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5F645" w14:textId="7AEA4D41" w:rsidR="00426EF4" w:rsidRPr="007F0A4A" w:rsidRDefault="00426EF4" w:rsidP="00BF2754">
      <w:pPr>
        <w:widowControl w:val="0"/>
        <w:rPr>
          <w:rFonts w:ascii="Arial" w:hAnsi="Arial" w:cs="Arial"/>
          <w:sz w:val="72"/>
          <w:szCs w:val="72"/>
        </w:rPr>
      </w:pPr>
    </w:p>
    <w:p w14:paraId="0AF589D1" w14:textId="77777777" w:rsidR="002D0AB9" w:rsidRPr="007F0A4A" w:rsidRDefault="002D0AB9" w:rsidP="00BF2754">
      <w:pPr>
        <w:widowControl w:val="0"/>
        <w:rPr>
          <w:rFonts w:ascii="Arial" w:hAnsi="Arial" w:cs="Arial"/>
          <w:sz w:val="72"/>
          <w:szCs w:val="72"/>
        </w:rPr>
      </w:pPr>
    </w:p>
    <w:p w14:paraId="1AF960C4" w14:textId="77777777" w:rsidR="002D0AB9" w:rsidRPr="007F0A4A" w:rsidRDefault="002D0AB9" w:rsidP="00BF2754">
      <w:pPr>
        <w:widowControl w:val="0"/>
        <w:rPr>
          <w:rFonts w:ascii="Arial" w:hAnsi="Arial" w:cs="Arial"/>
          <w:sz w:val="72"/>
          <w:szCs w:val="72"/>
        </w:rPr>
      </w:pPr>
    </w:p>
    <w:p w14:paraId="6C01F4C6" w14:textId="5999CBC1" w:rsidR="00BF2754" w:rsidRPr="007F0A4A" w:rsidRDefault="00BF2754" w:rsidP="00B240DD">
      <w:pPr>
        <w:pStyle w:val="Heading1"/>
        <w:jc w:val="center"/>
        <w:rPr>
          <w:sz w:val="72"/>
          <w:szCs w:val="72"/>
        </w:rPr>
      </w:pPr>
      <w:r w:rsidRPr="007F0A4A">
        <w:rPr>
          <w:sz w:val="72"/>
          <w:szCs w:val="72"/>
        </w:rPr>
        <w:t>Statement of Accounts</w:t>
      </w:r>
    </w:p>
    <w:p w14:paraId="22184B44" w14:textId="404D7E86" w:rsidR="00220D01" w:rsidRPr="007F0A4A" w:rsidRDefault="00A8725D" w:rsidP="00B240DD">
      <w:pPr>
        <w:pStyle w:val="Heading1"/>
        <w:jc w:val="center"/>
        <w:rPr>
          <w:sz w:val="72"/>
          <w:szCs w:val="72"/>
        </w:rPr>
      </w:pPr>
      <w:r w:rsidRPr="007F0A4A">
        <w:rPr>
          <w:sz w:val="72"/>
          <w:szCs w:val="72"/>
        </w:rPr>
        <w:t>20</w:t>
      </w:r>
      <w:r w:rsidR="00B84A92" w:rsidRPr="007F0A4A">
        <w:rPr>
          <w:sz w:val="72"/>
          <w:szCs w:val="72"/>
        </w:rPr>
        <w:t>2</w:t>
      </w:r>
      <w:r w:rsidR="004E58D5" w:rsidRPr="007F0A4A">
        <w:rPr>
          <w:sz w:val="72"/>
          <w:szCs w:val="72"/>
        </w:rPr>
        <w:t>5</w:t>
      </w:r>
      <w:r w:rsidR="003B1D5E" w:rsidRPr="007F0A4A">
        <w:rPr>
          <w:sz w:val="72"/>
          <w:szCs w:val="72"/>
        </w:rPr>
        <w:t>/2</w:t>
      </w:r>
      <w:r w:rsidR="004E58D5" w:rsidRPr="007F0A4A">
        <w:rPr>
          <w:sz w:val="72"/>
          <w:szCs w:val="72"/>
        </w:rPr>
        <w:t>6</w:t>
      </w:r>
    </w:p>
    <w:p w14:paraId="233FE4DA" w14:textId="77777777" w:rsidR="006B2172" w:rsidRPr="007F0A4A" w:rsidRDefault="006B2172" w:rsidP="006B2172">
      <w:pPr>
        <w:spacing w:after="200" w:line="276" w:lineRule="auto"/>
        <w:jc w:val="center"/>
        <w:rPr>
          <w:rFonts w:ascii="Arial" w:hAnsi="Arial" w:cs="Arial"/>
          <w:sz w:val="28"/>
          <w:szCs w:val="28"/>
        </w:rPr>
      </w:pPr>
    </w:p>
    <w:p w14:paraId="653B4A32" w14:textId="77777777" w:rsidR="006B2172" w:rsidRPr="007F0A4A" w:rsidRDefault="006B2172" w:rsidP="006B2172">
      <w:pPr>
        <w:spacing w:after="200" w:line="276" w:lineRule="auto"/>
        <w:jc w:val="center"/>
        <w:rPr>
          <w:rFonts w:ascii="Arial" w:hAnsi="Arial" w:cs="Arial"/>
          <w:sz w:val="28"/>
          <w:szCs w:val="28"/>
        </w:rPr>
      </w:pPr>
    </w:p>
    <w:p w14:paraId="5B6D59E0" w14:textId="652385D3" w:rsidR="00993D10" w:rsidRDefault="712085FE" w:rsidP="00444313">
      <w:pPr>
        <w:spacing w:line="276" w:lineRule="auto"/>
        <w:jc w:val="center"/>
        <w:rPr>
          <w:rFonts w:ascii="Arial" w:eastAsia="Arial" w:hAnsi="Arial" w:cs="Arial"/>
          <w:sz w:val="28"/>
          <w:szCs w:val="28"/>
        </w:rPr>
      </w:pPr>
      <w:r w:rsidRPr="007F0A4A">
        <w:rPr>
          <w:rStyle w:val="normaltextrun"/>
          <w:rFonts w:ascii="Arial" w:hAnsi="Arial" w:cs="Arial"/>
          <w:color w:val="000000" w:themeColor="text1"/>
          <w:sz w:val="28"/>
          <w:szCs w:val="28"/>
        </w:rPr>
        <w:t>Th</w:t>
      </w:r>
      <w:r w:rsidR="000844E8">
        <w:rPr>
          <w:rStyle w:val="normaltextrun"/>
          <w:rFonts w:ascii="Arial" w:hAnsi="Arial" w:cs="Arial"/>
          <w:color w:val="000000" w:themeColor="text1"/>
          <w:sz w:val="28"/>
          <w:szCs w:val="28"/>
        </w:rPr>
        <w:t>is</w:t>
      </w:r>
      <w:r w:rsidRPr="007F0A4A">
        <w:rPr>
          <w:rStyle w:val="normaltextrun"/>
          <w:rFonts w:ascii="Arial" w:hAnsi="Arial" w:cs="Arial"/>
          <w:color w:val="000000" w:themeColor="text1"/>
          <w:sz w:val="28"/>
          <w:szCs w:val="28"/>
        </w:rPr>
        <w:t xml:space="preserve"> 202</w:t>
      </w:r>
      <w:r w:rsidR="3881D6F2" w:rsidRPr="007F0A4A">
        <w:rPr>
          <w:rStyle w:val="normaltextrun"/>
          <w:rFonts w:ascii="Arial" w:hAnsi="Arial" w:cs="Arial"/>
          <w:color w:val="000000" w:themeColor="text1"/>
          <w:sz w:val="28"/>
          <w:szCs w:val="28"/>
        </w:rPr>
        <w:t>5</w:t>
      </w:r>
      <w:r w:rsidRPr="007F0A4A">
        <w:rPr>
          <w:rStyle w:val="normaltextrun"/>
          <w:rFonts w:ascii="Arial" w:hAnsi="Arial" w:cs="Arial"/>
          <w:color w:val="000000" w:themeColor="text1"/>
          <w:sz w:val="28"/>
          <w:szCs w:val="28"/>
        </w:rPr>
        <w:t>/2</w:t>
      </w:r>
      <w:r w:rsidR="29278CD5" w:rsidRPr="007F0A4A">
        <w:rPr>
          <w:rStyle w:val="normaltextrun"/>
          <w:rFonts w:ascii="Arial" w:hAnsi="Arial" w:cs="Arial"/>
          <w:color w:val="000000" w:themeColor="text1"/>
          <w:sz w:val="28"/>
          <w:szCs w:val="28"/>
        </w:rPr>
        <w:t>6</w:t>
      </w:r>
      <w:r w:rsidRPr="007F0A4A">
        <w:rPr>
          <w:rStyle w:val="normaltextrun"/>
          <w:rFonts w:ascii="Arial" w:hAnsi="Arial" w:cs="Arial"/>
          <w:color w:val="000000" w:themeColor="text1"/>
          <w:sz w:val="28"/>
          <w:szCs w:val="28"/>
        </w:rPr>
        <w:t xml:space="preserve"> audit</w:t>
      </w:r>
      <w:r w:rsidR="000844E8">
        <w:rPr>
          <w:rStyle w:val="normaltextrun"/>
          <w:rFonts w:ascii="Arial" w:hAnsi="Arial" w:cs="Arial"/>
          <w:color w:val="000000" w:themeColor="text1"/>
          <w:sz w:val="28"/>
          <w:szCs w:val="28"/>
        </w:rPr>
        <w:t>ed</w:t>
      </w:r>
      <w:r w:rsidRPr="007F0A4A">
        <w:rPr>
          <w:rStyle w:val="normaltextrun"/>
          <w:rFonts w:ascii="Arial" w:hAnsi="Arial" w:cs="Arial"/>
          <w:color w:val="000000" w:themeColor="text1"/>
          <w:sz w:val="28"/>
          <w:szCs w:val="28"/>
        </w:rPr>
        <w:t xml:space="preserve"> Statement of Accounts </w:t>
      </w:r>
      <w:r w:rsidR="00B05464" w:rsidRPr="00883BD4">
        <w:rPr>
          <w:rStyle w:val="normaltextrun"/>
          <w:rFonts w:ascii="Arial" w:hAnsi="Arial" w:cs="Arial"/>
          <w:color w:val="000000" w:themeColor="text1"/>
          <w:sz w:val="28"/>
          <w:szCs w:val="28"/>
        </w:rPr>
        <w:t>of</w:t>
      </w:r>
      <w:r w:rsidRPr="007F0A4A">
        <w:rPr>
          <w:rStyle w:val="normaltextrun"/>
          <w:rFonts w:ascii="Arial" w:hAnsi="Arial" w:cs="Arial"/>
          <w:color w:val="000000" w:themeColor="text1"/>
          <w:sz w:val="28"/>
          <w:szCs w:val="28"/>
        </w:rPr>
        <w:t xml:space="preserve"> the Kent and Medway Towns Fire Authority </w:t>
      </w:r>
      <w:r w:rsidR="008E3244" w:rsidRPr="007F0A4A">
        <w:rPr>
          <w:rStyle w:val="normaltextrun"/>
          <w:rFonts w:ascii="Arial" w:hAnsi="Arial" w:cs="Arial"/>
          <w:color w:val="000000" w:themeColor="text1"/>
          <w:sz w:val="28"/>
          <w:szCs w:val="28"/>
        </w:rPr>
        <w:t>is</w:t>
      </w:r>
      <w:r w:rsidR="00AC7A45" w:rsidRPr="007F0A4A">
        <w:rPr>
          <w:rStyle w:val="normaltextrun"/>
          <w:rFonts w:ascii="Arial" w:hAnsi="Arial" w:cs="Arial"/>
          <w:color w:val="000000" w:themeColor="text1"/>
          <w:sz w:val="28"/>
          <w:szCs w:val="28"/>
        </w:rPr>
        <w:t xml:space="preserve"> certified by the Director of Finance</w:t>
      </w:r>
      <w:r w:rsidR="00A935FE" w:rsidRPr="007F0A4A">
        <w:rPr>
          <w:rStyle w:val="normaltextrun"/>
          <w:rFonts w:ascii="Arial" w:hAnsi="Arial" w:cs="Arial"/>
          <w:color w:val="000000" w:themeColor="text1"/>
          <w:sz w:val="28"/>
          <w:szCs w:val="28"/>
        </w:rPr>
        <w:t xml:space="preserve"> and Corporate Services</w:t>
      </w:r>
      <w:r w:rsidR="00AC7A45" w:rsidRPr="007F0A4A">
        <w:rPr>
          <w:rStyle w:val="normaltextrun"/>
          <w:rFonts w:ascii="Arial" w:hAnsi="Arial" w:cs="Arial"/>
          <w:color w:val="000000" w:themeColor="text1"/>
          <w:sz w:val="28"/>
          <w:szCs w:val="28"/>
        </w:rPr>
        <w:t xml:space="preserve"> as presenting a true and fair view of the Authority’s income and expenditure for 202</w:t>
      </w:r>
      <w:r w:rsidR="00EF2C76" w:rsidRPr="007F0A4A">
        <w:rPr>
          <w:rStyle w:val="normaltextrun"/>
          <w:rFonts w:ascii="Arial" w:hAnsi="Arial" w:cs="Arial"/>
          <w:color w:val="000000" w:themeColor="text1"/>
          <w:sz w:val="28"/>
          <w:szCs w:val="28"/>
        </w:rPr>
        <w:t>5</w:t>
      </w:r>
      <w:r w:rsidR="00AC7A45" w:rsidRPr="007F0A4A">
        <w:rPr>
          <w:rStyle w:val="normaltextrun"/>
          <w:rFonts w:ascii="Arial" w:hAnsi="Arial" w:cs="Arial"/>
          <w:color w:val="000000" w:themeColor="text1"/>
          <w:sz w:val="28"/>
          <w:szCs w:val="28"/>
        </w:rPr>
        <w:t>/2</w:t>
      </w:r>
      <w:r w:rsidR="00EF2C76" w:rsidRPr="007F0A4A">
        <w:rPr>
          <w:rStyle w:val="normaltextrun"/>
          <w:rFonts w:ascii="Arial" w:hAnsi="Arial" w:cs="Arial"/>
          <w:color w:val="000000" w:themeColor="text1"/>
          <w:sz w:val="28"/>
          <w:szCs w:val="28"/>
        </w:rPr>
        <w:t>6</w:t>
      </w:r>
      <w:r w:rsidRPr="007F0A4A">
        <w:rPr>
          <w:rStyle w:val="normaltextrun"/>
          <w:rFonts w:ascii="Arial" w:hAnsi="Arial" w:cs="Arial"/>
          <w:color w:val="000000" w:themeColor="text1"/>
          <w:sz w:val="28"/>
          <w:szCs w:val="28"/>
        </w:rPr>
        <w:t xml:space="preserve"> and </w:t>
      </w:r>
      <w:r w:rsidR="00B05464" w:rsidRPr="007F0A4A">
        <w:rPr>
          <w:rStyle w:val="normaltextrun"/>
          <w:rFonts w:ascii="Arial" w:hAnsi="Arial" w:cs="Arial"/>
          <w:color w:val="000000" w:themeColor="text1"/>
          <w:sz w:val="28"/>
          <w:szCs w:val="28"/>
        </w:rPr>
        <w:t xml:space="preserve">its </w:t>
      </w:r>
      <w:r w:rsidRPr="007F0A4A">
        <w:rPr>
          <w:rStyle w:val="normaltextrun"/>
          <w:rFonts w:ascii="Arial" w:hAnsi="Arial" w:cs="Arial"/>
          <w:color w:val="000000" w:themeColor="text1"/>
          <w:sz w:val="28"/>
          <w:szCs w:val="28"/>
        </w:rPr>
        <w:t>financial position at 31 March 2026.</w:t>
      </w:r>
    </w:p>
    <w:p w14:paraId="4FB12547" w14:textId="77777777" w:rsidR="00444313" w:rsidRDefault="00444313" w:rsidP="00444313">
      <w:pPr>
        <w:spacing w:line="276" w:lineRule="auto"/>
        <w:jc w:val="center"/>
        <w:rPr>
          <w:rFonts w:ascii="Arial" w:eastAsia="Arial" w:hAnsi="Arial" w:cs="Arial"/>
          <w:sz w:val="28"/>
          <w:szCs w:val="28"/>
        </w:rPr>
      </w:pPr>
    </w:p>
    <w:p w14:paraId="08BC7916" w14:textId="77777777" w:rsidR="00444313" w:rsidRDefault="00444313" w:rsidP="00993D10">
      <w:pPr>
        <w:spacing w:after="200" w:line="276" w:lineRule="auto"/>
        <w:jc w:val="center"/>
        <w:rPr>
          <w:rFonts w:ascii="Arial" w:hAnsi="Arial" w:cs="Arial"/>
          <w:sz w:val="28"/>
          <w:szCs w:val="28"/>
        </w:rPr>
      </w:pPr>
    </w:p>
    <w:p w14:paraId="49C6305F" w14:textId="77777777" w:rsidR="000844E8" w:rsidRDefault="000844E8" w:rsidP="00993D10">
      <w:pPr>
        <w:spacing w:after="200" w:line="276" w:lineRule="auto"/>
        <w:jc w:val="center"/>
        <w:rPr>
          <w:rFonts w:ascii="Arial" w:hAnsi="Arial" w:cs="Arial"/>
          <w:sz w:val="28"/>
          <w:szCs w:val="28"/>
        </w:rPr>
      </w:pPr>
    </w:p>
    <w:p w14:paraId="1A405870" w14:textId="77777777" w:rsidR="00444313" w:rsidRDefault="00444313" w:rsidP="00993D10">
      <w:pPr>
        <w:spacing w:after="200" w:line="276" w:lineRule="auto"/>
        <w:jc w:val="center"/>
        <w:rPr>
          <w:rFonts w:ascii="Arial" w:hAnsi="Arial" w:cs="Arial"/>
          <w:sz w:val="28"/>
          <w:szCs w:val="28"/>
        </w:rPr>
      </w:pPr>
    </w:p>
    <w:p w14:paraId="0D1DD9CE" w14:textId="417E02DB" w:rsidR="00993D10" w:rsidRPr="007F0A4A" w:rsidRDefault="0ACE94D0" w:rsidP="00993D10">
      <w:pPr>
        <w:spacing w:after="200" w:line="276" w:lineRule="auto"/>
        <w:jc w:val="center"/>
        <w:rPr>
          <w:rFonts w:ascii="Arial" w:hAnsi="Arial" w:cs="Arial"/>
          <w:sz w:val="28"/>
          <w:szCs w:val="28"/>
        </w:rPr>
      </w:pPr>
      <w:r w:rsidRPr="007F0A4A">
        <w:rPr>
          <w:rFonts w:ascii="Arial" w:hAnsi="Arial" w:cs="Arial"/>
          <w:sz w:val="28"/>
          <w:szCs w:val="28"/>
        </w:rPr>
        <w:t>Barrie Fullbrook</w:t>
      </w:r>
    </w:p>
    <w:p w14:paraId="4D397386" w14:textId="4BBD87EC" w:rsidR="00993D10" w:rsidRPr="007F0A4A" w:rsidRDefault="00993D10" w:rsidP="00993D10">
      <w:pPr>
        <w:spacing w:after="200" w:line="276" w:lineRule="auto"/>
        <w:jc w:val="center"/>
        <w:rPr>
          <w:rFonts w:ascii="Arial" w:hAnsi="Arial" w:cs="Arial"/>
          <w:sz w:val="28"/>
          <w:szCs w:val="28"/>
        </w:rPr>
      </w:pPr>
      <w:r w:rsidRPr="007F0A4A">
        <w:rPr>
          <w:rFonts w:ascii="Arial" w:hAnsi="Arial" w:cs="Arial"/>
          <w:sz w:val="28"/>
          <w:szCs w:val="28"/>
        </w:rPr>
        <w:t>Director of Finance</w:t>
      </w:r>
      <w:r w:rsidR="000752C1">
        <w:rPr>
          <w:rFonts w:ascii="Arial" w:hAnsi="Arial" w:cs="Arial"/>
          <w:sz w:val="28"/>
          <w:szCs w:val="28"/>
        </w:rPr>
        <w:t xml:space="preserve"> and Corporate Services</w:t>
      </w:r>
    </w:p>
    <w:p w14:paraId="3189D137" w14:textId="7BE493F8" w:rsidR="007D3E05" w:rsidRPr="007F0A4A" w:rsidRDefault="00496F50" w:rsidP="00990A51">
      <w:pPr>
        <w:spacing w:after="200" w:line="276" w:lineRule="auto"/>
        <w:jc w:val="center"/>
        <w:rPr>
          <w:rFonts w:ascii="Arial" w:hAnsi="Arial" w:cs="Arial"/>
          <w:sz w:val="28"/>
          <w:szCs w:val="28"/>
        </w:rPr>
      </w:pPr>
      <w:r>
        <w:rPr>
          <w:rFonts w:ascii="Arial" w:hAnsi="Arial" w:cs="Arial"/>
          <w:sz w:val="28"/>
          <w:szCs w:val="28"/>
        </w:rPr>
        <w:t>30</w:t>
      </w:r>
      <w:r w:rsidR="00B05464" w:rsidRPr="007F0A4A">
        <w:rPr>
          <w:rFonts w:ascii="Arial" w:hAnsi="Arial" w:cs="Arial"/>
          <w:sz w:val="28"/>
          <w:szCs w:val="28"/>
        </w:rPr>
        <w:t xml:space="preserve"> </w:t>
      </w:r>
      <w:r w:rsidR="000844E8">
        <w:rPr>
          <w:rFonts w:ascii="Arial" w:hAnsi="Arial" w:cs="Arial"/>
          <w:sz w:val="28"/>
          <w:szCs w:val="28"/>
        </w:rPr>
        <w:t>September</w:t>
      </w:r>
      <w:r w:rsidR="00B01580" w:rsidRPr="007F0A4A">
        <w:rPr>
          <w:rFonts w:ascii="Arial" w:hAnsi="Arial" w:cs="Arial"/>
          <w:sz w:val="28"/>
          <w:szCs w:val="28"/>
        </w:rPr>
        <w:t xml:space="preserve"> </w:t>
      </w:r>
      <w:r w:rsidR="00806BB1" w:rsidRPr="007F0A4A">
        <w:rPr>
          <w:rFonts w:ascii="Arial" w:hAnsi="Arial" w:cs="Arial"/>
          <w:sz w:val="28"/>
          <w:szCs w:val="28"/>
        </w:rPr>
        <w:t>202</w:t>
      </w:r>
      <w:r w:rsidR="0013529D" w:rsidRPr="007F0A4A">
        <w:rPr>
          <w:rFonts w:ascii="Arial" w:hAnsi="Arial" w:cs="Arial"/>
          <w:sz w:val="28"/>
          <w:szCs w:val="28"/>
        </w:rPr>
        <w:t>6</w:t>
      </w:r>
    </w:p>
    <w:p w14:paraId="0F2BF829" w14:textId="77777777" w:rsidR="00D757E9" w:rsidRPr="007F0A4A" w:rsidRDefault="00D757E9" w:rsidP="00BF2754">
      <w:pPr>
        <w:spacing w:after="200" w:line="276" w:lineRule="auto"/>
        <w:jc w:val="center"/>
        <w:rPr>
          <w:rFonts w:ascii="Arial" w:hAnsi="Arial" w:cs="Arial"/>
          <w:sz w:val="28"/>
          <w:szCs w:val="28"/>
        </w:rPr>
      </w:pPr>
    </w:p>
    <w:p w14:paraId="24DBF3D2" w14:textId="77777777" w:rsidR="00BF2754" w:rsidRPr="007F0A4A" w:rsidRDefault="00BF2754" w:rsidP="00B240DD">
      <w:pPr>
        <w:pStyle w:val="Heading1"/>
        <w:rPr>
          <w:color w:val="CC0000"/>
          <w:sz w:val="36"/>
          <w:szCs w:val="36"/>
        </w:rPr>
      </w:pPr>
      <w:r w:rsidRPr="007F0A4A">
        <w:rPr>
          <w:sz w:val="72"/>
          <w:szCs w:val="72"/>
        </w:rPr>
        <w:br w:type="page"/>
      </w:r>
      <w:bookmarkStart w:id="0" w:name="_Hlk221539153"/>
      <w:r w:rsidRPr="007F0A4A">
        <w:rPr>
          <w:color w:val="CC0000"/>
          <w:sz w:val="36"/>
          <w:szCs w:val="36"/>
        </w:rPr>
        <w:lastRenderedPageBreak/>
        <w:t>Contents</w:t>
      </w:r>
    </w:p>
    <w:p w14:paraId="2525783D" w14:textId="77777777" w:rsidR="00BF2754" w:rsidRPr="007F0A4A" w:rsidRDefault="00BF2754" w:rsidP="00BF2754">
      <w:pPr>
        <w:widowControl w:val="0"/>
        <w:rPr>
          <w:rFonts w:ascii="Arial" w:hAnsi="Arial" w:cs="Arial"/>
          <w:b/>
          <w:bCs/>
          <w:color w:val="CC0000"/>
          <w:sz w:val="22"/>
          <w:szCs w:val="22"/>
        </w:rPr>
      </w:pPr>
    </w:p>
    <w:tbl>
      <w:tblPr>
        <w:tblW w:w="11148" w:type="dxa"/>
        <w:tblLayout w:type="fixed"/>
        <w:tblLook w:val="04A0" w:firstRow="1" w:lastRow="0" w:firstColumn="1" w:lastColumn="0" w:noHBand="0" w:noVBand="1"/>
      </w:tblPr>
      <w:tblGrid>
        <w:gridCol w:w="537"/>
        <w:gridCol w:w="301"/>
        <w:gridCol w:w="488"/>
        <w:gridCol w:w="259"/>
        <w:gridCol w:w="8967"/>
        <w:gridCol w:w="236"/>
        <w:gridCol w:w="110"/>
        <w:gridCol w:w="250"/>
      </w:tblGrid>
      <w:tr w:rsidR="00512C77" w:rsidRPr="007F0A4A" w14:paraId="21E562DF" w14:textId="77777777" w:rsidTr="0013029E">
        <w:trPr>
          <w:gridAfter w:val="2"/>
          <w:wAfter w:w="346" w:type="dxa"/>
          <w:trHeight w:hRule="exact" w:val="510"/>
        </w:trPr>
        <w:tc>
          <w:tcPr>
            <w:tcW w:w="538" w:type="dxa"/>
          </w:tcPr>
          <w:p w14:paraId="29827170" w14:textId="77777777" w:rsidR="002E1292" w:rsidRPr="00157881" w:rsidRDefault="002E1292" w:rsidP="00446FE8">
            <w:pPr>
              <w:rPr>
                <w:rFonts w:ascii="Arial" w:hAnsi="Arial" w:cs="Arial"/>
                <w:b/>
                <w:bCs/>
                <w:sz w:val="24"/>
                <w:szCs w:val="24"/>
              </w:rPr>
            </w:pPr>
            <w:r w:rsidRPr="00157881">
              <w:rPr>
                <w:rFonts w:ascii="Arial" w:hAnsi="Arial" w:cs="Arial"/>
                <w:b/>
                <w:bCs/>
                <w:sz w:val="24"/>
                <w:szCs w:val="24"/>
              </w:rPr>
              <w:t>1</w:t>
            </w:r>
          </w:p>
        </w:tc>
        <w:tc>
          <w:tcPr>
            <w:tcW w:w="301" w:type="dxa"/>
          </w:tcPr>
          <w:p w14:paraId="0C468EC9" w14:textId="77777777" w:rsidR="002E1292" w:rsidRPr="00157881" w:rsidRDefault="002E1292" w:rsidP="00446FE8">
            <w:pPr>
              <w:rPr>
                <w:rFonts w:ascii="Arial" w:hAnsi="Arial" w:cs="Arial"/>
                <w:b/>
                <w:bCs/>
                <w:sz w:val="24"/>
                <w:szCs w:val="24"/>
              </w:rPr>
            </w:pPr>
            <w:r w:rsidRPr="00157881">
              <w:rPr>
                <w:rFonts w:ascii="Arial" w:hAnsi="Arial" w:cs="Arial"/>
                <w:b/>
                <w:bCs/>
                <w:sz w:val="24"/>
                <w:szCs w:val="24"/>
              </w:rPr>
              <w:t>-</w:t>
            </w:r>
          </w:p>
        </w:tc>
        <w:tc>
          <w:tcPr>
            <w:tcW w:w="488" w:type="dxa"/>
          </w:tcPr>
          <w:p w14:paraId="09E0783C" w14:textId="5F3D3951" w:rsidR="002E1292" w:rsidRPr="00157881" w:rsidRDefault="00AC4B59" w:rsidP="00AC4B59">
            <w:pPr>
              <w:rPr>
                <w:rFonts w:ascii="Arial" w:hAnsi="Arial" w:cs="Arial"/>
                <w:b/>
                <w:bCs/>
                <w:sz w:val="24"/>
                <w:szCs w:val="24"/>
              </w:rPr>
            </w:pPr>
            <w:r w:rsidRPr="00157881">
              <w:rPr>
                <w:rFonts w:ascii="Arial" w:hAnsi="Arial" w:cs="Arial"/>
                <w:b/>
                <w:bCs/>
                <w:sz w:val="24"/>
                <w:szCs w:val="24"/>
              </w:rPr>
              <w:t>1</w:t>
            </w:r>
            <w:r w:rsidR="0048385E" w:rsidRPr="00157881">
              <w:rPr>
                <w:rFonts w:ascii="Arial" w:hAnsi="Arial" w:cs="Arial"/>
                <w:b/>
                <w:bCs/>
                <w:sz w:val="24"/>
                <w:szCs w:val="24"/>
              </w:rPr>
              <w:t>1</w:t>
            </w:r>
          </w:p>
        </w:tc>
        <w:tc>
          <w:tcPr>
            <w:tcW w:w="259" w:type="dxa"/>
          </w:tcPr>
          <w:p w14:paraId="037146A7" w14:textId="77777777" w:rsidR="002E1292" w:rsidRPr="007F0A4A" w:rsidRDefault="002E1292">
            <w:pPr>
              <w:rPr>
                <w:rFonts w:ascii="Arial" w:hAnsi="Arial" w:cs="Arial"/>
                <w:b/>
                <w:bCs/>
                <w:sz w:val="24"/>
                <w:szCs w:val="24"/>
              </w:rPr>
            </w:pPr>
          </w:p>
        </w:tc>
        <w:tc>
          <w:tcPr>
            <w:tcW w:w="8980" w:type="dxa"/>
          </w:tcPr>
          <w:p w14:paraId="2BB038A1" w14:textId="77777777" w:rsidR="002E1292" w:rsidRPr="007F0A4A" w:rsidRDefault="0089089E" w:rsidP="004F1827">
            <w:pPr>
              <w:ind w:right="3653"/>
              <w:rPr>
                <w:sz w:val="24"/>
                <w:szCs w:val="24"/>
              </w:rPr>
            </w:pPr>
            <w:r w:rsidRPr="007F0A4A">
              <w:rPr>
                <w:rFonts w:ascii="Arial" w:hAnsi="Arial" w:cs="Arial"/>
                <w:b/>
                <w:bCs/>
                <w:sz w:val="24"/>
                <w:szCs w:val="24"/>
              </w:rPr>
              <w:t>Narrative Report</w:t>
            </w:r>
          </w:p>
        </w:tc>
        <w:tc>
          <w:tcPr>
            <w:tcW w:w="236" w:type="dxa"/>
          </w:tcPr>
          <w:p w14:paraId="227948AA" w14:textId="77777777" w:rsidR="002E1292" w:rsidRPr="007F0A4A" w:rsidRDefault="002E1292" w:rsidP="004F1827">
            <w:pPr>
              <w:widowControl w:val="0"/>
              <w:ind w:left="-250"/>
              <w:jc w:val="right"/>
              <w:rPr>
                <w:rFonts w:ascii="Arial" w:hAnsi="Arial" w:cs="Arial"/>
                <w:b/>
                <w:bCs/>
                <w:sz w:val="24"/>
                <w:szCs w:val="24"/>
              </w:rPr>
            </w:pPr>
          </w:p>
        </w:tc>
      </w:tr>
      <w:tr w:rsidR="00512C77" w:rsidRPr="007F0A4A" w14:paraId="461E78A4" w14:textId="77777777" w:rsidTr="0013029E">
        <w:trPr>
          <w:gridAfter w:val="2"/>
          <w:wAfter w:w="346" w:type="dxa"/>
          <w:trHeight w:hRule="exact" w:val="510"/>
        </w:trPr>
        <w:tc>
          <w:tcPr>
            <w:tcW w:w="538" w:type="dxa"/>
          </w:tcPr>
          <w:p w14:paraId="780ED8EE" w14:textId="4ACCBC4E" w:rsidR="002E1292" w:rsidRPr="00157881" w:rsidRDefault="00AC4B59" w:rsidP="00D227AB">
            <w:pPr>
              <w:rPr>
                <w:rFonts w:ascii="Arial" w:hAnsi="Arial" w:cs="Arial"/>
                <w:b/>
                <w:bCs/>
                <w:sz w:val="24"/>
                <w:szCs w:val="24"/>
              </w:rPr>
            </w:pPr>
            <w:r w:rsidRPr="00157881">
              <w:rPr>
                <w:rFonts w:ascii="Arial" w:hAnsi="Arial" w:cs="Arial"/>
                <w:b/>
                <w:bCs/>
                <w:sz w:val="24"/>
                <w:szCs w:val="24"/>
              </w:rPr>
              <w:t>1</w:t>
            </w:r>
            <w:r w:rsidR="0048385E" w:rsidRPr="00157881">
              <w:rPr>
                <w:rFonts w:ascii="Arial" w:hAnsi="Arial" w:cs="Arial"/>
                <w:b/>
                <w:bCs/>
                <w:sz w:val="24"/>
                <w:szCs w:val="24"/>
              </w:rPr>
              <w:t>2</w:t>
            </w:r>
          </w:p>
        </w:tc>
        <w:tc>
          <w:tcPr>
            <w:tcW w:w="301" w:type="dxa"/>
          </w:tcPr>
          <w:p w14:paraId="6CA50D15" w14:textId="77777777" w:rsidR="002E1292" w:rsidRPr="00157881" w:rsidRDefault="002E1292" w:rsidP="00446FE8">
            <w:pPr>
              <w:rPr>
                <w:rFonts w:ascii="Arial" w:hAnsi="Arial" w:cs="Arial"/>
                <w:b/>
                <w:bCs/>
                <w:sz w:val="24"/>
                <w:szCs w:val="24"/>
              </w:rPr>
            </w:pPr>
          </w:p>
        </w:tc>
        <w:tc>
          <w:tcPr>
            <w:tcW w:w="488" w:type="dxa"/>
          </w:tcPr>
          <w:p w14:paraId="12F3CAC1" w14:textId="77777777" w:rsidR="002E1292" w:rsidRPr="00157881" w:rsidRDefault="002E1292" w:rsidP="00446FE8">
            <w:pPr>
              <w:rPr>
                <w:rFonts w:ascii="Arial" w:hAnsi="Arial" w:cs="Arial"/>
                <w:b/>
                <w:bCs/>
                <w:sz w:val="24"/>
                <w:szCs w:val="24"/>
              </w:rPr>
            </w:pPr>
          </w:p>
        </w:tc>
        <w:tc>
          <w:tcPr>
            <w:tcW w:w="259" w:type="dxa"/>
          </w:tcPr>
          <w:p w14:paraId="2DB605C9" w14:textId="77777777" w:rsidR="002E1292" w:rsidRPr="007F0A4A" w:rsidRDefault="002E1292" w:rsidP="0066334E">
            <w:pPr>
              <w:widowControl w:val="0"/>
              <w:rPr>
                <w:rFonts w:ascii="Arial" w:hAnsi="Arial" w:cs="Arial"/>
                <w:b/>
                <w:bCs/>
                <w:sz w:val="24"/>
                <w:szCs w:val="24"/>
              </w:rPr>
            </w:pPr>
          </w:p>
        </w:tc>
        <w:tc>
          <w:tcPr>
            <w:tcW w:w="8980" w:type="dxa"/>
          </w:tcPr>
          <w:p w14:paraId="3B08C849" w14:textId="05BDDD29" w:rsidR="002E1292" w:rsidRPr="007F0A4A" w:rsidRDefault="002E1292" w:rsidP="0066334E">
            <w:pPr>
              <w:widowControl w:val="0"/>
              <w:rPr>
                <w:sz w:val="24"/>
                <w:szCs w:val="24"/>
              </w:rPr>
            </w:pPr>
            <w:r w:rsidRPr="007F0A4A">
              <w:rPr>
                <w:rFonts w:ascii="Arial" w:hAnsi="Arial" w:cs="Arial"/>
                <w:b/>
                <w:bCs/>
                <w:sz w:val="24"/>
                <w:szCs w:val="24"/>
              </w:rPr>
              <w:t>Statement of Responsibilities for the Statement of Accounts</w:t>
            </w:r>
          </w:p>
          <w:p w14:paraId="5AF8714F" w14:textId="77777777" w:rsidR="002E1292" w:rsidRPr="007F0A4A" w:rsidRDefault="002E1292">
            <w:pPr>
              <w:rPr>
                <w:sz w:val="24"/>
                <w:szCs w:val="24"/>
              </w:rPr>
            </w:pPr>
          </w:p>
        </w:tc>
        <w:tc>
          <w:tcPr>
            <w:tcW w:w="236" w:type="dxa"/>
          </w:tcPr>
          <w:p w14:paraId="081FC6E8" w14:textId="77777777" w:rsidR="002E1292" w:rsidRPr="007F0A4A" w:rsidRDefault="002E1292" w:rsidP="0066334E">
            <w:pPr>
              <w:widowControl w:val="0"/>
              <w:jc w:val="right"/>
              <w:rPr>
                <w:rFonts w:ascii="Arial" w:hAnsi="Arial" w:cs="Arial"/>
                <w:b/>
                <w:bCs/>
                <w:sz w:val="24"/>
                <w:szCs w:val="24"/>
              </w:rPr>
            </w:pPr>
          </w:p>
        </w:tc>
      </w:tr>
      <w:tr w:rsidR="009D69F0" w:rsidRPr="007F0A4A" w14:paraId="296DCAF5" w14:textId="77777777" w:rsidTr="0013029E">
        <w:trPr>
          <w:trHeight w:hRule="exact" w:val="510"/>
        </w:trPr>
        <w:tc>
          <w:tcPr>
            <w:tcW w:w="538" w:type="dxa"/>
          </w:tcPr>
          <w:p w14:paraId="1A06F490" w14:textId="2B60DB0C" w:rsidR="002E1292" w:rsidRPr="00157881" w:rsidRDefault="00AC4B59" w:rsidP="00D227AB">
            <w:pPr>
              <w:rPr>
                <w:rFonts w:ascii="Arial" w:hAnsi="Arial" w:cs="Arial"/>
                <w:b/>
                <w:bCs/>
                <w:sz w:val="24"/>
                <w:szCs w:val="24"/>
              </w:rPr>
            </w:pPr>
            <w:r w:rsidRPr="00157881">
              <w:rPr>
                <w:rFonts w:ascii="Arial" w:hAnsi="Arial" w:cs="Arial"/>
                <w:b/>
                <w:bCs/>
                <w:sz w:val="24"/>
                <w:szCs w:val="24"/>
              </w:rPr>
              <w:t>1</w:t>
            </w:r>
            <w:r w:rsidR="0048385E" w:rsidRPr="00157881">
              <w:rPr>
                <w:rFonts w:ascii="Arial" w:hAnsi="Arial" w:cs="Arial"/>
                <w:b/>
                <w:bCs/>
                <w:sz w:val="24"/>
                <w:szCs w:val="24"/>
              </w:rPr>
              <w:t>3</w:t>
            </w:r>
          </w:p>
        </w:tc>
        <w:tc>
          <w:tcPr>
            <w:tcW w:w="301" w:type="dxa"/>
          </w:tcPr>
          <w:p w14:paraId="17E0E8A5" w14:textId="77777777" w:rsidR="002E1292" w:rsidRPr="00157881" w:rsidRDefault="002E1292" w:rsidP="00446FE8">
            <w:pPr>
              <w:rPr>
                <w:rFonts w:ascii="Arial" w:hAnsi="Arial" w:cs="Arial"/>
                <w:b/>
                <w:bCs/>
                <w:sz w:val="24"/>
                <w:szCs w:val="24"/>
              </w:rPr>
            </w:pPr>
            <w:r w:rsidRPr="00157881">
              <w:rPr>
                <w:rFonts w:ascii="Arial" w:hAnsi="Arial" w:cs="Arial"/>
                <w:b/>
                <w:bCs/>
                <w:sz w:val="24"/>
                <w:szCs w:val="24"/>
              </w:rPr>
              <w:t>-</w:t>
            </w:r>
          </w:p>
        </w:tc>
        <w:tc>
          <w:tcPr>
            <w:tcW w:w="488" w:type="dxa"/>
          </w:tcPr>
          <w:p w14:paraId="2A49BB7D" w14:textId="0F6FD21A" w:rsidR="002E1292" w:rsidRPr="00157881" w:rsidRDefault="0048385E" w:rsidP="00D227AB">
            <w:pPr>
              <w:rPr>
                <w:rFonts w:ascii="Arial" w:hAnsi="Arial" w:cs="Arial"/>
                <w:b/>
                <w:bCs/>
                <w:sz w:val="24"/>
                <w:szCs w:val="24"/>
              </w:rPr>
            </w:pPr>
            <w:r w:rsidRPr="00157881">
              <w:rPr>
                <w:rFonts w:ascii="Arial" w:hAnsi="Arial" w:cs="Arial"/>
                <w:b/>
                <w:bCs/>
                <w:sz w:val="24"/>
                <w:szCs w:val="24"/>
              </w:rPr>
              <w:t>18</w:t>
            </w:r>
          </w:p>
        </w:tc>
        <w:tc>
          <w:tcPr>
            <w:tcW w:w="259" w:type="dxa"/>
          </w:tcPr>
          <w:p w14:paraId="69AA7111" w14:textId="77777777" w:rsidR="002E1292" w:rsidRPr="007F0A4A" w:rsidRDefault="002E1292" w:rsidP="0066334E">
            <w:pPr>
              <w:widowControl w:val="0"/>
              <w:rPr>
                <w:rFonts w:ascii="Arial" w:hAnsi="Arial" w:cs="Arial"/>
                <w:b/>
                <w:bCs/>
                <w:sz w:val="24"/>
                <w:szCs w:val="24"/>
              </w:rPr>
            </w:pPr>
          </w:p>
        </w:tc>
        <w:tc>
          <w:tcPr>
            <w:tcW w:w="9326" w:type="dxa"/>
            <w:gridSpan w:val="3"/>
          </w:tcPr>
          <w:p w14:paraId="4AC07E07" w14:textId="77777777" w:rsidR="002E1292" w:rsidRPr="007F0A4A" w:rsidRDefault="002E1292" w:rsidP="0066334E">
            <w:pPr>
              <w:widowControl w:val="0"/>
              <w:rPr>
                <w:sz w:val="24"/>
                <w:szCs w:val="24"/>
              </w:rPr>
            </w:pPr>
            <w:r w:rsidRPr="007F0A4A">
              <w:rPr>
                <w:rFonts w:ascii="Arial" w:hAnsi="Arial" w:cs="Arial"/>
                <w:b/>
                <w:bCs/>
                <w:sz w:val="24"/>
                <w:szCs w:val="24"/>
              </w:rPr>
              <w:t xml:space="preserve">Report of the Auditors to the Members of Kent and Medway Towns </w:t>
            </w:r>
          </w:p>
          <w:p w14:paraId="55AFBF1D" w14:textId="77777777" w:rsidR="002E1292" w:rsidRPr="007F0A4A" w:rsidRDefault="002E1292">
            <w:pPr>
              <w:rPr>
                <w:sz w:val="24"/>
                <w:szCs w:val="24"/>
              </w:rPr>
            </w:pPr>
          </w:p>
          <w:p w14:paraId="52439CF1" w14:textId="77777777" w:rsidR="00915004" w:rsidRPr="007F0A4A" w:rsidRDefault="00915004">
            <w:pPr>
              <w:rPr>
                <w:sz w:val="24"/>
                <w:szCs w:val="24"/>
              </w:rPr>
            </w:pPr>
          </w:p>
          <w:p w14:paraId="06E8A87D" w14:textId="77777777" w:rsidR="00915004" w:rsidRPr="007F0A4A" w:rsidRDefault="00915004">
            <w:pPr>
              <w:rPr>
                <w:sz w:val="24"/>
                <w:szCs w:val="24"/>
              </w:rPr>
            </w:pPr>
          </w:p>
        </w:tc>
        <w:tc>
          <w:tcPr>
            <w:tcW w:w="236" w:type="dxa"/>
          </w:tcPr>
          <w:p w14:paraId="26947C35" w14:textId="77777777" w:rsidR="002E1292" w:rsidRPr="007F0A4A" w:rsidRDefault="002E1292" w:rsidP="0066334E">
            <w:pPr>
              <w:widowControl w:val="0"/>
              <w:jc w:val="right"/>
              <w:rPr>
                <w:rFonts w:ascii="Arial" w:hAnsi="Arial" w:cs="Arial"/>
                <w:b/>
                <w:bCs/>
                <w:sz w:val="24"/>
                <w:szCs w:val="24"/>
              </w:rPr>
            </w:pPr>
          </w:p>
        </w:tc>
      </w:tr>
      <w:tr w:rsidR="009D69F0" w:rsidRPr="007F0A4A" w14:paraId="1008A434" w14:textId="77777777" w:rsidTr="0013029E">
        <w:trPr>
          <w:trHeight w:hRule="exact" w:val="510"/>
        </w:trPr>
        <w:tc>
          <w:tcPr>
            <w:tcW w:w="538" w:type="dxa"/>
          </w:tcPr>
          <w:p w14:paraId="740FDA57" w14:textId="77777777" w:rsidR="00F624E9" w:rsidRPr="00157881" w:rsidRDefault="00F624E9" w:rsidP="00111CBA">
            <w:pPr>
              <w:rPr>
                <w:rFonts w:ascii="Arial" w:hAnsi="Arial" w:cs="Arial"/>
                <w:b/>
                <w:bCs/>
                <w:sz w:val="24"/>
                <w:szCs w:val="24"/>
              </w:rPr>
            </w:pPr>
          </w:p>
        </w:tc>
        <w:tc>
          <w:tcPr>
            <w:tcW w:w="301" w:type="dxa"/>
          </w:tcPr>
          <w:p w14:paraId="1F38246F" w14:textId="77777777" w:rsidR="00F624E9" w:rsidRPr="00157881" w:rsidRDefault="00F624E9" w:rsidP="00446FE8">
            <w:pPr>
              <w:rPr>
                <w:rFonts w:ascii="Arial" w:hAnsi="Arial" w:cs="Arial"/>
                <w:b/>
                <w:bCs/>
                <w:sz w:val="24"/>
                <w:szCs w:val="24"/>
              </w:rPr>
            </w:pPr>
          </w:p>
        </w:tc>
        <w:tc>
          <w:tcPr>
            <w:tcW w:w="488" w:type="dxa"/>
          </w:tcPr>
          <w:p w14:paraId="47DA6E4C" w14:textId="77777777" w:rsidR="00F624E9" w:rsidRPr="00157881" w:rsidRDefault="00F624E9" w:rsidP="00111CBA">
            <w:pPr>
              <w:rPr>
                <w:rFonts w:ascii="Arial" w:hAnsi="Arial" w:cs="Arial"/>
                <w:b/>
                <w:bCs/>
                <w:sz w:val="24"/>
                <w:szCs w:val="24"/>
              </w:rPr>
            </w:pPr>
          </w:p>
        </w:tc>
        <w:tc>
          <w:tcPr>
            <w:tcW w:w="259" w:type="dxa"/>
          </w:tcPr>
          <w:p w14:paraId="21C62763" w14:textId="77777777" w:rsidR="00F624E9" w:rsidRPr="007F0A4A" w:rsidRDefault="00F624E9" w:rsidP="0066334E">
            <w:pPr>
              <w:widowControl w:val="0"/>
              <w:rPr>
                <w:rFonts w:ascii="Arial" w:hAnsi="Arial" w:cs="Arial"/>
                <w:b/>
                <w:bCs/>
                <w:sz w:val="24"/>
                <w:szCs w:val="24"/>
              </w:rPr>
            </w:pPr>
          </w:p>
        </w:tc>
        <w:tc>
          <w:tcPr>
            <w:tcW w:w="9326" w:type="dxa"/>
            <w:gridSpan w:val="3"/>
          </w:tcPr>
          <w:p w14:paraId="49E1C945" w14:textId="77777777" w:rsidR="00F624E9" w:rsidRPr="007F0A4A" w:rsidRDefault="00F624E9" w:rsidP="0066334E">
            <w:pPr>
              <w:widowControl w:val="0"/>
              <w:rPr>
                <w:rFonts w:ascii="Arial" w:hAnsi="Arial" w:cs="Arial"/>
                <w:b/>
                <w:bCs/>
                <w:sz w:val="24"/>
                <w:szCs w:val="24"/>
              </w:rPr>
            </w:pPr>
            <w:r w:rsidRPr="007F0A4A">
              <w:rPr>
                <w:rFonts w:ascii="Arial" w:hAnsi="Arial" w:cs="Arial"/>
                <w:b/>
                <w:bCs/>
                <w:sz w:val="24"/>
                <w:szCs w:val="24"/>
              </w:rPr>
              <w:t>Fire Authority</w:t>
            </w:r>
          </w:p>
        </w:tc>
        <w:tc>
          <w:tcPr>
            <w:tcW w:w="236" w:type="dxa"/>
          </w:tcPr>
          <w:p w14:paraId="75F340C4" w14:textId="77777777" w:rsidR="00F624E9" w:rsidRPr="007F0A4A" w:rsidRDefault="00F624E9" w:rsidP="0066334E">
            <w:pPr>
              <w:widowControl w:val="0"/>
              <w:jc w:val="right"/>
              <w:rPr>
                <w:rFonts w:ascii="Arial" w:hAnsi="Arial" w:cs="Arial"/>
                <w:b/>
                <w:bCs/>
                <w:sz w:val="24"/>
                <w:szCs w:val="24"/>
              </w:rPr>
            </w:pPr>
          </w:p>
        </w:tc>
      </w:tr>
      <w:tr w:rsidR="00512C77" w:rsidRPr="007F0A4A" w14:paraId="6ED65451" w14:textId="77777777" w:rsidTr="0013029E">
        <w:trPr>
          <w:gridAfter w:val="2"/>
          <w:wAfter w:w="346" w:type="dxa"/>
          <w:trHeight w:hRule="exact" w:val="510"/>
        </w:trPr>
        <w:tc>
          <w:tcPr>
            <w:tcW w:w="538" w:type="dxa"/>
          </w:tcPr>
          <w:p w14:paraId="36902241" w14:textId="4385F36C" w:rsidR="00AC4B59" w:rsidRPr="00157881" w:rsidRDefault="0048385E" w:rsidP="00D227AB">
            <w:pPr>
              <w:rPr>
                <w:rFonts w:ascii="Arial" w:hAnsi="Arial" w:cs="Arial"/>
                <w:b/>
                <w:bCs/>
                <w:sz w:val="24"/>
                <w:szCs w:val="24"/>
              </w:rPr>
            </w:pPr>
            <w:r w:rsidRPr="00157881">
              <w:rPr>
                <w:rFonts w:ascii="Arial" w:hAnsi="Arial" w:cs="Arial"/>
                <w:b/>
                <w:bCs/>
                <w:sz w:val="24"/>
                <w:szCs w:val="24"/>
              </w:rPr>
              <w:t>19</w:t>
            </w:r>
          </w:p>
        </w:tc>
        <w:tc>
          <w:tcPr>
            <w:tcW w:w="301" w:type="dxa"/>
          </w:tcPr>
          <w:p w14:paraId="527ED667" w14:textId="336B462B" w:rsidR="00AC4B59" w:rsidRPr="00157881" w:rsidRDefault="00AC4B59" w:rsidP="00446FE8">
            <w:pPr>
              <w:rPr>
                <w:rFonts w:ascii="Arial" w:hAnsi="Arial" w:cs="Arial"/>
                <w:b/>
                <w:bCs/>
                <w:sz w:val="24"/>
                <w:szCs w:val="24"/>
              </w:rPr>
            </w:pPr>
          </w:p>
        </w:tc>
        <w:tc>
          <w:tcPr>
            <w:tcW w:w="488" w:type="dxa"/>
          </w:tcPr>
          <w:p w14:paraId="66F40F7F" w14:textId="356FA8AD" w:rsidR="00AC4B59" w:rsidRPr="00157881" w:rsidRDefault="00AC4B59" w:rsidP="00111CBA">
            <w:pPr>
              <w:rPr>
                <w:rFonts w:ascii="Arial" w:hAnsi="Arial" w:cs="Arial"/>
                <w:b/>
                <w:bCs/>
                <w:sz w:val="24"/>
                <w:szCs w:val="24"/>
              </w:rPr>
            </w:pPr>
          </w:p>
        </w:tc>
        <w:tc>
          <w:tcPr>
            <w:tcW w:w="259" w:type="dxa"/>
          </w:tcPr>
          <w:p w14:paraId="3C03726C" w14:textId="77777777" w:rsidR="00AC4B59" w:rsidRPr="007F0A4A" w:rsidRDefault="00AC4B59">
            <w:pPr>
              <w:rPr>
                <w:rFonts w:ascii="Arial" w:hAnsi="Arial" w:cs="Arial"/>
                <w:b/>
                <w:bCs/>
                <w:sz w:val="24"/>
                <w:szCs w:val="24"/>
              </w:rPr>
            </w:pPr>
          </w:p>
        </w:tc>
        <w:tc>
          <w:tcPr>
            <w:tcW w:w="8980" w:type="dxa"/>
          </w:tcPr>
          <w:p w14:paraId="6B4979AA" w14:textId="77777777" w:rsidR="00AC4B59" w:rsidRPr="007F0A4A" w:rsidRDefault="00AC4B59" w:rsidP="00725850">
            <w:pPr>
              <w:rPr>
                <w:rFonts w:ascii="Arial" w:hAnsi="Arial" w:cs="Arial"/>
                <w:b/>
                <w:bCs/>
                <w:sz w:val="24"/>
                <w:szCs w:val="24"/>
              </w:rPr>
            </w:pPr>
            <w:r w:rsidRPr="007F0A4A">
              <w:rPr>
                <w:rFonts w:ascii="Arial" w:hAnsi="Arial" w:cs="Arial"/>
                <w:b/>
                <w:bCs/>
                <w:sz w:val="24"/>
                <w:szCs w:val="24"/>
              </w:rPr>
              <w:t>Comprehensive Income and Expenditure Statement</w:t>
            </w:r>
          </w:p>
        </w:tc>
        <w:tc>
          <w:tcPr>
            <w:tcW w:w="236" w:type="dxa"/>
          </w:tcPr>
          <w:p w14:paraId="7CCD6631" w14:textId="77777777" w:rsidR="00AC4B59" w:rsidRPr="007F0A4A" w:rsidRDefault="00AC4B59" w:rsidP="0066334E">
            <w:pPr>
              <w:widowControl w:val="0"/>
              <w:jc w:val="right"/>
              <w:rPr>
                <w:rFonts w:ascii="Arial" w:hAnsi="Arial" w:cs="Arial"/>
                <w:b/>
                <w:bCs/>
                <w:sz w:val="24"/>
                <w:szCs w:val="24"/>
              </w:rPr>
            </w:pPr>
          </w:p>
        </w:tc>
      </w:tr>
      <w:tr w:rsidR="00512C77" w:rsidRPr="007F0A4A" w14:paraId="58FAEBFE" w14:textId="77777777" w:rsidTr="0013029E">
        <w:trPr>
          <w:gridAfter w:val="2"/>
          <w:wAfter w:w="346" w:type="dxa"/>
          <w:trHeight w:hRule="exact" w:val="510"/>
        </w:trPr>
        <w:tc>
          <w:tcPr>
            <w:tcW w:w="538" w:type="dxa"/>
          </w:tcPr>
          <w:p w14:paraId="2F6DA4A2" w14:textId="77F24CAD" w:rsidR="00AC4B59" w:rsidRPr="00157881" w:rsidRDefault="0048385E" w:rsidP="00E16C86">
            <w:pPr>
              <w:rPr>
                <w:rFonts w:ascii="Arial" w:hAnsi="Arial" w:cs="Arial"/>
                <w:b/>
                <w:bCs/>
                <w:sz w:val="24"/>
                <w:szCs w:val="24"/>
              </w:rPr>
            </w:pPr>
            <w:r w:rsidRPr="00157881">
              <w:rPr>
                <w:rFonts w:ascii="Arial" w:hAnsi="Arial" w:cs="Arial"/>
                <w:b/>
                <w:bCs/>
                <w:sz w:val="24"/>
                <w:szCs w:val="24"/>
              </w:rPr>
              <w:t>20</w:t>
            </w:r>
          </w:p>
        </w:tc>
        <w:tc>
          <w:tcPr>
            <w:tcW w:w="301" w:type="dxa"/>
          </w:tcPr>
          <w:p w14:paraId="1C51A269" w14:textId="77777777" w:rsidR="00AC4B59" w:rsidRPr="00157881" w:rsidRDefault="00AC4B59" w:rsidP="00446FE8">
            <w:pPr>
              <w:rPr>
                <w:rFonts w:ascii="Arial" w:hAnsi="Arial" w:cs="Arial"/>
                <w:b/>
                <w:bCs/>
                <w:sz w:val="24"/>
                <w:szCs w:val="24"/>
              </w:rPr>
            </w:pPr>
            <w:r w:rsidRPr="00157881">
              <w:rPr>
                <w:rFonts w:ascii="Arial" w:hAnsi="Arial" w:cs="Arial"/>
                <w:b/>
                <w:bCs/>
                <w:sz w:val="24"/>
                <w:szCs w:val="24"/>
              </w:rPr>
              <w:t>-</w:t>
            </w:r>
          </w:p>
        </w:tc>
        <w:tc>
          <w:tcPr>
            <w:tcW w:w="488" w:type="dxa"/>
          </w:tcPr>
          <w:p w14:paraId="02D05B88" w14:textId="25748A1A" w:rsidR="00AC4B59" w:rsidRPr="00157881" w:rsidRDefault="00BB62E6" w:rsidP="00D227AB">
            <w:pPr>
              <w:rPr>
                <w:rFonts w:ascii="Arial" w:hAnsi="Arial" w:cs="Arial"/>
                <w:b/>
                <w:bCs/>
                <w:sz w:val="24"/>
                <w:szCs w:val="24"/>
              </w:rPr>
            </w:pPr>
            <w:r w:rsidRPr="00157881">
              <w:rPr>
                <w:rFonts w:ascii="Arial" w:hAnsi="Arial" w:cs="Arial"/>
                <w:b/>
                <w:bCs/>
                <w:sz w:val="24"/>
                <w:szCs w:val="24"/>
              </w:rPr>
              <w:t>2</w:t>
            </w:r>
            <w:r w:rsidR="0048385E" w:rsidRPr="00157881">
              <w:rPr>
                <w:rFonts w:ascii="Arial" w:hAnsi="Arial" w:cs="Arial"/>
                <w:b/>
                <w:bCs/>
                <w:sz w:val="24"/>
                <w:szCs w:val="24"/>
              </w:rPr>
              <w:t>4</w:t>
            </w:r>
          </w:p>
        </w:tc>
        <w:tc>
          <w:tcPr>
            <w:tcW w:w="259" w:type="dxa"/>
          </w:tcPr>
          <w:p w14:paraId="0E542B87" w14:textId="77777777" w:rsidR="00AC4B59" w:rsidRPr="007F0A4A" w:rsidRDefault="00AC4B59">
            <w:pPr>
              <w:rPr>
                <w:rFonts w:ascii="Arial" w:hAnsi="Arial" w:cs="Arial"/>
                <w:b/>
                <w:bCs/>
                <w:sz w:val="24"/>
                <w:szCs w:val="24"/>
              </w:rPr>
            </w:pPr>
          </w:p>
        </w:tc>
        <w:tc>
          <w:tcPr>
            <w:tcW w:w="8980" w:type="dxa"/>
          </w:tcPr>
          <w:p w14:paraId="4E169995" w14:textId="77777777" w:rsidR="00AC4B59" w:rsidRPr="007F0A4A" w:rsidRDefault="00AC4B59">
            <w:pPr>
              <w:rPr>
                <w:sz w:val="24"/>
                <w:szCs w:val="24"/>
              </w:rPr>
            </w:pPr>
            <w:r w:rsidRPr="007F0A4A">
              <w:rPr>
                <w:rFonts w:ascii="Arial" w:hAnsi="Arial" w:cs="Arial"/>
                <w:b/>
                <w:bCs/>
                <w:sz w:val="24"/>
                <w:szCs w:val="24"/>
              </w:rPr>
              <w:t>Movement in Reserves Statement</w:t>
            </w:r>
          </w:p>
        </w:tc>
        <w:tc>
          <w:tcPr>
            <w:tcW w:w="236" w:type="dxa"/>
          </w:tcPr>
          <w:p w14:paraId="540EDB2B" w14:textId="77777777" w:rsidR="00AC4B59" w:rsidRPr="007F0A4A" w:rsidRDefault="00AC4B59" w:rsidP="0066334E">
            <w:pPr>
              <w:widowControl w:val="0"/>
              <w:jc w:val="right"/>
              <w:rPr>
                <w:rFonts w:ascii="Arial" w:hAnsi="Arial" w:cs="Arial"/>
                <w:b/>
                <w:bCs/>
                <w:sz w:val="24"/>
                <w:szCs w:val="24"/>
              </w:rPr>
            </w:pPr>
          </w:p>
        </w:tc>
      </w:tr>
      <w:tr w:rsidR="00512C77" w:rsidRPr="007F0A4A" w14:paraId="53DB337F" w14:textId="77777777" w:rsidTr="0013029E">
        <w:trPr>
          <w:gridAfter w:val="2"/>
          <w:wAfter w:w="346" w:type="dxa"/>
          <w:trHeight w:hRule="exact" w:val="510"/>
        </w:trPr>
        <w:tc>
          <w:tcPr>
            <w:tcW w:w="538" w:type="dxa"/>
          </w:tcPr>
          <w:p w14:paraId="2D3C5447" w14:textId="02E2C7AA" w:rsidR="00AC4B59" w:rsidRPr="00157881" w:rsidRDefault="0048385E">
            <w:pPr>
              <w:rPr>
                <w:rFonts w:ascii="Arial" w:hAnsi="Arial" w:cs="Arial"/>
                <w:b/>
                <w:bCs/>
                <w:sz w:val="24"/>
                <w:szCs w:val="24"/>
              </w:rPr>
            </w:pPr>
            <w:r w:rsidRPr="00157881">
              <w:rPr>
                <w:rFonts w:ascii="Arial" w:hAnsi="Arial" w:cs="Arial"/>
                <w:b/>
                <w:bCs/>
                <w:sz w:val="24"/>
                <w:szCs w:val="24"/>
              </w:rPr>
              <w:t>25</w:t>
            </w:r>
          </w:p>
        </w:tc>
        <w:tc>
          <w:tcPr>
            <w:tcW w:w="301" w:type="dxa"/>
          </w:tcPr>
          <w:p w14:paraId="7E79FBEF" w14:textId="77777777" w:rsidR="00AC4B59" w:rsidRPr="00157881" w:rsidRDefault="00AC4B59" w:rsidP="00446FE8">
            <w:pPr>
              <w:rPr>
                <w:rFonts w:ascii="Arial" w:hAnsi="Arial" w:cs="Arial"/>
                <w:b/>
                <w:bCs/>
                <w:sz w:val="24"/>
                <w:szCs w:val="24"/>
              </w:rPr>
            </w:pPr>
          </w:p>
        </w:tc>
        <w:tc>
          <w:tcPr>
            <w:tcW w:w="488" w:type="dxa"/>
          </w:tcPr>
          <w:p w14:paraId="28C2FF5B" w14:textId="77777777" w:rsidR="00AC4B59" w:rsidRPr="00157881" w:rsidRDefault="00AC4B59" w:rsidP="00936543">
            <w:pPr>
              <w:rPr>
                <w:rFonts w:ascii="Arial" w:hAnsi="Arial" w:cs="Arial"/>
                <w:b/>
                <w:bCs/>
                <w:sz w:val="24"/>
                <w:szCs w:val="24"/>
              </w:rPr>
            </w:pPr>
          </w:p>
        </w:tc>
        <w:tc>
          <w:tcPr>
            <w:tcW w:w="259" w:type="dxa"/>
          </w:tcPr>
          <w:p w14:paraId="5BCAFF87" w14:textId="77777777" w:rsidR="00AC4B59" w:rsidRPr="007F0A4A" w:rsidRDefault="00AC4B59" w:rsidP="00B8147E">
            <w:pPr>
              <w:rPr>
                <w:rFonts w:ascii="Arial" w:hAnsi="Arial" w:cs="Arial"/>
                <w:b/>
                <w:bCs/>
                <w:sz w:val="24"/>
                <w:szCs w:val="24"/>
              </w:rPr>
            </w:pPr>
          </w:p>
        </w:tc>
        <w:tc>
          <w:tcPr>
            <w:tcW w:w="8980" w:type="dxa"/>
          </w:tcPr>
          <w:p w14:paraId="15B9C419" w14:textId="77777777" w:rsidR="00AC4B59" w:rsidRPr="007F0A4A" w:rsidRDefault="00AC4B59" w:rsidP="00B8147E">
            <w:pPr>
              <w:rPr>
                <w:sz w:val="24"/>
                <w:szCs w:val="24"/>
              </w:rPr>
            </w:pPr>
            <w:r w:rsidRPr="007F0A4A">
              <w:rPr>
                <w:rFonts w:ascii="Arial" w:hAnsi="Arial" w:cs="Arial"/>
                <w:b/>
                <w:sz w:val="24"/>
                <w:szCs w:val="24"/>
              </w:rPr>
              <w:t>Balance Sheet</w:t>
            </w:r>
          </w:p>
        </w:tc>
        <w:tc>
          <w:tcPr>
            <w:tcW w:w="236" w:type="dxa"/>
          </w:tcPr>
          <w:p w14:paraId="12A4B5B2" w14:textId="77777777" w:rsidR="00AC4B59" w:rsidRPr="007F0A4A" w:rsidRDefault="00AC4B59" w:rsidP="0066334E">
            <w:pPr>
              <w:widowControl w:val="0"/>
              <w:jc w:val="right"/>
              <w:rPr>
                <w:rFonts w:ascii="Arial" w:hAnsi="Arial" w:cs="Arial"/>
                <w:b/>
                <w:bCs/>
                <w:sz w:val="24"/>
                <w:szCs w:val="24"/>
              </w:rPr>
            </w:pPr>
          </w:p>
        </w:tc>
      </w:tr>
      <w:tr w:rsidR="00512C77" w:rsidRPr="007F0A4A" w14:paraId="0970CFBA" w14:textId="77777777" w:rsidTr="0013029E">
        <w:trPr>
          <w:gridAfter w:val="2"/>
          <w:wAfter w:w="346" w:type="dxa"/>
          <w:trHeight w:hRule="exact" w:val="510"/>
        </w:trPr>
        <w:tc>
          <w:tcPr>
            <w:tcW w:w="538" w:type="dxa"/>
          </w:tcPr>
          <w:p w14:paraId="1B537411" w14:textId="4AAFDD96" w:rsidR="00AC4B59" w:rsidRPr="00157881" w:rsidRDefault="0048385E" w:rsidP="00D227AB">
            <w:pPr>
              <w:rPr>
                <w:rFonts w:ascii="Arial" w:hAnsi="Arial" w:cs="Arial"/>
                <w:b/>
                <w:bCs/>
                <w:sz w:val="24"/>
                <w:szCs w:val="24"/>
              </w:rPr>
            </w:pPr>
            <w:r w:rsidRPr="00157881">
              <w:rPr>
                <w:rFonts w:ascii="Arial" w:hAnsi="Arial" w:cs="Arial"/>
                <w:b/>
                <w:bCs/>
                <w:sz w:val="24"/>
                <w:szCs w:val="24"/>
              </w:rPr>
              <w:t>26</w:t>
            </w:r>
          </w:p>
        </w:tc>
        <w:tc>
          <w:tcPr>
            <w:tcW w:w="301" w:type="dxa"/>
          </w:tcPr>
          <w:p w14:paraId="6B987D59" w14:textId="77777777" w:rsidR="00AC4B59" w:rsidRPr="00157881" w:rsidRDefault="00AC4B59" w:rsidP="00446FE8">
            <w:pPr>
              <w:rPr>
                <w:rFonts w:ascii="Arial" w:hAnsi="Arial" w:cs="Arial"/>
                <w:b/>
                <w:bCs/>
                <w:sz w:val="24"/>
                <w:szCs w:val="24"/>
              </w:rPr>
            </w:pPr>
          </w:p>
        </w:tc>
        <w:tc>
          <w:tcPr>
            <w:tcW w:w="488" w:type="dxa"/>
          </w:tcPr>
          <w:p w14:paraId="540DC2FB" w14:textId="77777777" w:rsidR="00AC4B59" w:rsidRPr="00157881" w:rsidRDefault="00AC4B59" w:rsidP="002C4979">
            <w:pPr>
              <w:rPr>
                <w:rFonts w:ascii="Arial" w:hAnsi="Arial" w:cs="Arial"/>
                <w:b/>
                <w:bCs/>
                <w:sz w:val="24"/>
                <w:szCs w:val="24"/>
              </w:rPr>
            </w:pPr>
          </w:p>
        </w:tc>
        <w:tc>
          <w:tcPr>
            <w:tcW w:w="259" w:type="dxa"/>
          </w:tcPr>
          <w:p w14:paraId="2EFDF692" w14:textId="77777777" w:rsidR="00AC4B59" w:rsidRPr="007F0A4A" w:rsidRDefault="00AC4B59">
            <w:pPr>
              <w:rPr>
                <w:rFonts w:ascii="Arial" w:hAnsi="Arial" w:cs="Arial"/>
                <w:b/>
                <w:sz w:val="24"/>
                <w:szCs w:val="24"/>
              </w:rPr>
            </w:pPr>
          </w:p>
        </w:tc>
        <w:tc>
          <w:tcPr>
            <w:tcW w:w="8980" w:type="dxa"/>
          </w:tcPr>
          <w:p w14:paraId="5FE8FB48" w14:textId="77777777" w:rsidR="00AC4B59" w:rsidRPr="007F0A4A" w:rsidRDefault="00AC4B59">
            <w:pPr>
              <w:rPr>
                <w:rFonts w:ascii="Arial" w:hAnsi="Arial" w:cs="Arial"/>
                <w:b/>
                <w:sz w:val="24"/>
                <w:szCs w:val="24"/>
              </w:rPr>
            </w:pPr>
            <w:r w:rsidRPr="007F0A4A">
              <w:rPr>
                <w:rFonts w:ascii="Arial" w:hAnsi="Arial" w:cs="Arial"/>
                <w:b/>
                <w:bCs/>
                <w:sz w:val="24"/>
                <w:szCs w:val="24"/>
              </w:rPr>
              <w:t>Cash Flow Statement</w:t>
            </w:r>
          </w:p>
        </w:tc>
        <w:tc>
          <w:tcPr>
            <w:tcW w:w="236" w:type="dxa"/>
          </w:tcPr>
          <w:p w14:paraId="07FCD47F" w14:textId="77777777" w:rsidR="00AC4B59" w:rsidRPr="007F0A4A" w:rsidRDefault="00AC4B59" w:rsidP="0066334E">
            <w:pPr>
              <w:widowControl w:val="0"/>
              <w:jc w:val="right"/>
              <w:rPr>
                <w:rFonts w:ascii="Arial" w:hAnsi="Arial" w:cs="Arial"/>
                <w:b/>
                <w:bCs/>
                <w:sz w:val="24"/>
                <w:szCs w:val="24"/>
              </w:rPr>
            </w:pPr>
          </w:p>
        </w:tc>
      </w:tr>
      <w:tr w:rsidR="00512C77" w:rsidRPr="007F0A4A" w14:paraId="68FB92C0" w14:textId="77777777" w:rsidTr="0013029E">
        <w:trPr>
          <w:gridAfter w:val="2"/>
          <w:wAfter w:w="346" w:type="dxa"/>
          <w:trHeight w:hRule="exact" w:val="510"/>
        </w:trPr>
        <w:tc>
          <w:tcPr>
            <w:tcW w:w="538" w:type="dxa"/>
          </w:tcPr>
          <w:p w14:paraId="47DDBFE7" w14:textId="12655A66" w:rsidR="00AC4B59" w:rsidRPr="00157881" w:rsidRDefault="0048385E" w:rsidP="00D227AB">
            <w:pPr>
              <w:rPr>
                <w:rFonts w:ascii="Arial" w:hAnsi="Arial" w:cs="Arial"/>
                <w:b/>
                <w:bCs/>
                <w:sz w:val="24"/>
                <w:szCs w:val="24"/>
              </w:rPr>
            </w:pPr>
            <w:r w:rsidRPr="00157881">
              <w:rPr>
                <w:rFonts w:ascii="Arial" w:hAnsi="Arial" w:cs="Arial"/>
                <w:b/>
                <w:bCs/>
                <w:sz w:val="24"/>
                <w:szCs w:val="24"/>
              </w:rPr>
              <w:t>27</w:t>
            </w:r>
          </w:p>
        </w:tc>
        <w:tc>
          <w:tcPr>
            <w:tcW w:w="301" w:type="dxa"/>
          </w:tcPr>
          <w:p w14:paraId="2117D6A3" w14:textId="77777777" w:rsidR="00AC4B59" w:rsidRPr="00157881" w:rsidRDefault="00AC4B59" w:rsidP="00446FE8">
            <w:pPr>
              <w:rPr>
                <w:rFonts w:ascii="Arial" w:hAnsi="Arial" w:cs="Arial"/>
                <w:b/>
                <w:bCs/>
                <w:sz w:val="24"/>
                <w:szCs w:val="24"/>
              </w:rPr>
            </w:pPr>
            <w:r w:rsidRPr="00157881">
              <w:rPr>
                <w:rFonts w:ascii="Arial" w:hAnsi="Arial" w:cs="Arial"/>
                <w:b/>
                <w:bCs/>
                <w:sz w:val="24"/>
                <w:szCs w:val="24"/>
              </w:rPr>
              <w:t>-</w:t>
            </w:r>
          </w:p>
        </w:tc>
        <w:tc>
          <w:tcPr>
            <w:tcW w:w="488" w:type="dxa"/>
          </w:tcPr>
          <w:p w14:paraId="2A91FD43" w14:textId="44CF1955" w:rsidR="00AC4B59" w:rsidRPr="00157881" w:rsidRDefault="00193C11" w:rsidP="002C4979">
            <w:pPr>
              <w:rPr>
                <w:rFonts w:ascii="Arial" w:hAnsi="Arial" w:cs="Arial"/>
                <w:b/>
                <w:bCs/>
                <w:sz w:val="24"/>
                <w:szCs w:val="24"/>
              </w:rPr>
            </w:pPr>
            <w:r w:rsidRPr="00157881">
              <w:rPr>
                <w:rFonts w:ascii="Arial" w:hAnsi="Arial" w:cs="Arial"/>
                <w:b/>
                <w:bCs/>
                <w:sz w:val="24"/>
                <w:szCs w:val="24"/>
              </w:rPr>
              <w:t>7</w:t>
            </w:r>
            <w:r w:rsidR="00157881" w:rsidRPr="00157881">
              <w:rPr>
                <w:rFonts w:ascii="Arial" w:hAnsi="Arial" w:cs="Arial"/>
                <w:b/>
                <w:bCs/>
                <w:sz w:val="24"/>
                <w:szCs w:val="24"/>
              </w:rPr>
              <w:t>4</w:t>
            </w:r>
          </w:p>
        </w:tc>
        <w:tc>
          <w:tcPr>
            <w:tcW w:w="259" w:type="dxa"/>
          </w:tcPr>
          <w:p w14:paraId="3DADC935" w14:textId="77777777" w:rsidR="00AC4B59" w:rsidRPr="007F0A4A" w:rsidRDefault="00AC4B59">
            <w:pPr>
              <w:rPr>
                <w:rFonts w:ascii="Arial" w:hAnsi="Arial" w:cs="Arial"/>
                <w:b/>
                <w:bCs/>
                <w:sz w:val="24"/>
                <w:szCs w:val="24"/>
              </w:rPr>
            </w:pPr>
          </w:p>
        </w:tc>
        <w:tc>
          <w:tcPr>
            <w:tcW w:w="8980" w:type="dxa"/>
          </w:tcPr>
          <w:p w14:paraId="4F0CD63D" w14:textId="77777777" w:rsidR="00AC4B59" w:rsidRPr="007F0A4A" w:rsidRDefault="00AC4B59">
            <w:pPr>
              <w:rPr>
                <w:sz w:val="24"/>
                <w:szCs w:val="24"/>
              </w:rPr>
            </w:pPr>
            <w:r w:rsidRPr="007F0A4A">
              <w:rPr>
                <w:rFonts w:ascii="Arial" w:hAnsi="Arial" w:cs="Arial"/>
                <w:b/>
                <w:bCs/>
                <w:sz w:val="24"/>
                <w:szCs w:val="24"/>
              </w:rPr>
              <w:t>Notes to the Statement of Accounts</w:t>
            </w:r>
          </w:p>
        </w:tc>
        <w:tc>
          <w:tcPr>
            <w:tcW w:w="236" w:type="dxa"/>
          </w:tcPr>
          <w:p w14:paraId="3A83AFC9" w14:textId="77777777" w:rsidR="00AC4B59" w:rsidRPr="007F0A4A" w:rsidRDefault="00AC4B59" w:rsidP="0066334E">
            <w:pPr>
              <w:widowControl w:val="0"/>
              <w:jc w:val="right"/>
              <w:rPr>
                <w:rFonts w:ascii="Arial" w:hAnsi="Arial" w:cs="Arial"/>
                <w:b/>
                <w:bCs/>
                <w:sz w:val="24"/>
                <w:szCs w:val="24"/>
              </w:rPr>
            </w:pPr>
          </w:p>
        </w:tc>
      </w:tr>
      <w:tr w:rsidR="00512C77" w:rsidRPr="007F0A4A" w14:paraId="13AAC2F8" w14:textId="77777777" w:rsidTr="0013029E">
        <w:trPr>
          <w:gridAfter w:val="2"/>
          <w:wAfter w:w="346" w:type="dxa"/>
          <w:trHeight w:hRule="exact" w:val="510"/>
        </w:trPr>
        <w:tc>
          <w:tcPr>
            <w:tcW w:w="538" w:type="dxa"/>
          </w:tcPr>
          <w:p w14:paraId="1639BCB3" w14:textId="55654562" w:rsidR="00AC4B59" w:rsidRPr="00157881" w:rsidRDefault="00193C11">
            <w:pPr>
              <w:rPr>
                <w:rFonts w:ascii="Arial" w:hAnsi="Arial" w:cs="Arial"/>
                <w:b/>
                <w:bCs/>
                <w:sz w:val="24"/>
                <w:szCs w:val="24"/>
              </w:rPr>
            </w:pPr>
            <w:r w:rsidRPr="00157881">
              <w:rPr>
                <w:rFonts w:ascii="Arial" w:hAnsi="Arial" w:cs="Arial"/>
                <w:b/>
                <w:bCs/>
                <w:sz w:val="24"/>
                <w:szCs w:val="24"/>
              </w:rPr>
              <w:t>7</w:t>
            </w:r>
            <w:r w:rsidR="00157881" w:rsidRPr="00157881">
              <w:rPr>
                <w:rFonts w:ascii="Arial" w:hAnsi="Arial" w:cs="Arial"/>
                <w:b/>
                <w:bCs/>
                <w:sz w:val="24"/>
                <w:szCs w:val="24"/>
              </w:rPr>
              <w:t>5</w:t>
            </w:r>
          </w:p>
        </w:tc>
        <w:tc>
          <w:tcPr>
            <w:tcW w:w="301" w:type="dxa"/>
          </w:tcPr>
          <w:p w14:paraId="4008D68D" w14:textId="4A69FD07" w:rsidR="00AC4B59" w:rsidRPr="00157881" w:rsidRDefault="000752C1" w:rsidP="00446FE8">
            <w:pPr>
              <w:rPr>
                <w:rFonts w:ascii="Arial" w:hAnsi="Arial" w:cs="Arial"/>
                <w:b/>
                <w:bCs/>
                <w:sz w:val="24"/>
                <w:szCs w:val="24"/>
              </w:rPr>
            </w:pPr>
            <w:r w:rsidRPr="00157881">
              <w:rPr>
                <w:rFonts w:ascii="Arial" w:hAnsi="Arial" w:cs="Arial"/>
                <w:b/>
                <w:bCs/>
                <w:sz w:val="24"/>
                <w:szCs w:val="24"/>
              </w:rPr>
              <w:t>-</w:t>
            </w:r>
          </w:p>
        </w:tc>
        <w:tc>
          <w:tcPr>
            <w:tcW w:w="488" w:type="dxa"/>
          </w:tcPr>
          <w:p w14:paraId="2E1BA98E" w14:textId="55AC5570" w:rsidR="00AC4B59" w:rsidRPr="00157881" w:rsidRDefault="000752C1" w:rsidP="00CB70BA">
            <w:pPr>
              <w:rPr>
                <w:rFonts w:ascii="Arial" w:hAnsi="Arial" w:cs="Arial"/>
                <w:b/>
                <w:bCs/>
                <w:sz w:val="24"/>
                <w:szCs w:val="24"/>
              </w:rPr>
            </w:pPr>
            <w:r w:rsidRPr="00157881">
              <w:rPr>
                <w:rFonts w:ascii="Arial" w:hAnsi="Arial" w:cs="Arial"/>
                <w:b/>
                <w:bCs/>
                <w:sz w:val="24"/>
                <w:szCs w:val="24"/>
              </w:rPr>
              <w:t>7</w:t>
            </w:r>
            <w:r w:rsidR="00157881" w:rsidRPr="00157881">
              <w:rPr>
                <w:rFonts w:ascii="Arial" w:hAnsi="Arial" w:cs="Arial"/>
                <w:b/>
                <w:bCs/>
                <w:sz w:val="24"/>
                <w:szCs w:val="24"/>
              </w:rPr>
              <w:t>6</w:t>
            </w:r>
          </w:p>
        </w:tc>
        <w:tc>
          <w:tcPr>
            <w:tcW w:w="259" w:type="dxa"/>
          </w:tcPr>
          <w:p w14:paraId="76446740" w14:textId="77777777" w:rsidR="00AC4B59" w:rsidRPr="007F0A4A" w:rsidRDefault="00AC4B59" w:rsidP="0047790A">
            <w:pPr>
              <w:rPr>
                <w:rFonts w:ascii="Arial" w:hAnsi="Arial" w:cs="Arial"/>
                <w:b/>
                <w:bCs/>
                <w:sz w:val="24"/>
                <w:szCs w:val="24"/>
              </w:rPr>
            </w:pPr>
          </w:p>
        </w:tc>
        <w:tc>
          <w:tcPr>
            <w:tcW w:w="8980" w:type="dxa"/>
          </w:tcPr>
          <w:p w14:paraId="393A0B12" w14:textId="77777777" w:rsidR="00AC4B59" w:rsidRPr="007F0A4A" w:rsidRDefault="00AC4B59" w:rsidP="0066334E">
            <w:pPr>
              <w:widowControl w:val="0"/>
              <w:rPr>
                <w:sz w:val="24"/>
                <w:szCs w:val="24"/>
              </w:rPr>
            </w:pPr>
            <w:r w:rsidRPr="007F0A4A">
              <w:rPr>
                <w:rFonts w:ascii="Arial" w:hAnsi="Arial" w:cs="Arial"/>
                <w:b/>
                <w:bCs/>
                <w:sz w:val="24"/>
                <w:szCs w:val="24"/>
              </w:rPr>
              <w:t>Firefighters’ Pension Fund Account</w:t>
            </w:r>
          </w:p>
          <w:p w14:paraId="02C77F18" w14:textId="77777777" w:rsidR="00AC4B59" w:rsidRPr="007F0A4A" w:rsidRDefault="00AC4B59" w:rsidP="00C25EB4">
            <w:pPr>
              <w:rPr>
                <w:sz w:val="24"/>
                <w:szCs w:val="24"/>
              </w:rPr>
            </w:pPr>
          </w:p>
        </w:tc>
        <w:tc>
          <w:tcPr>
            <w:tcW w:w="236" w:type="dxa"/>
          </w:tcPr>
          <w:p w14:paraId="3A636F1F" w14:textId="77777777" w:rsidR="00AC4B59" w:rsidRPr="007F0A4A" w:rsidRDefault="00AC4B59" w:rsidP="0066334E">
            <w:pPr>
              <w:widowControl w:val="0"/>
              <w:jc w:val="right"/>
              <w:rPr>
                <w:rFonts w:ascii="Arial" w:hAnsi="Arial" w:cs="Arial"/>
                <w:b/>
                <w:bCs/>
                <w:sz w:val="24"/>
                <w:szCs w:val="24"/>
              </w:rPr>
            </w:pPr>
          </w:p>
        </w:tc>
      </w:tr>
      <w:tr w:rsidR="00512C77" w:rsidRPr="007F0A4A" w14:paraId="444D6C7D" w14:textId="77777777" w:rsidTr="0013029E">
        <w:trPr>
          <w:gridAfter w:val="2"/>
          <w:wAfter w:w="346" w:type="dxa"/>
          <w:trHeight w:hRule="exact" w:val="510"/>
        </w:trPr>
        <w:tc>
          <w:tcPr>
            <w:tcW w:w="538" w:type="dxa"/>
          </w:tcPr>
          <w:p w14:paraId="1906723F" w14:textId="4667F38D" w:rsidR="00AC4B59" w:rsidRPr="00157881" w:rsidRDefault="0048385E" w:rsidP="00936543">
            <w:pPr>
              <w:rPr>
                <w:rFonts w:ascii="Arial" w:hAnsi="Arial" w:cs="Arial"/>
                <w:b/>
                <w:bCs/>
                <w:sz w:val="24"/>
                <w:szCs w:val="24"/>
              </w:rPr>
            </w:pPr>
            <w:r w:rsidRPr="00157881">
              <w:rPr>
                <w:rFonts w:ascii="Arial" w:hAnsi="Arial" w:cs="Arial"/>
                <w:b/>
                <w:bCs/>
                <w:sz w:val="24"/>
                <w:szCs w:val="24"/>
              </w:rPr>
              <w:t>7</w:t>
            </w:r>
            <w:r w:rsidR="00157881" w:rsidRPr="00157881">
              <w:rPr>
                <w:rFonts w:ascii="Arial" w:hAnsi="Arial" w:cs="Arial"/>
                <w:b/>
                <w:bCs/>
                <w:sz w:val="24"/>
                <w:szCs w:val="24"/>
              </w:rPr>
              <w:t>7</w:t>
            </w:r>
          </w:p>
        </w:tc>
        <w:tc>
          <w:tcPr>
            <w:tcW w:w="301" w:type="dxa"/>
          </w:tcPr>
          <w:p w14:paraId="27599FAC" w14:textId="77777777" w:rsidR="00AC4B59" w:rsidRPr="00157881" w:rsidRDefault="00AC4B59" w:rsidP="00446FE8">
            <w:pPr>
              <w:rPr>
                <w:rFonts w:ascii="Arial" w:hAnsi="Arial" w:cs="Arial"/>
                <w:b/>
                <w:bCs/>
                <w:sz w:val="24"/>
                <w:szCs w:val="24"/>
              </w:rPr>
            </w:pPr>
            <w:r w:rsidRPr="00157881">
              <w:rPr>
                <w:rFonts w:ascii="Arial" w:hAnsi="Arial" w:cs="Arial"/>
                <w:b/>
                <w:bCs/>
                <w:sz w:val="24"/>
                <w:szCs w:val="24"/>
              </w:rPr>
              <w:t>-</w:t>
            </w:r>
          </w:p>
        </w:tc>
        <w:tc>
          <w:tcPr>
            <w:tcW w:w="488" w:type="dxa"/>
          </w:tcPr>
          <w:p w14:paraId="344F5995" w14:textId="52276E95" w:rsidR="00AC4B59" w:rsidRPr="00157881" w:rsidRDefault="007A664E" w:rsidP="001C3982">
            <w:pPr>
              <w:rPr>
                <w:rFonts w:ascii="Arial" w:hAnsi="Arial" w:cs="Arial"/>
                <w:b/>
                <w:bCs/>
                <w:sz w:val="24"/>
                <w:szCs w:val="24"/>
              </w:rPr>
            </w:pPr>
            <w:r w:rsidRPr="00157881">
              <w:rPr>
                <w:rFonts w:ascii="Arial" w:hAnsi="Arial" w:cs="Arial"/>
                <w:b/>
                <w:bCs/>
                <w:sz w:val="24"/>
                <w:szCs w:val="24"/>
              </w:rPr>
              <w:t>8</w:t>
            </w:r>
            <w:r w:rsidR="00157881" w:rsidRPr="00157881">
              <w:rPr>
                <w:rFonts w:ascii="Arial" w:hAnsi="Arial" w:cs="Arial"/>
                <w:b/>
                <w:bCs/>
                <w:sz w:val="24"/>
                <w:szCs w:val="24"/>
              </w:rPr>
              <w:t>0</w:t>
            </w:r>
          </w:p>
        </w:tc>
        <w:tc>
          <w:tcPr>
            <w:tcW w:w="259" w:type="dxa"/>
          </w:tcPr>
          <w:p w14:paraId="632C89A2" w14:textId="77777777" w:rsidR="00AC4B59" w:rsidRPr="007F0A4A" w:rsidRDefault="00AC4B59" w:rsidP="0066334E">
            <w:pPr>
              <w:widowControl w:val="0"/>
              <w:rPr>
                <w:rFonts w:ascii="Arial" w:hAnsi="Arial" w:cs="Arial"/>
                <w:b/>
                <w:bCs/>
                <w:sz w:val="24"/>
                <w:szCs w:val="24"/>
              </w:rPr>
            </w:pPr>
          </w:p>
        </w:tc>
        <w:tc>
          <w:tcPr>
            <w:tcW w:w="8980" w:type="dxa"/>
          </w:tcPr>
          <w:p w14:paraId="3EA90A42" w14:textId="77777777" w:rsidR="00AC4B59" w:rsidRPr="007F0A4A" w:rsidRDefault="00AC4B59">
            <w:pPr>
              <w:rPr>
                <w:sz w:val="24"/>
                <w:szCs w:val="24"/>
              </w:rPr>
            </w:pPr>
            <w:r w:rsidRPr="007F0A4A">
              <w:rPr>
                <w:rFonts w:ascii="Arial" w:hAnsi="Arial" w:cs="Arial"/>
                <w:b/>
                <w:bCs/>
                <w:sz w:val="24"/>
                <w:szCs w:val="24"/>
              </w:rPr>
              <w:t>Glossary of Terms</w:t>
            </w:r>
          </w:p>
        </w:tc>
        <w:tc>
          <w:tcPr>
            <w:tcW w:w="236" w:type="dxa"/>
          </w:tcPr>
          <w:p w14:paraId="75FB49DC" w14:textId="77777777" w:rsidR="00AC4B59" w:rsidRPr="007F0A4A" w:rsidRDefault="00AC4B59" w:rsidP="0066334E">
            <w:pPr>
              <w:widowControl w:val="0"/>
              <w:jc w:val="right"/>
              <w:rPr>
                <w:rFonts w:ascii="Arial" w:hAnsi="Arial" w:cs="Arial"/>
                <w:b/>
                <w:bCs/>
                <w:sz w:val="24"/>
                <w:szCs w:val="24"/>
              </w:rPr>
            </w:pPr>
          </w:p>
        </w:tc>
      </w:tr>
      <w:tr w:rsidR="00512C77" w:rsidRPr="007F0A4A" w14:paraId="71651C41" w14:textId="77777777" w:rsidTr="0013029E">
        <w:trPr>
          <w:gridAfter w:val="2"/>
          <w:wAfter w:w="346" w:type="dxa"/>
          <w:trHeight w:hRule="exact" w:val="510"/>
        </w:trPr>
        <w:tc>
          <w:tcPr>
            <w:tcW w:w="538" w:type="dxa"/>
          </w:tcPr>
          <w:p w14:paraId="4D7EB5B8" w14:textId="17C70FDF" w:rsidR="00AC4B59" w:rsidRPr="00157881" w:rsidRDefault="00157881" w:rsidP="00936543">
            <w:pPr>
              <w:rPr>
                <w:rFonts w:ascii="Arial" w:hAnsi="Arial" w:cs="Arial"/>
                <w:b/>
                <w:bCs/>
                <w:sz w:val="24"/>
                <w:szCs w:val="24"/>
              </w:rPr>
            </w:pPr>
            <w:r w:rsidRPr="00157881">
              <w:rPr>
                <w:rFonts w:ascii="Arial" w:hAnsi="Arial" w:cs="Arial"/>
                <w:b/>
                <w:bCs/>
                <w:sz w:val="24"/>
                <w:szCs w:val="24"/>
              </w:rPr>
              <w:t>81</w:t>
            </w:r>
          </w:p>
          <w:p w14:paraId="677CE9EF" w14:textId="77777777" w:rsidR="002B10F0" w:rsidRPr="00157881" w:rsidRDefault="002B10F0" w:rsidP="00936543">
            <w:pPr>
              <w:rPr>
                <w:rFonts w:ascii="Arial" w:hAnsi="Arial" w:cs="Arial"/>
                <w:b/>
                <w:bCs/>
                <w:sz w:val="24"/>
                <w:szCs w:val="24"/>
              </w:rPr>
            </w:pPr>
          </w:p>
          <w:p w14:paraId="6947E314" w14:textId="332FD803" w:rsidR="002B10F0" w:rsidRPr="00157881" w:rsidRDefault="002B10F0" w:rsidP="00936543">
            <w:pPr>
              <w:rPr>
                <w:rFonts w:ascii="Arial" w:hAnsi="Arial" w:cs="Arial"/>
                <w:b/>
                <w:bCs/>
                <w:sz w:val="24"/>
                <w:szCs w:val="24"/>
              </w:rPr>
            </w:pPr>
          </w:p>
        </w:tc>
        <w:tc>
          <w:tcPr>
            <w:tcW w:w="301" w:type="dxa"/>
          </w:tcPr>
          <w:p w14:paraId="05DF7725" w14:textId="77777777" w:rsidR="00AC4B59" w:rsidRPr="00157881" w:rsidRDefault="00AC4B59" w:rsidP="00446FE8">
            <w:pPr>
              <w:rPr>
                <w:rFonts w:ascii="Arial" w:hAnsi="Arial" w:cs="Arial"/>
                <w:b/>
                <w:bCs/>
                <w:sz w:val="24"/>
                <w:szCs w:val="24"/>
              </w:rPr>
            </w:pPr>
          </w:p>
        </w:tc>
        <w:tc>
          <w:tcPr>
            <w:tcW w:w="488" w:type="dxa"/>
          </w:tcPr>
          <w:p w14:paraId="68EA8A19" w14:textId="77777777" w:rsidR="00AC4B59" w:rsidRPr="00157881" w:rsidRDefault="00AC4B59" w:rsidP="00936543">
            <w:pPr>
              <w:rPr>
                <w:rFonts w:ascii="Arial" w:hAnsi="Arial" w:cs="Arial"/>
                <w:b/>
                <w:bCs/>
                <w:sz w:val="24"/>
                <w:szCs w:val="24"/>
              </w:rPr>
            </w:pPr>
          </w:p>
        </w:tc>
        <w:tc>
          <w:tcPr>
            <w:tcW w:w="259" w:type="dxa"/>
          </w:tcPr>
          <w:p w14:paraId="08C0E21D" w14:textId="77777777" w:rsidR="00AC4B59" w:rsidRPr="007F0A4A" w:rsidRDefault="00AC4B59">
            <w:pPr>
              <w:rPr>
                <w:rFonts w:ascii="Arial" w:hAnsi="Arial" w:cs="Arial"/>
                <w:b/>
                <w:bCs/>
                <w:sz w:val="24"/>
                <w:szCs w:val="24"/>
              </w:rPr>
            </w:pPr>
          </w:p>
        </w:tc>
        <w:tc>
          <w:tcPr>
            <w:tcW w:w="8980" w:type="dxa"/>
          </w:tcPr>
          <w:p w14:paraId="6AAF1DC4" w14:textId="77777777" w:rsidR="00AC4B59" w:rsidRPr="007F0A4A" w:rsidRDefault="00AC4B59" w:rsidP="00E01349">
            <w:pPr>
              <w:rPr>
                <w:sz w:val="24"/>
                <w:szCs w:val="24"/>
              </w:rPr>
            </w:pPr>
            <w:r w:rsidRPr="007F0A4A">
              <w:rPr>
                <w:rFonts w:ascii="Arial" w:hAnsi="Arial" w:cs="Arial"/>
                <w:b/>
                <w:bCs/>
                <w:sz w:val="24"/>
                <w:szCs w:val="24"/>
              </w:rPr>
              <w:t>Index to Notes to the Statement of Accounts</w:t>
            </w:r>
          </w:p>
        </w:tc>
        <w:tc>
          <w:tcPr>
            <w:tcW w:w="236" w:type="dxa"/>
          </w:tcPr>
          <w:p w14:paraId="5B15E0FC" w14:textId="77777777" w:rsidR="00AC4B59" w:rsidRPr="007F0A4A" w:rsidRDefault="00AC4B59" w:rsidP="0066334E">
            <w:pPr>
              <w:widowControl w:val="0"/>
              <w:jc w:val="right"/>
              <w:rPr>
                <w:rFonts w:ascii="Arial" w:hAnsi="Arial" w:cs="Arial"/>
                <w:b/>
                <w:bCs/>
                <w:sz w:val="24"/>
                <w:szCs w:val="24"/>
              </w:rPr>
            </w:pPr>
          </w:p>
        </w:tc>
      </w:tr>
      <w:bookmarkEnd w:id="0"/>
      <w:tr w:rsidR="000542C5" w:rsidRPr="007F0A4A" w14:paraId="77A6254A" w14:textId="77777777" w:rsidTr="0013029E">
        <w:trPr>
          <w:gridAfter w:val="3"/>
          <w:wAfter w:w="596" w:type="dxa"/>
          <w:trHeight w:hRule="exact" w:val="510"/>
        </w:trPr>
        <w:tc>
          <w:tcPr>
            <w:tcW w:w="534" w:type="dxa"/>
          </w:tcPr>
          <w:p w14:paraId="4EF9DB5B" w14:textId="77777777" w:rsidR="00AC4B59" w:rsidRPr="007F0A4A" w:rsidRDefault="00AC4B59" w:rsidP="00936543">
            <w:pPr>
              <w:rPr>
                <w:rFonts w:ascii="Arial" w:hAnsi="Arial" w:cs="Arial"/>
                <w:b/>
                <w:bCs/>
                <w:sz w:val="24"/>
                <w:szCs w:val="24"/>
              </w:rPr>
            </w:pPr>
          </w:p>
        </w:tc>
        <w:tc>
          <w:tcPr>
            <w:tcW w:w="296" w:type="dxa"/>
          </w:tcPr>
          <w:p w14:paraId="626101B5" w14:textId="77777777" w:rsidR="00AC4B59" w:rsidRPr="007F0A4A" w:rsidRDefault="00AC4B59" w:rsidP="0014564F">
            <w:pPr>
              <w:rPr>
                <w:rFonts w:ascii="Arial" w:hAnsi="Arial" w:cs="Arial"/>
                <w:b/>
                <w:bCs/>
                <w:sz w:val="24"/>
                <w:szCs w:val="24"/>
              </w:rPr>
            </w:pPr>
          </w:p>
        </w:tc>
        <w:tc>
          <w:tcPr>
            <w:tcW w:w="483" w:type="dxa"/>
          </w:tcPr>
          <w:p w14:paraId="3E8B59D1" w14:textId="77777777" w:rsidR="00AC4B59" w:rsidRPr="007F0A4A" w:rsidRDefault="00AC4B59" w:rsidP="0014564F">
            <w:pPr>
              <w:rPr>
                <w:rFonts w:ascii="Arial" w:hAnsi="Arial" w:cs="Arial"/>
                <w:b/>
                <w:bCs/>
                <w:sz w:val="24"/>
                <w:szCs w:val="24"/>
              </w:rPr>
            </w:pPr>
          </w:p>
        </w:tc>
        <w:tc>
          <w:tcPr>
            <w:tcW w:w="259" w:type="dxa"/>
          </w:tcPr>
          <w:p w14:paraId="03017155" w14:textId="77777777" w:rsidR="00AC4B59" w:rsidRPr="007F0A4A" w:rsidRDefault="00AC4B59" w:rsidP="0014564F">
            <w:pPr>
              <w:rPr>
                <w:rFonts w:ascii="Arial" w:hAnsi="Arial" w:cs="Arial"/>
                <w:b/>
                <w:bCs/>
                <w:sz w:val="24"/>
                <w:szCs w:val="24"/>
              </w:rPr>
            </w:pPr>
          </w:p>
        </w:tc>
        <w:tc>
          <w:tcPr>
            <w:tcW w:w="8980" w:type="dxa"/>
          </w:tcPr>
          <w:p w14:paraId="69658B84" w14:textId="77777777" w:rsidR="00AC4B59" w:rsidRPr="007F0A4A" w:rsidRDefault="00AC4B59" w:rsidP="0014564F">
            <w:pPr>
              <w:rPr>
                <w:rFonts w:ascii="Arial" w:hAnsi="Arial" w:cs="Arial"/>
                <w:b/>
                <w:bCs/>
                <w:sz w:val="24"/>
                <w:szCs w:val="24"/>
              </w:rPr>
            </w:pPr>
          </w:p>
        </w:tc>
      </w:tr>
    </w:tbl>
    <w:p w14:paraId="3BF16CA9" w14:textId="77777777" w:rsidR="00F32812" w:rsidRPr="007F0A4A" w:rsidRDefault="00F32812" w:rsidP="00220B05">
      <w:pPr>
        <w:ind w:left="-284" w:firstLine="284"/>
      </w:pPr>
    </w:p>
    <w:p w14:paraId="37E27513" w14:textId="77777777" w:rsidR="00FA26BA" w:rsidRPr="007F0A4A" w:rsidRDefault="00FA26BA" w:rsidP="00220B05">
      <w:pPr>
        <w:ind w:left="-284" w:firstLine="284"/>
      </w:pPr>
    </w:p>
    <w:p w14:paraId="05B2200A" w14:textId="77777777" w:rsidR="00FA26BA" w:rsidRPr="007F0A4A" w:rsidRDefault="00FA26BA" w:rsidP="00220B05">
      <w:pPr>
        <w:ind w:left="-284" w:firstLine="284"/>
      </w:pPr>
    </w:p>
    <w:p w14:paraId="1D83D3B6" w14:textId="77777777" w:rsidR="00FA26BA" w:rsidRPr="007F0A4A" w:rsidRDefault="00FA26BA" w:rsidP="00220B05">
      <w:pPr>
        <w:ind w:left="-284" w:firstLine="284"/>
      </w:pPr>
    </w:p>
    <w:p w14:paraId="655DA9CF" w14:textId="77777777" w:rsidR="00FA26BA" w:rsidRPr="007F0A4A" w:rsidRDefault="00FA26BA" w:rsidP="00220B05">
      <w:pPr>
        <w:ind w:left="-284" w:firstLine="284"/>
      </w:pPr>
    </w:p>
    <w:p w14:paraId="554848FC" w14:textId="77777777" w:rsidR="00220B05" w:rsidRPr="007F0A4A" w:rsidRDefault="00BF2754" w:rsidP="00220B05">
      <w:pPr>
        <w:ind w:left="-284" w:firstLine="284"/>
      </w:pPr>
      <w:r w:rsidRPr="007F0A4A">
        <w:t> </w:t>
      </w:r>
    </w:p>
    <w:p w14:paraId="5124BCC5" w14:textId="77777777" w:rsidR="00220B05" w:rsidRPr="007F0A4A" w:rsidRDefault="00220B05" w:rsidP="0025695D">
      <w:pPr>
        <w:sectPr w:rsidR="00220B05" w:rsidRPr="007F0A4A" w:rsidSect="0013029E">
          <w:headerReference w:type="even" r:id="rId10"/>
          <w:footerReference w:type="default" r:id="rId11"/>
          <w:headerReference w:type="first" r:id="rId12"/>
          <w:footerReference w:type="first" r:id="rId13"/>
          <w:pgSz w:w="11906" w:h="16838"/>
          <w:pgMar w:top="720" w:right="1274" w:bottom="720" w:left="1440" w:header="709" w:footer="709" w:gutter="0"/>
          <w:pgNumType w:start="1"/>
          <w:cols w:space="708"/>
          <w:docGrid w:linePitch="360"/>
        </w:sectPr>
      </w:pPr>
    </w:p>
    <w:p w14:paraId="096AA783" w14:textId="68DD0CCB" w:rsidR="00C56CDB" w:rsidRPr="0013029E" w:rsidRDefault="00C56CDB" w:rsidP="00C56CDB">
      <w:pPr>
        <w:rPr>
          <w:rFonts w:ascii="Arial" w:hAnsi="Arial" w:cs="Arial"/>
          <w:b/>
          <w:bCs/>
          <w:color w:val="C00000"/>
          <w:sz w:val="22"/>
          <w:szCs w:val="22"/>
        </w:rPr>
      </w:pPr>
      <w:r w:rsidRPr="0013029E">
        <w:rPr>
          <w:rFonts w:ascii="Arial" w:hAnsi="Arial" w:cs="Arial"/>
          <w:b/>
          <w:bCs/>
          <w:color w:val="C00000"/>
          <w:sz w:val="22"/>
          <w:szCs w:val="22"/>
        </w:rPr>
        <w:lastRenderedPageBreak/>
        <w:t>Introduction</w:t>
      </w:r>
    </w:p>
    <w:p w14:paraId="5BA90D2D" w14:textId="77777777" w:rsidR="00C56CDB" w:rsidRPr="007F0A4A" w:rsidRDefault="00C56CDB" w:rsidP="00C56CDB">
      <w:pPr>
        <w:widowControl w:val="0"/>
        <w:rPr>
          <w:rFonts w:ascii="Arial" w:hAnsi="Arial" w:cs="Arial"/>
          <w:b/>
          <w:bCs/>
          <w:color w:val="D99594"/>
          <w:sz w:val="22"/>
          <w:szCs w:val="22"/>
        </w:rPr>
      </w:pPr>
    </w:p>
    <w:p w14:paraId="4D33C3BA" w14:textId="34231850" w:rsidR="006A3D34" w:rsidRPr="007F0A4A" w:rsidRDefault="00C56CDB" w:rsidP="006D76CD">
      <w:pPr>
        <w:widowControl w:val="0"/>
        <w:rPr>
          <w:rFonts w:ascii="Arial" w:hAnsi="Arial" w:cs="Arial"/>
          <w:sz w:val="22"/>
          <w:szCs w:val="22"/>
        </w:rPr>
      </w:pPr>
      <w:r w:rsidRPr="007F0A4A">
        <w:rPr>
          <w:rFonts w:ascii="Arial" w:hAnsi="Arial" w:cs="Arial"/>
          <w:sz w:val="22"/>
          <w:szCs w:val="22"/>
        </w:rPr>
        <w:t>Th</w:t>
      </w:r>
      <w:r w:rsidR="006D76CD" w:rsidRPr="007F0A4A">
        <w:rPr>
          <w:rFonts w:ascii="Arial" w:hAnsi="Arial" w:cs="Arial"/>
          <w:sz w:val="22"/>
          <w:szCs w:val="22"/>
        </w:rPr>
        <w:t xml:space="preserve">is Narrative Report </w:t>
      </w:r>
      <w:r w:rsidR="009E5116">
        <w:rPr>
          <w:rFonts w:ascii="Arial" w:hAnsi="Arial" w:cs="Arial"/>
          <w:sz w:val="22"/>
          <w:szCs w:val="22"/>
        </w:rPr>
        <w:t>has been prepared</w:t>
      </w:r>
      <w:r w:rsidR="006D76CD" w:rsidRPr="007F0A4A">
        <w:rPr>
          <w:rFonts w:ascii="Arial" w:hAnsi="Arial" w:cs="Arial"/>
          <w:sz w:val="22"/>
          <w:szCs w:val="22"/>
        </w:rPr>
        <w:t xml:space="preserve"> to provide a fair, balanced and </w:t>
      </w:r>
      <w:r w:rsidR="00D86CDB" w:rsidRPr="007F0A4A">
        <w:rPr>
          <w:rFonts w:ascii="Arial" w:hAnsi="Arial" w:cs="Arial"/>
          <w:sz w:val="22"/>
          <w:szCs w:val="22"/>
        </w:rPr>
        <w:t>understandable</w:t>
      </w:r>
      <w:r w:rsidR="006D76CD" w:rsidRPr="007F0A4A">
        <w:rPr>
          <w:rFonts w:ascii="Arial" w:hAnsi="Arial" w:cs="Arial"/>
          <w:sz w:val="22"/>
          <w:szCs w:val="22"/>
        </w:rPr>
        <w:t xml:space="preserve"> guide to the </w:t>
      </w:r>
      <w:r w:rsidR="00D86CDB" w:rsidRPr="007F0A4A">
        <w:rPr>
          <w:rFonts w:ascii="Arial" w:hAnsi="Arial" w:cs="Arial"/>
          <w:sz w:val="22"/>
          <w:szCs w:val="22"/>
        </w:rPr>
        <w:t>Statement of Accounts</w:t>
      </w:r>
      <w:r w:rsidR="006D76CD" w:rsidRPr="007F0A4A">
        <w:rPr>
          <w:rFonts w:ascii="Arial" w:hAnsi="Arial" w:cs="Arial"/>
          <w:sz w:val="22"/>
          <w:szCs w:val="22"/>
        </w:rPr>
        <w:t xml:space="preserve"> of Kent and Medway </w:t>
      </w:r>
      <w:r w:rsidR="009E5116">
        <w:rPr>
          <w:rFonts w:ascii="Arial" w:hAnsi="Arial" w:cs="Arial"/>
          <w:sz w:val="22"/>
          <w:szCs w:val="22"/>
        </w:rPr>
        <w:t xml:space="preserve">Towns </w:t>
      </w:r>
      <w:r w:rsidR="006D76CD" w:rsidRPr="007F0A4A">
        <w:rPr>
          <w:rFonts w:ascii="Arial" w:hAnsi="Arial" w:cs="Arial"/>
          <w:sz w:val="22"/>
          <w:szCs w:val="22"/>
        </w:rPr>
        <w:t xml:space="preserve">Fire Authority (the Authority) for the year ended 31 March 2026. It explains the Authority’s role and governance arrangements, summarises the main issues affecting service and financial performance during </w:t>
      </w:r>
      <w:r w:rsidR="00D86CDB" w:rsidRPr="007F0A4A">
        <w:rPr>
          <w:rFonts w:ascii="Arial" w:hAnsi="Arial" w:cs="Arial"/>
          <w:sz w:val="22"/>
          <w:szCs w:val="22"/>
        </w:rPr>
        <w:t>the year</w:t>
      </w:r>
      <w:r w:rsidR="006D76CD" w:rsidRPr="007F0A4A">
        <w:rPr>
          <w:rFonts w:ascii="Arial" w:hAnsi="Arial" w:cs="Arial"/>
          <w:sz w:val="22"/>
          <w:szCs w:val="22"/>
        </w:rPr>
        <w:t xml:space="preserve">, comments on the Authority’s financial position at </w:t>
      </w:r>
      <w:r w:rsidR="00D86CDB" w:rsidRPr="007F0A4A">
        <w:rPr>
          <w:rFonts w:ascii="Arial" w:hAnsi="Arial" w:cs="Arial"/>
          <w:sz w:val="22"/>
          <w:szCs w:val="22"/>
        </w:rPr>
        <w:t xml:space="preserve">the </w:t>
      </w:r>
      <w:r w:rsidR="006D76CD" w:rsidRPr="007F0A4A">
        <w:rPr>
          <w:rFonts w:ascii="Arial" w:hAnsi="Arial" w:cs="Arial"/>
          <w:sz w:val="22"/>
          <w:szCs w:val="22"/>
        </w:rPr>
        <w:t xml:space="preserve">year end and </w:t>
      </w:r>
      <w:r w:rsidR="00D86CDB" w:rsidRPr="007F0A4A">
        <w:rPr>
          <w:rFonts w:ascii="Arial" w:hAnsi="Arial" w:cs="Arial"/>
          <w:sz w:val="22"/>
          <w:szCs w:val="22"/>
        </w:rPr>
        <w:t>highlights the principal risks, uncertainties, and opportunities facing the Authority over the medium term.</w:t>
      </w:r>
      <w:r w:rsidR="006D76CD" w:rsidRPr="007F0A4A">
        <w:rPr>
          <w:rFonts w:ascii="Arial" w:hAnsi="Arial" w:cs="Arial"/>
          <w:sz w:val="22"/>
          <w:szCs w:val="22"/>
        </w:rPr>
        <w:t xml:space="preserve"> </w:t>
      </w:r>
      <w:r w:rsidR="00D86CDB" w:rsidRPr="007F0A4A">
        <w:rPr>
          <w:rFonts w:ascii="Arial" w:hAnsi="Arial" w:cs="Arial"/>
          <w:sz w:val="22"/>
          <w:szCs w:val="22"/>
        </w:rPr>
        <w:t>It</w:t>
      </w:r>
      <w:r w:rsidR="006D76CD" w:rsidRPr="007F0A4A">
        <w:rPr>
          <w:rFonts w:ascii="Arial" w:hAnsi="Arial" w:cs="Arial"/>
          <w:sz w:val="22"/>
          <w:szCs w:val="22"/>
        </w:rPr>
        <w:t xml:space="preserve"> is intended to </w:t>
      </w:r>
      <w:r w:rsidR="00D86CDB" w:rsidRPr="007F0A4A">
        <w:rPr>
          <w:rFonts w:ascii="Arial" w:hAnsi="Arial" w:cs="Arial"/>
          <w:sz w:val="22"/>
          <w:szCs w:val="22"/>
        </w:rPr>
        <w:t>help</w:t>
      </w:r>
      <w:r w:rsidR="006D76CD" w:rsidRPr="007F0A4A">
        <w:rPr>
          <w:rFonts w:ascii="Arial" w:hAnsi="Arial" w:cs="Arial"/>
          <w:sz w:val="22"/>
          <w:szCs w:val="22"/>
        </w:rPr>
        <w:t xml:space="preserve"> readers place the detailed </w:t>
      </w:r>
      <w:r w:rsidR="00D86CDB" w:rsidRPr="007F0A4A">
        <w:rPr>
          <w:rFonts w:ascii="Arial" w:hAnsi="Arial" w:cs="Arial"/>
          <w:sz w:val="22"/>
          <w:szCs w:val="22"/>
        </w:rPr>
        <w:t xml:space="preserve">financial </w:t>
      </w:r>
      <w:r w:rsidR="006D76CD" w:rsidRPr="007F0A4A">
        <w:rPr>
          <w:rFonts w:ascii="Arial" w:hAnsi="Arial" w:cs="Arial"/>
          <w:sz w:val="22"/>
          <w:szCs w:val="22"/>
        </w:rPr>
        <w:t xml:space="preserve">statements in </w:t>
      </w:r>
      <w:r w:rsidR="00D86CDB" w:rsidRPr="007F0A4A">
        <w:rPr>
          <w:rFonts w:ascii="Arial" w:hAnsi="Arial" w:cs="Arial"/>
          <w:sz w:val="22"/>
          <w:szCs w:val="22"/>
        </w:rPr>
        <w:t>the</w:t>
      </w:r>
      <w:r w:rsidR="006D76CD" w:rsidRPr="007F0A4A">
        <w:rPr>
          <w:rFonts w:ascii="Arial" w:hAnsi="Arial" w:cs="Arial"/>
          <w:sz w:val="22"/>
          <w:szCs w:val="22"/>
        </w:rPr>
        <w:t xml:space="preserve"> wider context of the Authority’s strategy, performance and stewardship of public resources.</w:t>
      </w:r>
    </w:p>
    <w:p w14:paraId="7AEE23C8" w14:textId="77777777" w:rsidR="006D76CD" w:rsidRPr="007F0A4A" w:rsidRDefault="006D76CD" w:rsidP="006D76CD">
      <w:pPr>
        <w:widowControl w:val="0"/>
        <w:rPr>
          <w:rFonts w:ascii="Arial" w:hAnsi="Arial" w:cs="Arial"/>
          <w:sz w:val="22"/>
          <w:szCs w:val="22"/>
        </w:rPr>
      </w:pPr>
    </w:p>
    <w:p w14:paraId="03E54624" w14:textId="41687E45" w:rsidR="001C4A63" w:rsidRPr="007F0A4A" w:rsidRDefault="006D76CD" w:rsidP="006D76CD">
      <w:pPr>
        <w:widowControl w:val="0"/>
        <w:rPr>
          <w:rFonts w:ascii="Arial" w:hAnsi="Arial" w:cs="Arial"/>
          <w:sz w:val="22"/>
          <w:szCs w:val="22"/>
        </w:rPr>
      </w:pPr>
      <w:r w:rsidRPr="007F0A4A">
        <w:rPr>
          <w:rFonts w:ascii="Arial" w:hAnsi="Arial" w:cs="Arial"/>
          <w:sz w:val="22"/>
          <w:szCs w:val="22"/>
        </w:rPr>
        <w:t xml:space="preserve">The Statement of Accounts is </w:t>
      </w:r>
      <w:r w:rsidR="00D86CDB" w:rsidRPr="007F0A4A">
        <w:rPr>
          <w:rFonts w:ascii="Arial" w:hAnsi="Arial" w:cs="Arial"/>
          <w:sz w:val="22"/>
          <w:szCs w:val="22"/>
        </w:rPr>
        <w:t>prepared in accordance with t</w:t>
      </w:r>
      <w:r w:rsidRPr="007F0A4A">
        <w:rPr>
          <w:rFonts w:ascii="Arial" w:hAnsi="Arial" w:cs="Arial"/>
          <w:sz w:val="22"/>
          <w:szCs w:val="22"/>
        </w:rPr>
        <w:t>he Code of Practice on Local Authority Accounting in the United Kingdom (the Code)</w:t>
      </w:r>
      <w:r w:rsidR="00D86CDB" w:rsidRPr="007F0A4A">
        <w:rPr>
          <w:rFonts w:ascii="Arial" w:hAnsi="Arial" w:cs="Arial"/>
          <w:sz w:val="22"/>
          <w:szCs w:val="22"/>
        </w:rPr>
        <w:t>. The Narrative Report accompanies, but does not replace, the primary financial statements and notes.</w:t>
      </w:r>
      <w:r w:rsidR="001C4A63" w:rsidRPr="007F0A4A">
        <w:rPr>
          <w:rFonts w:ascii="Arial" w:hAnsi="Arial" w:cs="Arial"/>
          <w:sz w:val="22"/>
          <w:szCs w:val="22"/>
        </w:rPr>
        <w:t xml:space="preserve"> </w:t>
      </w:r>
      <w:r w:rsidR="00D86CDB" w:rsidRPr="007F0A4A">
        <w:rPr>
          <w:rFonts w:ascii="Arial" w:hAnsi="Arial" w:cs="Arial"/>
          <w:sz w:val="22"/>
          <w:szCs w:val="22"/>
        </w:rPr>
        <w:t>The principal elements of the Statement of Account</w:t>
      </w:r>
      <w:r w:rsidR="007B6830">
        <w:rPr>
          <w:rFonts w:ascii="Arial" w:hAnsi="Arial" w:cs="Arial"/>
          <w:sz w:val="22"/>
          <w:szCs w:val="22"/>
        </w:rPr>
        <w:t>s</w:t>
      </w:r>
      <w:r w:rsidR="00D86CDB" w:rsidRPr="007F0A4A">
        <w:rPr>
          <w:rFonts w:ascii="Arial" w:hAnsi="Arial" w:cs="Arial"/>
          <w:sz w:val="22"/>
          <w:szCs w:val="22"/>
        </w:rPr>
        <w:t xml:space="preserve"> are summarised below.</w:t>
      </w:r>
    </w:p>
    <w:p w14:paraId="0272944A" w14:textId="77777777" w:rsidR="001C4A63" w:rsidRPr="007F0A4A" w:rsidRDefault="001C4A63" w:rsidP="006D76CD">
      <w:pPr>
        <w:widowControl w:val="0"/>
        <w:rPr>
          <w:rFonts w:ascii="Arial" w:hAnsi="Arial" w:cs="Arial"/>
          <w:sz w:val="22"/>
          <w:szCs w:val="22"/>
        </w:rPr>
      </w:pPr>
    </w:p>
    <w:p w14:paraId="5652B94D" w14:textId="5044FA66" w:rsidR="001C4A63" w:rsidRPr="0013029E" w:rsidRDefault="001C4A63" w:rsidP="006D76CD">
      <w:pPr>
        <w:widowControl w:val="0"/>
        <w:rPr>
          <w:rFonts w:ascii="Arial" w:hAnsi="Arial" w:cs="Arial"/>
          <w:sz w:val="22"/>
          <w:szCs w:val="22"/>
        </w:rPr>
      </w:pPr>
      <w:r w:rsidRPr="0013029E">
        <w:rPr>
          <w:rFonts w:ascii="Arial" w:hAnsi="Arial" w:cs="Arial"/>
          <w:b/>
          <w:bCs/>
          <w:color w:val="002060"/>
          <w:sz w:val="22"/>
          <w:szCs w:val="22"/>
        </w:rPr>
        <w:t>Narrative Report:</w:t>
      </w:r>
      <w:r w:rsidRPr="007F0A4A">
        <w:rPr>
          <w:rFonts w:ascii="Arial" w:hAnsi="Arial" w:cs="Arial"/>
          <w:sz w:val="22"/>
          <w:szCs w:val="22"/>
        </w:rPr>
        <w:t xml:space="preserve"> </w:t>
      </w:r>
      <w:r w:rsidR="00D86CDB" w:rsidRPr="007F0A4A">
        <w:rPr>
          <w:rFonts w:ascii="Arial" w:hAnsi="Arial" w:cs="Arial"/>
          <w:sz w:val="22"/>
          <w:szCs w:val="22"/>
        </w:rPr>
        <w:t>provides context for the Statement of Accounts and explains the Authority’s financial position, performance and outlook.</w:t>
      </w:r>
    </w:p>
    <w:p w14:paraId="582AE995" w14:textId="77777777" w:rsidR="006A3D34" w:rsidRPr="007F0A4A" w:rsidRDefault="006A3D34" w:rsidP="006A3D34">
      <w:pPr>
        <w:widowControl w:val="0"/>
        <w:rPr>
          <w:rFonts w:ascii="Arial" w:hAnsi="Arial" w:cs="Arial"/>
          <w:b/>
          <w:bCs/>
          <w:sz w:val="22"/>
          <w:szCs w:val="22"/>
        </w:rPr>
      </w:pPr>
    </w:p>
    <w:p w14:paraId="48BB9E3A" w14:textId="68983203" w:rsidR="001C4A63" w:rsidRPr="0013029E" w:rsidRDefault="00D86CDB" w:rsidP="0013029E">
      <w:pPr>
        <w:widowControl w:val="0"/>
        <w:rPr>
          <w:rFonts w:ascii="Arial" w:hAnsi="Arial" w:cs="Arial"/>
          <w:sz w:val="22"/>
          <w:szCs w:val="22"/>
        </w:rPr>
      </w:pPr>
      <w:r w:rsidRPr="007F0A4A">
        <w:rPr>
          <w:rFonts w:ascii="Arial" w:hAnsi="Arial" w:cs="Arial"/>
          <w:b/>
          <w:bCs/>
          <w:color w:val="002060"/>
          <w:sz w:val="22"/>
          <w:szCs w:val="22"/>
        </w:rPr>
        <w:t xml:space="preserve">The </w:t>
      </w:r>
      <w:r w:rsidR="001C4A63" w:rsidRPr="0013029E">
        <w:rPr>
          <w:rFonts w:ascii="Arial" w:hAnsi="Arial" w:cs="Arial"/>
          <w:b/>
          <w:bCs/>
          <w:color w:val="002060"/>
          <w:sz w:val="22"/>
          <w:szCs w:val="22"/>
        </w:rPr>
        <w:t xml:space="preserve">Statement of </w:t>
      </w:r>
      <w:r w:rsidRPr="007F0A4A">
        <w:rPr>
          <w:rFonts w:ascii="Arial" w:hAnsi="Arial" w:cs="Arial"/>
          <w:b/>
          <w:bCs/>
          <w:color w:val="002060"/>
          <w:sz w:val="22"/>
          <w:szCs w:val="22"/>
        </w:rPr>
        <w:t>Responsibilities:</w:t>
      </w:r>
      <w:r w:rsidR="001C4A63" w:rsidRPr="0013029E">
        <w:rPr>
          <w:rFonts w:ascii="Arial" w:hAnsi="Arial" w:cs="Arial"/>
          <w:color w:val="002060"/>
          <w:sz w:val="22"/>
          <w:szCs w:val="22"/>
        </w:rPr>
        <w:t xml:space="preserve"> </w:t>
      </w:r>
      <w:r w:rsidRPr="007F0A4A">
        <w:rPr>
          <w:rFonts w:ascii="Arial" w:hAnsi="Arial" w:cs="Arial"/>
          <w:sz w:val="22"/>
          <w:szCs w:val="22"/>
        </w:rPr>
        <w:t>sets out the responsibilities of the Authority and the Director of Finance and Corporate Services in relation to the Statement of Accounts</w:t>
      </w:r>
      <w:r w:rsidR="001C4A63" w:rsidRPr="007F0A4A">
        <w:rPr>
          <w:rFonts w:ascii="Arial" w:hAnsi="Arial" w:cs="Arial"/>
          <w:sz w:val="22"/>
          <w:szCs w:val="22"/>
        </w:rPr>
        <w:t>.</w:t>
      </w:r>
    </w:p>
    <w:p w14:paraId="22DBCF98" w14:textId="77777777" w:rsidR="001C4A63" w:rsidRPr="007F0A4A" w:rsidRDefault="001C4A63" w:rsidP="001C4A63">
      <w:pPr>
        <w:tabs>
          <w:tab w:val="left" w:pos="0"/>
        </w:tabs>
        <w:ind w:left="284" w:hanging="284"/>
        <w:rPr>
          <w:rFonts w:ascii="Arial" w:hAnsi="Arial" w:cs="Arial"/>
          <w:color w:val="D99594"/>
          <w:sz w:val="22"/>
          <w:szCs w:val="22"/>
        </w:rPr>
      </w:pPr>
    </w:p>
    <w:p w14:paraId="6FB59304" w14:textId="61064623" w:rsidR="00F25DAE" w:rsidRPr="007F0A4A" w:rsidRDefault="00F25DAE" w:rsidP="00F25DAE">
      <w:pPr>
        <w:widowControl w:val="0"/>
        <w:rPr>
          <w:rFonts w:ascii="Arial" w:hAnsi="Arial" w:cs="Arial"/>
          <w:sz w:val="22"/>
          <w:szCs w:val="22"/>
        </w:rPr>
      </w:pPr>
      <w:r w:rsidRPr="007F0A4A">
        <w:rPr>
          <w:rFonts w:ascii="Arial" w:hAnsi="Arial" w:cs="Arial"/>
          <w:b/>
          <w:bCs/>
          <w:color w:val="002060"/>
          <w:sz w:val="22"/>
          <w:szCs w:val="22"/>
        </w:rPr>
        <w:t>The Comprehensive Income and Expenditure Statement</w:t>
      </w:r>
      <w:r w:rsidR="001C4A63" w:rsidRPr="007F0A4A">
        <w:rPr>
          <w:rFonts w:ascii="Arial" w:hAnsi="Arial" w:cs="Arial"/>
          <w:b/>
          <w:bCs/>
          <w:color w:val="002060"/>
          <w:sz w:val="22"/>
          <w:szCs w:val="22"/>
        </w:rPr>
        <w:t xml:space="preserve"> (CIES)</w:t>
      </w:r>
      <w:r w:rsidR="00896D74" w:rsidRPr="007F0A4A">
        <w:rPr>
          <w:rFonts w:ascii="Arial" w:hAnsi="Arial" w:cs="Arial"/>
          <w:b/>
          <w:bCs/>
          <w:sz w:val="22"/>
          <w:szCs w:val="22"/>
        </w:rPr>
        <w:t>:</w:t>
      </w:r>
      <w:r w:rsidR="00896D74" w:rsidRPr="0013029E">
        <w:rPr>
          <w:rFonts w:ascii="Arial" w:hAnsi="Arial" w:cs="Arial"/>
          <w:sz w:val="22"/>
          <w:szCs w:val="22"/>
        </w:rPr>
        <w:t xml:space="preserve"> </w:t>
      </w:r>
      <w:r w:rsidR="00D86CDB" w:rsidRPr="0013029E">
        <w:rPr>
          <w:rFonts w:ascii="Arial" w:hAnsi="Arial" w:cs="Arial"/>
          <w:sz w:val="22"/>
          <w:szCs w:val="22"/>
        </w:rPr>
        <w:t>shows the accounting cost of providing the Authority’s services during the year, together with all gains and losses recognised in accordance with proper accounting practice.</w:t>
      </w:r>
    </w:p>
    <w:p w14:paraId="23D5F15F" w14:textId="77777777" w:rsidR="00F25DAE" w:rsidRPr="007F0A4A" w:rsidRDefault="00F25DAE" w:rsidP="00F25DAE">
      <w:pPr>
        <w:widowControl w:val="0"/>
        <w:rPr>
          <w:rFonts w:ascii="Arial" w:hAnsi="Arial" w:cs="Arial"/>
          <w:sz w:val="16"/>
          <w:szCs w:val="16"/>
        </w:rPr>
      </w:pPr>
    </w:p>
    <w:p w14:paraId="61999929" w14:textId="08E6DDA9" w:rsidR="00C56CDB" w:rsidRPr="007F0A4A" w:rsidRDefault="00C56CDB" w:rsidP="00F25DAE">
      <w:pPr>
        <w:pStyle w:val="ListParagraph"/>
        <w:widowControl w:val="0"/>
        <w:ind w:left="0"/>
        <w:rPr>
          <w:rFonts w:ascii="Arial" w:hAnsi="Arial" w:cs="Arial"/>
          <w:color w:val="D99594"/>
          <w:sz w:val="16"/>
          <w:szCs w:val="16"/>
        </w:rPr>
      </w:pPr>
      <w:r w:rsidRPr="007F0A4A">
        <w:rPr>
          <w:rFonts w:ascii="Arial" w:hAnsi="Arial" w:cs="Arial"/>
          <w:b/>
          <w:bCs/>
          <w:color w:val="002060"/>
          <w:sz w:val="22"/>
          <w:szCs w:val="22"/>
        </w:rPr>
        <w:t>The Movement in Reserves Statement (M</w:t>
      </w:r>
      <w:r w:rsidR="0087747F">
        <w:rPr>
          <w:rFonts w:ascii="Arial" w:hAnsi="Arial" w:cs="Arial"/>
          <w:b/>
          <w:bCs/>
          <w:color w:val="002060"/>
          <w:sz w:val="22"/>
          <w:szCs w:val="22"/>
        </w:rPr>
        <w:t>i</w:t>
      </w:r>
      <w:r w:rsidRPr="007F0A4A">
        <w:rPr>
          <w:rFonts w:ascii="Arial" w:hAnsi="Arial" w:cs="Arial"/>
          <w:b/>
          <w:bCs/>
          <w:color w:val="002060"/>
          <w:sz w:val="22"/>
          <w:szCs w:val="22"/>
        </w:rPr>
        <w:t>RS</w:t>
      </w:r>
      <w:r w:rsidR="00896D74" w:rsidRPr="007F0A4A">
        <w:rPr>
          <w:rFonts w:ascii="Arial" w:hAnsi="Arial" w:cs="Arial"/>
          <w:b/>
          <w:bCs/>
          <w:color w:val="002060"/>
          <w:sz w:val="22"/>
          <w:szCs w:val="22"/>
        </w:rPr>
        <w:t>)</w:t>
      </w:r>
      <w:r w:rsidR="00896D74" w:rsidRPr="007F0A4A">
        <w:rPr>
          <w:rFonts w:ascii="Arial" w:hAnsi="Arial" w:cs="Arial"/>
          <w:b/>
          <w:bCs/>
          <w:sz w:val="22"/>
          <w:szCs w:val="22"/>
        </w:rPr>
        <w:t>:</w:t>
      </w:r>
      <w:r w:rsidR="00896D74" w:rsidRPr="007F0A4A">
        <w:rPr>
          <w:rFonts w:ascii="Arial" w:hAnsi="Arial" w:cs="Arial"/>
          <w:sz w:val="22"/>
          <w:szCs w:val="22"/>
        </w:rPr>
        <w:t xml:space="preserve"> </w:t>
      </w:r>
      <w:r w:rsidRPr="007F0A4A">
        <w:rPr>
          <w:rFonts w:ascii="Arial" w:hAnsi="Arial" w:cs="Arial"/>
          <w:sz w:val="22"/>
          <w:szCs w:val="22"/>
        </w:rPr>
        <w:t>shows the</w:t>
      </w:r>
      <w:r w:rsidR="009613A9" w:rsidRPr="007F0A4A">
        <w:rPr>
          <w:rFonts w:ascii="Arial" w:hAnsi="Arial" w:cs="Arial"/>
          <w:sz w:val="22"/>
          <w:szCs w:val="22"/>
        </w:rPr>
        <w:t xml:space="preserve"> movement in the year on the different reserves held by the Authority, analysed into ‘usable reserves’ (i.e. those that can be applied to fund expenditure or reduce local taxation) and ‘unusable reserves’ (which are held for statutory purposes or to comply with proper accounting practices).</w:t>
      </w:r>
    </w:p>
    <w:p w14:paraId="5C9596F4" w14:textId="77777777" w:rsidR="000301C3" w:rsidRPr="007F0A4A" w:rsidRDefault="000301C3" w:rsidP="00F25DAE">
      <w:pPr>
        <w:pStyle w:val="ListParagraph"/>
        <w:widowControl w:val="0"/>
        <w:ind w:left="0"/>
        <w:rPr>
          <w:rFonts w:ascii="Arial" w:hAnsi="Arial" w:cs="Arial"/>
          <w:color w:val="D99594"/>
          <w:sz w:val="16"/>
          <w:szCs w:val="16"/>
        </w:rPr>
      </w:pPr>
    </w:p>
    <w:p w14:paraId="4CABD601" w14:textId="2C5EC313" w:rsidR="003135E2" w:rsidRPr="007F0A4A" w:rsidRDefault="00C56CDB" w:rsidP="00C56CDB">
      <w:pPr>
        <w:widowControl w:val="0"/>
        <w:rPr>
          <w:rFonts w:ascii="Arial" w:hAnsi="Arial" w:cs="Arial"/>
          <w:sz w:val="22"/>
          <w:szCs w:val="22"/>
        </w:rPr>
      </w:pPr>
      <w:r w:rsidRPr="007F0A4A">
        <w:rPr>
          <w:rFonts w:ascii="Arial" w:hAnsi="Arial" w:cs="Arial"/>
          <w:b/>
          <w:bCs/>
          <w:color w:val="002060"/>
          <w:sz w:val="22"/>
          <w:szCs w:val="22"/>
        </w:rPr>
        <w:t>The Balance Sheet</w:t>
      </w:r>
      <w:r w:rsidR="00896D74" w:rsidRPr="007F0A4A">
        <w:rPr>
          <w:rFonts w:ascii="Arial" w:hAnsi="Arial" w:cs="Arial"/>
          <w:b/>
          <w:bCs/>
          <w:color w:val="002060"/>
          <w:sz w:val="22"/>
          <w:szCs w:val="22"/>
        </w:rPr>
        <w:t>:</w:t>
      </w:r>
      <w:r w:rsidR="00D86CDB" w:rsidRPr="007F0A4A">
        <w:rPr>
          <w:rFonts w:ascii="Arial" w:hAnsi="Arial" w:cs="Arial"/>
          <w:sz w:val="22"/>
          <w:szCs w:val="22"/>
        </w:rPr>
        <w:t xml:space="preserve"> </w:t>
      </w:r>
      <w:r w:rsidR="009613A9" w:rsidRPr="007F0A4A">
        <w:rPr>
          <w:rFonts w:ascii="Arial" w:hAnsi="Arial" w:cs="Arial"/>
          <w:sz w:val="22"/>
          <w:szCs w:val="22"/>
        </w:rPr>
        <w:t xml:space="preserve">shows the value </w:t>
      </w:r>
      <w:r w:rsidR="00D86CDB" w:rsidRPr="007F0A4A">
        <w:rPr>
          <w:rFonts w:ascii="Arial" w:hAnsi="Arial" w:cs="Arial"/>
          <w:sz w:val="22"/>
          <w:szCs w:val="22"/>
        </w:rPr>
        <w:t xml:space="preserve">of the Authority’s </w:t>
      </w:r>
      <w:r w:rsidR="009613A9" w:rsidRPr="007F0A4A">
        <w:rPr>
          <w:rFonts w:ascii="Arial" w:hAnsi="Arial" w:cs="Arial"/>
          <w:sz w:val="22"/>
          <w:szCs w:val="22"/>
        </w:rPr>
        <w:t xml:space="preserve">assets and liabilities </w:t>
      </w:r>
      <w:r w:rsidR="00D86CDB" w:rsidRPr="007F0A4A">
        <w:rPr>
          <w:rFonts w:ascii="Arial" w:hAnsi="Arial" w:cs="Arial"/>
          <w:sz w:val="22"/>
          <w:szCs w:val="22"/>
        </w:rPr>
        <w:t>at the Balance Sheet date, together with the reserves that finance the net position.</w:t>
      </w:r>
    </w:p>
    <w:p w14:paraId="79973C86" w14:textId="4DD21998" w:rsidR="003135E2" w:rsidRPr="007F0A4A" w:rsidRDefault="003135E2" w:rsidP="00C56CDB">
      <w:pPr>
        <w:widowControl w:val="0"/>
        <w:rPr>
          <w:rFonts w:ascii="Arial" w:hAnsi="Arial" w:cs="Arial"/>
          <w:sz w:val="22"/>
          <w:szCs w:val="22"/>
        </w:rPr>
      </w:pPr>
    </w:p>
    <w:p w14:paraId="09D71073" w14:textId="28B6059F" w:rsidR="009613A9" w:rsidRPr="007F0A4A" w:rsidRDefault="00C56CDB" w:rsidP="00C56CDB">
      <w:pPr>
        <w:widowControl w:val="0"/>
        <w:rPr>
          <w:rFonts w:ascii="Arial" w:hAnsi="Arial" w:cs="Arial"/>
          <w:sz w:val="22"/>
          <w:szCs w:val="22"/>
        </w:rPr>
      </w:pPr>
      <w:r w:rsidRPr="007F0A4A">
        <w:rPr>
          <w:rFonts w:ascii="Arial" w:hAnsi="Arial" w:cs="Arial"/>
          <w:b/>
          <w:bCs/>
          <w:color w:val="002060"/>
          <w:sz w:val="22"/>
          <w:szCs w:val="22"/>
        </w:rPr>
        <w:t>The Cash Flow Statement</w:t>
      </w:r>
      <w:r w:rsidR="00896D74" w:rsidRPr="007F0A4A">
        <w:rPr>
          <w:rFonts w:ascii="Arial" w:hAnsi="Arial" w:cs="Arial"/>
          <w:b/>
          <w:bCs/>
          <w:color w:val="002060"/>
          <w:sz w:val="22"/>
          <w:szCs w:val="22"/>
        </w:rPr>
        <w:t>:</w:t>
      </w:r>
      <w:r w:rsidR="00896D74" w:rsidRPr="007F0A4A">
        <w:rPr>
          <w:rFonts w:ascii="Arial" w:hAnsi="Arial" w:cs="Arial"/>
          <w:color w:val="D99594"/>
          <w:sz w:val="22"/>
          <w:szCs w:val="22"/>
        </w:rPr>
        <w:t xml:space="preserve"> </w:t>
      </w:r>
      <w:r w:rsidR="00D86CDB" w:rsidRPr="007F0A4A">
        <w:rPr>
          <w:rFonts w:ascii="Arial" w:hAnsi="Arial" w:cs="Arial"/>
          <w:sz w:val="22"/>
          <w:szCs w:val="22"/>
        </w:rPr>
        <w:t>shows the movement</w:t>
      </w:r>
      <w:r w:rsidR="009613A9" w:rsidRPr="007F0A4A">
        <w:rPr>
          <w:rFonts w:ascii="Arial" w:hAnsi="Arial" w:cs="Arial"/>
          <w:sz w:val="22"/>
          <w:szCs w:val="22"/>
        </w:rPr>
        <w:t xml:space="preserve"> in cash and cash equivalents of the Authority during the </w:t>
      </w:r>
      <w:r w:rsidR="00D86CDB" w:rsidRPr="007F0A4A">
        <w:rPr>
          <w:rFonts w:ascii="Arial" w:hAnsi="Arial" w:cs="Arial"/>
          <w:sz w:val="22"/>
          <w:szCs w:val="22"/>
        </w:rPr>
        <w:t>year</w:t>
      </w:r>
      <w:r w:rsidR="009613A9" w:rsidRPr="007F0A4A">
        <w:rPr>
          <w:rFonts w:ascii="Arial" w:hAnsi="Arial" w:cs="Arial"/>
          <w:sz w:val="22"/>
          <w:szCs w:val="22"/>
        </w:rPr>
        <w:t>.</w:t>
      </w:r>
    </w:p>
    <w:p w14:paraId="06E1FFCF" w14:textId="77777777" w:rsidR="009613A9" w:rsidRPr="007F0A4A" w:rsidRDefault="009613A9" w:rsidP="00C56CDB">
      <w:pPr>
        <w:widowControl w:val="0"/>
        <w:rPr>
          <w:rFonts w:ascii="Arial" w:hAnsi="Arial" w:cs="Arial"/>
          <w:sz w:val="22"/>
          <w:szCs w:val="22"/>
        </w:rPr>
      </w:pPr>
    </w:p>
    <w:p w14:paraId="224976FE" w14:textId="317DD188" w:rsidR="00C56CDB" w:rsidRPr="0013029E" w:rsidRDefault="009613A9" w:rsidP="00C56CDB">
      <w:pPr>
        <w:widowControl w:val="0"/>
        <w:rPr>
          <w:rFonts w:ascii="Arial" w:hAnsi="Arial" w:cs="Arial"/>
          <w:b/>
          <w:bCs/>
          <w:color w:val="002060"/>
          <w:sz w:val="22"/>
          <w:szCs w:val="22"/>
        </w:rPr>
      </w:pPr>
      <w:r w:rsidRPr="0013029E">
        <w:rPr>
          <w:rFonts w:ascii="Arial" w:hAnsi="Arial" w:cs="Arial"/>
          <w:b/>
          <w:bCs/>
          <w:color w:val="002060"/>
          <w:sz w:val="22"/>
          <w:szCs w:val="22"/>
        </w:rPr>
        <w:t>The Expenditure and Funding Analysis:</w:t>
      </w:r>
      <w:r w:rsidR="007E4984" w:rsidRPr="007F0A4A">
        <w:rPr>
          <w:rFonts w:ascii="Arial" w:hAnsi="Arial" w:cs="Arial"/>
          <w:b/>
          <w:bCs/>
          <w:color w:val="002060"/>
          <w:sz w:val="22"/>
          <w:szCs w:val="22"/>
        </w:rPr>
        <w:t xml:space="preserve"> </w:t>
      </w:r>
      <w:r w:rsidR="00D86CDB" w:rsidRPr="007F0A4A">
        <w:rPr>
          <w:rFonts w:ascii="Arial" w:hAnsi="Arial" w:cs="Arial"/>
          <w:sz w:val="22"/>
          <w:szCs w:val="22"/>
        </w:rPr>
        <w:t xml:space="preserve">reconciles the way financial performance is reported </w:t>
      </w:r>
      <w:r w:rsidR="00F01F19" w:rsidRPr="007F0A4A">
        <w:rPr>
          <w:rFonts w:ascii="Arial" w:hAnsi="Arial" w:cs="Arial"/>
          <w:sz w:val="22"/>
          <w:szCs w:val="22"/>
        </w:rPr>
        <w:t xml:space="preserve">to the Authority </w:t>
      </w:r>
      <w:r w:rsidR="00D86CDB" w:rsidRPr="007F0A4A">
        <w:rPr>
          <w:rFonts w:ascii="Arial" w:hAnsi="Arial" w:cs="Arial"/>
          <w:sz w:val="22"/>
          <w:szCs w:val="22"/>
        </w:rPr>
        <w:t>for management purposes to the position required by proper accounting practice</w:t>
      </w:r>
      <w:r w:rsidR="007E4984" w:rsidRPr="007F0A4A">
        <w:rPr>
          <w:rFonts w:ascii="Arial" w:hAnsi="Arial" w:cs="Arial"/>
          <w:sz w:val="22"/>
          <w:szCs w:val="22"/>
        </w:rPr>
        <w:t>.</w:t>
      </w:r>
    </w:p>
    <w:p w14:paraId="7766BC0C" w14:textId="77777777" w:rsidR="00C56CDB" w:rsidRPr="007F0A4A" w:rsidRDefault="00C56CDB" w:rsidP="00C56CDB">
      <w:pPr>
        <w:widowControl w:val="0"/>
        <w:rPr>
          <w:rFonts w:ascii="Arial" w:hAnsi="Arial" w:cs="Arial"/>
          <w:b/>
          <w:bCs/>
          <w:sz w:val="22"/>
          <w:szCs w:val="22"/>
        </w:rPr>
      </w:pPr>
    </w:p>
    <w:p w14:paraId="3B490707" w14:textId="2900B876" w:rsidR="00C56CDB" w:rsidRPr="007F0A4A" w:rsidRDefault="00C56CDB" w:rsidP="00C56CDB">
      <w:pPr>
        <w:rPr>
          <w:rFonts w:ascii="Arial" w:hAnsi="Arial" w:cs="Arial"/>
          <w:sz w:val="22"/>
          <w:szCs w:val="22"/>
        </w:rPr>
      </w:pPr>
      <w:r w:rsidRPr="007F0A4A">
        <w:rPr>
          <w:rFonts w:ascii="Arial" w:hAnsi="Arial" w:cs="Arial"/>
          <w:b/>
          <w:bCs/>
          <w:color w:val="002060"/>
          <w:sz w:val="22"/>
          <w:szCs w:val="22"/>
        </w:rPr>
        <w:t>The Firefighters’ Pension Fund Account</w:t>
      </w:r>
      <w:r w:rsidR="00896D74" w:rsidRPr="007F0A4A">
        <w:rPr>
          <w:rFonts w:ascii="Arial" w:hAnsi="Arial" w:cs="Arial"/>
          <w:b/>
          <w:bCs/>
          <w:sz w:val="22"/>
          <w:szCs w:val="22"/>
        </w:rPr>
        <w:t xml:space="preserve">: </w:t>
      </w:r>
      <w:r w:rsidR="00F01F19" w:rsidRPr="007F0A4A">
        <w:t xml:space="preserve"> </w:t>
      </w:r>
      <w:r w:rsidR="00F01F19" w:rsidRPr="007F0A4A">
        <w:rPr>
          <w:rFonts w:ascii="Arial" w:hAnsi="Arial" w:cs="Arial"/>
          <w:sz w:val="22"/>
          <w:szCs w:val="22"/>
        </w:rPr>
        <w:t>summarises the transactions of the unfunded firefighters’ pension scheme, into which contributions are paid and from which pensions are met, with grant support from Government where contributions are insufficient in year.</w:t>
      </w:r>
    </w:p>
    <w:p w14:paraId="7B9F7C51" w14:textId="77777777" w:rsidR="00C56CDB" w:rsidRPr="007F0A4A" w:rsidRDefault="00C56CDB" w:rsidP="00C56CDB">
      <w:pPr>
        <w:widowControl w:val="0"/>
        <w:rPr>
          <w:rFonts w:ascii="Arial" w:hAnsi="Arial" w:cs="Arial"/>
          <w:b/>
          <w:bCs/>
          <w:sz w:val="22"/>
          <w:szCs w:val="22"/>
        </w:rPr>
      </w:pPr>
    </w:p>
    <w:p w14:paraId="30713B65" w14:textId="21D902C7" w:rsidR="00C56CDB" w:rsidRPr="007F0A4A" w:rsidRDefault="00C56CDB" w:rsidP="00C56CDB">
      <w:pPr>
        <w:widowControl w:val="0"/>
        <w:rPr>
          <w:rFonts w:ascii="Arial" w:hAnsi="Arial" w:cs="Arial"/>
          <w:sz w:val="22"/>
          <w:szCs w:val="22"/>
        </w:rPr>
      </w:pPr>
      <w:r w:rsidRPr="007F0A4A">
        <w:rPr>
          <w:rFonts w:ascii="Arial" w:hAnsi="Arial" w:cs="Arial"/>
          <w:sz w:val="22"/>
          <w:szCs w:val="22"/>
        </w:rPr>
        <w:t>A glossary of the main terms used</w:t>
      </w:r>
      <w:r w:rsidR="00DD107F" w:rsidRPr="007F0A4A">
        <w:rPr>
          <w:rFonts w:ascii="Arial" w:hAnsi="Arial" w:cs="Arial"/>
          <w:sz w:val="22"/>
          <w:szCs w:val="22"/>
        </w:rPr>
        <w:t xml:space="preserve"> </w:t>
      </w:r>
      <w:r w:rsidR="00C7097D" w:rsidRPr="007F0A4A">
        <w:rPr>
          <w:rFonts w:ascii="Arial" w:hAnsi="Arial" w:cs="Arial"/>
          <w:sz w:val="22"/>
          <w:szCs w:val="22"/>
        </w:rPr>
        <w:t xml:space="preserve">in the </w:t>
      </w:r>
      <w:r w:rsidR="00157F3F" w:rsidRPr="007F0A4A">
        <w:rPr>
          <w:rFonts w:ascii="Arial" w:hAnsi="Arial" w:cs="Arial"/>
          <w:sz w:val="22"/>
          <w:szCs w:val="22"/>
        </w:rPr>
        <w:t>S</w:t>
      </w:r>
      <w:r w:rsidR="00C7097D" w:rsidRPr="007F0A4A">
        <w:rPr>
          <w:rFonts w:ascii="Arial" w:hAnsi="Arial" w:cs="Arial"/>
          <w:sz w:val="22"/>
          <w:szCs w:val="22"/>
        </w:rPr>
        <w:t xml:space="preserve">tatements </w:t>
      </w:r>
      <w:r w:rsidR="007F066F" w:rsidRPr="007F0A4A">
        <w:rPr>
          <w:rFonts w:ascii="Arial" w:hAnsi="Arial" w:cs="Arial"/>
          <w:sz w:val="22"/>
          <w:szCs w:val="22"/>
        </w:rPr>
        <w:t xml:space="preserve">is provided </w:t>
      </w:r>
      <w:r w:rsidRPr="007F0A4A">
        <w:rPr>
          <w:rFonts w:ascii="Arial" w:hAnsi="Arial" w:cs="Arial"/>
          <w:sz w:val="22"/>
          <w:szCs w:val="22"/>
        </w:rPr>
        <w:t xml:space="preserve">on pages </w:t>
      </w:r>
      <w:r w:rsidR="005F6D3D">
        <w:rPr>
          <w:rFonts w:ascii="Arial" w:hAnsi="Arial" w:cs="Arial"/>
          <w:sz w:val="22"/>
          <w:szCs w:val="22"/>
        </w:rPr>
        <w:t>7</w:t>
      </w:r>
      <w:r w:rsidR="0087747F">
        <w:rPr>
          <w:rFonts w:ascii="Arial" w:hAnsi="Arial" w:cs="Arial"/>
          <w:sz w:val="22"/>
          <w:szCs w:val="22"/>
        </w:rPr>
        <w:t>7</w:t>
      </w:r>
      <w:r w:rsidR="005F6D3D">
        <w:rPr>
          <w:rFonts w:ascii="Arial" w:hAnsi="Arial" w:cs="Arial"/>
          <w:sz w:val="22"/>
          <w:szCs w:val="22"/>
        </w:rPr>
        <w:t xml:space="preserve"> </w:t>
      </w:r>
      <w:r w:rsidR="00601547" w:rsidRPr="007F0A4A">
        <w:rPr>
          <w:rFonts w:ascii="Arial" w:hAnsi="Arial" w:cs="Arial"/>
          <w:sz w:val="22"/>
          <w:szCs w:val="22"/>
        </w:rPr>
        <w:t>-</w:t>
      </w:r>
      <w:r w:rsidR="005F6D3D">
        <w:rPr>
          <w:rFonts w:ascii="Arial" w:hAnsi="Arial" w:cs="Arial"/>
          <w:sz w:val="22"/>
          <w:szCs w:val="22"/>
        </w:rPr>
        <w:t xml:space="preserve"> </w:t>
      </w:r>
      <w:r w:rsidR="0087747F">
        <w:rPr>
          <w:rFonts w:ascii="Arial" w:hAnsi="Arial" w:cs="Arial"/>
          <w:sz w:val="22"/>
          <w:szCs w:val="22"/>
        </w:rPr>
        <w:t>80</w:t>
      </w:r>
      <w:r w:rsidR="009625EC" w:rsidRPr="007F0A4A">
        <w:rPr>
          <w:rFonts w:ascii="Arial" w:hAnsi="Arial" w:cs="Arial"/>
          <w:sz w:val="22"/>
          <w:szCs w:val="22"/>
        </w:rPr>
        <w:t>.</w:t>
      </w:r>
    </w:p>
    <w:p w14:paraId="119B35F9" w14:textId="77777777" w:rsidR="005749AB" w:rsidRPr="007F0A4A" w:rsidRDefault="005749AB" w:rsidP="00C56CDB">
      <w:pPr>
        <w:widowControl w:val="0"/>
        <w:rPr>
          <w:rFonts w:ascii="Arial" w:hAnsi="Arial" w:cs="Arial"/>
          <w:b/>
          <w:bCs/>
          <w:color w:val="C00000"/>
          <w:sz w:val="22"/>
          <w:szCs w:val="22"/>
        </w:rPr>
      </w:pPr>
    </w:p>
    <w:p w14:paraId="38340BFC" w14:textId="3291C806" w:rsidR="007E4984" w:rsidRPr="007F0A4A" w:rsidRDefault="00F01496" w:rsidP="00C56CDB">
      <w:pPr>
        <w:widowControl w:val="0"/>
        <w:rPr>
          <w:rFonts w:ascii="Arial" w:hAnsi="Arial" w:cs="Arial"/>
          <w:sz w:val="22"/>
          <w:szCs w:val="22"/>
        </w:rPr>
      </w:pPr>
      <w:r w:rsidRPr="007F0A4A">
        <w:rPr>
          <w:rFonts w:ascii="Arial" w:hAnsi="Arial" w:cs="Arial"/>
          <w:b/>
          <w:bCs/>
          <w:color w:val="C00000"/>
          <w:sz w:val="22"/>
          <w:szCs w:val="22"/>
        </w:rPr>
        <w:t>The Fire Authority</w:t>
      </w:r>
    </w:p>
    <w:p w14:paraId="4F9E6E6C" w14:textId="77777777" w:rsidR="007E4984" w:rsidRPr="007F0A4A" w:rsidRDefault="007E4984" w:rsidP="00C56CDB">
      <w:pPr>
        <w:widowControl w:val="0"/>
        <w:rPr>
          <w:rFonts w:ascii="Arial" w:hAnsi="Arial" w:cs="Arial"/>
          <w:sz w:val="22"/>
          <w:szCs w:val="22"/>
        </w:rPr>
      </w:pPr>
    </w:p>
    <w:p w14:paraId="1F6E5247" w14:textId="49797843" w:rsidR="00F01F19" w:rsidRDefault="00B83CE3" w:rsidP="00F01F19">
      <w:pPr>
        <w:widowControl w:val="0"/>
        <w:rPr>
          <w:rFonts w:ascii="Arial" w:hAnsi="Arial" w:cs="Arial"/>
          <w:sz w:val="22"/>
          <w:szCs w:val="22"/>
        </w:rPr>
      </w:pPr>
      <w:r w:rsidRPr="00B83CE3">
        <w:rPr>
          <w:rFonts w:ascii="Arial" w:hAnsi="Arial" w:cs="Arial"/>
          <w:sz w:val="22"/>
          <w:szCs w:val="22"/>
        </w:rPr>
        <w:t>The statutory name of the organisation is Kent and Medway Towns Fire Authority. For operational and public-facing purposes, the Authority now uses the name Kent and Medway Fire and Rescue Authority. References in these accounts to “the Authority” relate to the same legal entity throughout.</w:t>
      </w:r>
    </w:p>
    <w:p w14:paraId="3CC992AE" w14:textId="77777777" w:rsidR="00B83CE3" w:rsidRDefault="00B83CE3" w:rsidP="00F01F19">
      <w:pPr>
        <w:widowControl w:val="0"/>
        <w:rPr>
          <w:rFonts w:ascii="Arial" w:hAnsi="Arial" w:cs="Arial"/>
          <w:sz w:val="22"/>
          <w:szCs w:val="22"/>
        </w:rPr>
      </w:pPr>
    </w:p>
    <w:p w14:paraId="474B5771" w14:textId="4A71288D" w:rsidR="00B83CE3" w:rsidRPr="00B83CE3" w:rsidRDefault="00B83CE3" w:rsidP="00B83CE3">
      <w:pPr>
        <w:widowControl w:val="0"/>
        <w:rPr>
          <w:rFonts w:ascii="Arial" w:hAnsi="Arial" w:cs="Arial"/>
          <w:sz w:val="22"/>
          <w:szCs w:val="22"/>
        </w:rPr>
      </w:pPr>
      <w:r w:rsidRPr="00B83CE3">
        <w:rPr>
          <w:rFonts w:ascii="Arial" w:hAnsi="Arial" w:cs="Arial"/>
          <w:sz w:val="22"/>
          <w:szCs w:val="22"/>
        </w:rPr>
        <w:t xml:space="preserve">The Authority is a standalone combined fire and rescue authority established on 1 April 1998. Its purpose is to provide Kent Fire and Rescue Service across Kent and Medway. The Authority’s </w:t>
      </w:r>
      <w:r w:rsidRPr="00B83CE3">
        <w:rPr>
          <w:rFonts w:ascii="Arial" w:hAnsi="Arial" w:cs="Arial"/>
          <w:sz w:val="22"/>
          <w:szCs w:val="22"/>
        </w:rPr>
        <w:lastRenderedPageBreak/>
        <w:t xml:space="preserve">statutory responsibilities include extinguishing fires, protecting life and property, rescuing people in emergencies including road traffic collisions, assessing local risk and maintaining a safe and resilient </w:t>
      </w:r>
      <w:r w:rsidR="009C45C5" w:rsidRPr="00B83CE3">
        <w:rPr>
          <w:rFonts w:ascii="Arial" w:hAnsi="Arial" w:cs="Arial"/>
          <w:sz w:val="22"/>
          <w:szCs w:val="22"/>
        </w:rPr>
        <w:t>workforce.</w:t>
      </w:r>
    </w:p>
    <w:p w14:paraId="47EB08BF" w14:textId="77777777" w:rsidR="00F01F19" w:rsidRPr="0013029E" w:rsidRDefault="00F01F19" w:rsidP="00F01F19">
      <w:pPr>
        <w:widowControl w:val="0"/>
        <w:rPr>
          <w:rFonts w:ascii="Arial" w:hAnsi="Arial" w:cs="Arial"/>
          <w:sz w:val="22"/>
          <w:szCs w:val="22"/>
        </w:rPr>
      </w:pPr>
    </w:p>
    <w:p w14:paraId="09C6E5DB" w14:textId="5878672E" w:rsidR="007E4984" w:rsidRPr="007F0A4A" w:rsidRDefault="00F01F19" w:rsidP="00F01F19">
      <w:pPr>
        <w:widowControl w:val="0"/>
        <w:rPr>
          <w:rFonts w:ascii="Arial" w:hAnsi="Arial" w:cs="Arial"/>
          <w:sz w:val="22"/>
          <w:szCs w:val="22"/>
        </w:rPr>
      </w:pPr>
      <w:r w:rsidRPr="0013029E">
        <w:rPr>
          <w:rFonts w:ascii="Arial" w:hAnsi="Arial" w:cs="Arial"/>
          <w:sz w:val="22"/>
          <w:szCs w:val="22"/>
        </w:rPr>
        <w:t>The Service covers Kent and Medway, serving a geographically varied area of urban, rural and coastal communities. It operates from 5</w:t>
      </w:r>
      <w:r w:rsidR="009E5116">
        <w:rPr>
          <w:rFonts w:ascii="Arial" w:hAnsi="Arial" w:cs="Arial"/>
          <w:sz w:val="22"/>
          <w:szCs w:val="22"/>
        </w:rPr>
        <w:t>6</w:t>
      </w:r>
      <w:r w:rsidRPr="0013029E">
        <w:rPr>
          <w:rFonts w:ascii="Arial" w:hAnsi="Arial" w:cs="Arial"/>
          <w:sz w:val="22"/>
          <w:szCs w:val="22"/>
        </w:rPr>
        <w:t xml:space="preserve"> fire stations and responds to a broad range of fire, rescue, prevention, protection and resilience demands.</w:t>
      </w:r>
    </w:p>
    <w:p w14:paraId="465C0D30" w14:textId="77777777" w:rsidR="00C35867" w:rsidRPr="007F0A4A" w:rsidRDefault="00C35867" w:rsidP="006078DD">
      <w:pPr>
        <w:widowControl w:val="0"/>
        <w:rPr>
          <w:rFonts w:ascii="Arial" w:hAnsi="Arial" w:cs="Arial"/>
          <w:sz w:val="22"/>
          <w:szCs w:val="22"/>
        </w:rPr>
      </w:pPr>
    </w:p>
    <w:p w14:paraId="14445BDA" w14:textId="061C23F2" w:rsidR="00C35867" w:rsidRPr="0013029E" w:rsidRDefault="00701BBD" w:rsidP="006078DD">
      <w:pPr>
        <w:widowControl w:val="0"/>
        <w:rPr>
          <w:rFonts w:ascii="Arial" w:hAnsi="Arial" w:cs="Arial"/>
          <w:sz w:val="22"/>
          <w:szCs w:val="22"/>
        </w:rPr>
      </w:pPr>
      <w:r w:rsidRPr="007F0A4A">
        <w:rPr>
          <w:rFonts w:ascii="Arial" w:hAnsi="Arial" w:cs="Arial"/>
          <w:sz w:val="22"/>
          <w:szCs w:val="22"/>
        </w:rPr>
        <w:t xml:space="preserve">The Authority </w:t>
      </w:r>
      <w:r w:rsidR="00551CC7" w:rsidRPr="007F0A4A">
        <w:rPr>
          <w:rFonts w:ascii="Arial" w:hAnsi="Arial" w:cs="Arial"/>
          <w:sz w:val="22"/>
          <w:szCs w:val="22"/>
        </w:rPr>
        <w:t>comprises 2</w:t>
      </w:r>
      <w:r w:rsidR="00DB53D1">
        <w:rPr>
          <w:rFonts w:ascii="Arial" w:hAnsi="Arial" w:cs="Arial"/>
          <w:sz w:val="22"/>
          <w:szCs w:val="22"/>
        </w:rPr>
        <w:t>1</w:t>
      </w:r>
      <w:r w:rsidR="00551CC7" w:rsidRPr="007F0A4A">
        <w:rPr>
          <w:rFonts w:ascii="Arial" w:hAnsi="Arial" w:cs="Arial"/>
          <w:sz w:val="22"/>
          <w:szCs w:val="22"/>
        </w:rPr>
        <w:t xml:space="preserve"> elected councillors appointed by Kent County Council and</w:t>
      </w:r>
      <w:r w:rsidR="00DB53D1">
        <w:rPr>
          <w:rFonts w:ascii="Arial" w:hAnsi="Arial" w:cs="Arial"/>
          <w:sz w:val="22"/>
          <w:szCs w:val="22"/>
        </w:rPr>
        <w:t xml:space="preserve"> 4 by</w:t>
      </w:r>
      <w:r w:rsidR="00551CC7" w:rsidRPr="007F0A4A">
        <w:rPr>
          <w:rFonts w:ascii="Arial" w:hAnsi="Arial" w:cs="Arial"/>
          <w:sz w:val="22"/>
          <w:szCs w:val="22"/>
        </w:rPr>
        <w:t xml:space="preserve"> Medway Council, the Kent Police and Crime Commissioner, and an independent member. </w:t>
      </w:r>
      <w:r w:rsidR="00F01F19" w:rsidRPr="007F0A4A">
        <w:rPr>
          <w:rFonts w:ascii="Arial" w:hAnsi="Arial" w:cs="Arial"/>
          <w:sz w:val="22"/>
          <w:szCs w:val="22"/>
        </w:rPr>
        <w:t>The independent member sits on both the Authority and the Audit and Governance Committee to provide challenge and scrutiny. The full Authority generally meets three times a year, and the Audit and Governance Committee also meets three times a year. These arrangements form part of the Authority’s wider governance framework, which includes its Constitution, Scheme of Delegation, Decision-Making Framework, Local Code of Good Governance and Annual Governance Statement.</w:t>
      </w:r>
    </w:p>
    <w:p w14:paraId="62B03A2C" w14:textId="77777777" w:rsidR="007E4984" w:rsidRPr="007F0A4A" w:rsidRDefault="007E4984" w:rsidP="006078DD">
      <w:pPr>
        <w:widowControl w:val="0"/>
        <w:rPr>
          <w:rFonts w:ascii="Arial" w:hAnsi="Arial" w:cs="Arial"/>
          <w:sz w:val="22"/>
          <w:szCs w:val="22"/>
        </w:rPr>
      </w:pPr>
    </w:p>
    <w:p w14:paraId="2C6E79EA" w14:textId="56C804BA" w:rsidR="00993E75" w:rsidRPr="0013029E" w:rsidRDefault="00993E75" w:rsidP="006078DD">
      <w:pPr>
        <w:widowControl w:val="0"/>
        <w:rPr>
          <w:rFonts w:ascii="Arial" w:hAnsi="Arial" w:cs="Arial"/>
          <w:b/>
          <w:bCs/>
          <w:color w:val="C00000"/>
          <w:sz w:val="22"/>
          <w:szCs w:val="22"/>
        </w:rPr>
      </w:pPr>
      <w:r w:rsidRPr="0013029E">
        <w:rPr>
          <w:rFonts w:ascii="Arial" w:hAnsi="Arial" w:cs="Arial"/>
          <w:b/>
          <w:bCs/>
          <w:color w:val="C00000"/>
          <w:sz w:val="22"/>
          <w:szCs w:val="22"/>
        </w:rPr>
        <w:t>Strategic Context 2025/26</w:t>
      </w:r>
    </w:p>
    <w:p w14:paraId="0F02F4B1" w14:textId="77777777" w:rsidR="00993E75" w:rsidRPr="007F0A4A" w:rsidRDefault="00993E75" w:rsidP="006078DD">
      <w:pPr>
        <w:widowControl w:val="0"/>
        <w:rPr>
          <w:rFonts w:ascii="Arial" w:hAnsi="Arial" w:cs="Arial"/>
          <w:sz w:val="22"/>
          <w:szCs w:val="22"/>
        </w:rPr>
      </w:pPr>
    </w:p>
    <w:p w14:paraId="31FEA256" w14:textId="77777777" w:rsidR="00F01F19" w:rsidRPr="007F0A4A" w:rsidRDefault="00993E75" w:rsidP="006078DD">
      <w:pPr>
        <w:widowControl w:val="0"/>
        <w:rPr>
          <w:rFonts w:ascii="Arial" w:hAnsi="Arial" w:cs="Arial"/>
          <w:sz w:val="22"/>
          <w:szCs w:val="22"/>
        </w:rPr>
      </w:pPr>
      <w:r w:rsidRPr="007F0A4A">
        <w:rPr>
          <w:rFonts w:ascii="Arial" w:hAnsi="Arial" w:cs="Arial"/>
          <w:sz w:val="22"/>
          <w:szCs w:val="22"/>
        </w:rPr>
        <w:t xml:space="preserve">The year 2025/26 was the first full year of delivery under the Authority’s Community Risk Management Plan (CRMP) Delivery Plan 2025 - 2029. </w:t>
      </w:r>
      <w:r w:rsidR="00F01F19" w:rsidRPr="007F0A4A">
        <w:rPr>
          <w:rFonts w:ascii="Arial" w:hAnsi="Arial" w:cs="Arial"/>
          <w:sz w:val="22"/>
          <w:szCs w:val="22"/>
        </w:rPr>
        <w:t>The CRMP is the Authority’s core strategic planning document and is intended to align resources, prevention, protection, response and resilience activity with the risks facing communities across Kent and Medway.</w:t>
      </w:r>
    </w:p>
    <w:p w14:paraId="63596FFD" w14:textId="77777777" w:rsidR="00F01F19" w:rsidRPr="007F0A4A" w:rsidRDefault="00F01F19" w:rsidP="006078DD">
      <w:pPr>
        <w:widowControl w:val="0"/>
        <w:rPr>
          <w:rFonts w:ascii="Arial" w:hAnsi="Arial" w:cs="Arial"/>
          <w:sz w:val="22"/>
          <w:szCs w:val="22"/>
        </w:rPr>
      </w:pPr>
    </w:p>
    <w:p w14:paraId="249CDD4E" w14:textId="77777777" w:rsidR="00F01F19" w:rsidRPr="0013029E" w:rsidRDefault="00F01F19" w:rsidP="00F01F19">
      <w:pPr>
        <w:widowControl w:val="0"/>
        <w:rPr>
          <w:rFonts w:ascii="Arial" w:hAnsi="Arial" w:cs="Arial"/>
          <w:sz w:val="22"/>
          <w:szCs w:val="22"/>
        </w:rPr>
      </w:pPr>
      <w:r w:rsidRPr="0013029E">
        <w:rPr>
          <w:rFonts w:ascii="Arial" w:hAnsi="Arial" w:cs="Arial"/>
          <w:sz w:val="22"/>
          <w:szCs w:val="22"/>
        </w:rPr>
        <w:t>The Delivery Plan is structured around seven broad themes: climate change and environment; health and society; rescues; major industry; buildings and places; transport; and utilities, fuel and power. This framework is intended to support longer-term planning and a more integrated approach to prevention, protection, response and resilience work.</w:t>
      </w:r>
    </w:p>
    <w:p w14:paraId="5F3BD4A8" w14:textId="77777777" w:rsidR="00F01F19" w:rsidRPr="0013029E" w:rsidRDefault="00F01F19" w:rsidP="00F01F19">
      <w:pPr>
        <w:widowControl w:val="0"/>
        <w:rPr>
          <w:rFonts w:ascii="Arial" w:hAnsi="Arial" w:cs="Arial"/>
          <w:sz w:val="22"/>
          <w:szCs w:val="22"/>
        </w:rPr>
      </w:pPr>
    </w:p>
    <w:p w14:paraId="30E2C8D6" w14:textId="10358CC1" w:rsidR="00F01F19" w:rsidRPr="0013029E" w:rsidRDefault="00F01F19" w:rsidP="00F01F19">
      <w:pPr>
        <w:widowControl w:val="0"/>
        <w:rPr>
          <w:rFonts w:ascii="Arial" w:hAnsi="Arial" w:cs="Arial"/>
          <w:sz w:val="22"/>
          <w:szCs w:val="22"/>
        </w:rPr>
      </w:pPr>
      <w:r w:rsidRPr="0013029E">
        <w:rPr>
          <w:rFonts w:ascii="Arial" w:hAnsi="Arial" w:cs="Arial"/>
          <w:sz w:val="22"/>
          <w:szCs w:val="22"/>
        </w:rPr>
        <w:t xml:space="preserve">The external operating environment continued to evolve during the year. The Authority </w:t>
      </w:r>
      <w:r w:rsidR="009F2068">
        <w:rPr>
          <w:rFonts w:ascii="Arial" w:hAnsi="Arial" w:cs="Arial"/>
          <w:sz w:val="22"/>
          <w:szCs w:val="22"/>
        </w:rPr>
        <w:t xml:space="preserve">therefore </w:t>
      </w:r>
      <w:r w:rsidRPr="0013029E">
        <w:rPr>
          <w:rFonts w:ascii="Arial" w:hAnsi="Arial" w:cs="Arial"/>
          <w:sz w:val="22"/>
          <w:szCs w:val="22"/>
        </w:rPr>
        <w:t xml:space="preserve">continued to </w:t>
      </w:r>
      <w:r w:rsidR="009B1BF5">
        <w:rPr>
          <w:rFonts w:ascii="Arial" w:hAnsi="Arial" w:cs="Arial"/>
          <w:sz w:val="22"/>
          <w:szCs w:val="22"/>
        </w:rPr>
        <w:t>respond to a changing risk profile, including</w:t>
      </w:r>
      <w:r w:rsidRPr="0013029E">
        <w:rPr>
          <w:rFonts w:ascii="Arial" w:hAnsi="Arial" w:cs="Arial"/>
          <w:sz w:val="22"/>
          <w:szCs w:val="22"/>
        </w:rPr>
        <w:t xml:space="preserve"> </w:t>
      </w:r>
      <w:r w:rsidR="009E6FC8">
        <w:rPr>
          <w:rFonts w:ascii="Arial" w:hAnsi="Arial" w:cs="Arial"/>
          <w:sz w:val="22"/>
          <w:szCs w:val="22"/>
        </w:rPr>
        <w:t>wildfire</w:t>
      </w:r>
      <w:r w:rsidR="0015351F">
        <w:rPr>
          <w:rFonts w:ascii="Arial" w:hAnsi="Arial" w:cs="Arial"/>
          <w:sz w:val="22"/>
          <w:szCs w:val="22"/>
        </w:rPr>
        <w:t xml:space="preserve"> and outdoor</w:t>
      </w:r>
      <w:r w:rsidRPr="0013029E">
        <w:rPr>
          <w:rFonts w:ascii="Arial" w:hAnsi="Arial" w:cs="Arial"/>
          <w:sz w:val="22"/>
          <w:szCs w:val="22"/>
        </w:rPr>
        <w:t xml:space="preserve"> fire</w:t>
      </w:r>
      <w:r w:rsidR="0015351F">
        <w:rPr>
          <w:rFonts w:ascii="Arial" w:hAnsi="Arial" w:cs="Arial"/>
          <w:sz w:val="22"/>
          <w:szCs w:val="22"/>
        </w:rPr>
        <w:t xml:space="preserve"> risk</w:t>
      </w:r>
      <w:r w:rsidRPr="0013029E">
        <w:rPr>
          <w:rFonts w:ascii="Arial" w:hAnsi="Arial" w:cs="Arial"/>
          <w:sz w:val="22"/>
          <w:szCs w:val="22"/>
        </w:rPr>
        <w:t>, water rescue</w:t>
      </w:r>
      <w:r w:rsidR="00BA03FA">
        <w:rPr>
          <w:rFonts w:ascii="Arial" w:hAnsi="Arial" w:cs="Arial"/>
          <w:sz w:val="22"/>
          <w:szCs w:val="22"/>
        </w:rPr>
        <w:t xml:space="preserve"> demands</w:t>
      </w:r>
      <w:r w:rsidRPr="0013029E">
        <w:rPr>
          <w:rFonts w:ascii="Arial" w:hAnsi="Arial" w:cs="Arial"/>
          <w:sz w:val="22"/>
          <w:szCs w:val="22"/>
        </w:rPr>
        <w:t>, building safety</w:t>
      </w:r>
      <w:r w:rsidR="00EB3CEE">
        <w:rPr>
          <w:rFonts w:ascii="Arial" w:hAnsi="Arial" w:cs="Arial"/>
          <w:sz w:val="22"/>
          <w:szCs w:val="22"/>
        </w:rPr>
        <w:t xml:space="preserve"> reform</w:t>
      </w:r>
      <w:r w:rsidRPr="0013029E">
        <w:rPr>
          <w:rFonts w:ascii="Arial" w:hAnsi="Arial" w:cs="Arial"/>
          <w:sz w:val="22"/>
          <w:szCs w:val="22"/>
        </w:rPr>
        <w:t xml:space="preserve"> and wider resilience demands. These pressures have implications not only for operational activity but also for workforce planning, response standards, estate and fleet investment, digital capability and future funding requirements.</w:t>
      </w:r>
    </w:p>
    <w:p w14:paraId="7D247988" w14:textId="77777777" w:rsidR="00F01496" w:rsidRPr="007F0A4A" w:rsidRDefault="00F01496" w:rsidP="006078DD">
      <w:pPr>
        <w:widowControl w:val="0"/>
        <w:rPr>
          <w:rFonts w:ascii="Arial" w:hAnsi="Arial" w:cs="Arial"/>
          <w:sz w:val="22"/>
          <w:szCs w:val="22"/>
        </w:rPr>
      </w:pPr>
    </w:p>
    <w:p w14:paraId="5EE20498" w14:textId="42DA6B5B" w:rsidR="00F01496" w:rsidRPr="0013029E" w:rsidRDefault="00F01496" w:rsidP="006078DD">
      <w:pPr>
        <w:widowControl w:val="0"/>
        <w:rPr>
          <w:rFonts w:ascii="Arial" w:hAnsi="Arial" w:cs="Arial"/>
          <w:b/>
          <w:bCs/>
          <w:color w:val="C00000"/>
          <w:sz w:val="22"/>
          <w:szCs w:val="22"/>
        </w:rPr>
      </w:pPr>
      <w:r w:rsidRPr="0013029E">
        <w:rPr>
          <w:rFonts w:ascii="Arial" w:hAnsi="Arial" w:cs="Arial"/>
          <w:b/>
          <w:bCs/>
          <w:color w:val="C00000"/>
          <w:sz w:val="22"/>
          <w:szCs w:val="22"/>
        </w:rPr>
        <w:t>Governance, Assurance and Financial Management</w:t>
      </w:r>
    </w:p>
    <w:p w14:paraId="5CBADD46" w14:textId="77777777" w:rsidR="00993E75" w:rsidRPr="007F0A4A" w:rsidRDefault="00993E75" w:rsidP="006078DD">
      <w:pPr>
        <w:widowControl w:val="0"/>
        <w:rPr>
          <w:rFonts w:ascii="Arial" w:hAnsi="Arial" w:cs="Arial"/>
          <w:sz w:val="22"/>
          <w:szCs w:val="22"/>
        </w:rPr>
      </w:pPr>
    </w:p>
    <w:p w14:paraId="51E91113" w14:textId="68F8491B" w:rsidR="00F01496" w:rsidRPr="007F0A4A" w:rsidRDefault="00F01496" w:rsidP="006078DD">
      <w:pPr>
        <w:widowControl w:val="0"/>
        <w:rPr>
          <w:rFonts w:ascii="Arial" w:hAnsi="Arial" w:cs="Arial"/>
          <w:sz w:val="22"/>
          <w:szCs w:val="22"/>
        </w:rPr>
      </w:pPr>
      <w:r w:rsidRPr="007F0A4A">
        <w:rPr>
          <w:rFonts w:ascii="Arial" w:hAnsi="Arial" w:cs="Arial"/>
          <w:sz w:val="22"/>
          <w:szCs w:val="22"/>
        </w:rPr>
        <w:t xml:space="preserve">The Authority’s governance arrangements are grounded in the Accounts and Audit Regulations 2015, the Fire and Rescue Services Act 2004, the Kent Fire Services (Combination Scheme) Order, and the CIPFA / SOLACE Delivering Good Governance in Local Government Framework. </w:t>
      </w:r>
      <w:r w:rsidR="00ED7397" w:rsidRPr="007F0A4A">
        <w:rPr>
          <w:rFonts w:ascii="Arial" w:hAnsi="Arial" w:cs="Arial"/>
          <w:sz w:val="22"/>
          <w:szCs w:val="22"/>
        </w:rPr>
        <w:t>Responsibility for the a</w:t>
      </w:r>
      <w:r w:rsidRPr="007F0A4A">
        <w:rPr>
          <w:rFonts w:ascii="Arial" w:hAnsi="Arial" w:cs="Arial"/>
          <w:sz w:val="22"/>
          <w:szCs w:val="22"/>
        </w:rPr>
        <w:t>pproval of the Authority’s Statement of Accounts and Annual Governance Statement is delegated to the Audit and Governance Committee.</w:t>
      </w:r>
    </w:p>
    <w:p w14:paraId="320F8511" w14:textId="77777777" w:rsidR="00F01496" w:rsidRPr="007F0A4A" w:rsidRDefault="00F01496" w:rsidP="006078DD">
      <w:pPr>
        <w:widowControl w:val="0"/>
        <w:rPr>
          <w:rFonts w:ascii="Arial" w:hAnsi="Arial" w:cs="Arial"/>
          <w:sz w:val="22"/>
          <w:szCs w:val="22"/>
        </w:rPr>
      </w:pPr>
    </w:p>
    <w:p w14:paraId="42A43434" w14:textId="78373E72" w:rsidR="00F01496" w:rsidRPr="007F0A4A" w:rsidRDefault="00F01496" w:rsidP="006078DD">
      <w:pPr>
        <w:widowControl w:val="0"/>
        <w:rPr>
          <w:rFonts w:ascii="Arial" w:hAnsi="Arial" w:cs="Arial"/>
          <w:sz w:val="22"/>
          <w:szCs w:val="22"/>
        </w:rPr>
      </w:pPr>
      <w:r w:rsidRPr="007F0A4A">
        <w:rPr>
          <w:rFonts w:ascii="Arial" w:hAnsi="Arial" w:cs="Arial"/>
          <w:sz w:val="22"/>
          <w:szCs w:val="22"/>
        </w:rPr>
        <w:t xml:space="preserve">The Authority applies the principles of the CIPFA Financial Management Code through leadership, accountability, transparency, assurance, and sustainability. </w:t>
      </w:r>
      <w:r w:rsidR="00ED7397" w:rsidRPr="007F0A4A">
        <w:rPr>
          <w:rFonts w:ascii="Arial" w:hAnsi="Arial" w:cs="Arial"/>
          <w:sz w:val="22"/>
          <w:szCs w:val="22"/>
        </w:rPr>
        <w:t>Its Financial</w:t>
      </w:r>
      <w:r w:rsidR="007B2CDF" w:rsidRPr="007F0A4A">
        <w:rPr>
          <w:rFonts w:ascii="Arial" w:hAnsi="Arial" w:cs="Arial"/>
          <w:sz w:val="22"/>
          <w:szCs w:val="22"/>
        </w:rPr>
        <w:t xml:space="preserve"> Regulations </w:t>
      </w:r>
      <w:r w:rsidR="00ED7397" w:rsidRPr="007F0A4A">
        <w:rPr>
          <w:rFonts w:ascii="Arial" w:hAnsi="Arial" w:cs="Arial"/>
          <w:sz w:val="22"/>
          <w:szCs w:val="22"/>
        </w:rPr>
        <w:t>and related procedures set the control framework for f</w:t>
      </w:r>
      <w:r w:rsidR="00650E99" w:rsidRPr="007F0A4A">
        <w:rPr>
          <w:rFonts w:ascii="Arial" w:hAnsi="Arial" w:cs="Arial"/>
          <w:sz w:val="22"/>
          <w:szCs w:val="22"/>
        </w:rPr>
        <w:t xml:space="preserve">inancial </w:t>
      </w:r>
      <w:r w:rsidR="00ED7397" w:rsidRPr="007F0A4A">
        <w:rPr>
          <w:rFonts w:ascii="Arial" w:hAnsi="Arial" w:cs="Arial"/>
          <w:sz w:val="22"/>
          <w:szCs w:val="22"/>
        </w:rPr>
        <w:t>p</w:t>
      </w:r>
      <w:r w:rsidR="00650E99" w:rsidRPr="007F0A4A">
        <w:rPr>
          <w:rFonts w:ascii="Arial" w:hAnsi="Arial" w:cs="Arial"/>
          <w:sz w:val="22"/>
          <w:szCs w:val="22"/>
        </w:rPr>
        <w:t xml:space="preserve">lanning, </w:t>
      </w:r>
      <w:r w:rsidR="00ED7397" w:rsidRPr="007F0A4A">
        <w:rPr>
          <w:rFonts w:ascii="Arial" w:hAnsi="Arial" w:cs="Arial"/>
          <w:sz w:val="22"/>
          <w:szCs w:val="22"/>
        </w:rPr>
        <w:t>f</w:t>
      </w:r>
      <w:r w:rsidR="00650E99" w:rsidRPr="007F0A4A">
        <w:rPr>
          <w:rFonts w:ascii="Arial" w:hAnsi="Arial" w:cs="Arial"/>
          <w:sz w:val="22"/>
          <w:szCs w:val="22"/>
        </w:rPr>
        <w:t xml:space="preserve">inancial </w:t>
      </w:r>
      <w:r w:rsidR="00ED7397" w:rsidRPr="007F0A4A">
        <w:rPr>
          <w:rFonts w:ascii="Arial" w:hAnsi="Arial" w:cs="Arial"/>
          <w:sz w:val="22"/>
          <w:szCs w:val="22"/>
        </w:rPr>
        <w:t>m</w:t>
      </w:r>
      <w:r w:rsidR="00650E99" w:rsidRPr="007F0A4A">
        <w:rPr>
          <w:rFonts w:ascii="Arial" w:hAnsi="Arial" w:cs="Arial"/>
          <w:sz w:val="22"/>
          <w:szCs w:val="22"/>
        </w:rPr>
        <w:t xml:space="preserve">anagement, </w:t>
      </w:r>
      <w:r w:rsidR="00ED7397" w:rsidRPr="007F0A4A">
        <w:rPr>
          <w:rFonts w:ascii="Arial" w:hAnsi="Arial" w:cs="Arial"/>
          <w:sz w:val="22"/>
          <w:szCs w:val="22"/>
        </w:rPr>
        <w:t>r</w:t>
      </w:r>
      <w:r w:rsidR="00650E99" w:rsidRPr="007F0A4A">
        <w:rPr>
          <w:rFonts w:ascii="Arial" w:hAnsi="Arial" w:cs="Arial"/>
          <w:sz w:val="22"/>
          <w:szCs w:val="22"/>
        </w:rPr>
        <w:t xml:space="preserve">isk </w:t>
      </w:r>
      <w:r w:rsidR="00ED7397" w:rsidRPr="007F0A4A">
        <w:rPr>
          <w:rFonts w:ascii="Arial" w:hAnsi="Arial" w:cs="Arial"/>
          <w:sz w:val="22"/>
          <w:szCs w:val="22"/>
        </w:rPr>
        <w:t>f</w:t>
      </w:r>
      <w:r w:rsidR="00650E99" w:rsidRPr="007F0A4A">
        <w:rPr>
          <w:rFonts w:ascii="Arial" w:hAnsi="Arial" w:cs="Arial"/>
          <w:sz w:val="22"/>
          <w:szCs w:val="22"/>
        </w:rPr>
        <w:t xml:space="preserve">inancing and </w:t>
      </w:r>
      <w:r w:rsidR="00ED7397" w:rsidRPr="007F0A4A">
        <w:rPr>
          <w:rFonts w:ascii="Arial" w:hAnsi="Arial" w:cs="Arial"/>
          <w:sz w:val="22"/>
          <w:szCs w:val="22"/>
        </w:rPr>
        <w:t>i</w:t>
      </w:r>
      <w:r w:rsidR="00650E99" w:rsidRPr="007F0A4A">
        <w:rPr>
          <w:rFonts w:ascii="Arial" w:hAnsi="Arial" w:cs="Arial"/>
          <w:sz w:val="22"/>
          <w:szCs w:val="22"/>
        </w:rPr>
        <w:t>nsurance. The</w:t>
      </w:r>
      <w:r w:rsidR="00ED7397" w:rsidRPr="007F0A4A">
        <w:rPr>
          <w:rFonts w:ascii="Arial" w:hAnsi="Arial" w:cs="Arial"/>
          <w:sz w:val="22"/>
          <w:szCs w:val="22"/>
        </w:rPr>
        <w:t>se documents</w:t>
      </w:r>
      <w:r w:rsidR="00650E99" w:rsidRPr="007F0A4A">
        <w:rPr>
          <w:rFonts w:ascii="Arial" w:hAnsi="Arial" w:cs="Arial"/>
          <w:sz w:val="22"/>
          <w:szCs w:val="22"/>
        </w:rPr>
        <w:t xml:space="preserve"> are reviewed</w:t>
      </w:r>
      <w:r w:rsidR="00ED7397" w:rsidRPr="007F0A4A">
        <w:rPr>
          <w:rFonts w:ascii="Arial" w:hAnsi="Arial" w:cs="Arial"/>
          <w:sz w:val="22"/>
          <w:szCs w:val="22"/>
        </w:rPr>
        <w:t xml:space="preserve"> and updated periodically so that they remain aligned to the Constitution, operational structures and working practices.</w:t>
      </w:r>
    </w:p>
    <w:p w14:paraId="4F48BEA5" w14:textId="77777777" w:rsidR="00ED7397" w:rsidRPr="007F0A4A" w:rsidRDefault="00ED7397" w:rsidP="006078DD">
      <w:pPr>
        <w:widowControl w:val="0"/>
        <w:rPr>
          <w:rFonts w:ascii="Arial" w:hAnsi="Arial" w:cs="Arial"/>
          <w:sz w:val="22"/>
          <w:szCs w:val="22"/>
        </w:rPr>
      </w:pPr>
    </w:p>
    <w:p w14:paraId="1EA66B88" w14:textId="0479BC2B" w:rsidR="00ED7397" w:rsidRPr="007F0A4A" w:rsidRDefault="00ED7397" w:rsidP="006078DD">
      <w:pPr>
        <w:widowControl w:val="0"/>
        <w:rPr>
          <w:rFonts w:ascii="Arial" w:hAnsi="Arial" w:cs="Arial"/>
          <w:sz w:val="22"/>
          <w:szCs w:val="22"/>
        </w:rPr>
      </w:pPr>
      <w:r w:rsidRPr="007F0A4A">
        <w:rPr>
          <w:rFonts w:ascii="Arial" w:hAnsi="Arial" w:cs="Arial"/>
          <w:sz w:val="22"/>
          <w:szCs w:val="22"/>
        </w:rPr>
        <w:t>The Authority receives assurance from a range of sources, including budget monitoring, treasury management monitoring, risk management, performance reporting, internal audit, external audit, the Annual Governance Statement and external inspection reports. Together these arrangements are intended to support sound decision-making, value for money and the effective stewardship of public funds.</w:t>
      </w:r>
    </w:p>
    <w:p w14:paraId="29ABA2CF" w14:textId="0A724460" w:rsidR="009C130C" w:rsidRPr="0013029E" w:rsidRDefault="00A321F0" w:rsidP="006078DD">
      <w:pPr>
        <w:widowControl w:val="0"/>
        <w:rPr>
          <w:rFonts w:ascii="Arial" w:hAnsi="Arial" w:cs="Arial"/>
          <w:b/>
          <w:bCs/>
          <w:color w:val="C00000"/>
          <w:sz w:val="22"/>
          <w:szCs w:val="22"/>
        </w:rPr>
      </w:pPr>
      <w:r w:rsidRPr="0013029E">
        <w:rPr>
          <w:rFonts w:ascii="Arial" w:hAnsi="Arial" w:cs="Arial"/>
          <w:b/>
          <w:bCs/>
          <w:color w:val="C00000"/>
          <w:sz w:val="22"/>
          <w:szCs w:val="22"/>
        </w:rPr>
        <w:lastRenderedPageBreak/>
        <w:t>Principal Risks and Uncertainties</w:t>
      </w:r>
    </w:p>
    <w:p w14:paraId="7B2AA6AF" w14:textId="77777777" w:rsidR="00A321F0" w:rsidRPr="007F0A4A" w:rsidRDefault="00A321F0" w:rsidP="006078DD">
      <w:pPr>
        <w:widowControl w:val="0"/>
        <w:rPr>
          <w:rFonts w:ascii="Arial" w:hAnsi="Arial" w:cs="Arial"/>
          <w:sz w:val="22"/>
          <w:szCs w:val="22"/>
        </w:rPr>
      </w:pPr>
    </w:p>
    <w:p w14:paraId="26CD33B4" w14:textId="74774958" w:rsidR="00A321F0" w:rsidRPr="007F0A4A" w:rsidRDefault="00A321F0" w:rsidP="00ED7397">
      <w:pPr>
        <w:widowControl w:val="0"/>
        <w:rPr>
          <w:rFonts w:ascii="Arial" w:hAnsi="Arial" w:cs="Arial"/>
          <w:sz w:val="22"/>
          <w:szCs w:val="22"/>
        </w:rPr>
      </w:pPr>
      <w:r w:rsidRPr="007F0A4A">
        <w:rPr>
          <w:rFonts w:ascii="Arial" w:hAnsi="Arial" w:cs="Arial"/>
          <w:sz w:val="22"/>
          <w:szCs w:val="22"/>
        </w:rPr>
        <w:t xml:space="preserve">The Authority operates in an increasingly complex environment. </w:t>
      </w:r>
      <w:r w:rsidR="009E5116" w:rsidRPr="009E5116">
        <w:rPr>
          <w:rFonts w:ascii="Arial" w:hAnsi="Arial" w:cs="Arial"/>
          <w:sz w:val="22"/>
          <w:szCs w:val="22"/>
        </w:rPr>
        <w:t>The table below summarises the risks judged to be most relevant at 31 March 2026, the current area of exposure and the main management response in place. The table is not intended to replicate the full corporate risk register; rather, it highlights those matters considered most material to the reader’s understanding of current performance, financial resilience and the medium-term outlook.</w:t>
      </w:r>
    </w:p>
    <w:p w14:paraId="30B90301" w14:textId="77777777" w:rsidR="00ED7397" w:rsidRPr="007F0A4A" w:rsidRDefault="00ED7397" w:rsidP="00ED7397">
      <w:pPr>
        <w:widowControl w:val="0"/>
        <w:rPr>
          <w:rFonts w:ascii="Arial" w:hAnsi="Arial" w:cs="Arial"/>
          <w:sz w:val="22"/>
          <w:szCs w:val="22"/>
        </w:rPr>
      </w:pPr>
    </w:p>
    <w:tbl>
      <w:tblPr>
        <w:tblStyle w:val="TableGrid"/>
        <w:tblW w:w="0" w:type="auto"/>
        <w:jc w:val="center"/>
        <w:tblLayout w:type="fixed"/>
        <w:tblLook w:val="04A0" w:firstRow="1" w:lastRow="0" w:firstColumn="1" w:lastColumn="0" w:noHBand="0" w:noVBand="1"/>
      </w:tblPr>
      <w:tblGrid>
        <w:gridCol w:w="1838"/>
        <w:gridCol w:w="1559"/>
        <w:gridCol w:w="2977"/>
        <w:gridCol w:w="3260"/>
      </w:tblGrid>
      <w:tr w:rsidR="009E5116" w:rsidRPr="009E5116" w14:paraId="1043A002"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008A55" w14:textId="77777777" w:rsidR="009E5116" w:rsidRPr="009E5116" w:rsidRDefault="009E5116" w:rsidP="009E5116">
            <w:pPr>
              <w:widowControl w:val="0"/>
              <w:rPr>
                <w:rFonts w:ascii="Arial" w:hAnsi="Arial" w:cs="Arial"/>
                <w:sz w:val="22"/>
                <w:szCs w:val="22"/>
                <w:lang w:val="en-US"/>
              </w:rPr>
            </w:pPr>
            <w:r w:rsidRPr="009E5116">
              <w:rPr>
                <w:rFonts w:ascii="Arial" w:hAnsi="Arial" w:cs="Arial"/>
                <w:b/>
                <w:sz w:val="22"/>
                <w:szCs w:val="22"/>
                <w:lang w:val="en-US"/>
              </w:rPr>
              <w:t>Principal risk or uncertainty</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C7C9BB" w14:textId="77777777" w:rsidR="009E5116" w:rsidRPr="009E5116" w:rsidRDefault="009E5116" w:rsidP="009E5116">
            <w:pPr>
              <w:widowControl w:val="0"/>
              <w:rPr>
                <w:rFonts w:ascii="Arial" w:hAnsi="Arial" w:cs="Arial"/>
                <w:sz w:val="22"/>
                <w:szCs w:val="22"/>
                <w:lang w:val="en-US"/>
              </w:rPr>
            </w:pPr>
            <w:r w:rsidRPr="009E5116">
              <w:rPr>
                <w:rFonts w:ascii="Arial" w:hAnsi="Arial" w:cs="Arial"/>
                <w:b/>
                <w:sz w:val="22"/>
                <w:szCs w:val="22"/>
                <w:lang w:val="en-US"/>
              </w:rPr>
              <w:t>Current area of exposure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A57EFD" w14:textId="77777777" w:rsidR="009E5116" w:rsidRDefault="009E5116" w:rsidP="009E5116">
            <w:pPr>
              <w:widowControl w:val="0"/>
              <w:rPr>
                <w:rFonts w:ascii="Arial" w:hAnsi="Arial" w:cs="Arial"/>
                <w:b/>
                <w:sz w:val="22"/>
                <w:szCs w:val="22"/>
                <w:lang w:val="en-US"/>
              </w:rPr>
            </w:pPr>
          </w:p>
          <w:p w14:paraId="6892BF4E" w14:textId="4B01A1B5" w:rsidR="009E5116" w:rsidRPr="009E5116" w:rsidRDefault="009E5116" w:rsidP="009E5116">
            <w:pPr>
              <w:widowControl w:val="0"/>
              <w:rPr>
                <w:rFonts w:ascii="Arial" w:hAnsi="Arial" w:cs="Arial"/>
                <w:sz w:val="22"/>
                <w:szCs w:val="22"/>
                <w:lang w:val="en-US"/>
              </w:rPr>
            </w:pPr>
            <w:r w:rsidRPr="009E5116">
              <w:rPr>
                <w:rFonts w:ascii="Arial" w:hAnsi="Arial" w:cs="Arial"/>
                <w:b/>
                <w:sz w:val="22"/>
                <w:szCs w:val="22"/>
                <w:lang w:val="en-US"/>
              </w:rPr>
              <w:t>Why it matters</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C21244" w14:textId="77777777" w:rsidR="009E5116" w:rsidRPr="009E5116" w:rsidRDefault="009E5116" w:rsidP="009E5116">
            <w:pPr>
              <w:widowControl w:val="0"/>
              <w:rPr>
                <w:rFonts w:ascii="Arial" w:hAnsi="Arial" w:cs="Arial"/>
                <w:sz w:val="22"/>
                <w:szCs w:val="22"/>
                <w:lang w:val="en-US"/>
              </w:rPr>
            </w:pPr>
            <w:r w:rsidRPr="009E5116">
              <w:rPr>
                <w:rFonts w:ascii="Arial" w:hAnsi="Arial" w:cs="Arial"/>
                <w:b/>
                <w:sz w:val="22"/>
                <w:szCs w:val="22"/>
                <w:lang w:val="en-US"/>
              </w:rPr>
              <w:t>Current management response</w:t>
            </w:r>
          </w:p>
        </w:tc>
      </w:tr>
      <w:tr w:rsidR="009E5116" w:rsidRPr="009E5116" w14:paraId="139D6A3F"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0D5E3662"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Medium-term funding and reform</w:t>
            </w:r>
          </w:p>
        </w:tc>
        <w:tc>
          <w:tcPr>
            <w:tcW w:w="1559" w:type="dxa"/>
            <w:tcBorders>
              <w:top w:val="single" w:sz="4" w:space="0" w:color="auto"/>
              <w:left w:val="single" w:sz="4" w:space="0" w:color="auto"/>
              <w:bottom w:val="single" w:sz="4" w:space="0" w:color="auto"/>
              <w:right w:val="single" w:sz="4" w:space="0" w:color="auto"/>
            </w:tcBorders>
            <w:hideMark/>
          </w:tcPr>
          <w:p w14:paraId="72591647"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High</w:t>
            </w:r>
          </w:p>
        </w:tc>
        <w:tc>
          <w:tcPr>
            <w:tcW w:w="2977" w:type="dxa"/>
            <w:tcBorders>
              <w:top w:val="single" w:sz="4" w:space="0" w:color="auto"/>
              <w:left w:val="single" w:sz="4" w:space="0" w:color="auto"/>
              <w:bottom w:val="single" w:sz="4" w:space="0" w:color="auto"/>
              <w:right w:val="single" w:sz="4" w:space="0" w:color="auto"/>
            </w:tcBorders>
            <w:hideMark/>
          </w:tcPr>
          <w:p w14:paraId="5EB8A956"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Funding reform, business rate volatility and future grant arrangements could reduce financial headroom and increase reliance on savings, reprofiling or reserve drawdown.</w:t>
            </w:r>
          </w:p>
        </w:tc>
        <w:tc>
          <w:tcPr>
            <w:tcW w:w="3260" w:type="dxa"/>
            <w:tcBorders>
              <w:top w:val="single" w:sz="4" w:space="0" w:color="auto"/>
              <w:left w:val="single" w:sz="4" w:space="0" w:color="auto"/>
              <w:bottom w:val="single" w:sz="4" w:space="0" w:color="auto"/>
              <w:right w:val="single" w:sz="4" w:space="0" w:color="auto"/>
            </w:tcBorders>
            <w:hideMark/>
          </w:tcPr>
          <w:p w14:paraId="6D4538B5"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Managed through the MTFP, annual budget setting, reserve strategy, scenario planning and regular monitoring of national announcements and consultations.</w:t>
            </w:r>
          </w:p>
        </w:tc>
      </w:tr>
      <w:tr w:rsidR="009E5116" w:rsidRPr="009E5116" w14:paraId="26AAFAD1"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1901BB58"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Response performance and operational availability</w:t>
            </w:r>
          </w:p>
        </w:tc>
        <w:tc>
          <w:tcPr>
            <w:tcW w:w="1559" w:type="dxa"/>
            <w:tcBorders>
              <w:top w:val="single" w:sz="4" w:space="0" w:color="auto"/>
              <w:left w:val="single" w:sz="4" w:space="0" w:color="auto"/>
              <w:bottom w:val="single" w:sz="4" w:space="0" w:color="auto"/>
              <w:right w:val="single" w:sz="4" w:space="0" w:color="auto"/>
            </w:tcBorders>
            <w:hideMark/>
          </w:tcPr>
          <w:p w14:paraId="727CEB3E"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High</w:t>
            </w:r>
          </w:p>
        </w:tc>
        <w:tc>
          <w:tcPr>
            <w:tcW w:w="2977" w:type="dxa"/>
            <w:tcBorders>
              <w:top w:val="single" w:sz="4" w:space="0" w:color="auto"/>
              <w:left w:val="single" w:sz="4" w:space="0" w:color="auto"/>
              <w:bottom w:val="single" w:sz="4" w:space="0" w:color="auto"/>
              <w:right w:val="single" w:sz="4" w:space="0" w:color="auto"/>
            </w:tcBorders>
            <w:hideMark/>
          </w:tcPr>
          <w:p w14:paraId="3D59A648"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Response standards are a key indicator of operational effectiveness. Appliance availability, turnout times, traffic conditions and workforce resilience all affect performance.</w:t>
            </w:r>
          </w:p>
        </w:tc>
        <w:tc>
          <w:tcPr>
            <w:tcW w:w="3260" w:type="dxa"/>
            <w:tcBorders>
              <w:top w:val="single" w:sz="4" w:space="0" w:color="auto"/>
              <w:left w:val="single" w:sz="4" w:space="0" w:color="auto"/>
              <w:bottom w:val="single" w:sz="4" w:space="0" w:color="auto"/>
              <w:right w:val="single" w:sz="4" w:space="0" w:color="auto"/>
            </w:tcBorders>
            <w:hideMark/>
          </w:tcPr>
          <w:p w14:paraId="334CDC44"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Performance is monitored throughout the year. Management action includes review of appliance availability, on-call resilience, station-based performance and wider operational factors affecting attendance times.</w:t>
            </w:r>
          </w:p>
        </w:tc>
      </w:tr>
      <w:tr w:rsidR="009E5116" w:rsidRPr="009E5116" w14:paraId="32EF2D5B"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0864DCCD"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Delivery of capital and infrastructure programmes</w:t>
            </w:r>
          </w:p>
        </w:tc>
        <w:tc>
          <w:tcPr>
            <w:tcW w:w="1559" w:type="dxa"/>
            <w:tcBorders>
              <w:top w:val="single" w:sz="4" w:space="0" w:color="auto"/>
              <w:left w:val="single" w:sz="4" w:space="0" w:color="auto"/>
              <w:bottom w:val="single" w:sz="4" w:space="0" w:color="auto"/>
              <w:right w:val="single" w:sz="4" w:space="0" w:color="auto"/>
            </w:tcBorders>
            <w:hideMark/>
          </w:tcPr>
          <w:p w14:paraId="207752C8"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Medium / High</w:t>
            </w:r>
          </w:p>
        </w:tc>
        <w:tc>
          <w:tcPr>
            <w:tcW w:w="2977" w:type="dxa"/>
            <w:tcBorders>
              <w:top w:val="single" w:sz="4" w:space="0" w:color="auto"/>
              <w:left w:val="single" w:sz="4" w:space="0" w:color="auto"/>
              <w:bottom w:val="single" w:sz="4" w:space="0" w:color="auto"/>
              <w:right w:val="single" w:sz="4" w:space="0" w:color="auto"/>
            </w:tcBorders>
            <w:hideMark/>
          </w:tcPr>
          <w:p w14:paraId="1CAF7FE0"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Delays in procurement, construction or implementation can postpone service benefits, affect the timing of reserve use and influence future financing decisions.</w:t>
            </w:r>
          </w:p>
        </w:tc>
        <w:tc>
          <w:tcPr>
            <w:tcW w:w="3260" w:type="dxa"/>
            <w:tcBorders>
              <w:top w:val="single" w:sz="4" w:space="0" w:color="auto"/>
              <w:left w:val="single" w:sz="4" w:space="0" w:color="auto"/>
              <w:bottom w:val="single" w:sz="4" w:space="0" w:color="auto"/>
              <w:right w:val="single" w:sz="4" w:space="0" w:color="auto"/>
            </w:tcBorders>
            <w:hideMark/>
          </w:tcPr>
          <w:p w14:paraId="13C97737"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The capital programme is supported by project planning, monitoring, gateway controls, challenge on delivery timetables and periodic reprofiling where justified.</w:t>
            </w:r>
          </w:p>
        </w:tc>
      </w:tr>
      <w:tr w:rsidR="009E5116" w:rsidRPr="009E5116" w14:paraId="7ABF2C45"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1CABD4A0"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Inflation and pay award volatility</w:t>
            </w:r>
          </w:p>
        </w:tc>
        <w:tc>
          <w:tcPr>
            <w:tcW w:w="1559" w:type="dxa"/>
            <w:tcBorders>
              <w:top w:val="single" w:sz="4" w:space="0" w:color="auto"/>
              <w:left w:val="single" w:sz="4" w:space="0" w:color="auto"/>
              <w:bottom w:val="single" w:sz="4" w:space="0" w:color="auto"/>
              <w:right w:val="single" w:sz="4" w:space="0" w:color="auto"/>
            </w:tcBorders>
            <w:hideMark/>
          </w:tcPr>
          <w:p w14:paraId="0708CC6E"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Medium / High</w:t>
            </w:r>
          </w:p>
        </w:tc>
        <w:tc>
          <w:tcPr>
            <w:tcW w:w="2977" w:type="dxa"/>
            <w:tcBorders>
              <w:top w:val="single" w:sz="4" w:space="0" w:color="auto"/>
              <w:left w:val="single" w:sz="4" w:space="0" w:color="auto"/>
              <w:bottom w:val="single" w:sz="4" w:space="0" w:color="auto"/>
              <w:right w:val="single" w:sz="4" w:space="0" w:color="auto"/>
            </w:tcBorders>
            <w:hideMark/>
          </w:tcPr>
          <w:p w14:paraId="77974451"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The Authority is highly exposed to employee costs and to inflationary pressures in utilities, contracts and supplies. Variances can quickly affect the base budget.</w:t>
            </w:r>
          </w:p>
        </w:tc>
        <w:tc>
          <w:tcPr>
            <w:tcW w:w="3260" w:type="dxa"/>
            <w:tcBorders>
              <w:top w:val="single" w:sz="4" w:space="0" w:color="auto"/>
              <w:left w:val="single" w:sz="4" w:space="0" w:color="auto"/>
              <w:bottom w:val="single" w:sz="4" w:space="0" w:color="auto"/>
              <w:right w:val="single" w:sz="4" w:space="0" w:color="auto"/>
            </w:tcBorders>
            <w:hideMark/>
          </w:tcPr>
          <w:p w14:paraId="0124C5A6" w14:textId="3FDDBD9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 xml:space="preserve">Budget assumptions are reviewed </w:t>
            </w:r>
            <w:r w:rsidR="009C45C5" w:rsidRPr="009E5116">
              <w:rPr>
                <w:rFonts w:ascii="Arial" w:hAnsi="Arial" w:cs="Arial"/>
                <w:sz w:val="22"/>
                <w:szCs w:val="22"/>
                <w:lang w:val="en-US"/>
              </w:rPr>
              <w:t>annually,</w:t>
            </w:r>
            <w:r w:rsidRPr="009E5116">
              <w:rPr>
                <w:rFonts w:ascii="Arial" w:hAnsi="Arial" w:cs="Arial"/>
                <w:sz w:val="22"/>
                <w:szCs w:val="22"/>
                <w:lang w:val="en-US"/>
              </w:rPr>
              <w:t xml:space="preserve"> and in-year monitoring is used to identify cost pressures and any mitigating action at an early stage.</w:t>
            </w:r>
          </w:p>
        </w:tc>
      </w:tr>
      <w:tr w:rsidR="009E5116" w:rsidRPr="009E5116" w14:paraId="6B1E4407"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13125166"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Workforce capacity, skills and culture</w:t>
            </w:r>
          </w:p>
        </w:tc>
        <w:tc>
          <w:tcPr>
            <w:tcW w:w="1559" w:type="dxa"/>
            <w:tcBorders>
              <w:top w:val="single" w:sz="4" w:space="0" w:color="auto"/>
              <w:left w:val="single" w:sz="4" w:space="0" w:color="auto"/>
              <w:bottom w:val="single" w:sz="4" w:space="0" w:color="auto"/>
              <w:right w:val="single" w:sz="4" w:space="0" w:color="auto"/>
            </w:tcBorders>
            <w:hideMark/>
          </w:tcPr>
          <w:p w14:paraId="40C97E83"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Medium</w:t>
            </w:r>
          </w:p>
        </w:tc>
        <w:tc>
          <w:tcPr>
            <w:tcW w:w="2977" w:type="dxa"/>
            <w:tcBorders>
              <w:top w:val="single" w:sz="4" w:space="0" w:color="auto"/>
              <w:left w:val="single" w:sz="4" w:space="0" w:color="auto"/>
              <w:bottom w:val="single" w:sz="4" w:space="0" w:color="auto"/>
              <w:right w:val="single" w:sz="4" w:space="0" w:color="auto"/>
            </w:tcBorders>
            <w:hideMark/>
          </w:tcPr>
          <w:p w14:paraId="0D0733DF"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The Authority depends on a skilled workforce across operational, professional and support roles. Recruitment, retention, development and culture all affect service resilience.</w:t>
            </w:r>
          </w:p>
        </w:tc>
        <w:tc>
          <w:tcPr>
            <w:tcW w:w="3260" w:type="dxa"/>
            <w:tcBorders>
              <w:top w:val="single" w:sz="4" w:space="0" w:color="auto"/>
              <w:left w:val="single" w:sz="4" w:space="0" w:color="auto"/>
              <w:bottom w:val="single" w:sz="4" w:space="0" w:color="auto"/>
              <w:right w:val="single" w:sz="4" w:space="0" w:color="auto"/>
            </w:tcBorders>
            <w:hideMark/>
          </w:tcPr>
          <w:p w14:paraId="685DA20A"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Workforce planning, training, leadership development, people policies and inspection follow-up plans are used to address emerging risks and capability gaps.</w:t>
            </w:r>
          </w:p>
        </w:tc>
      </w:tr>
      <w:tr w:rsidR="009E5116" w:rsidRPr="009E5116" w14:paraId="726302D8" w14:textId="77777777" w:rsidTr="0013029E">
        <w:trPr>
          <w:jc w:val="center"/>
        </w:trPr>
        <w:tc>
          <w:tcPr>
            <w:tcW w:w="1838" w:type="dxa"/>
            <w:tcBorders>
              <w:top w:val="single" w:sz="4" w:space="0" w:color="auto"/>
              <w:left w:val="single" w:sz="4" w:space="0" w:color="auto"/>
              <w:bottom w:val="single" w:sz="4" w:space="0" w:color="auto"/>
              <w:right w:val="single" w:sz="4" w:space="0" w:color="auto"/>
            </w:tcBorders>
            <w:hideMark/>
          </w:tcPr>
          <w:p w14:paraId="0324BE0D"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Structural and policy change</w:t>
            </w:r>
          </w:p>
        </w:tc>
        <w:tc>
          <w:tcPr>
            <w:tcW w:w="1559" w:type="dxa"/>
            <w:tcBorders>
              <w:top w:val="single" w:sz="4" w:space="0" w:color="auto"/>
              <w:left w:val="single" w:sz="4" w:space="0" w:color="auto"/>
              <w:bottom w:val="single" w:sz="4" w:space="0" w:color="auto"/>
              <w:right w:val="single" w:sz="4" w:space="0" w:color="auto"/>
            </w:tcBorders>
            <w:hideMark/>
          </w:tcPr>
          <w:p w14:paraId="339BB5CA"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Medium</w:t>
            </w:r>
          </w:p>
        </w:tc>
        <w:tc>
          <w:tcPr>
            <w:tcW w:w="2977" w:type="dxa"/>
            <w:tcBorders>
              <w:top w:val="single" w:sz="4" w:space="0" w:color="auto"/>
              <w:left w:val="single" w:sz="4" w:space="0" w:color="auto"/>
              <w:bottom w:val="single" w:sz="4" w:space="0" w:color="auto"/>
              <w:right w:val="single" w:sz="4" w:space="0" w:color="auto"/>
            </w:tcBorders>
            <w:hideMark/>
          </w:tcPr>
          <w:p w14:paraId="7799E1A5"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Local government reorganisation, reform of policing governance and wider public sector reform may affect partnerships, support service arrangements and the future operating model.</w:t>
            </w:r>
          </w:p>
        </w:tc>
        <w:tc>
          <w:tcPr>
            <w:tcW w:w="3260" w:type="dxa"/>
            <w:tcBorders>
              <w:top w:val="single" w:sz="4" w:space="0" w:color="auto"/>
              <w:left w:val="single" w:sz="4" w:space="0" w:color="auto"/>
              <w:bottom w:val="single" w:sz="4" w:space="0" w:color="auto"/>
              <w:right w:val="single" w:sz="4" w:space="0" w:color="auto"/>
            </w:tcBorders>
            <w:hideMark/>
          </w:tcPr>
          <w:p w14:paraId="657270EC" w14:textId="77777777" w:rsidR="009E5116" w:rsidRPr="009E5116" w:rsidRDefault="009E5116" w:rsidP="009E5116">
            <w:pPr>
              <w:widowControl w:val="0"/>
              <w:rPr>
                <w:rFonts w:ascii="Arial" w:hAnsi="Arial" w:cs="Arial"/>
                <w:sz w:val="22"/>
                <w:szCs w:val="22"/>
                <w:lang w:val="en-US"/>
              </w:rPr>
            </w:pPr>
            <w:r w:rsidRPr="009E5116">
              <w:rPr>
                <w:rFonts w:ascii="Arial" w:hAnsi="Arial" w:cs="Arial"/>
                <w:sz w:val="22"/>
                <w:szCs w:val="22"/>
                <w:lang w:val="en-US"/>
              </w:rPr>
              <w:t>These developments are kept under review through the governance framework and strategic planning, with implications reflected in the MTFP and service planning where appropriate.</w:t>
            </w:r>
          </w:p>
        </w:tc>
      </w:tr>
    </w:tbl>
    <w:p w14:paraId="560F2ECD" w14:textId="53A85282" w:rsidR="009C130C" w:rsidRPr="0013029E" w:rsidRDefault="009C130C" w:rsidP="006078DD">
      <w:pPr>
        <w:widowControl w:val="0"/>
        <w:rPr>
          <w:rFonts w:ascii="Arial" w:hAnsi="Arial" w:cs="Arial"/>
          <w:b/>
          <w:bCs/>
          <w:color w:val="C00000"/>
          <w:sz w:val="22"/>
          <w:szCs w:val="22"/>
        </w:rPr>
      </w:pPr>
      <w:r w:rsidRPr="0013029E">
        <w:rPr>
          <w:rFonts w:ascii="Arial" w:hAnsi="Arial" w:cs="Arial"/>
          <w:b/>
          <w:bCs/>
          <w:color w:val="C00000"/>
          <w:sz w:val="22"/>
          <w:szCs w:val="22"/>
        </w:rPr>
        <w:lastRenderedPageBreak/>
        <w:t>Service Performance in 2025/26</w:t>
      </w:r>
    </w:p>
    <w:p w14:paraId="3A76D3FF" w14:textId="77777777" w:rsidR="009C130C" w:rsidRPr="007F0A4A" w:rsidRDefault="009C130C" w:rsidP="006078DD">
      <w:pPr>
        <w:widowControl w:val="0"/>
        <w:rPr>
          <w:rFonts w:ascii="Arial" w:hAnsi="Arial" w:cs="Arial"/>
          <w:sz w:val="22"/>
          <w:szCs w:val="22"/>
        </w:rPr>
      </w:pPr>
    </w:p>
    <w:p w14:paraId="01711C75" w14:textId="04DE0B79" w:rsidR="009C130C" w:rsidRPr="007F0A4A" w:rsidRDefault="009C130C" w:rsidP="0013029E">
      <w:pPr>
        <w:rPr>
          <w:rFonts w:ascii="Arial" w:eastAsia="Arial" w:hAnsi="Arial" w:cs="Arial"/>
          <w:color w:val="000000" w:themeColor="text1"/>
          <w:sz w:val="22"/>
          <w:szCs w:val="22"/>
        </w:rPr>
      </w:pPr>
      <w:r w:rsidRPr="007F0A4A">
        <w:rPr>
          <w:rFonts w:ascii="Arial" w:eastAsia="Arial" w:hAnsi="Arial" w:cs="Arial"/>
          <w:color w:val="000000" w:themeColor="text1"/>
          <w:sz w:val="22"/>
          <w:szCs w:val="22"/>
        </w:rPr>
        <w:t>During 2025/26 the Service attended 4,522 fires</w:t>
      </w:r>
      <w:r w:rsidR="00836F3A" w:rsidRPr="007F0A4A">
        <w:rPr>
          <w:rFonts w:ascii="Arial" w:eastAsia="Arial" w:hAnsi="Arial" w:cs="Arial"/>
          <w:color w:val="000000" w:themeColor="text1"/>
          <w:sz w:val="22"/>
          <w:szCs w:val="22"/>
        </w:rPr>
        <w:t>, compared with</w:t>
      </w:r>
      <w:r w:rsidRPr="007F0A4A">
        <w:rPr>
          <w:rFonts w:ascii="Arial" w:eastAsia="Arial" w:hAnsi="Arial" w:cs="Arial"/>
          <w:color w:val="000000" w:themeColor="text1"/>
          <w:sz w:val="22"/>
          <w:szCs w:val="22"/>
        </w:rPr>
        <w:t xml:space="preserve"> 3,919 in 2024/25</w:t>
      </w:r>
      <w:r w:rsidR="00836F3A" w:rsidRPr="007F0A4A">
        <w:rPr>
          <w:rFonts w:ascii="Arial" w:eastAsia="Arial" w:hAnsi="Arial" w:cs="Arial"/>
          <w:color w:val="000000" w:themeColor="text1"/>
          <w:sz w:val="22"/>
          <w:szCs w:val="22"/>
        </w:rPr>
        <w:t>.</w:t>
      </w:r>
      <w:r w:rsidRPr="007F0A4A">
        <w:rPr>
          <w:rFonts w:ascii="Arial" w:eastAsia="Arial" w:hAnsi="Arial" w:cs="Arial"/>
          <w:color w:val="000000" w:themeColor="text1"/>
          <w:sz w:val="22"/>
          <w:szCs w:val="22"/>
        </w:rPr>
        <w:t xml:space="preserve"> </w:t>
      </w:r>
      <w:r w:rsidR="00836F3A" w:rsidRPr="007F0A4A">
        <w:rPr>
          <w:rFonts w:ascii="Arial" w:eastAsia="Arial" w:hAnsi="Arial" w:cs="Arial"/>
          <w:color w:val="000000" w:themeColor="text1"/>
          <w:sz w:val="22"/>
          <w:szCs w:val="22"/>
        </w:rPr>
        <w:t>T</w:t>
      </w:r>
      <w:r w:rsidRPr="007F0A4A">
        <w:rPr>
          <w:rFonts w:ascii="Arial" w:eastAsia="Arial" w:hAnsi="Arial" w:cs="Arial"/>
          <w:color w:val="000000" w:themeColor="text1"/>
          <w:sz w:val="22"/>
          <w:szCs w:val="22"/>
        </w:rPr>
        <w:t xml:space="preserve">he increase </w:t>
      </w:r>
      <w:r w:rsidR="00836F3A" w:rsidRPr="007F0A4A">
        <w:rPr>
          <w:rFonts w:ascii="Arial" w:eastAsia="Arial" w:hAnsi="Arial" w:cs="Arial"/>
          <w:color w:val="000000" w:themeColor="text1"/>
          <w:sz w:val="22"/>
          <w:szCs w:val="22"/>
        </w:rPr>
        <w:t xml:space="preserve">was driven </w:t>
      </w:r>
      <w:r w:rsidRPr="007F0A4A">
        <w:rPr>
          <w:rFonts w:ascii="Arial" w:eastAsia="Arial" w:hAnsi="Arial" w:cs="Arial"/>
          <w:color w:val="000000" w:themeColor="text1"/>
          <w:sz w:val="22"/>
          <w:szCs w:val="22"/>
        </w:rPr>
        <w:t xml:space="preserve">largely </w:t>
      </w:r>
      <w:r w:rsidR="00836F3A" w:rsidRPr="007F0A4A">
        <w:rPr>
          <w:rFonts w:ascii="Arial" w:eastAsia="Arial" w:hAnsi="Arial" w:cs="Arial"/>
          <w:color w:val="000000" w:themeColor="text1"/>
          <w:sz w:val="22"/>
          <w:szCs w:val="22"/>
        </w:rPr>
        <w:t xml:space="preserve">by higher levels of </w:t>
      </w:r>
      <w:r w:rsidRPr="007F0A4A">
        <w:rPr>
          <w:rFonts w:ascii="Arial" w:eastAsia="Arial" w:hAnsi="Arial" w:cs="Arial"/>
          <w:color w:val="000000" w:themeColor="text1"/>
          <w:sz w:val="22"/>
          <w:szCs w:val="22"/>
        </w:rPr>
        <w:t>accidental and deliberate outdoor fires during the drier summer of 2025.</w:t>
      </w:r>
      <w:r w:rsidR="00DE1482" w:rsidRPr="007F0A4A">
        <w:rPr>
          <w:rFonts w:ascii="Arial" w:eastAsia="Arial" w:hAnsi="Arial" w:cs="Arial"/>
          <w:color w:val="000000" w:themeColor="text1"/>
          <w:sz w:val="22"/>
          <w:szCs w:val="22"/>
        </w:rPr>
        <w:t xml:space="preserve"> </w:t>
      </w:r>
      <w:r w:rsidRPr="007F0A4A">
        <w:rPr>
          <w:rFonts w:ascii="Arial" w:eastAsia="Arial" w:hAnsi="Arial" w:cs="Arial"/>
          <w:color w:val="000000" w:themeColor="text1"/>
          <w:sz w:val="22"/>
          <w:szCs w:val="22"/>
        </w:rPr>
        <w:t xml:space="preserve">Accidental dwelling fires accounted for </w:t>
      </w:r>
      <w:r w:rsidRPr="007F0A4A">
        <w:rPr>
          <w:rFonts w:ascii="Arial" w:eastAsia="Arial" w:hAnsi="Arial" w:cs="Arial"/>
          <w:sz w:val="22"/>
          <w:szCs w:val="22"/>
        </w:rPr>
        <w:t>20</w:t>
      </w:r>
      <w:r w:rsidRPr="007F0A4A">
        <w:rPr>
          <w:rFonts w:ascii="Arial" w:eastAsia="Arial" w:hAnsi="Arial" w:cs="Arial"/>
          <w:color w:val="000000" w:themeColor="text1"/>
          <w:sz w:val="22"/>
          <w:szCs w:val="22"/>
        </w:rPr>
        <w:t>% of all accidental fires attended in 2025/26. The</w:t>
      </w:r>
      <w:r w:rsidR="00836F3A" w:rsidRPr="007F0A4A">
        <w:rPr>
          <w:rFonts w:ascii="Arial" w:eastAsia="Arial" w:hAnsi="Arial" w:cs="Arial"/>
          <w:color w:val="000000" w:themeColor="text1"/>
          <w:sz w:val="22"/>
          <w:szCs w:val="22"/>
        </w:rPr>
        <w:t>s</w:t>
      </w:r>
      <w:r w:rsidRPr="007F0A4A">
        <w:rPr>
          <w:rFonts w:ascii="Arial" w:eastAsia="Arial" w:hAnsi="Arial" w:cs="Arial"/>
          <w:color w:val="000000" w:themeColor="text1"/>
          <w:sz w:val="22"/>
          <w:szCs w:val="22"/>
        </w:rPr>
        <w:t>e</w:t>
      </w:r>
      <w:r w:rsidR="00836F3A" w:rsidRPr="007F0A4A">
        <w:rPr>
          <w:rFonts w:ascii="Arial" w:eastAsia="Arial" w:hAnsi="Arial" w:cs="Arial"/>
          <w:color w:val="000000" w:themeColor="text1"/>
          <w:sz w:val="22"/>
          <w:szCs w:val="22"/>
        </w:rPr>
        <w:t xml:space="preserve"> incidents remained relatively stable at</w:t>
      </w:r>
      <w:r w:rsidRPr="007F0A4A">
        <w:rPr>
          <w:rFonts w:ascii="Arial" w:eastAsia="Arial" w:hAnsi="Arial" w:cs="Arial"/>
          <w:color w:val="000000" w:themeColor="text1"/>
          <w:sz w:val="22"/>
          <w:szCs w:val="22"/>
        </w:rPr>
        <w:t xml:space="preserve"> 554</w:t>
      </w:r>
      <w:r w:rsidR="00836F3A" w:rsidRPr="007F0A4A">
        <w:rPr>
          <w:rFonts w:ascii="Arial" w:eastAsia="Arial" w:hAnsi="Arial" w:cs="Arial"/>
          <w:color w:val="000000" w:themeColor="text1"/>
          <w:sz w:val="22"/>
          <w:szCs w:val="22"/>
        </w:rPr>
        <w:t xml:space="preserve"> </w:t>
      </w:r>
      <w:r w:rsidRPr="007F0A4A">
        <w:rPr>
          <w:rFonts w:ascii="Arial" w:eastAsia="Arial" w:hAnsi="Arial" w:cs="Arial"/>
          <w:color w:val="000000" w:themeColor="text1"/>
          <w:sz w:val="22"/>
          <w:szCs w:val="22"/>
        </w:rPr>
        <w:t>(556 in 2024/25)</w:t>
      </w:r>
      <w:r w:rsidR="00836F3A" w:rsidRPr="007F0A4A">
        <w:rPr>
          <w:rFonts w:ascii="Arial" w:eastAsia="Arial" w:hAnsi="Arial" w:cs="Arial"/>
          <w:color w:val="000000" w:themeColor="text1"/>
          <w:sz w:val="22"/>
          <w:szCs w:val="22"/>
        </w:rPr>
        <w:t>. Although the number of accidental dwelling fires remains low in historic terms,</w:t>
      </w:r>
      <w:r w:rsidRPr="007F0A4A">
        <w:rPr>
          <w:rFonts w:ascii="Arial" w:eastAsia="Arial" w:hAnsi="Arial" w:cs="Arial"/>
          <w:color w:val="000000" w:themeColor="text1"/>
          <w:sz w:val="22"/>
          <w:szCs w:val="22"/>
        </w:rPr>
        <w:t xml:space="preserve"> reducing fires </w:t>
      </w:r>
      <w:r w:rsidR="00836F3A" w:rsidRPr="007F0A4A">
        <w:rPr>
          <w:rFonts w:ascii="Arial" w:eastAsia="Arial" w:hAnsi="Arial" w:cs="Arial"/>
          <w:color w:val="000000" w:themeColor="text1"/>
          <w:sz w:val="22"/>
          <w:szCs w:val="22"/>
        </w:rPr>
        <w:t>in the home continues to be a core priority because of the potential impact on life risk.</w:t>
      </w:r>
    </w:p>
    <w:p w14:paraId="6B5D6714" w14:textId="77777777" w:rsidR="009C130C" w:rsidRPr="007F0A4A" w:rsidRDefault="009C130C" w:rsidP="009C130C">
      <w:pPr>
        <w:rPr>
          <w:rFonts w:ascii="Arial" w:eastAsia="Arial" w:hAnsi="Arial" w:cs="Arial"/>
          <w:color w:val="000000" w:themeColor="text1"/>
          <w:sz w:val="22"/>
          <w:szCs w:val="22"/>
        </w:rPr>
      </w:pPr>
    </w:p>
    <w:p w14:paraId="79485B68" w14:textId="0EBAD483" w:rsidR="009C130C" w:rsidRPr="007F0A4A" w:rsidRDefault="00836F3A" w:rsidP="009C130C">
      <w:pPr>
        <w:rPr>
          <w:rFonts w:ascii="Arial" w:eastAsia="Arial" w:hAnsi="Arial" w:cs="Arial"/>
          <w:color w:val="000000" w:themeColor="text1"/>
          <w:sz w:val="22"/>
          <w:szCs w:val="22"/>
        </w:rPr>
      </w:pPr>
      <w:r w:rsidRPr="007F0A4A">
        <w:rPr>
          <w:rFonts w:ascii="Arial" w:eastAsia="Arial" w:hAnsi="Arial" w:cs="Arial"/>
          <w:color w:val="000000" w:themeColor="text1"/>
          <w:sz w:val="22"/>
          <w:szCs w:val="22"/>
        </w:rPr>
        <w:t>T</w:t>
      </w:r>
      <w:r w:rsidR="009C130C" w:rsidRPr="007F0A4A">
        <w:rPr>
          <w:rFonts w:ascii="Arial" w:eastAsia="Arial" w:hAnsi="Arial" w:cs="Arial"/>
          <w:color w:val="000000" w:themeColor="text1"/>
          <w:sz w:val="22"/>
          <w:szCs w:val="22"/>
        </w:rPr>
        <w:t xml:space="preserve">he </w:t>
      </w:r>
      <w:r w:rsidR="001E66B1" w:rsidRPr="007F0A4A">
        <w:rPr>
          <w:rFonts w:ascii="Arial" w:eastAsia="Arial" w:hAnsi="Arial" w:cs="Arial"/>
          <w:color w:val="000000" w:themeColor="text1"/>
          <w:sz w:val="22"/>
          <w:szCs w:val="22"/>
        </w:rPr>
        <w:t>Service</w:t>
      </w:r>
      <w:r w:rsidR="009C130C" w:rsidRPr="007F0A4A">
        <w:rPr>
          <w:rFonts w:ascii="Arial" w:eastAsia="Arial" w:hAnsi="Arial" w:cs="Arial"/>
          <w:color w:val="000000" w:themeColor="text1"/>
          <w:sz w:val="22"/>
          <w:szCs w:val="22"/>
        </w:rPr>
        <w:t xml:space="preserve"> attended </w:t>
      </w:r>
      <w:r w:rsidR="009C130C" w:rsidRPr="007F0A4A">
        <w:rPr>
          <w:rFonts w:ascii="Arial" w:eastAsia="Arial" w:hAnsi="Arial" w:cs="Arial"/>
          <w:sz w:val="22"/>
          <w:szCs w:val="22"/>
        </w:rPr>
        <w:t>1,140</w:t>
      </w:r>
      <w:r w:rsidR="009C130C" w:rsidRPr="007F0A4A">
        <w:rPr>
          <w:rFonts w:ascii="Arial" w:eastAsia="Arial" w:hAnsi="Arial" w:cs="Arial"/>
          <w:color w:val="000000" w:themeColor="text1"/>
          <w:sz w:val="22"/>
          <w:szCs w:val="22"/>
        </w:rPr>
        <w:t xml:space="preserve"> </w:t>
      </w:r>
      <w:r w:rsidRPr="007F0A4A">
        <w:rPr>
          <w:rFonts w:ascii="Arial" w:eastAsia="Arial" w:hAnsi="Arial" w:cs="Arial"/>
          <w:color w:val="000000" w:themeColor="text1"/>
          <w:sz w:val="22"/>
          <w:szCs w:val="22"/>
        </w:rPr>
        <w:t>road traffic collisions (</w:t>
      </w:r>
      <w:r w:rsidR="009C130C" w:rsidRPr="007F0A4A">
        <w:rPr>
          <w:rFonts w:ascii="Arial" w:eastAsia="Arial" w:hAnsi="Arial" w:cs="Arial"/>
          <w:color w:val="000000" w:themeColor="text1"/>
          <w:sz w:val="22"/>
          <w:szCs w:val="22"/>
        </w:rPr>
        <w:t>RTCs</w:t>
      </w:r>
      <w:r w:rsidRPr="007F0A4A">
        <w:rPr>
          <w:rFonts w:ascii="Arial" w:eastAsia="Arial" w:hAnsi="Arial" w:cs="Arial"/>
          <w:color w:val="000000" w:themeColor="text1"/>
          <w:sz w:val="22"/>
          <w:szCs w:val="22"/>
        </w:rPr>
        <w:t xml:space="preserve">), compared with </w:t>
      </w:r>
      <w:r w:rsidR="009C130C" w:rsidRPr="007F0A4A">
        <w:rPr>
          <w:rFonts w:ascii="Arial" w:eastAsia="Arial" w:hAnsi="Arial" w:cs="Arial"/>
          <w:color w:val="000000" w:themeColor="text1"/>
          <w:sz w:val="22"/>
          <w:szCs w:val="22"/>
        </w:rPr>
        <w:t>1,116</w:t>
      </w:r>
      <w:r w:rsidR="001E66B1" w:rsidRPr="007F0A4A">
        <w:rPr>
          <w:rFonts w:ascii="Arial" w:eastAsia="Arial" w:hAnsi="Arial" w:cs="Arial"/>
          <w:color w:val="000000" w:themeColor="text1"/>
          <w:sz w:val="22"/>
          <w:szCs w:val="22"/>
        </w:rPr>
        <w:t xml:space="preserve"> in 2024/25</w:t>
      </w:r>
      <w:r w:rsidRPr="007F0A4A">
        <w:rPr>
          <w:rFonts w:ascii="Arial" w:eastAsia="Arial" w:hAnsi="Arial" w:cs="Arial"/>
          <w:color w:val="000000" w:themeColor="text1"/>
          <w:sz w:val="22"/>
          <w:szCs w:val="22"/>
        </w:rPr>
        <w:t>.</w:t>
      </w:r>
      <w:r w:rsidR="009C130C" w:rsidRPr="007F0A4A">
        <w:rPr>
          <w:rFonts w:ascii="Arial" w:eastAsia="Arial" w:hAnsi="Arial" w:cs="Arial"/>
          <w:color w:val="000000" w:themeColor="text1"/>
          <w:sz w:val="22"/>
          <w:szCs w:val="22"/>
        </w:rPr>
        <w:t xml:space="preserve"> </w:t>
      </w:r>
      <w:r w:rsidRPr="007F0A4A">
        <w:rPr>
          <w:rFonts w:ascii="Arial" w:eastAsia="Arial" w:hAnsi="Arial" w:cs="Arial"/>
          <w:color w:val="000000" w:themeColor="text1"/>
          <w:sz w:val="22"/>
          <w:szCs w:val="22"/>
        </w:rPr>
        <w:t>The year-on-year increase was modest, but it means performance did not continue the short-term downward movement seen over the most recent period. Work with partners on road safety therefore remains an important element of the Authority’s prevention activity.</w:t>
      </w:r>
    </w:p>
    <w:p w14:paraId="502FF19F" w14:textId="77777777" w:rsidR="009C130C" w:rsidRPr="007F0A4A" w:rsidRDefault="009C130C" w:rsidP="009C130C">
      <w:pPr>
        <w:rPr>
          <w:rFonts w:ascii="Arial" w:eastAsia="Arial" w:hAnsi="Arial" w:cs="Arial"/>
          <w:color w:val="000000" w:themeColor="text1"/>
          <w:sz w:val="22"/>
          <w:szCs w:val="22"/>
        </w:rPr>
      </w:pPr>
    </w:p>
    <w:p w14:paraId="67E794CC" w14:textId="7FD9A28B" w:rsidR="009C130C" w:rsidRPr="007F0A4A" w:rsidRDefault="00836F3A" w:rsidP="009C130C">
      <w:pPr>
        <w:rPr>
          <w:rFonts w:ascii="Arial" w:eastAsia="Arial" w:hAnsi="Arial" w:cs="Arial"/>
          <w:color w:val="000000" w:themeColor="text1"/>
          <w:sz w:val="22"/>
          <w:szCs w:val="22"/>
        </w:rPr>
      </w:pPr>
      <w:r w:rsidRPr="007F0A4A">
        <w:rPr>
          <w:rFonts w:ascii="Arial" w:eastAsia="Arial" w:hAnsi="Arial" w:cs="Arial"/>
          <w:color w:val="000000" w:themeColor="text1"/>
          <w:sz w:val="22"/>
          <w:szCs w:val="22"/>
        </w:rPr>
        <w:t xml:space="preserve">Under its co-responder arrangements, some </w:t>
      </w:r>
      <w:r w:rsidR="009C130C" w:rsidRPr="007F0A4A">
        <w:rPr>
          <w:rFonts w:ascii="Arial" w:eastAsia="Arial" w:hAnsi="Arial" w:cs="Arial"/>
          <w:color w:val="000000" w:themeColor="text1"/>
          <w:sz w:val="22"/>
          <w:szCs w:val="22"/>
        </w:rPr>
        <w:t>on-call</w:t>
      </w:r>
      <w:r w:rsidR="001E66B1" w:rsidRPr="007F0A4A">
        <w:rPr>
          <w:rFonts w:ascii="Arial" w:eastAsia="Arial" w:hAnsi="Arial" w:cs="Arial"/>
          <w:color w:val="000000" w:themeColor="text1"/>
          <w:sz w:val="22"/>
          <w:szCs w:val="22"/>
        </w:rPr>
        <w:t xml:space="preserve"> fire</w:t>
      </w:r>
      <w:r w:rsidR="009C130C" w:rsidRPr="007F0A4A">
        <w:rPr>
          <w:rFonts w:ascii="Arial" w:eastAsia="Arial" w:hAnsi="Arial" w:cs="Arial"/>
          <w:color w:val="000000" w:themeColor="text1"/>
          <w:sz w:val="22"/>
          <w:szCs w:val="22"/>
        </w:rPr>
        <w:t xml:space="preserve"> stations and officers respond to immediately life-threatening medical emergenc</w:t>
      </w:r>
      <w:r w:rsidR="00DC5A42" w:rsidRPr="007F0A4A">
        <w:rPr>
          <w:rFonts w:ascii="Arial" w:eastAsia="Arial" w:hAnsi="Arial" w:cs="Arial"/>
          <w:color w:val="000000" w:themeColor="text1"/>
          <w:sz w:val="22"/>
          <w:szCs w:val="22"/>
        </w:rPr>
        <w:t xml:space="preserve">ies </w:t>
      </w:r>
      <w:r w:rsidR="009C130C" w:rsidRPr="007F0A4A">
        <w:rPr>
          <w:rFonts w:ascii="Arial" w:eastAsia="Arial" w:hAnsi="Arial" w:cs="Arial"/>
          <w:color w:val="000000" w:themeColor="text1"/>
          <w:sz w:val="22"/>
          <w:szCs w:val="22"/>
        </w:rPr>
        <w:t xml:space="preserve">in support of the ambulance service. </w:t>
      </w:r>
      <w:r w:rsidR="00DC5A42" w:rsidRPr="007F0A4A">
        <w:rPr>
          <w:rFonts w:ascii="Arial" w:eastAsia="Arial" w:hAnsi="Arial" w:cs="Arial"/>
          <w:color w:val="000000" w:themeColor="text1"/>
          <w:sz w:val="22"/>
          <w:szCs w:val="22"/>
        </w:rPr>
        <w:t xml:space="preserve">During 2025/26 the Service </w:t>
      </w:r>
      <w:r w:rsidR="009C130C" w:rsidRPr="007F0A4A">
        <w:rPr>
          <w:rFonts w:ascii="Arial" w:eastAsia="Arial" w:hAnsi="Arial" w:cs="Arial"/>
          <w:color w:val="000000" w:themeColor="text1"/>
          <w:sz w:val="22"/>
          <w:szCs w:val="22"/>
        </w:rPr>
        <w:t xml:space="preserve">attended </w:t>
      </w:r>
      <w:r w:rsidR="009C130C" w:rsidRPr="007F0A4A">
        <w:rPr>
          <w:rFonts w:ascii="Arial" w:eastAsia="Arial" w:hAnsi="Arial" w:cs="Arial"/>
          <w:sz w:val="22"/>
          <w:szCs w:val="22"/>
        </w:rPr>
        <w:t xml:space="preserve">499 </w:t>
      </w:r>
      <w:r w:rsidR="00DC5A42" w:rsidRPr="007F0A4A">
        <w:rPr>
          <w:rFonts w:ascii="Arial" w:eastAsia="Arial" w:hAnsi="Arial" w:cs="Arial"/>
          <w:sz w:val="22"/>
          <w:szCs w:val="22"/>
        </w:rPr>
        <w:t xml:space="preserve">such incidents, compared with </w:t>
      </w:r>
      <w:r w:rsidR="009C130C" w:rsidRPr="007F0A4A">
        <w:rPr>
          <w:rFonts w:ascii="Arial" w:eastAsia="Arial" w:hAnsi="Arial" w:cs="Arial"/>
          <w:color w:val="000000" w:themeColor="text1"/>
          <w:sz w:val="22"/>
          <w:szCs w:val="22"/>
        </w:rPr>
        <w:t>787</w:t>
      </w:r>
      <w:r w:rsidR="001E66B1" w:rsidRPr="007F0A4A">
        <w:rPr>
          <w:rFonts w:ascii="Arial" w:eastAsia="Arial" w:hAnsi="Arial" w:cs="Arial"/>
          <w:color w:val="000000" w:themeColor="text1"/>
          <w:sz w:val="22"/>
          <w:szCs w:val="22"/>
        </w:rPr>
        <w:t xml:space="preserve"> in 2024/25</w:t>
      </w:r>
      <w:r w:rsidR="009C130C" w:rsidRPr="007F0A4A">
        <w:rPr>
          <w:rFonts w:ascii="Arial" w:eastAsia="Arial" w:hAnsi="Arial" w:cs="Arial"/>
          <w:color w:val="000000" w:themeColor="text1"/>
          <w:sz w:val="22"/>
          <w:szCs w:val="22"/>
        </w:rPr>
        <w:t xml:space="preserve">. The Authority also </w:t>
      </w:r>
      <w:r w:rsidR="00DC5A42" w:rsidRPr="007F0A4A">
        <w:rPr>
          <w:rFonts w:ascii="Arial" w:eastAsia="Arial" w:hAnsi="Arial" w:cs="Arial"/>
          <w:color w:val="000000" w:themeColor="text1"/>
          <w:sz w:val="22"/>
          <w:szCs w:val="22"/>
        </w:rPr>
        <w:t>supported</w:t>
      </w:r>
      <w:r w:rsidR="009C130C" w:rsidRPr="007F0A4A">
        <w:rPr>
          <w:rFonts w:ascii="Arial" w:eastAsia="Arial" w:hAnsi="Arial" w:cs="Arial"/>
          <w:color w:val="000000" w:themeColor="text1"/>
          <w:sz w:val="22"/>
          <w:szCs w:val="22"/>
        </w:rPr>
        <w:t xml:space="preserve"> ambulance and police partners with </w:t>
      </w:r>
      <w:r w:rsidR="00DC5A42" w:rsidRPr="007F0A4A">
        <w:rPr>
          <w:rFonts w:ascii="Arial" w:eastAsia="Arial" w:hAnsi="Arial" w:cs="Arial"/>
          <w:color w:val="000000" w:themeColor="text1"/>
          <w:sz w:val="22"/>
          <w:szCs w:val="22"/>
        </w:rPr>
        <w:t xml:space="preserve">a wider range of </w:t>
      </w:r>
      <w:r w:rsidR="009C130C" w:rsidRPr="007F0A4A">
        <w:rPr>
          <w:rFonts w:ascii="Arial" w:eastAsia="Arial" w:hAnsi="Arial" w:cs="Arial"/>
          <w:color w:val="000000" w:themeColor="text1"/>
          <w:sz w:val="22"/>
          <w:szCs w:val="22"/>
        </w:rPr>
        <w:t xml:space="preserve">incidents, </w:t>
      </w:r>
      <w:r w:rsidR="00DC5A42" w:rsidRPr="007F0A4A">
        <w:rPr>
          <w:rFonts w:ascii="Arial" w:eastAsia="Arial" w:hAnsi="Arial" w:cs="Arial"/>
          <w:color w:val="000000" w:themeColor="text1"/>
          <w:sz w:val="22"/>
          <w:szCs w:val="22"/>
        </w:rPr>
        <w:t xml:space="preserve">including welfare entry and complex rescue events, attending </w:t>
      </w:r>
      <w:r w:rsidR="009C130C" w:rsidRPr="007F0A4A">
        <w:rPr>
          <w:rFonts w:ascii="Arial" w:eastAsia="Arial" w:hAnsi="Arial" w:cs="Arial"/>
          <w:sz w:val="22"/>
          <w:szCs w:val="22"/>
        </w:rPr>
        <w:t>3,073</w:t>
      </w:r>
      <w:r w:rsidR="00DC5A42" w:rsidRPr="0013029E">
        <w:rPr>
          <w:rFonts w:ascii="Arial" w:eastAsia="Arial" w:hAnsi="Arial" w:cs="Arial"/>
          <w:sz w:val="22"/>
          <w:szCs w:val="22"/>
        </w:rPr>
        <w:t xml:space="preserve"> incidents of this type during the year.</w:t>
      </w:r>
    </w:p>
    <w:p w14:paraId="3A44453B" w14:textId="77777777" w:rsidR="009C130C" w:rsidRPr="007F0A4A" w:rsidRDefault="009C130C" w:rsidP="009C130C">
      <w:pPr>
        <w:rPr>
          <w:rFonts w:ascii="Arial" w:eastAsia="Arial" w:hAnsi="Arial" w:cs="Arial"/>
          <w:color w:val="000000" w:themeColor="text1"/>
          <w:sz w:val="22"/>
          <w:szCs w:val="22"/>
        </w:rPr>
      </w:pPr>
    </w:p>
    <w:p w14:paraId="6820AA38" w14:textId="2B700610" w:rsidR="009C130C" w:rsidRPr="007F0A4A" w:rsidRDefault="009C130C" w:rsidP="009C130C">
      <w:pPr>
        <w:rPr>
          <w:rFonts w:ascii="Arial" w:hAnsi="Arial" w:cs="Arial"/>
          <w:sz w:val="22"/>
          <w:szCs w:val="22"/>
        </w:rPr>
      </w:pPr>
      <w:r w:rsidRPr="007F0A4A">
        <w:rPr>
          <w:rFonts w:ascii="Arial" w:hAnsi="Arial" w:cs="Arial"/>
          <w:sz w:val="22"/>
          <w:szCs w:val="22"/>
        </w:rPr>
        <w:t xml:space="preserve">The Authority </w:t>
      </w:r>
      <w:r w:rsidR="00DC5A42" w:rsidRPr="007F0A4A">
        <w:rPr>
          <w:rFonts w:ascii="Arial" w:hAnsi="Arial" w:cs="Arial"/>
          <w:sz w:val="22"/>
          <w:szCs w:val="22"/>
        </w:rPr>
        <w:t>changed the way it measures response times with</w:t>
      </w:r>
      <w:r w:rsidRPr="007F0A4A">
        <w:rPr>
          <w:rFonts w:ascii="Arial" w:hAnsi="Arial" w:cs="Arial"/>
          <w:sz w:val="22"/>
          <w:szCs w:val="22"/>
        </w:rPr>
        <w:t xml:space="preserve"> effect from 1 April 2025</w:t>
      </w:r>
      <w:r w:rsidR="00DC5A42" w:rsidRPr="007F0A4A">
        <w:rPr>
          <w:rFonts w:ascii="Arial" w:hAnsi="Arial" w:cs="Arial"/>
          <w:sz w:val="22"/>
          <w:szCs w:val="22"/>
        </w:rPr>
        <w:t>, introducing separate standards for urban and rural incidents</w:t>
      </w:r>
      <w:r w:rsidRPr="007F0A4A">
        <w:rPr>
          <w:rFonts w:ascii="Arial" w:hAnsi="Arial" w:cs="Arial"/>
          <w:sz w:val="22"/>
          <w:szCs w:val="22"/>
        </w:rPr>
        <w:t xml:space="preserve">. </w:t>
      </w:r>
      <w:r w:rsidR="00DC5A42" w:rsidRPr="007F0A4A">
        <w:rPr>
          <w:rFonts w:ascii="Arial" w:hAnsi="Arial" w:cs="Arial"/>
          <w:sz w:val="22"/>
          <w:szCs w:val="22"/>
        </w:rPr>
        <w:t>Therefore, 2025/26 is the first full reporting year under the revised methodology, and direct comparison with prior-year response reporting should be treated with caution</w:t>
      </w:r>
      <w:r w:rsidRPr="007F0A4A">
        <w:rPr>
          <w:rFonts w:ascii="Arial" w:hAnsi="Arial" w:cs="Arial"/>
          <w:sz w:val="22"/>
          <w:szCs w:val="22"/>
        </w:rPr>
        <w:t xml:space="preserve">. </w:t>
      </w:r>
      <w:r w:rsidR="00DC5A42" w:rsidRPr="007F0A4A">
        <w:rPr>
          <w:rFonts w:ascii="Arial" w:hAnsi="Arial" w:cs="Arial"/>
          <w:sz w:val="22"/>
          <w:szCs w:val="22"/>
        </w:rPr>
        <w:t>For 2025/26, t</w:t>
      </w:r>
      <w:r w:rsidRPr="007F0A4A">
        <w:rPr>
          <w:rFonts w:ascii="Arial" w:hAnsi="Arial" w:cs="Arial"/>
          <w:sz w:val="22"/>
          <w:szCs w:val="22"/>
        </w:rPr>
        <w:t>he new response targets are:</w:t>
      </w:r>
    </w:p>
    <w:p w14:paraId="482F129D" w14:textId="77777777" w:rsidR="009C130C" w:rsidRPr="007F0A4A" w:rsidRDefault="009C130C" w:rsidP="009C130C">
      <w:pPr>
        <w:rPr>
          <w:rFonts w:ascii="Arial" w:hAnsi="Arial" w:cs="Arial"/>
          <w:sz w:val="22"/>
          <w:szCs w:val="22"/>
        </w:rPr>
      </w:pPr>
    </w:p>
    <w:p w14:paraId="50E9FCEE" w14:textId="77777777" w:rsidR="009C130C" w:rsidRPr="007F0A4A" w:rsidRDefault="009C130C">
      <w:pPr>
        <w:pStyle w:val="ListParagraph"/>
        <w:numPr>
          <w:ilvl w:val="0"/>
          <w:numId w:val="23"/>
        </w:numPr>
        <w:spacing w:after="200" w:line="276" w:lineRule="auto"/>
        <w:rPr>
          <w:rFonts w:ascii="Arial" w:eastAsia="Arial" w:hAnsi="Arial" w:cs="Arial"/>
          <w:color w:val="000000" w:themeColor="text1"/>
          <w:sz w:val="22"/>
          <w:szCs w:val="22"/>
        </w:rPr>
      </w:pPr>
      <w:r w:rsidRPr="007F0A4A">
        <w:rPr>
          <w:rFonts w:ascii="Arial" w:eastAsia="Arial" w:hAnsi="Arial" w:cs="Arial"/>
          <w:color w:val="000000" w:themeColor="text1"/>
          <w:sz w:val="22"/>
          <w:szCs w:val="22"/>
        </w:rPr>
        <w:t>Emergency incidents in urban areas attended within 9 minutes on 75% of occasions.</w:t>
      </w:r>
    </w:p>
    <w:p w14:paraId="3B9925E1" w14:textId="77777777" w:rsidR="009C130C" w:rsidRPr="007F0A4A" w:rsidRDefault="009C130C">
      <w:pPr>
        <w:pStyle w:val="ListParagraph"/>
        <w:numPr>
          <w:ilvl w:val="0"/>
          <w:numId w:val="23"/>
        </w:numPr>
        <w:spacing w:after="200" w:line="276" w:lineRule="auto"/>
        <w:rPr>
          <w:rFonts w:ascii="Arial" w:eastAsia="Arial" w:hAnsi="Arial" w:cs="Arial"/>
          <w:color w:val="000000" w:themeColor="text1"/>
          <w:sz w:val="22"/>
          <w:szCs w:val="22"/>
        </w:rPr>
      </w:pPr>
      <w:r w:rsidRPr="007F0A4A">
        <w:rPr>
          <w:rFonts w:ascii="Arial" w:eastAsia="Arial" w:hAnsi="Arial" w:cs="Arial"/>
          <w:color w:val="000000" w:themeColor="text1"/>
          <w:sz w:val="22"/>
          <w:szCs w:val="22"/>
        </w:rPr>
        <w:t>Emergency incidents in rural areas attended within 15 minutes on 75% of occasions.</w:t>
      </w:r>
    </w:p>
    <w:p w14:paraId="7D4F0665" w14:textId="77777777" w:rsidR="009C130C" w:rsidRPr="007F0A4A" w:rsidRDefault="009C130C">
      <w:pPr>
        <w:pStyle w:val="ListParagraph"/>
        <w:numPr>
          <w:ilvl w:val="0"/>
          <w:numId w:val="23"/>
        </w:numPr>
        <w:spacing w:after="200" w:line="276" w:lineRule="auto"/>
        <w:rPr>
          <w:rFonts w:ascii="Arial" w:eastAsia="Arial" w:hAnsi="Arial" w:cs="Arial"/>
          <w:color w:val="000000" w:themeColor="text1"/>
          <w:sz w:val="22"/>
          <w:szCs w:val="22"/>
        </w:rPr>
      </w:pPr>
      <w:r w:rsidRPr="007F0A4A">
        <w:rPr>
          <w:rFonts w:ascii="Arial" w:eastAsia="Arial" w:hAnsi="Arial" w:cs="Arial"/>
          <w:color w:val="000000" w:themeColor="text1"/>
          <w:sz w:val="22"/>
          <w:szCs w:val="22"/>
        </w:rPr>
        <w:t>Non-emergency incidents in any area attended within 30 minutes.</w:t>
      </w:r>
    </w:p>
    <w:p w14:paraId="5BB552D7" w14:textId="6D47AE86" w:rsidR="009C130C" w:rsidRPr="007F0A4A" w:rsidRDefault="00DC5A42" w:rsidP="009C130C">
      <w:pPr>
        <w:rPr>
          <w:rFonts w:ascii="Arial" w:eastAsia="Arial" w:hAnsi="Arial" w:cs="Arial"/>
          <w:color w:val="000000" w:themeColor="text1"/>
          <w:sz w:val="22"/>
          <w:szCs w:val="22"/>
        </w:rPr>
      </w:pPr>
      <w:r w:rsidRPr="007F0A4A">
        <w:rPr>
          <w:rFonts w:ascii="Arial" w:eastAsia="Arial" w:hAnsi="Arial" w:cs="Arial"/>
          <w:color w:val="000000" w:themeColor="text1"/>
          <w:sz w:val="22"/>
          <w:szCs w:val="22"/>
        </w:rPr>
        <w:t>In</w:t>
      </w:r>
      <w:r w:rsidR="001E66B1" w:rsidRPr="007F0A4A">
        <w:rPr>
          <w:rFonts w:ascii="Arial" w:eastAsia="Arial" w:hAnsi="Arial" w:cs="Arial"/>
          <w:color w:val="000000" w:themeColor="text1"/>
          <w:sz w:val="22"/>
          <w:szCs w:val="22"/>
        </w:rPr>
        <w:t xml:space="preserve"> 2025/26 t</w:t>
      </w:r>
      <w:r w:rsidR="009C130C" w:rsidRPr="007F0A4A">
        <w:rPr>
          <w:rFonts w:ascii="Arial" w:eastAsia="Arial" w:hAnsi="Arial" w:cs="Arial"/>
          <w:color w:val="000000" w:themeColor="text1"/>
          <w:sz w:val="22"/>
          <w:szCs w:val="22"/>
        </w:rPr>
        <w:t xml:space="preserve">he </w:t>
      </w:r>
      <w:r w:rsidR="001E66B1" w:rsidRPr="007F0A4A">
        <w:rPr>
          <w:rFonts w:ascii="Arial" w:eastAsia="Arial" w:hAnsi="Arial" w:cs="Arial"/>
          <w:color w:val="000000" w:themeColor="text1"/>
          <w:sz w:val="22"/>
          <w:szCs w:val="22"/>
        </w:rPr>
        <w:t>Service</w:t>
      </w:r>
      <w:r w:rsidR="009C130C" w:rsidRPr="007F0A4A">
        <w:rPr>
          <w:rFonts w:ascii="Arial" w:eastAsia="Arial" w:hAnsi="Arial" w:cs="Arial"/>
          <w:color w:val="000000" w:themeColor="text1"/>
          <w:sz w:val="22"/>
          <w:szCs w:val="22"/>
        </w:rPr>
        <w:t xml:space="preserve"> attend</w:t>
      </w:r>
      <w:r w:rsidR="001E66B1" w:rsidRPr="007F0A4A">
        <w:rPr>
          <w:rFonts w:ascii="Arial" w:eastAsia="Arial" w:hAnsi="Arial" w:cs="Arial"/>
          <w:color w:val="000000" w:themeColor="text1"/>
          <w:sz w:val="22"/>
          <w:szCs w:val="22"/>
        </w:rPr>
        <w:t>ed</w:t>
      </w:r>
      <w:r w:rsidR="009C130C" w:rsidRPr="007F0A4A">
        <w:rPr>
          <w:rFonts w:ascii="Arial" w:eastAsia="Arial" w:hAnsi="Arial" w:cs="Arial"/>
          <w:color w:val="000000" w:themeColor="text1"/>
          <w:sz w:val="22"/>
          <w:szCs w:val="22"/>
        </w:rPr>
        <w:t xml:space="preserve"> emergency incidents in urban areas</w:t>
      </w:r>
      <w:r w:rsidR="001E66B1" w:rsidRPr="007F0A4A">
        <w:rPr>
          <w:rFonts w:ascii="Arial" w:eastAsia="Arial" w:hAnsi="Arial" w:cs="Arial"/>
          <w:color w:val="000000" w:themeColor="text1"/>
          <w:sz w:val="22"/>
          <w:szCs w:val="22"/>
        </w:rPr>
        <w:t xml:space="preserve"> within 9 minutes on</w:t>
      </w:r>
      <w:r w:rsidR="009C130C" w:rsidRPr="007F0A4A">
        <w:rPr>
          <w:rFonts w:ascii="Arial" w:eastAsia="Arial" w:hAnsi="Arial" w:cs="Arial"/>
          <w:color w:val="000000" w:themeColor="text1"/>
          <w:sz w:val="22"/>
          <w:szCs w:val="22"/>
        </w:rPr>
        <w:t xml:space="preserve"> 72% </w:t>
      </w:r>
      <w:r w:rsidR="001E66B1" w:rsidRPr="007F0A4A">
        <w:rPr>
          <w:rFonts w:ascii="Arial" w:eastAsia="Arial" w:hAnsi="Arial" w:cs="Arial"/>
          <w:color w:val="000000" w:themeColor="text1"/>
          <w:sz w:val="22"/>
          <w:szCs w:val="22"/>
        </w:rPr>
        <w:t>of occasions and emergency incidents</w:t>
      </w:r>
      <w:r w:rsidR="009C130C" w:rsidRPr="007F0A4A">
        <w:rPr>
          <w:rFonts w:ascii="Arial" w:eastAsia="Arial" w:hAnsi="Arial" w:cs="Arial"/>
          <w:color w:val="000000" w:themeColor="text1"/>
          <w:sz w:val="22"/>
          <w:szCs w:val="22"/>
        </w:rPr>
        <w:t xml:space="preserve"> in rural areas</w:t>
      </w:r>
      <w:r w:rsidR="001E66B1" w:rsidRPr="007F0A4A">
        <w:rPr>
          <w:rFonts w:ascii="Arial" w:eastAsia="Arial" w:hAnsi="Arial" w:cs="Arial"/>
          <w:color w:val="000000" w:themeColor="text1"/>
          <w:sz w:val="22"/>
          <w:szCs w:val="22"/>
        </w:rPr>
        <w:t xml:space="preserve"> within 15 minutes on </w:t>
      </w:r>
      <w:r w:rsidR="009C130C" w:rsidRPr="007F0A4A">
        <w:rPr>
          <w:rFonts w:ascii="Arial" w:eastAsia="Arial" w:hAnsi="Arial" w:cs="Arial"/>
          <w:color w:val="000000" w:themeColor="text1"/>
          <w:sz w:val="22"/>
          <w:szCs w:val="22"/>
        </w:rPr>
        <w:t xml:space="preserve">71% </w:t>
      </w:r>
      <w:r w:rsidR="001E66B1" w:rsidRPr="007F0A4A">
        <w:rPr>
          <w:rFonts w:ascii="Arial" w:eastAsia="Arial" w:hAnsi="Arial" w:cs="Arial"/>
          <w:color w:val="000000" w:themeColor="text1"/>
          <w:sz w:val="22"/>
          <w:szCs w:val="22"/>
        </w:rPr>
        <w:t>of occasions.</w:t>
      </w:r>
      <w:r w:rsidR="009C130C" w:rsidRPr="007F0A4A">
        <w:rPr>
          <w:rFonts w:ascii="Arial" w:eastAsia="Arial" w:hAnsi="Arial" w:cs="Arial"/>
          <w:color w:val="000000" w:themeColor="text1"/>
          <w:sz w:val="22"/>
          <w:szCs w:val="22"/>
        </w:rPr>
        <w:t xml:space="preserve"> </w:t>
      </w:r>
      <w:r w:rsidR="001E66B1" w:rsidRPr="007F0A4A">
        <w:rPr>
          <w:rFonts w:ascii="Arial" w:eastAsia="Arial" w:hAnsi="Arial" w:cs="Arial"/>
          <w:color w:val="000000" w:themeColor="text1"/>
          <w:sz w:val="22"/>
          <w:szCs w:val="22"/>
        </w:rPr>
        <w:t>N</w:t>
      </w:r>
      <w:r w:rsidR="009C130C" w:rsidRPr="007F0A4A">
        <w:rPr>
          <w:rFonts w:ascii="Arial" w:eastAsia="Arial" w:hAnsi="Arial" w:cs="Arial"/>
          <w:color w:val="000000" w:themeColor="text1"/>
          <w:sz w:val="22"/>
          <w:szCs w:val="22"/>
        </w:rPr>
        <w:t xml:space="preserve">on-emergency </w:t>
      </w:r>
      <w:r w:rsidR="001E66B1" w:rsidRPr="007F0A4A">
        <w:rPr>
          <w:rFonts w:ascii="Arial" w:eastAsia="Arial" w:hAnsi="Arial" w:cs="Arial"/>
          <w:color w:val="000000" w:themeColor="text1"/>
          <w:sz w:val="22"/>
          <w:szCs w:val="22"/>
        </w:rPr>
        <w:t xml:space="preserve">incidents </w:t>
      </w:r>
      <w:r w:rsidR="009C130C" w:rsidRPr="007F0A4A">
        <w:rPr>
          <w:rFonts w:ascii="Arial" w:eastAsia="Arial" w:hAnsi="Arial" w:cs="Arial"/>
          <w:color w:val="000000" w:themeColor="text1"/>
          <w:sz w:val="22"/>
          <w:szCs w:val="22"/>
        </w:rPr>
        <w:t>were attended within 30 minutes</w:t>
      </w:r>
      <w:r w:rsidR="001E66B1" w:rsidRPr="007F0A4A">
        <w:rPr>
          <w:rFonts w:ascii="Arial" w:eastAsia="Arial" w:hAnsi="Arial" w:cs="Arial"/>
          <w:color w:val="000000" w:themeColor="text1"/>
          <w:sz w:val="22"/>
          <w:szCs w:val="22"/>
        </w:rPr>
        <w:t xml:space="preserve"> on 98% of occasions.</w:t>
      </w:r>
      <w:r w:rsidRPr="007F0A4A">
        <w:rPr>
          <w:rFonts w:ascii="Arial" w:eastAsia="Arial" w:hAnsi="Arial" w:cs="Arial"/>
          <w:color w:val="000000" w:themeColor="text1"/>
          <w:sz w:val="22"/>
          <w:szCs w:val="22"/>
        </w:rPr>
        <w:t xml:space="preserve"> </w:t>
      </w:r>
      <w:r w:rsidR="001D1DF6" w:rsidRPr="001D1DF6">
        <w:rPr>
          <w:rFonts w:ascii="Arial" w:eastAsia="Arial" w:hAnsi="Arial" w:cs="Arial"/>
          <w:color w:val="000000" w:themeColor="text1"/>
          <w:sz w:val="22"/>
          <w:szCs w:val="22"/>
        </w:rPr>
        <w:t xml:space="preserve">On average, response times to incidents in urban areas was 7 minutes 49 seconds and rural areas was 12 minutes 52 seconds. </w:t>
      </w:r>
      <w:r w:rsidR="00B32680" w:rsidRPr="00B32680">
        <w:rPr>
          <w:rFonts w:ascii="Arial" w:eastAsia="Arial" w:hAnsi="Arial" w:cs="Arial"/>
          <w:color w:val="000000" w:themeColor="text1"/>
          <w:sz w:val="22"/>
          <w:szCs w:val="22"/>
        </w:rPr>
        <w:t xml:space="preserve">While </w:t>
      </w:r>
      <w:r w:rsidR="0061659C">
        <w:rPr>
          <w:rFonts w:ascii="Arial" w:eastAsia="Arial" w:hAnsi="Arial" w:cs="Arial"/>
          <w:color w:val="000000" w:themeColor="text1"/>
          <w:sz w:val="22"/>
          <w:szCs w:val="22"/>
        </w:rPr>
        <w:t xml:space="preserve">performance </w:t>
      </w:r>
      <w:r w:rsidR="008666CE">
        <w:rPr>
          <w:rFonts w:ascii="Arial" w:eastAsia="Arial" w:hAnsi="Arial" w:cs="Arial"/>
          <w:color w:val="000000" w:themeColor="text1"/>
          <w:sz w:val="22"/>
          <w:szCs w:val="22"/>
        </w:rPr>
        <w:t>against</w:t>
      </w:r>
      <w:r w:rsidR="008C6FFF">
        <w:rPr>
          <w:rFonts w:ascii="Arial" w:eastAsia="Arial" w:hAnsi="Arial" w:cs="Arial"/>
          <w:color w:val="000000" w:themeColor="text1"/>
          <w:sz w:val="22"/>
          <w:szCs w:val="22"/>
        </w:rPr>
        <w:t xml:space="preserve"> standard </w:t>
      </w:r>
      <w:r w:rsidR="0061659C">
        <w:rPr>
          <w:rFonts w:ascii="Arial" w:eastAsia="Arial" w:hAnsi="Arial" w:cs="Arial"/>
          <w:color w:val="000000" w:themeColor="text1"/>
          <w:sz w:val="22"/>
          <w:szCs w:val="22"/>
        </w:rPr>
        <w:t>was below target, the reasons are understood, and management action is in train.</w:t>
      </w:r>
    </w:p>
    <w:p w14:paraId="65626AA2" w14:textId="77777777" w:rsidR="001E66B1" w:rsidRPr="007F0A4A" w:rsidRDefault="001E66B1" w:rsidP="009C130C">
      <w:pPr>
        <w:rPr>
          <w:rFonts w:ascii="Arial" w:eastAsia="Arial" w:hAnsi="Arial" w:cs="Arial"/>
          <w:color w:val="000000" w:themeColor="text1"/>
          <w:sz w:val="22"/>
          <w:szCs w:val="22"/>
        </w:rPr>
      </w:pPr>
    </w:p>
    <w:p w14:paraId="17DBBB79" w14:textId="41E1FBB9" w:rsidR="00B32680" w:rsidRPr="00B32680" w:rsidRDefault="00B32680" w:rsidP="00B32680">
      <w:pPr>
        <w:rPr>
          <w:rFonts w:ascii="Arial" w:eastAsia="Arial" w:hAnsi="Arial" w:cs="Arial"/>
          <w:color w:val="000000" w:themeColor="text1"/>
          <w:sz w:val="22"/>
          <w:szCs w:val="22"/>
          <w:lang w:val="en-US"/>
        </w:rPr>
      </w:pPr>
      <w:r w:rsidRPr="00B32680">
        <w:rPr>
          <w:rFonts w:ascii="Arial" w:eastAsia="Arial" w:hAnsi="Arial" w:cs="Arial"/>
          <w:color w:val="000000" w:themeColor="text1"/>
          <w:sz w:val="22"/>
          <w:szCs w:val="22"/>
          <w:lang w:val="en-US"/>
        </w:rPr>
        <w:t>Several factors affect response performance, including appliance availability, on-call availability, turnout times, traffic conditions, roadworks, road closures, 20mph limits and the quality of address information available at the point of mobilisation. These contextual factors are relevant, but they do not remove the need for management to improve performance where possible. Improvement work during the year included continued review of appliance availability, workforce resilience and station-based performance to improve attendance times.</w:t>
      </w:r>
      <w:r w:rsidR="0061659C">
        <w:rPr>
          <w:rFonts w:ascii="Arial" w:eastAsia="Arial" w:hAnsi="Arial" w:cs="Arial"/>
          <w:color w:val="000000" w:themeColor="text1"/>
          <w:sz w:val="22"/>
          <w:szCs w:val="22"/>
          <w:lang w:val="en-US"/>
        </w:rPr>
        <w:t xml:space="preserve"> Performance against these targets will continue to be monitored closely.</w:t>
      </w:r>
    </w:p>
    <w:p w14:paraId="3AEEC2B4" w14:textId="77777777" w:rsidR="009C130C" w:rsidRPr="007F0A4A" w:rsidRDefault="009C130C" w:rsidP="009C130C">
      <w:pPr>
        <w:rPr>
          <w:rFonts w:ascii="Arial" w:eastAsia="Arial" w:hAnsi="Arial" w:cs="Arial"/>
          <w:color w:val="000000" w:themeColor="text1"/>
          <w:sz w:val="22"/>
          <w:szCs w:val="22"/>
        </w:rPr>
      </w:pPr>
    </w:p>
    <w:p w14:paraId="207057D3" w14:textId="77777777" w:rsidR="00DC5A42" w:rsidRPr="0013029E" w:rsidRDefault="00DC5A42" w:rsidP="00DC5A42">
      <w:pPr>
        <w:rPr>
          <w:rFonts w:ascii="Arial" w:eastAsia="Arial" w:hAnsi="Arial" w:cs="Arial"/>
          <w:color w:val="000000" w:themeColor="text1"/>
          <w:sz w:val="22"/>
          <w:szCs w:val="22"/>
        </w:rPr>
      </w:pPr>
      <w:r w:rsidRPr="0013029E">
        <w:rPr>
          <w:rFonts w:ascii="Arial" w:eastAsia="Arial" w:hAnsi="Arial" w:cs="Arial"/>
          <w:color w:val="000000" w:themeColor="text1"/>
          <w:sz w:val="22"/>
          <w:szCs w:val="22"/>
        </w:rPr>
        <w:t>Prevention and protection activity remained a significant part of the Authority’s work. During 2025/26 Customer Safety teams delivered 12,011 Safe and Well Visits, while crews and the task force team delivered a further 14,336 home safety visits. The Risk-Based Intervention Programme completed the first year of its three-year cycle, with crews and building safety teams carrying out 1,592 visits. The Service also completed 2,331 building regulation consultations during the year.</w:t>
      </w:r>
    </w:p>
    <w:p w14:paraId="29A9AC74" w14:textId="77777777" w:rsidR="009C130C" w:rsidRPr="007F0A4A" w:rsidRDefault="009C130C" w:rsidP="009C130C">
      <w:pPr>
        <w:rPr>
          <w:rFonts w:ascii="Arial" w:eastAsia="Arial" w:hAnsi="Arial" w:cs="Arial"/>
          <w:color w:val="000000" w:themeColor="text1"/>
          <w:sz w:val="22"/>
          <w:szCs w:val="22"/>
        </w:rPr>
      </w:pPr>
    </w:p>
    <w:p w14:paraId="52C6B6FF" w14:textId="77777777" w:rsidR="00DC5A42" w:rsidRPr="0013029E" w:rsidRDefault="00DC5A42" w:rsidP="00DC5A42">
      <w:pPr>
        <w:widowControl w:val="0"/>
        <w:rPr>
          <w:rFonts w:ascii="Arial" w:eastAsia="Arial" w:hAnsi="Arial" w:cs="Arial"/>
          <w:color w:val="000000" w:themeColor="text1"/>
          <w:sz w:val="22"/>
          <w:szCs w:val="22"/>
        </w:rPr>
      </w:pPr>
      <w:r w:rsidRPr="0013029E">
        <w:rPr>
          <w:rFonts w:ascii="Arial" w:eastAsia="Arial" w:hAnsi="Arial" w:cs="Arial"/>
          <w:color w:val="000000" w:themeColor="text1"/>
          <w:sz w:val="22"/>
          <w:szCs w:val="22"/>
        </w:rPr>
        <w:t>Detailed performance reporting is provided separately to Members during the year. The Narrative Report highlights only those matters considered most material to understanding the Authority’s service delivery and year-end position.</w:t>
      </w:r>
    </w:p>
    <w:p w14:paraId="187C01E9" w14:textId="77777777" w:rsidR="00F01496" w:rsidRDefault="00F01496" w:rsidP="006078DD">
      <w:pPr>
        <w:widowControl w:val="0"/>
        <w:rPr>
          <w:rFonts w:ascii="Arial" w:hAnsi="Arial" w:cs="Arial"/>
          <w:sz w:val="22"/>
          <w:szCs w:val="22"/>
        </w:rPr>
      </w:pPr>
    </w:p>
    <w:p w14:paraId="680DDB7D" w14:textId="0BA5E31A" w:rsidR="00594221" w:rsidRPr="0013029E" w:rsidRDefault="00E0134C" w:rsidP="00594221">
      <w:pPr>
        <w:rPr>
          <w:rFonts w:ascii="Arial" w:hAnsi="Arial" w:cs="Arial"/>
          <w:b/>
          <w:bCs/>
          <w:color w:val="C00000"/>
          <w:sz w:val="22"/>
          <w:szCs w:val="22"/>
          <w:lang w:eastAsia="en-US"/>
        </w:rPr>
      </w:pPr>
      <w:r>
        <w:rPr>
          <w:rFonts w:ascii="Arial" w:hAnsi="Arial" w:cs="Arial"/>
          <w:b/>
          <w:bCs/>
          <w:color w:val="C00000"/>
          <w:sz w:val="22"/>
          <w:szCs w:val="22"/>
          <w:lang w:eastAsia="en-US"/>
        </w:rPr>
        <w:lastRenderedPageBreak/>
        <w:t>Estates</w:t>
      </w:r>
      <w:r w:rsidR="00DC5A42" w:rsidRPr="007F0A4A">
        <w:rPr>
          <w:rFonts w:ascii="Arial" w:hAnsi="Arial" w:cs="Arial"/>
          <w:b/>
          <w:bCs/>
          <w:color w:val="C00000"/>
          <w:sz w:val="22"/>
          <w:szCs w:val="22"/>
          <w:lang w:eastAsia="en-US"/>
        </w:rPr>
        <w:t>,</w:t>
      </w:r>
      <w:r w:rsidR="00594221" w:rsidRPr="0013029E">
        <w:rPr>
          <w:rFonts w:ascii="Arial" w:hAnsi="Arial" w:cs="Arial"/>
          <w:b/>
          <w:bCs/>
          <w:color w:val="C00000"/>
          <w:sz w:val="22"/>
          <w:szCs w:val="22"/>
          <w:lang w:eastAsia="en-US"/>
        </w:rPr>
        <w:t xml:space="preserve"> Fleet</w:t>
      </w:r>
      <w:r w:rsidR="00DC5A42" w:rsidRPr="007F0A4A">
        <w:rPr>
          <w:rFonts w:ascii="Arial" w:hAnsi="Arial" w:cs="Arial"/>
          <w:b/>
          <w:bCs/>
          <w:color w:val="C00000"/>
          <w:sz w:val="22"/>
          <w:szCs w:val="22"/>
          <w:lang w:eastAsia="en-US"/>
        </w:rPr>
        <w:t xml:space="preserve">, </w:t>
      </w:r>
      <w:r w:rsidR="00236557">
        <w:rPr>
          <w:rFonts w:ascii="Arial" w:hAnsi="Arial" w:cs="Arial"/>
          <w:b/>
          <w:bCs/>
          <w:color w:val="C00000"/>
          <w:sz w:val="22"/>
          <w:szCs w:val="22"/>
          <w:lang w:eastAsia="en-US"/>
        </w:rPr>
        <w:t xml:space="preserve">and </w:t>
      </w:r>
      <w:r w:rsidR="00DC5A42" w:rsidRPr="007F0A4A">
        <w:rPr>
          <w:rFonts w:ascii="Arial" w:hAnsi="Arial" w:cs="Arial"/>
          <w:b/>
          <w:bCs/>
          <w:color w:val="C00000"/>
          <w:sz w:val="22"/>
          <w:szCs w:val="22"/>
          <w:lang w:eastAsia="en-US"/>
        </w:rPr>
        <w:t>Digital</w:t>
      </w:r>
      <w:r w:rsidR="00771279">
        <w:rPr>
          <w:rFonts w:ascii="Arial" w:hAnsi="Arial" w:cs="Arial"/>
          <w:b/>
          <w:bCs/>
          <w:color w:val="C00000"/>
          <w:sz w:val="22"/>
          <w:szCs w:val="22"/>
          <w:lang w:eastAsia="en-US"/>
        </w:rPr>
        <w:t xml:space="preserve"> </w:t>
      </w:r>
      <w:r w:rsidR="003B5767">
        <w:rPr>
          <w:rFonts w:ascii="Arial" w:hAnsi="Arial" w:cs="Arial"/>
          <w:b/>
          <w:bCs/>
          <w:color w:val="C00000"/>
          <w:sz w:val="22"/>
          <w:szCs w:val="22"/>
          <w:lang w:eastAsia="en-US"/>
        </w:rPr>
        <w:t>Programmes</w:t>
      </w:r>
    </w:p>
    <w:p w14:paraId="76AA3BEC" w14:textId="77777777" w:rsidR="00594221" w:rsidRPr="007F0A4A" w:rsidRDefault="00594221" w:rsidP="00594221">
      <w:pPr>
        <w:rPr>
          <w:rFonts w:ascii="Arial" w:hAnsi="Arial" w:cs="Arial"/>
          <w:b/>
          <w:bCs/>
          <w:color w:val="002060"/>
          <w:sz w:val="22"/>
          <w:szCs w:val="22"/>
          <w:lang w:eastAsia="en-US"/>
        </w:rPr>
      </w:pPr>
    </w:p>
    <w:p w14:paraId="7D98D4EA" w14:textId="6FC11B35" w:rsidR="00DC5A42" w:rsidRPr="0013029E" w:rsidRDefault="00DC5A42" w:rsidP="00DC5A42">
      <w:pPr>
        <w:rPr>
          <w:rFonts w:ascii="Arial" w:hAnsi="Arial" w:cs="Arial"/>
          <w:sz w:val="22"/>
          <w:szCs w:val="22"/>
        </w:rPr>
      </w:pPr>
      <w:r w:rsidRPr="0013029E">
        <w:rPr>
          <w:rFonts w:ascii="Arial" w:hAnsi="Arial" w:cs="Arial"/>
          <w:sz w:val="22"/>
          <w:szCs w:val="22"/>
        </w:rPr>
        <w:t xml:space="preserve">The Authority’s </w:t>
      </w:r>
      <w:r w:rsidR="007F44EE">
        <w:rPr>
          <w:rFonts w:ascii="Arial" w:hAnsi="Arial" w:cs="Arial"/>
          <w:sz w:val="22"/>
          <w:szCs w:val="22"/>
        </w:rPr>
        <w:t>E</w:t>
      </w:r>
      <w:r w:rsidRPr="0013029E">
        <w:rPr>
          <w:rFonts w:ascii="Arial" w:hAnsi="Arial" w:cs="Arial"/>
          <w:sz w:val="22"/>
          <w:szCs w:val="22"/>
        </w:rPr>
        <w:t xml:space="preserve">states, </w:t>
      </w:r>
      <w:r w:rsidR="007F44EE">
        <w:rPr>
          <w:rFonts w:ascii="Arial" w:hAnsi="Arial" w:cs="Arial"/>
          <w:sz w:val="22"/>
          <w:szCs w:val="22"/>
        </w:rPr>
        <w:t>F</w:t>
      </w:r>
      <w:r w:rsidRPr="0013029E">
        <w:rPr>
          <w:rFonts w:ascii="Arial" w:hAnsi="Arial" w:cs="Arial"/>
          <w:sz w:val="22"/>
          <w:szCs w:val="22"/>
        </w:rPr>
        <w:t>leet</w:t>
      </w:r>
      <w:r w:rsidR="003367C6">
        <w:rPr>
          <w:rFonts w:ascii="Arial" w:hAnsi="Arial" w:cs="Arial"/>
          <w:sz w:val="22"/>
          <w:szCs w:val="22"/>
        </w:rPr>
        <w:t>,</w:t>
      </w:r>
      <w:r w:rsidR="008C0779">
        <w:rPr>
          <w:rFonts w:ascii="Arial" w:hAnsi="Arial" w:cs="Arial"/>
          <w:sz w:val="22"/>
          <w:szCs w:val="22"/>
        </w:rPr>
        <w:t xml:space="preserve"> and</w:t>
      </w:r>
      <w:r w:rsidRPr="0013029E">
        <w:rPr>
          <w:rFonts w:ascii="Arial" w:hAnsi="Arial" w:cs="Arial"/>
          <w:sz w:val="22"/>
          <w:szCs w:val="22"/>
        </w:rPr>
        <w:t xml:space="preserve"> </w:t>
      </w:r>
      <w:r w:rsidR="007F44EE">
        <w:rPr>
          <w:rFonts w:ascii="Arial" w:hAnsi="Arial" w:cs="Arial"/>
          <w:sz w:val="22"/>
          <w:szCs w:val="22"/>
        </w:rPr>
        <w:t>D</w:t>
      </w:r>
      <w:r w:rsidRPr="0013029E">
        <w:rPr>
          <w:rFonts w:ascii="Arial" w:hAnsi="Arial" w:cs="Arial"/>
          <w:sz w:val="22"/>
          <w:szCs w:val="22"/>
        </w:rPr>
        <w:t xml:space="preserve">igital </w:t>
      </w:r>
      <w:r w:rsidR="00232DCD">
        <w:rPr>
          <w:rFonts w:ascii="Arial" w:hAnsi="Arial" w:cs="Arial"/>
          <w:sz w:val="22"/>
          <w:szCs w:val="22"/>
        </w:rPr>
        <w:t xml:space="preserve">programmes </w:t>
      </w:r>
      <w:r w:rsidRPr="0013029E">
        <w:rPr>
          <w:rFonts w:ascii="Arial" w:hAnsi="Arial" w:cs="Arial"/>
          <w:sz w:val="22"/>
          <w:szCs w:val="22"/>
        </w:rPr>
        <w:t>support the CRMP by linking strategic priorities to the revenue and capital investment needed to sustain operational capability, resilience and compliance. This area is material to the Accounts because it informs capital expenditure, reserve usage, future financing requirements and the management of operational risk.</w:t>
      </w:r>
      <w:r w:rsidR="001D0D69" w:rsidRPr="001D0D69">
        <w:rPr>
          <w:rFonts w:ascii="Arial" w:hAnsi="Arial" w:cs="Arial"/>
          <w:sz w:val="22"/>
          <w:szCs w:val="22"/>
          <w:lang w:val="en-US" w:eastAsia="en-US"/>
        </w:rPr>
        <w:t xml:space="preserve"> </w:t>
      </w:r>
      <w:r w:rsidR="00132554" w:rsidRPr="00132554">
        <w:rPr>
          <w:rFonts w:ascii="Arial" w:hAnsi="Arial" w:cs="Arial"/>
          <w:sz w:val="22"/>
          <w:szCs w:val="22"/>
          <w:lang w:eastAsia="en-US"/>
        </w:rPr>
        <w:t>In several areas the operational and financial effects of asset investment will arise over a number of years and remain dependent on successful delivery of the capital programme.</w:t>
      </w:r>
    </w:p>
    <w:p w14:paraId="08D8F8BA" w14:textId="77777777" w:rsidR="00594221" w:rsidRPr="007F0A4A" w:rsidRDefault="00594221" w:rsidP="00594221">
      <w:pPr>
        <w:rPr>
          <w:rFonts w:ascii="Arial" w:hAnsi="Arial" w:cs="Arial"/>
          <w:sz w:val="22"/>
          <w:szCs w:val="22"/>
        </w:rPr>
      </w:pPr>
    </w:p>
    <w:p w14:paraId="31F94CBF" w14:textId="724CD22C" w:rsidR="00DC5A42" w:rsidRPr="0013029E" w:rsidRDefault="00DC5A42" w:rsidP="00DC5A42">
      <w:pPr>
        <w:rPr>
          <w:rFonts w:ascii="Arial" w:hAnsi="Arial" w:cs="Arial"/>
          <w:sz w:val="22"/>
          <w:szCs w:val="22"/>
        </w:rPr>
      </w:pPr>
      <w:r w:rsidRPr="0013029E">
        <w:rPr>
          <w:rFonts w:ascii="Arial" w:hAnsi="Arial" w:cs="Arial"/>
          <w:sz w:val="22"/>
          <w:szCs w:val="22"/>
        </w:rPr>
        <w:t>The estates programme continued to focus on condition, energy efficiency and operational fitness for purpose. Improvements across the estate included replacement boilers and heating systems, improved insulation, window replacements</w:t>
      </w:r>
      <w:r w:rsidR="0046270E">
        <w:rPr>
          <w:rFonts w:ascii="Arial" w:hAnsi="Arial" w:cs="Arial"/>
          <w:sz w:val="22"/>
          <w:szCs w:val="22"/>
        </w:rPr>
        <w:t>,</w:t>
      </w:r>
      <w:r w:rsidRPr="0013029E">
        <w:rPr>
          <w:rFonts w:ascii="Arial" w:hAnsi="Arial" w:cs="Arial"/>
          <w:sz w:val="22"/>
          <w:szCs w:val="22"/>
        </w:rPr>
        <w:t xml:space="preserve"> and other energy-saving measures. New and refurbished buildings are being designed with improved energy efficiency standards and building management controls. These measures are intended to improve long-term asset resilience and reduce operating costs, although the financial benefits arise over time rather than immediately.</w:t>
      </w:r>
    </w:p>
    <w:p w14:paraId="491CFC01" w14:textId="77777777" w:rsidR="00594221" w:rsidRPr="007F0A4A" w:rsidRDefault="00594221" w:rsidP="00594221">
      <w:pPr>
        <w:rPr>
          <w:rFonts w:ascii="Arial" w:hAnsi="Arial" w:cs="Arial"/>
          <w:sz w:val="22"/>
          <w:szCs w:val="22"/>
          <w:lang w:eastAsia="en-US"/>
        </w:rPr>
      </w:pPr>
    </w:p>
    <w:p w14:paraId="58F98679" w14:textId="56B8335F" w:rsidR="003D2DBE" w:rsidRDefault="003D2DBE" w:rsidP="003D2DBE">
      <w:pPr>
        <w:widowControl w:val="0"/>
        <w:rPr>
          <w:rFonts w:ascii="Arial" w:hAnsi="Arial" w:cs="Arial"/>
          <w:sz w:val="22"/>
          <w:szCs w:val="22"/>
          <w:lang w:eastAsia="en-US"/>
        </w:rPr>
      </w:pPr>
      <w:r w:rsidRPr="0013029E">
        <w:rPr>
          <w:rFonts w:ascii="Arial" w:hAnsi="Arial" w:cs="Arial"/>
          <w:sz w:val="22"/>
          <w:szCs w:val="22"/>
          <w:lang w:eastAsia="en-US"/>
        </w:rPr>
        <w:t xml:space="preserve">Fleet and equipment investment remained focused on operational availability, efficiency and risk reduction. The fleet remains the Authority’s largest source of direct carbon emissions. During the year the Authority continued to introduce more fuel-efficient vehicles, maintain </w:t>
      </w:r>
      <w:r w:rsidR="004C661B">
        <w:rPr>
          <w:rFonts w:ascii="Arial" w:hAnsi="Arial" w:cs="Arial"/>
          <w:sz w:val="22"/>
          <w:szCs w:val="22"/>
          <w:lang w:eastAsia="en-US"/>
        </w:rPr>
        <w:t xml:space="preserve">vehicle CCTV </w:t>
      </w:r>
      <w:r w:rsidRPr="0013029E">
        <w:rPr>
          <w:rFonts w:ascii="Arial" w:hAnsi="Arial" w:cs="Arial"/>
          <w:sz w:val="22"/>
          <w:szCs w:val="22"/>
          <w:lang w:eastAsia="en-US"/>
        </w:rPr>
        <w:t>and improve vehicle risk management. Investment decisions in this area are taken not only for operational reasons but also because they affect maintenance costs, insurance outcomes, carbon performance and the timing of future capital financing.</w:t>
      </w:r>
    </w:p>
    <w:p w14:paraId="3FED384B" w14:textId="77777777" w:rsidR="008642BB" w:rsidRDefault="008642BB" w:rsidP="003D2DBE">
      <w:pPr>
        <w:widowControl w:val="0"/>
        <w:rPr>
          <w:rFonts w:ascii="Arial" w:hAnsi="Arial" w:cs="Arial"/>
          <w:sz w:val="22"/>
          <w:szCs w:val="22"/>
          <w:lang w:eastAsia="en-US"/>
        </w:rPr>
      </w:pPr>
    </w:p>
    <w:p w14:paraId="0CA109F1" w14:textId="09E3447F" w:rsidR="00B32680" w:rsidRPr="00B32680" w:rsidRDefault="008642BB" w:rsidP="00B32680">
      <w:pPr>
        <w:widowControl w:val="0"/>
        <w:rPr>
          <w:rFonts w:ascii="Arial" w:hAnsi="Arial" w:cs="Arial"/>
          <w:sz w:val="22"/>
          <w:szCs w:val="22"/>
          <w:lang w:val="en-US" w:eastAsia="en-US"/>
        </w:rPr>
      </w:pPr>
      <w:r w:rsidRPr="008642BB">
        <w:rPr>
          <w:rFonts w:ascii="Arial" w:hAnsi="Arial" w:cs="Arial"/>
          <w:sz w:val="22"/>
          <w:szCs w:val="22"/>
          <w:lang w:eastAsia="en-US"/>
        </w:rPr>
        <w:t xml:space="preserve">The Authority’s programme </w:t>
      </w:r>
      <w:r w:rsidR="00D737DD">
        <w:rPr>
          <w:rFonts w:ascii="Arial" w:hAnsi="Arial" w:cs="Arial"/>
          <w:sz w:val="22"/>
          <w:szCs w:val="22"/>
          <w:lang w:eastAsia="en-US"/>
        </w:rPr>
        <w:t xml:space="preserve">of digital investment </w:t>
      </w:r>
      <w:r w:rsidRPr="008642BB">
        <w:rPr>
          <w:rFonts w:ascii="Arial" w:hAnsi="Arial" w:cs="Arial"/>
          <w:sz w:val="22"/>
          <w:szCs w:val="22"/>
          <w:lang w:eastAsia="en-US"/>
        </w:rPr>
        <w:t xml:space="preserve">includes work on </w:t>
      </w:r>
      <w:r w:rsidR="0079247A">
        <w:rPr>
          <w:rFonts w:ascii="Arial" w:hAnsi="Arial" w:cs="Arial"/>
          <w:sz w:val="22"/>
          <w:szCs w:val="22"/>
          <w:lang w:eastAsia="en-US"/>
        </w:rPr>
        <w:t xml:space="preserve">the </w:t>
      </w:r>
      <w:r w:rsidRPr="008642BB">
        <w:rPr>
          <w:rFonts w:ascii="Arial" w:hAnsi="Arial" w:cs="Arial"/>
          <w:sz w:val="22"/>
          <w:szCs w:val="22"/>
          <w:lang w:eastAsia="en-US"/>
        </w:rPr>
        <w:t>command</w:t>
      </w:r>
      <w:r w:rsidR="001D0D69" w:rsidRPr="008642BB">
        <w:rPr>
          <w:rFonts w:ascii="Arial" w:hAnsi="Arial" w:cs="Arial"/>
          <w:sz w:val="22"/>
          <w:szCs w:val="22"/>
          <w:lang w:eastAsia="en-US"/>
        </w:rPr>
        <w:t>-</w:t>
      </w:r>
      <w:r w:rsidRPr="008642BB">
        <w:rPr>
          <w:rFonts w:ascii="Arial" w:hAnsi="Arial" w:cs="Arial"/>
          <w:sz w:val="22"/>
          <w:szCs w:val="22"/>
          <w:lang w:eastAsia="en-US"/>
        </w:rPr>
        <w:t>and</w:t>
      </w:r>
      <w:r w:rsidR="001D0D69" w:rsidRPr="008642BB">
        <w:rPr>
          <w:rFonts w:ascii="Arial" w:hAnsi="Arial" w:cs="Arial"/>
          <w:sz w:val="22"/>
          <w:szCs w:val="22"/>
          <w:lang w:eastAsia="en-US"/>
        </w:rPr>
        <w:t>-</w:t>
      </w:r>
      <w:r w:rsidRPr="008642BB">
        <w:rPr>
          <w:rFonts w:ascii="Arial" w:hAnsi="Arial" w:cs="Arial"/>
          <w:sz w:val="22"/>
          <w:szCs w:val="22"/>
          <w:lang w:eastAsia="en-US"/>
        </w:rPr>
        <w:t>control</w:t>
      </w:r>
      <w:r w:rsidR="0039397C">
        <w:rPr>
          <w:rFonts w:ascii="Arial" w:hAnsi="Arial" w:cs="Arial"/>
          <w:sz w:val="22"/>
          <w:szCs w:val="22"/>
          <w:lang w:eastAsia="en-US"/>
        </w:rPr>
        <w:t xml:space="preserve"> system</w:t>
      </w:r>
      <w:r w:rsidRPr="008642BB">
        <w:rPr>
          <w:rFonts w:ascii="Arial" w:hAnsi="Arial" w:cs="Arial"/>
          <w:sz w:val="22"/>
          <w:szCs w:val="22"/>
          <w:lang w:eastAsia="en-US"/>
        </w:rPr>
        <w:t xml:space="preserve">, mobile data terminals, </w:t>
      </w:r>
      <w:r w:rsidR="0079247A">
        <w:rPr>
          <w:rFonts w:ascii="Arial" w:hAnsi="Arial" w:cs="Arial"/>
          <w:sz w:val="22"/>
          <w:szCs w:val="22"/>
          <w:lang w:eastAsia="en-US"/>
        </w:rPr>
        <w:t xml:space="preserve">the </w:t>
      </w:r>
      <w:r w:rsidRPr="008642BB">
        <w:rPr>
          <w:rFonts w:ascii="Arial" w:hAnsi="Arial" w:cs="Arial"/>
          <w:sz w:val="22"/>
          <w:szCs w:val="22"/>
          <w:lang w:eastAsia="en-US"/>
        </w:rPr>
        <w:t>time and attendance</w:t>
      </w:r>
      <w:r w:rsidR="0079247A">
        <w:rPr>
          <w:rFonts w:ascii="Arial" w:hAnsi="Arial" w:cs="Arial"/>
          <w:sz w:val="22"/>
          <w:szCs w:val="22"/>
          <w:lang w:eastAsia="en-US"/>
        </w:rPr>
        <w:t xml:space="preserve"> system</w:t>
      </w:r>
      <w:r w:rsidRPr="008642BB">
        <w:rPr>
          <w:rFonts w:ascii="Arial" w:hAnsi="Arial" w:cs="Arial"/>
          <w:sz w:val="22"/>
          <w:szCs w:val="22"/>
          <w:lang w:eastAsia="en-US"/>
        </w:rPr>
        <w:t xml:space="preserve">, </w:t>
      </w:r>
      <w:r w:rsidR="00D1625E">
        <w:rPr>
          <w:rFonts w:ascii="Arial" w:hAnsi="Arial" w:cs="Arial"/>
          <w:sz w:val="22"/>
          <w:szCs w:val="22"/>
          <w:lang w:eastAsia="en-US"/>
        </w:rPr>
        <w:t>the</w:t>
      </w:r>
      <w:r w:rsidRPr="008642BB">
        <w:rPr>
          <w:rFonts w:ascii="Arial" w:hAnsi="Arial" w:cs="Arial"/>
          <w:sz w:val="22"/>
          <w:szCs w:val="22"/>
          <w:lang w:eastAsia="en-US"/>
        </w:rPr>
        <w:t xml:space="preserve"> fleet management system, operational equipment records and wider data quality arrangements. These systems affect how resources are mobilised, how operational information is shared with crews, how workforce availability is understood and how asset condition and replacement needs are monitored.</w:t>
      </w:r>
      <w:r w:rsidR="001E17CB">
        <w:rPr>
          <w:rFonts w:ascii="Arial" w:hAnsi="Arial" w:cs="Arial"/>
          <w:sz w:val="22"/>
          <w:szCs w:val="22"/>
          <w:lang w:eastAsia="en-US"/>
        </w:rPr>
        <w:t xml:space="preserve"> </w:t>
      </w:r>
    </w:p>
    <w:p w14:paraId="0E0F9CF2" w14:textId="77777777" w:rsidR="00594221" w:rsidRPr="007F0A4A" w:rsidRDefault="00594221" w:rsidP="006078DD">
      <w:pPr>
        <w:widowControl w:val="0"/>
        <w:rPr>
          <w:rStyle w:val="eop"/>
          <w:rFonts w:ascii="Arial" w:hAnsi="Arial" w:cs="Arial"/>
          <w:color w:val="000000"/>
          <w:sz w:val="22"/>
          <w:szCs w:val="22"/>
          <w:shd w:val="clear" w:color="auto" w:fill="FFFFFF"/>
        </w:rPr>
      </w:pPr>
    </w:p>
    <w:p w14:paraId="017E9C7F" w14:textId="2996B8F8" w:rsidR="004A5A5F" w:rsidRPr="007F0A4A" w:rsidRDefault="004A5A5F" w:rsidP="006078DD">
      <w:pPr>
        <w:widowControl w:val="0"/>
        <w:rPr>
          <w:rFonts w:ascii="Arial" w:hAnsi="Arial" w:cs="Arial"/>
          <w:b/>
          <w:bCs/>
          <w:color w:val="C00000"/>
          <w:sz w:val="22"/>
          <w:szCs w:val="22"/>
        </w:rPr>
      </w:pPr>
      <w:r w:rsidRPr="007F0A4A">
        <w:rPr>
          <w:rFonts w:ascii="Arial" w:hAnsi="Arial" w:cs="Arial"/>
          <w:b/>
          <w:bCs/>
          <w:color w:val="C00000"/>
          <w:sz w:val="22"/>
          <w:szCs w:val="22"/>
        </w:rPr>
        <w:t>Financial Performance in 2025/26</w:t>
      </w:r>
    </w:p>
    <w:p w14:paraId="0D2B7D4D" w14:textId="77777777" w:rsidR="004A5A5F" w:rsidRPr="0013029E" w:rsidRDefault="004A5A5F" w:rsidP="006078DD">
      <w:pPr>
        <w:widowControl w:val="0"/>
        <w:rPr>
          <w:rFonts w:ascii="Arial" w:hAnsi="Arial" w:cs="Arial"/>
          <w:sz w:val="22"/>
          <w:szCs w:val="22"/>
        </w:rPr>
      </w:pPr>
    </w:p>
    <w:p w14:paraId="6EB9F1F8" w14:textId="2751B0F5" w:rsidR="004A5A5F" w:rsidRPr="007F0A4A" w:rsidRDefault="003D2DBE" w:rsidP="004A5A5F">
      <w:pPr>
        <w:widowControl w:val="0"/>
        <w:rPr>
          <w:rFonts w:ascii="Arial" w:hAnsi="Arial" w:cs="Arial"/>
          <w:sz w:val="22"/>
          <w:szCs w:val="22"/>
        </w:rPr>
      </w:pPr>
      <w:r w:rsidRPr="007F0A4A">
        <w:rPr>
          <w:rFonts w:ascii="Arial" w:hAnsi="Arial" w:cs="Arial"/>
          <w:b/>
          <w:bCs/>
          <w:color w:val="002060"/>
          <w:sz w:val="22"/>
          <w:szCs w:val="22"/>
        </w:rPr>
        <w:t>Setting the Revenue Budget for 2025/26</w:t>
      </w:r>
      <w:r w:rsidRPr="007F0A4A">
        <w:rPr>
          <w:rFonts w:ascii="Arial" w:hAnsi="Arial" w:cs="Arial"/>
          <w:color w:val="002060"/>
          <w:sz w:val="22"/>
          <w:szCs w:val="22"/>
        </w:rPr>
        <w:t xml:space="preserve"> - </w:t>
      </w:r>
      <w:r w:rsidR="004A5A5F" w:rsidRPr="007F0A4A">
        <w:rPr>
          <w:rFonts w:ascii="Arial" w:hAnsi="Arial" w:cs="Arial"/>
          <w:sz w:val="22"/>
          <w:szCs w:val="22"/>
        </w:rPr>
        <w:t xml:space="preserve">In February 2025 the Authority approved </w:t>
      </w:r>
      <w:r w:rsidRPr="007F0A4A">
        <w:rPr>
          <w:rFonts w:ascii="Arial" w:hAnsi="Arial" w:cs="Arial"/>
          <w:sz w:val="22"/>
          <w:szCs w:val="22"/>
        </w:rPr>
        <w:t>a</w:t>
      </w:r>
      <w:r w:rsidR="004A5A5F" w:rsidRPr="0013029E">
        <w:rPr>
          <w:rFonts w:ascii="Arial" w:hAnsi="Arial" w:cs="Arial"/>
          <w:sz w:val="22"/>
          <w:szCs w:val="22"/>
        </w:rPr>
        <w:t xml:space="preserve"> net revenue budget of £98.232m</w:t>
      </w:r>
      <w:r w:rsidRPr="007F0A4A">
        <w:rPr>
          <w:rFonts w:ascii="Arial" w:hAnsi="Arial" w:cs="Arial"/>
          <w:sz w:val="22"/>
          <w:szCs w:val="22"/>
        </w:rPr>
        <w:t>. The budget was constructed to align financial resources with the CRMP and associated enabling plans, while maintaining a balanced medium-term position.</w:t>
      </w:r>
    </w:p>
    <w:p w14:paraId="16D270B2" w14:textId="77777777" w:rsidR="00D85D02" w:rsidRPr="007F0A4A" w:rsidRDefault="00D85D02" w:rsidP="004A5A5F">
      <w:pPr>
        <w:widowControl w:val="0"/>
        <w:rPr>
          <w:rFonts w:ascii="Arial" w:hAnsi="Arial" w:cs="Arial"/>
          <w:sz w:val="22"/>
          <w:szCs w:val="22"/>
        </w:rPr>
      </w:pPr>
    </w:p>
    <w:p w14:paraId="5144177C" w14:textId="5342A07C" w:rsidR="003D2DBE" w:rsidRPr="0013029E" w:rsidRDefault="003D2DBE" w:rsidP="003D2DBE">
      <w:pPr>
        <w:pStyle w:val="Default"/>
        <w:rPr>
          <w:sz w:val="22"/>
          <w:szCs w:val="22"/>
        </w:rPr>
      </w:pPr>
      <w:r w:rsidRPr="0013029E">
        <w:rPr>
          <w:sz w:val="22"/>
          <w:szCs w:val="22"/>
        </w:rPr>
        <w:t>The Government’s policy statement in November 2024 confirmed that standalone fire and rescue authorities could increase Band D council tax by up to £5 without referendum and that Revenue Support Grant, Baseline Funding and business rates grants would be uplifted by September CPI (1.7%). It also confirmed the removal of the Minimum Funding Guarantee grant (£1.527m) and the Services Grant (£104k) for 2025/26. The final Local Government Finance Settlement for 2025/26 was published on 3 February 2025 and did not change the Authority’s provisional funding position.</w:t>
      </w:r>
    </w:p>
    <w:p w14:paraId="3CA0217F" w14:textId="77777777" w:rsidR="00935BA5" w:rsidRPr="0013029E" w:rsidRDefault="00935BA5" w:rsidP="00BF5DC4">
      <w:pPr>
        <w:pStyle w:val="Default"/>
        <w:rPr>
          <w:sz w:val="22"/>
          <w:szCs w:val="22"/>
        </w:rPr>
      </w:pPr>
    </w:p>
    <w:p w14:paraId="4EEC7653" w14:textId="13459BD3" w:rsidR="00D85D02" w:rsidRPr="007F0A4A" w:rsidRDefault="00D85D02" w:rsidP="00BF5DC4">
      <w:pPr>
        <w:pStyle w:val="Default"/>
        <w:rPr>
          <w:sz w:val="22"/>
          <w:szCs w:val="22"/>
        </w:rPr>
      </w:pPr>
      <w:r w:rsidRPr="007F0A4A">
        <w:rPr>
          <w:bCs/>
          <w:color w:val="auto"/>
          <w:sz w:val="22"/>
          <w:szCs w:val="22"/>
        </w:rPr>
        <w:t xml:space="preserve">The Authority </w:t>
      </w:r>
      <w:r w:rsidR="009E2F1E" w:rsidRPr="007F0A4A">
        <w:rPr>
          <w:bCs/>
          <w:color w:val="auto"/>
          <w:sz w:val="22"/>
          <w:szCs w:val="22"/>
        </w:rPr>
        <w:t>takes</w:t>
      </w:r>
      <w:r w:rsidRPr="007F0A4A">
        <w:rPr>
          <w:bCs/>
          <w:color w:val="auto"/>
          <w:sz w:val="22"/>
          <w:szCs w:val="22"/>
        </w:rPr>
        <w:t xml:space="preserve"> a prudent approach to budget development</w:t>
      </w:r>
      <w:r w:rsidR="009E2F1E" w:rsidRPr="007F0A4A">
        <w:rPr>
          <w:bCs/>
          <w:color w:val="auto"/>
          <w:sz w:val="22"/>
          <w:szCs w:val="22"/>
        </w:rPr>
        <w:t>,</w:t>
      </w:r>
      <w:r w:rsidRPr="007F0A4A">
        <w:rPr>
          <w:bCs/>
          <w:color w:val="auto"/>
          <w:sz w:val="22"/>
          <w:szCs w:val="22"/>
        </w:rPr>
        <w:t xml:space="preserve"> ensuring that expenditure plans are fully resourced and that proposed </w:t>
      </w:r>
      <w:r w:rsidR="00BF5DC4" w:rsidRPr="007F0A4A">
        <w:rPr>
          <w:bCs/>
          <w:color w:val="auto"/>
          <w:sz w:val="22"/>
          <w:szCs w:val="22"/>
        </w:rPr>
        <w:t xml:space="preserve">savings </w:t>
      </w:r>
      <w:r w:rsidRPr="007F0A4A">
        <w:rPr>
          <w:bCs/>
          <w:color w:val="auto"/>
          <w:sz w:val="22"/>
          <w:szCs w:val="22"/>
        </w:rPr>
        <w:t xml:space="preserve">are achievable. </w:t>
      </w:r>
      <w:r w:rsidR="00BF5DC4" w:rsidRPr="007F0A4A">
        <w:rPr>
          <w:bCs/>
          <w:color w:val="auto"/>
          <w:sz w:val="22"/>
          <w:szCs w:val="22"/>
        </w:rPr>
        <w:t>T</w:t>
      </w:r>
      <w:r w:rsidR="00BF5DC4" w:rsidRPr="0013029E">
        <w:rPr>
          <w:sz w:val="22"/>
          <w:szCs w:val="22"/>
        </w:rPr>
        <w:t xml:space="preserve">he previous year’s budget is adjusted for the impact of pay and price increases plus any other identified pressures or savings. </w:t>
      </w:r>
      <w:r w:rsidR="00BF5DC4" w:rsidRPr="007F0A4A">
        <w:rPr>
          <w:sz w:val="22"/>
          <w:szCs w:val="22"/>
        </w:rPr>
        <w:t xml:space="preserve">Approximately 82% of the </w:t>
      </w:r>
      <w:r w:rsidR="00935BA5" w:rsidRPr="007F0A4A">
        <w:rPr>
          <w:sz w:val="22"/>
          <w:szCs w:val="22"/>
        </w:rPr>
        <w:t xml:space="preserve">Authority’s </w:t>
      </w:r>
      <w:r w:rsidR="00BF5DC4" w:rsidRPr="007F0A4A">
        <w:rPr>
          <w:sz w:val="22"/>
          <w:szCs w:val="22"/>
        </w:rPr>
        <w:t xml:space="preserve">net revenue budget relates to pay costs. </w:t>
      </w:r>
      <w:r w:rsidR="00BF5DC4" w:rsidRPr="0013029E">
        <w:rPr>
          <w:sz w:val="22"/>
          <w:szCs w:val="22"/>
        </w:rPr>
        <w:t xml:space="preserve">The 2024/25 revenue budget included provision for a pay award of 3% for all colleagues but the nationally agreed pay awards for operational colleagues settled at 4% and for corporate colleagues settled at a flat increase of £1,290 or 2.5% (whichever is the greater). It </w:t>
      </w:r>
      <w:r w:rsidR="00BF5DC4" w:rsidRPr="007F0A4A">
        <w:rPr>
          <w:sz w:val="22"/>
          <w:szCs w:val="22"/>
        </w:rPr>
        <w:t>w</w:t>
      </w:r>
      <w:r w:rsidR="00BF5DC4" w:rsidRPr="0013029E">
        <w:rPr>
          <w:sz w:val="22"/>
          <w:szCs w:val="22"/>
        </w:rPr>
        <w:t xml:space="preserve">as therefore </w:t>
      </w:r>
      <w:r w:rsidR="00BF5DC4" w:rsidRPr="007F0A4A">
        <w:rPr>
          <w:sz w:val="22"/>
          <w:szCs w:val="22"/>
        </w:rPr>
        <w:t>n</w:t>
      </w:r>
      <w:r w:rsidR="00BF5DC4" w:rsidRPr="0013029E">
        <w:rPr>
          <w:sz w:val="22"/>
          <w:szCs w:val="22"/>
        </w:rPr>
        <w:t xml:space="preserve">ecessary to increase the 2025/26 revenue budget to reflect these higher than budgeted prior year pay awards, as well as to increase the budget for the assumed pay award for 2025/26, which </w:t>
      </w:r>
      <w:r w:rsidR="00BF5DC4" w:rsidRPr="007F0A4A">
        <w:rPr>
          <w:sz w:val="22"/>
          <w:szCs w:val="22"/>
        </w:rPr>
        <w:t>was</w:t>
      </w:r>
      <w:r w:rsidR="00BF5DC4" w:rsidRPr="0013029E">
        <w:rPr>
          <w:sz w:val="22"/>
          <w:szCs w:val="22"/>
        </w:rPr>
        <w:t xml:space="preserve"> 2% </w:t>
      </w:r>
      <w:r w:rsidR="00F66846">
        <w:rPr>
          <w:sz w:val="22"/>
          <w:szCs w:val="22"/>
        </w:rPr>
        <w:t xml:space="preserve">but </w:t>
      </w:r>
      <w:r w:rsidR="00BF5DC4" w:rsidRPr="007F0A4A">
        <w:rPr>
          <w:sz w:val="22"/>
          <w:szCs w:val="22"/>
        </w:rPr>
        <w:t>later settled at 3.2% for all pay groups</w:t>
      </w:r>
      <w:r w:rsidR="00BF5DC4" w:rsidRPr="0013029E">
        <w:rPr>
          <w:sz w:val="22"/>
          <w:szCs w:val="22"/>
        </w:rPr>
        <w:t>.</w:t>
      </w:r>
      <w:r w:rsidR="00F66846">
        <w:rPr>
          <w:sz w:val="22"/>
          <w:szCs w:val="22"/>
        </w:rPr>
        <w:t xml:space="preserve"> The 1.2% pay award gap was largely offset by in year vacancies and holding recruitment into some </w:t>
      </w:r>
      <w:r w:rsidR="004B4761">
        <w:rPr>
          <w:sz w:val="22"/>
          <w:szCs w:val="22"/>
        </w:rPr>
        <w:t xml:space="preserve">non-operational </w:t>
      </w:r>
      <w:r w:rsidR="00F66846">
        <w:rPr>
          <w:sz w:val="22"/>
          <w:szCs w:val="22"/>
        </w:rPr>
        <w:t>vacant positions. Bu</w:t>
      </w:r>
      <w:r w:rsidR="003D2DBE" w:rsidRPr="007F0A4A">
        <w:rPr>
          <w:sz w:val="22"/>
          <w:szCs w:val="22"/>
        </w:rPr>
        <w:t>dget development continued to be highly sensitive to nationally agreed pay awards.</w:t>
      </w:r>
    </w:p>
    <w:p w14:paraId="274CFB00" w14:textId="29CABBBA" w:rsidR="002B2D65" w:rsidRPr="007F0A4A" w:rsidRDefault="006078DD" w:rsidP="003D2DBE">
      <w:pPr>
        <w:widowControl w:val="0"/>
        <w:rPr>
          <w:rFonts w:ascii="Arial" w:hAnsi="Arial" w:cs="Arial"/>
          <w:sz w:val="22"/>
          <w:szCs w:val="22"/>
        </w:rPr>
      </w:pPr>
      <w:r w:rsidRPr="007F0A4A">
        <w:rPr>
          <w:rFonts w:ascii="Arial" w:hAnsi="Arial" w:cs="Arial"/>
          <w:b/>
          <w:bCs/>
          <w:color w:val="002060"/>
          <w:sz w:val="22"/>
          <w:szCs w:val="22"/>
        </w:rPr>
        <w:lastRenderedPageBreak/>
        <w:t xml:space="preserve">Revenue Budget </w:t>
      </w:r>
      <w:r w:rsidR="003D2DBE" w:rsidRPr="007F0A4A">
        <w:rPr>
          <w:rFonts w:ascii="Arial" w:hAnsi="Arial" w:cs="Arial"/>
          <w:b/>
          <w:bCs/>
          <w:color w:val="002060"/>
          <w:sz w:val="22"/>
          <w:szCs w:val="22"/>
        </w:rPr>
        <w:t>Funding</w:t>
      </w:r>
      <w:r w:rsidR="004A5A5F" w:rsidRPr="0013029E">
        <w:rPr>
          <w:rFonts w:ascii="Arial" w:hAnsi="Arial" w:cs="Arial"/>
          <w:color w:val="002060"/>
          <w:sz w:val="22"/>
          <w:szCs w:val="22"/>
        </w:rPr>
        <w:t xml:space="preserve"> </w:t>
      </w:r>
      <w:r w:rsidR="004A5A5F" w:rsidRPr="0013029E">
        <w:rPr>
          <w:rFonts w:ascii="Arial" w:hAnsi="Arial" w:cs="Arial"/>
          <w:sz w:val="22"/>
          <w:szCs w:val="22"/>
        </w:rPr>
        <w:t>-</w:t>
      </w:r>
      <w:r w:rsidR="004A5A5F" w:rsidRPr="0013029E">
        <w:rPr>
          <w:rFonts w:ascii="Arial" w:hAnsi="Arial" w:cs="Arial"/>
          <w:b/>
          <w:bCs/>
          <w:sz w:val="22"/>
          <w:szCs w:val="22"/>
        </w:rPr>
        <w:t xml:space="preserve"> </w:t>
      </w:r>
      <w:r w:rsidR="003F1486" w:rsidRPr="007F0A4A">
        <w:rPr>
          <w:rFonts w:ascii="Arial" w:hAnsi="Arial" w:cs="Arial"/>
          <w:sz w:val="22"/>
          <w:szCs w:val="22"/>
        </w:rPr>
        <w:t xml:space="preserve">The Authority’s </w:t>
      </w:r>
      <w:r w:rsidR="00417A85" w:rsidRPr="007F0A4A">
        <w:rPr>
          <w:rFonts w:ascii="Arial" w:hAnsi="Arial" w:cs="Arial"/>
          <w:sz w:val="22"/>
          <w:szCs w:val="22"/>
        </w:rPr>
        <w:t xml:space="preserve">revenue budget </w:t>
      </w:r>
      <w:r w:rsidR="003E0A8D" w:rsidRPr="007F0A4A">
        <w:rPr>
          <w:rFonts w:ascii="Arial" w:hAnsi="Arial" w:cs="Arial"/>
          <w:sz w:val="22"/>
          <w:szCs w:val="22"/>
        </w:rPr>
        <w:t xml:space="preserve">is funded </w:t>
      </w:r>
      <w:r w:rsidR="003F2EC5" w:rsidRPr="007F0A4A">
        <w:rPr>
          <w:rFonts w:ascii="Arial" w:hAnsi="Arial" w:cs="Arial"/>
          <w:sz w:val="22"/>
          <w:szCs w:val="22"/>
        </w:rPr>
        <w:t>by</w:t>
      </w:r>
      <w:r w:rsidR="003F1486" w:rsidRPr="007F0A4A">
        <w:rPr>
          <w:rFonts w:ascii="Arial" w:hAnsi="Arial" w:cs="Arial"/>
          <w:sz w:val="22"/>
          <w:szCs w:val="22"/>
        </w:rPr>
        <w:t xml:space="preserve"> </w:t>
      </w:r>
      <w:r w:rsidR="00330F28" w:rsidRPr="007F0A4A">
        <w:rPr>
          <w:rFonts w:ascii="Arial" w:hAnsi="Arial" w:cs="Arial"/>
          <w:sz w:val="22"/>
          <w:szCs w:val="22"/>
        </w:rPr>
        <w:t xml:space="preserve">income from </w:t>
      </w:r>
      <w:r w:rsidR="0055726C" w:rsidRPr="007F0A4A">
        <w:rPr>
          <w:rFonts w:ascii="Arial" w:hAnsi="Arial" w:cs="Arial"/>
          <w:sz w:val="22"/>
          <w:szCs w:val="22"/>
        </w:rPr>
        <w:t xml:space="preserve">Council </w:t>
      </w:r>
      <w:r w:rsidR="00AB2032" w:rsidRPr="007F0A4A">
        <w:rPr>
          <w:rFonts w:ascii="Arial" w:hAnsi="Arial" w:cs="Arial"/>
          <w:sz w:val="22"/>
          <w:szCs w:val="22"/>
        </w:rPr>
        <w:t>T</w:t>
      </w:r>
      <w:r w:rsidR="0055726C" w:rsidRPr="007F0A4A">
        <w:rPr>
          <w:rFonts w:ascii="Arial" w:hAnsi="Arial" w:cs="Arial"/>
          <w:sz w:val="22"/>
          <w:szCs w:val="22"/>
        </w:rPr>
        <w:t xml:space="preserve">ax, Non-Domestic </w:t>
      </w:r>
      <w:r w:rsidR="00FE4CB0" w:rsidRPr="007F0A4A">
        <w:rPr>
          <w:rFonts w:ascii="Arial" w:hAnsi="Arial" w:cs="Arial"/>
          <w:sz w:val="22"/>
          <w:szCs w:val="22"/>
        </w:rPr>
        <w:t xml:space="preserve">(Business) </w:t>
      </w:r>
      <w:r w:rsidR="0055726C" w:rsidRPr="007F0A4A">
        <w:rPr>
          <w:rFonts w:ascii="Arial" w:hAnsi="Arial" w:cs="Arial"/>
          <w:sz w:val="22"/>
          <w:szCs w:val="22"/>
        </w:rPr>
        <w:t>Rate</w:t>
      </w:r>
      <w:r w:rsidR="00417A85" w:rsidRPr="007F0A4A">
        <w:rPr>
          <w:rFonts w:ascii="Arial" w:hAnsi="Arial" w:cs="Arial"/>
          <w:sz w:val="22"/>
          <w:szCs w:val="22"/>
        </w:rPr>
        <w:t>s</w:t>
      </w:r>
      <w:r w:rsidR="003F2EC5" w:rsidRPr="007F0A4A">
        <w:rPr>
          <w:rFonts w:ascii="Arial" w:hAnsi="Arial" w:cs="Arial"/>
          <w:sz w:val="22"/>
          <w:szCs w:val="22"/>
        </w:rPr>
        <w:t xml:space="preserve"> </w:t>
      </w:r>
      <w:r w:rsidR="0055726C" w:rsidRPr="007F0A4A">
        <w:rPr>
          <w:rFonts w:ascii="Arial" w:hAnsi="Arial" w:cs="Arial"/>
          <w:sz w:val="22"/>
          <w:szCs w:val="22"/>
        </w:rPr>
        <w:t xml:space="preserve">and various </w:t>
      </w:r>
      <w:r w:rsidR="00BD7258" w:rsidRPr="007F0A4A">
        <w:rPr>
          <w:rFonts w:ascii="Arial" w:hAnsi="Arial" w:cs="Arial"/>
          <w:sz w:val="22"/>
          <w:szCs w:val="22"/>
        </w:rPr>
        <w:t>g</w:t>
      </w:r>
      <w:r w:rsidR="0055726C" w:rsidRPr="007F0A4A">
        <w:rPr>
          <w:rFonts w:ascii="Arial" w:hAnsi="Arial" w:cs="Arial"/>
          <w:sz w:val="22"/>
          <w:szCs w:val="22"/>
        </w:rPr>
        <w:t>overnment grants</w:t>
      </w:r>
      <w:r w:rsidR="00417A85" w:rsidRPr="007F0A4A">
        <w:rPr>
          <w:rFonts w:ascii="Arial" w:hAnsi="Arial" w:cs="Arial"/>
          <w:sz w:val="22"/>
          <w:szCs w:val="22"/>
        </w:rPr>
        <w:t>.</w:t>
      </w:r>
      <w:r w:rsidR="00B64315" w:rsidRPr="007F0A4A">
        <w:rPr>
          <w:rFonts w:ascii="Arial" w:hAnsi="Arial" w:cs="Arial"/>
          <w:sz w:val="22"/>
          <w:szCs w:val="22"/>
        </w:rPr>
        <w:t xml:space="preserve"> </w:t>
      </w:r>
      <w:r w:rsidR="00FE4CB0" w:rsidRPr="007F0A4A">
        <w:rPr>
          <w:rFonts w:ascii="Arial" w:hAnsi="Arial" w:cs="Arial"/>
          <w:sz w:val="22"/>
          <w:szCs w:val="22"/>
        </w:rPr>
        <w:t>T</w:t>
      </w:r>
      <w:r w:rsidR="003F7196" w:rsidRPr="007F0A4A">
        <w:rPr>
          <w:rFonts w:ascii="Arial" w:hAnsi="Arial" w:cs="Arial"/>
          <w:sz w:val="22"/>
          <w:szCs w:val="22"/>
        </w:rPr>
        <w:t>o</w:t>
      </w:r>
      <w:r w:rsidR="00F962BD" w:rsidRPr="007F0A4A">
        <w:rPr>
          <w:rFonts w:ascii="Arial" w:hAnsi="Arial" w:cs="Arial"/>
          <w:sz w:val="22"/>
          <w:szCs w:val="22"/>
        </w:rPr>
        <w:t xml:space="preserve"> ensure that </w:t>
      </w:r>
      <w:r w:rsidR="003F7196" w:rsidRPr="007F0A4A">
        <w:rPr>
          <w:rFonts w:ascii="Arial" w:hAnsi="Arial" w:cs="Arial"/>
          <w:sz w:val="22"/>
          <w:szCs w:val="22"/>
        </w:rPr>
        <w:t xml:space="preserve">the revenue budget </w:t>
      </w:r>
      <w:r w:rsidR="00F962BD" w:rsidRPr="007F0A4A">
        <w:rPr>
          <w:rFonts w:ascii="Arial" w:hAnsi="Arial" w:cs="Arial"/>
          <w:sz w:val="22"/>
          <w:szCs w:val="22"/>
        </w:rPr>
        <w:t>is sustainable over the medium</w:t>
      </w:r>
      <w:r w:rsidR="00675073" w:rsidRPr="007F0A4A">
        <w:rPr>
          <w:rFonts w:ascii="Arial" w:hAnsi="Arial" w:cs="Arial"/>
          <w:sz w:val="22"/>
          <w:szCs w:val="22"/>
        </w:rPr>
        <w:t>-</w:t>
      </w:r>
      <w:r w:rsidR="00F962BD" w:rsidRPr="007F0A4A">
        <w:rPr>
          <w:rFonts w:ascii="Arial" w:hAnsi="Arial" w:cs="Arial"/>
          <w:sz w:val="22"/>
          <w:szCs w:val="22"/>
        </w:rPr>
        <w:t>term</w:t>
      </w:r>
      <w:r w:rsidR="00843412" w:rsidRPr="007F0A4A">
        <w:rPr>
          <w:rFonts w:ascii="Arial" w:hAnsi="Arial" w:cs="Arial"/>
          <w:sz w:val="22"/>
          <w:szCs w:val="22"/>
        </w:rPr>
        <w:t>,</w:t>
      </w:r>
      <w:r w:rsidR="00F962BD" w:rsidRPr="007F0A4A">
        <w:rPr>
          <w:rFonts w:ascii="Arial" w:hAnsi="Arial" w:cs="Arial"/>
          <w:sz w:val="22"/>
          <w:szCs w:val="22"/>
        </w:rPr>
        <w:t xml:space="preserve"> the Authority</w:t>
      </w:r>
      <w:r w:rsidR="00701F16" w:rsidRPr="007F0A4A">
        <w:rPr>
          <w:rFonts w:ascii="Arial" w:hAnsi="Arial" w:cs="Arial"/>
          <w:sz w:val="22"/>
          <w:szCs w:val="22"/>
        </w:rPr>
        <w:t xml:space="preserve"> </w:t>
      </w:r>
      <w:r w:rsidR="00F962BD" w:rsidRPr="007F0A4A">
        <w:rPr>
          <w:rFonts w:ascii="Arial" w:hAnsi="Arial" w:cs="Arial"/>
          <w:sz w:val="22"/>
          <w:szCs w:val="22"/>
        </w:rPr>
        <w:t>agreed</w:t>
      </w:r>
      <w:r w:rsidR="00701F16" w:rsidRPr="007F0A4A">
        <w:rPr>
          <w:rFonts w:ascii="Arial" w:hAnsi="Arial" w:cs="Arial"/>
          <w:sz w:val="22"/>
          <w:szCs w:val="22"/>
        </w:rPr>
        <w:t xml:space="preserve"> to increase </w:t>
      </w:r>
      <w:r w:rsidR="00A914BB" w:rsidRPr="007F0A4A">
        <w:rPr>
          <w:rFonts w:ascii="Arial" w:hAnsi="Arial" w:cs="Arial"/>
          <w:sz w:val="22"/>
          <w:szCs w:val="22"/>
        </w:rPr>
        <w:t xml:space="preserve">the </w:t>
      </w:r>
      <w:r w:rsidR="00E4780B" w:rsidRPr="007F0A4A">
        <w:rPr>
          <w:rFonts w:ascii="Arial" w:hAnsi="Arial" w:cs="Arial"/>
          <w:sz w:val="22"/>
          <w:szCs w:val="22"/>
        </w:rPr>
        <w:t xml:space="preserve">Council Tax </w:t>
      </w:r>
      <w:r w:rsidR="00A914BB" w:rsidRPr="007F0A4A">
        <w:rPr>
          <w:rFonts w:ascii="Arial" w:hAnsi="Arial" w:cs="Arial"/>
          <w:sz w:val="22"/>
          <w:szCs w:val="22"/>
        </w:rPr>
        <w:t xml:space="preserve">charge </w:t>
      </w:r>
      <w:r w:rsidR="00701F16" w:rsidRPr="007F0A4A">
        <w:rPr>
          <w:rFonts w:ascii="Arial" w:hAnsi="Arial" w:cs="Arial"/>
          <w:sz w:val="22"/>
          <w:szCs w:val="22"/>
        </w:rPr>
        <w:t xml:space="preserve">by </w:t>
      </w:r>
      <w:r w:rsidR="00E74DDE" w:rsidRPr="007F0A4A">
        <w:rPr>
          <w:rFonts w:ascii="Arial" w:hAnsi="Arial" w:cs="Arial"/>
          <w:sz w:val="22"/>
          <w:szCs w:val="22"/>
        </w:rPr>
        <w:t>5.5</w:t>
      </w:r>
      <w:r w:rsidR="002F062C" w:rsidRPr="007F0A4A">
        <w:rPr>
          <w:rFonts w:ascii="Arial" w:hAnsi="Arial" w:cs="Arial"/>
          <w:sz w:val="22"/>
          <w:szCs w:val="22"/>
        </w:rPr>
        <w:t>%</w:t>
      </w:r>
      <w:r w:rsidR="00330F28" w:rsidRPr="007F0A4A">
        <w:rPr>
          <w:rFonts w:ascii="Arial" w:hAnsi="Arial" w:cs="Arial"/>
          <w:sz w:val="22"/>
          <w:szCs w:val="22"/>
        </w:rPr>
        <w:t xml:space="preserve"> for 202</w:t>
      </w:r>
      <w:r w:rsidR="003C422C" w:rsidRPr="007F0A4A">
        <w:rPr>
          <w:rFonts w:ascii="Arial" w:hAnsi="Arial" w:cs="Arial"/>
          <w:sz w:val="22"/>
          <w:szCs w:val="22"/>
        </w:rPr>
        <w:t>5</w:t>
      </w:r>
      <w:r w:rsidR="00330F28" w:rsidRPr="007F0A4A">
        <w:rPr>
          <w:rFonts w:ascii="Arial" w:hAnsi="Arial" w:cs="Arial"/>
          <w:sz w:val="22"/>
          <w:szCs w:val="22"/>
        </w:rPr>
        <w:t>/2</w:t>
      </w:r>
      <w:r w:rsidR="003C422C" w:rsidRPr="007F0A4A">
        <w:rPr>
          <w:rFonts w:ascii="Arial" w:hAnsi="Arial" w:cs="Arial"/>
          <w:sz w:val="22"/>
          <w:szCs w:val="22"/>
        </w:rPr>
        <w:t>6</w:t>
      </w:r>
      <w:r w:rsidR="009921FB" w:rsidRPr="007F0A4A">
        <w:rPr>
          <w:rFonts w:ascii="Arial" w:hAnsi="Arial" w:cs="Arial"/>
          <w:sz w:val="22"/>
          <w:szCs w:val="22"/>
        </w:rPr>
        <w:t xml:space="preserve">, resulting in </w:t>
      </w:r>
      <w:r w:rsidR="00F962BD" w:rsidRPr="007F0A4A">
        <w:rPr>
          <w:rFonts w:ascii="Arial" w:hAnsi="Arial" w:cs="Arial"/>
          <w:sz w:val="22"/>
          <w:szCs w:val="22"/>
        </w:rPr>
        <w:t>an annual increase of £</w:t>
      </w:r>
      <w:r w:rsidR="003D1F90" w:rsidRPr="007F0A4A">
        <w:rPr>
          <w:rFonts w:ascii="Arial" w:hAnsi="Arial" w:cs="Arial"/>
          <w:sz w:val="22"/>
          <w:szCs w:val="22"/>
        </w:rPr>
        <w:t>4.95</w:t>
      </w:r>
      <w:r w:rsidR="00701F16" w:rsidRPr="007F0A4A">
        <w:rPr>
          <w:rFonts w:ascii="Arial" w:hAnsi="Arial" w:cs="Arial"/>
          <w:sz w:val="22"/>
          <w:szCs w:val="22"/>
        </w:rPr>
        <w:t xml:space="preserve"> </w:t>
      </w:r>
      <w:r w:rsidR="00A914BB" w:rsidRPr="007F0A4A">
        <w:rPr>
          <w:rFonts w:ascii="Arial" w:hAnsi="Arial" w:cs="Arial"/>
          <w:sz w:val="22"/>
          <w:szCs w:val="22"/>
        </w:rPr>
        <w:t>for a Band D property</w:t>
      </w:r>
      <w:r w:rsidR="003F2EC5" w:rsidRPr="007F0A4A">
        <w:rPr>
          <w:rFonts w:ascii="Arial" w:hAnsi="Arial" w:cs="Arial"/>
          <w:sz w:val="22"/>
          <w:szCs w:val="22"/>
        </w:rPr>
        <w:t>.</w:t>
      </w:r>
      <w:r w:rsidR="00A914BB" w:rsidRPr="007F0A4A">
        <w:rPr>
          <w:rFonts w:ascii="Arial" w:hAnsi="Arial" w:cs="Arial"/>
          <w:sz w:val="22"/>
          <w:szCs w:val="22"/>
        </w:rPr>
        <w:t xml:space="preserve"> </w:t>
      </w:r>
      <w:r w:rsidR="003F2EC5" w:rsidRPr="007F0A4A">
        <w:rPr>
          <w:rFonts w:ascii="Arial" w:hAnsi="Arial" w:cs="Arial"/>
          <w:sz w:val="22"/>
          <w:szCs w:val="22"/>
        </w:rPr>
        <w:t>Th</w:t>
      </w:r>
      <w:r w:rsidR="00330F28" w:rsidRPr="007F0A4A">
        <w:rPr>
          <w:rFonts w:ascii="Arial" w:hAnsi="Arial" w:cs="Arial"/>
          <w:sz w:val="22"/>
          <w:szCs w:val="22"/>
        </w:rPr>
        <w:t xml:space="preserve">e </w:t>
      </w:r>
      <w:r w:rsidR="009A0311" w:rsidRPr="007F0A4A">
        <w:rPr>
          <w:rFonts w:ascii="Arial" w:hAnsi="Arial" w:cs="Arial"/>
          <w:sz w:val="22"/>
          <w:szCs w:val="22"/>
        </w:rPr>
        <w:t>B</w:t>
      </w:r>
      <w:r w:rsidR="00701F16" w:rsidRPr="007F0A4A">
        <w:rPr>
          <w:rFonts w:ascii="Arial" w:hAnsi="Arial" w:cs="Arial"/>
          <w:sz w:val="22"/>
          <w:szCs w:val="22"/>
        </w:rPr>
        <w:t xml:space="preserve">and D </w:t>
      </w:r>
      <w:r w:rsidR="00E4780B" w:rsidRPr="007F0A4A">
        <w:rPr>
          <w:rFonts w:ascii="Arial" w:hAnsi="Arial" w:cs="Arial"/>
          <w:sz w:val="22"/>
          <w:szCs w:val="22"/>
        </w:rPr>
        <w:t xml:space="preserve">Council Tax </w:t>
      </w:r>
      <w:r w:rsidR="00045D9D" w:rsidRPr="007F0A4A">
        <w:rPr>
          <w:rFonts w:ascii="Arial" w:hAnsi="Arial" w:cs="Arial"/>
          <w:sz w:val="22"/>
          <w:szCs w:val="22"/>
        </w:rPr>
        <w:t xml:space="preserve">charge </w:t>
      </w:r>
      <w:r w:rsidR="00330F28" w:rsidRPr="007F0A4A">
        <w:rPr>
          <w:rFonts w:ascii="Arial" w:hAnsi="Arial" w:cs="Arial"/>
          <w:sz w:val="22"/>
          <w:szCs w:val="22"/>
        </w:rPr>
        <w:t xml:space="preserve">was therefore increased to </w:t>
      </w:r>
      <w:r w:rsidR="00701F16" w:rsidRPr="007F0A4A">
        <w:rPr>
          <w:rFonts w:ascii="Arial" w:hAnsi="Arial" w:cs="Arial"/>
          <w:sz w:val="22"/>
          <w:szCs w:val="22"/>
        </w:rPr>
        <w:t>£</w:t>
      </w:r>
      <w:r w:rsidR="003D1F90" w:rsidRPr="007F0A4A">
        <w:rPr>
          <w:rFonts w:ascii="Arial" w:hAnsi="Arial" w:cs="Arial"/>
          <w:sz w:val="22"/>
          <w:szCs w:val="22"/>
        </w:rPr>
        <w:t>94.86</w:t>
      </w:r>
      <w:r w:rsidR="004A5A5F" w:rsidRPr="007F0A4A">
        <w:rPr>
          <w:rFonts w:ascii="Arial" w:hAnsi="Arial" w:cs="Arial"/>
          <w:sz w:val="22"/>
          <w:szCs w:val="22"/>
        </w:rPr>
        <w:t>.</w:t>
      </w:r>
    </w:p>
    <w:p w14:paraId="4BF8762D" w14:textId="70CACF17" w:rsidR="002B2D65" w:rsidRPr="007F0A4A" w:rsidRDefault="002B2D65" w:rsidP="4CBB439D">
      <w:pPr>
        <w:widowControl w:val="0"/>
        <w:rPr>
          <w:rFonts w:ascii="Arial" w:hAnsi="Arial" w:cs="Arial"/>
          <w:sz w:val="22"/>
          <w:szCs w:val="22"/>
        </w:rPr>
      </w:pPr>
    </w:p>
    <w:p w14:paraId="4C6F4835" w14:textId="2D997A78" w:rsidR="009E2F1E" w:rsidRPr="007F0A4A" w:rsidRDefault="009921FB" w:rsidP="002B2D65">
      <w:pPr>
        <w:widowControl w:val="0"/>
        <w:rPr>
          <w:rFonts w:ascii="Arial" w:hAnsi="Arial" w:cs="Arial"/>
          <w:sz w:val="22"/>
          <w:szCs w:val="22"/>
        </w:rPr>
      </w:pPr>
      <w:r w:rsidRPr="007F0A4A">
        <w:rPr>
          <w:rFonts w:ascii="Arial" w:hAnsi="Arial" w:cs="Arial"/>
          <w:sz w:val="22"/>
          <w:szCs w:val="22"/>
        </w:rPr>
        <w:t>T</w:t>
      </w:r>
      <w:r w:rsidR="00FE4CB0" w:rsidRPr="007F0A4A">
        <w:rPr>
          <w:rFonts w:ascii="Arial" w:hAnsi="Arial" w:cs="Arial"/>
          <w:sz w:val="22"/>
          <w:szCs w:val="22"/>
        </w:rPr>
        <w:t xml:space="preserve">he </w:t>
      </w:r>
      <w:r w:rsidR="004A5A5F" w:rsidRPr="007F0A4A">
        <w:rPr>
          <w:rFonts w:ascii="Arial" w:hAnsi="Arial" w:cs="Arial"/>
          <w:sz w:val="22"/>
          <w:szCs w:val="22"/>
        </w:rPr>
        <w:t xml:space="preserve">Authority’s funding package for 2025/26 consisted principally of £64.792m Council Tax precept, £21.243m </w:t>
      </w:r>
      <w:r w:rsidR="00D85D02" w:rsidRPr="007F0A4A">
        <w:rPr>
          <w:rFonts w:ascii="Arial" w:hAnsi="Arial" w:cs="Arial"/>
          <w:sz w:val="22"/>
          <w:szCs w:val="22"/>
        </w:rPr>
        <w:t xml:space="preserve">Retained </w:t>
      </w:r>
      <w:r w:rsidR="004A5A5F" w:rsidRPr="007F0A4A">
        <w:rPr>
          <w:rFonts w:ascii="Arial" w:hAnsi="Arial" w:cs="Arial"/>
          <w:sz w:val="22"/>
          <w:szCs w:val="22"/>
        </w:rPr>
        <w:t>Business Rates</w:t>
      </w:r>
      <w:r w:rsidR="00D85D02" w:rsidRPr="007F0A4A">
        <w:rPr>
          <w:rFonts w:ascii="Arial" w:hAnsi="Arial" w:cs="Arial"/>
          <w:sz w:val="22"/>
          <w:szCs w:val="22"/>
        </w:rPr>
        <w:t>, Business Rates Grants</w:t>
      </w:r>
      <w:r w:rsidR="004A5A5F" w:rsidRPr="007F0A4A">
        <w:rPr>
          <w:rFonts w:ascii="Arial" w:hAnsi="Arial" w:cs="Arial"/>
          <w:sz w:val="22"/>
          <w:szCs w:val="22"/>
        </w:rPr>
        <w:t xml:space="preserve"> and Top-Up </w:t>
      </w:r>
      <w:r w:rsidR="00D85D02" w:rsidRPr="007F0A4A">
        <w:rPr>
          <w:rFonts w:ascii="Arial" w:hAnsi="Arial" w:cs="Arial"/>
          <w:sz w:val="22"/>
          <w:szCs w:val="22"/>
        </w:rPr>
        <w:t>G</w:t>
      </w:r>
      <w:r w:rsidR="004A5A5F" w:rsidRPr="007F0A4A">
        <w:rPr>
          <w:rFonts w:ascii="Arial" w:hAnsi="Arial" w:cs="Arial"/>
          <w:sz w:val="22"/>
          <w:szCs w:val="22"/>
        </w:rPr>
        <w:t xml:space="preserve">rant, £11.549m Revenue Support Grant, and £648k </w:t>
      </w:r>
      <w:r w:rsidR="00D85D02" w:rsidRPr="007F0A4A">
        <w:rPr>
          <w:rFonts w:ascii="Arial" w:hAnsi="Arial" w:cs="Arial"/>
          <w:sz w:val="22"/>
          <w:szCs w:val="22"/>
        </w:rPr>
        <w:t>Employers’ National Insurance Grant.</w:t>
      </w:r>
      <w:r w:rsidR="009E2F1E" w:rsidRPr="007F0A4A">
        <w:rPr>
          <w:rFonts w:ascii="Arial" w:hAnsi="Arial" w:cs="Arial"/>
          <w:sz w:val="22"/>
          <w:szCs w:val="22"/>
        </w:rPr>
        <w:t xml:space="preserve"> The Authority’s overall funding package increased by £3.519m for 2025/26.</w:t>
      </w:r>
    </w:p>
    <w:p w14:paraId="3A47F4E3" w14:textId="77777777" w:rsidR="003D2DBE" w:rsidRPr="007F0A4A" w:rsidRDefault="003D2DBE" w:rsidP="003D2DBE"/>
    <w:tbl>
      <w:tblPr>
        <w:tblW w:w="0" w:type="auto"/>
        <w:tblInd w:w="108" w:type="dxa"/>
        <w:tblLayout w:type="fixed"/>
        <w:tblLook w:val="04A0" w:firstRow="1" w:lastRow="0" w:firstColumn="1" w:lastColumn="0" w:noHBand="0" w:noVBand="1"/>
      </w:tblPr>
      <w:tblGrid>
        <w:gridCol w:w="4145"/>
        <w:gridCol w:w="1474"/>
      </w:tblGrid>
      <w:tr w:rsidR="003D2DBE" w:rsidRPr="007F0A4A" w14:paraId="7B1CD642" w14:textId="77777777">
        <w:trPr>
          <w:trHeight w:val="301"/>
        </w:trPr>
        <w:tc>
          <w:tcPr>
            <w:tcW w:w="4145" w:type="dxa"/>
            <w:tcBorders>
              <w:bottom w:val="single" w:sz="4" w:space="0" w:color="auto"/>
            </w:tcBorders>
            <w:vAlign w:val="center"/>
          </w:tcPr>
          <w:p w14:paraId="758A6C46" w14:textId="207E1539" w:rsidR="003D2DBE" w:rsidRPr="007F0A4A" w:rsidRDefault="00B171EE">
            <w:pPr>
              <w:widowControl w:val="0"/>
              <w:spacing w:after="120"/>
              <w:rPr>
                <w:rFonts w:ascii="Arial" w:hAnsi="Arial" w:cs="Arial"/>
                <w:b/>
                <w:sz w:val="22"/>
                <w:szCs w:val="22"/>
              </w:rPr>
            </w:pPr>
            <w:r w:rsidRPr="007F0A4A">
              <w:rPr>
                <w:rFonts w:ascii="Arial" w:hAnsi="Arial" w:cs="Arial"/>
                <w:b/>
                <w:sz w:val="22"/>
                <w:szCs w:val="22"/>
              </w:rPr>
              <w:t>2025/26 F</w:t>
            </w:r>
            <w:r w:rsidR="003D2DBE" w:rsidRPr="007F0A4A">
              <w:rPr>
                <w:rFonts w:ascii="Arial" w:hAnsi="Arial" w:cs="Arial"/>
                <w:b/>
                <w:sz w:val="22"/>
                <w:szCs w:val="22"/>
              </w:rPr>
              <w:t>und</w:t>
            </w:r>
            <w:r w:rsidRPr="007F0A4A">
              <w:rPr>
                <w:rFonts w:ascii="Arial" w:hAnsi="Arial" w:cs="Arial"/>
                <w:b/>
                <w:sz w:val="22"/>
                <w:szCs w:val="22"/>
              </w:rPr>
              <w:t>ing</w:t>
            </w:r>
          </w:p>
        </w:tc>
        <w:tc>
          <w:tcPr>
            <w:tcW w:w="1474" w:type="dxa"/>
            <w:tcBorders>
              <w:bottom w:val="single" w:sz="4" w:space="0" w:color="auto"/>
            </w:tcBorders>
            <w:vAlign w:val="center"/>
          </w:tcPr>
          <w:p w14:paraId="5A68A207" w14:textId="77777777" w:rsidR="003D2DBE" w:rsidRPr="007F0A4A" w:rsidRDefault="003D2DBE">
            <w:pPr>
              <w:widowControl w:val="0"/>
              <w:spacing w:after="120"/>
              <w:jc w:val="right"/>
              <w:rPr>
                <w:rFonts w:ascii="Arial" w:hAnsi="Arial" w:cs="Arial"/>
                <w:b/>
                <w:sz w:val="22"/>
                <w:szCs w:val="22"/>
              </w:rPr>
            </w:pPr>
            <w:r w:rsidRPr="007F0A4A">
              <w:rPr>
                <w:rFonts w:ascii="Arial" w:hAnsi="Arial" w:cs="Arial"/>
                <w:b/>
                <w:sz w:val="22"/>
                <w:szCs w:val="22"/>
              </w:rPr>
              <w:t>£’000</w:t>
            </w:r>
          </w:p>
        </w:tc>
      </w:tr>
      <w:tr w:rsidR="003D2DBE" w:rsidRPr="007F0A4A" w14:paraId="1FE0C877" w14:textId="77777777">
        <w:trPr>
          <w:trHeight w:val="301"/>
        </w:trPr>
        <w:tc>
          <w:tcPr>
            <w:tcW w:w="4145" w:type="dxa"/>
            <w:tcBorders>
              <w:top w:val="single" w:sz="4" w:space="0" w:color="auto"/>
            </w:tcBorders>
            <w:shd w:val="clear" w:color="auto" w:fill="F2F2F2" w:themeFill="background1" w:themeFillShade="F2"/>
            <w:vAlign w:val="center"/>
          </w:tcPr>
          <w:p w14:paraId="1C549B83" w14:textId="77777777" w:rsidR="003D2DBE" w:rsidRPr="007F0A4A" w:rsidRDefault="003D2DBE">
            <w:pPr>
              <w:widowControl w:val="0"/>
              <w:spacing w:before="40"/>
              <w:rPr>
                <w:rFonts w:ascii="Arial" w:hAnsi="Arial" w:cs="Arial"/>
                <w:b/>
                <w:sz w:val="22"/>
                <w:szCs w:val="22"/>
              </w:rPr>
            </w:pPr>
          </w:p>
        </w:tc>
        <w:tc>
          <w:tcPr>
            <w:tcW w:w="1474" w:type="dxa"/>
            <w:tcBorders>
              <w:top w:val="single" w:sz="4" w:space="0" w:color="auto"/>
            </w:tcBorders>
            <w:shd w:val="clear" w:color="auto" w:fill="F2F2F2" w:themeFill="background1" w:themeFillShade="F2"/>
            <w:vAlign w:val="center"/>
          </w:tcPr>
          <w:p w14:paraId="74DEBC0A" w14:textId="77777777" w:rsidR="003D2DBE" w:rsidRPr="007F0A4A" w:rsidRDefault="003D2DBE">
            <w:pPr>
              <w:widowControl w:val="0"/>
              <w:jc w:val="right"/>
              <w:rPr>
                <w:rFonts w:ascii="Arial" w:hAnsi="Arial" w:cs="Arial"/>
                <w:b/>
                <w:sz w:val="22"/>
                <w:szCs w:val="22"/>
              </w:rPr>
            </w:pPr>
          </w:p>
        </w:tc>
      </w:tr>
      <w:tr w:rsidR="003D2DBE" w:rsidRPr="007F0A4A" w14:paraId="6655216F" w14:textId="77777777">
        <w:trPr>
          <w:trHeight w:val="301"/>
        </w:trPr>
        <w:tc>
          <w:tcPr>
            <w:tcW w:w="4145" w:type="dxa"/>
            <w:vAlign w:val="center"/>
          </w:tcPr>
          <w:p w14:paraId="0D774863" w14:textId="77777777" w:rsidR="003D2DBE" w:rsidRPr="007F0A4A" w:rsidRDefault="003D2DBE">
            <w:pPr>
              <w:widowControl w:val="0"/>
              <w:spacing w:before="40"/>
              <w:rPr>
                <w:rFonts w:ascii="Arial" w:hAnsi="Arial" w:cs="Arial"/>
                <w:sz w:val="22"/>
                <w:szCs w:val="22"/>
              </w:rPr>
            </w:pPr>
            <w:r w:rsidRPr="007F0A4A">
              <w:rPr>
                <w:rFonts w:ascii="Arial" w:hAnsi="Arial" w:cs="Arial"/>
                <w:sz w:val="22"/>
                <w:szCs w:val="22"/>
              </w:rPr>
              <w:t>Revenue Support Grant</w:t>
            </w:r>
          </w:p>
        </w:tc>
        <w:tc>
          <w:tcPr>
            <w:tcW w:w="1474" w:type="dxa"/>
            <w:vAlign w:val="center"/>
          </w:tcPr>
          <w:p w14:paraId="3420B88F" w14:textId="77777777" w:rsidR="003D2DBE" w:rsidRPr="007F0A4A" w:rsidRDefault="003D2DBE">
            <w:pPr>
              <w:widowControl w:val="0"/>
              <w:jc w:val="right"/>
              <w:rPr>
                <w:rFonts w:ascii="Arial" w:hAnsi="Arial" w:cs="Arial"/>
                <w:sz w:val="22"/>
                <w:szCs w:val="22"/>
              </w:rPr>
            </w:pPr>
            <w:r w:rsidRPr="007F0A4A">
              <w:rPr>
                <w:rFonts w:ascii="Arial" w:hAnsi="Arial" w:cs="Arial"/>
                <w:sz w:val="22"/>
                <w:szCs w:val="22"/>
              </w:rPr>
              <w:t>11,549</w:t>
            </w:r>
          </w:p>
        </w:tc>
      </w:tr>
      <w:tr w:rsidR="003D2DBE" w:rsidRPr="007F0A4A" w14:paraId="4AB98F15" w14:textId="77777777">
        <w:trPr>
          <w:trHeight w:val="301"/>
        </w:trPr>
        <w:tc>
          <w:tcPr>
            <w:tcW w:w="4145" w:type="dxa"/>
            <w:shd w:val="clear" w:color="auto" w:fill="F2F2F2" w:themeFill="background1" w:themeFillShade="F2"/>
            <w:vAlign w:val="center"/>
          </w:tcPr>
          <w:p w14:paraId="6AF09735" w14:textId="77777777" w:rsidR="003D2DBE" w:rsidRPr="007F0A4A" w:rsidRDefault="003D2DBE">
            <w:pPr>
              <w:widowControl w:val="0"/>
              <w:spacing w:before="40"/>
              <w:rPr>
                <w:rFonts w:ascii="Arial" w:hAnsi="Arial" w:cs="Arial"/>
                <w:sz w:val="22"/>
                <w:szCs w:val="22"/>
              </w:rPr>
            </w:pPr>
            <w:r w:rsidRPr="007F0A4A">
              <w:rPr>
                <w:rFonts w:ascii="Arial" w:hAnsi="Arial" w:cs="Arial"/>
                <w:sz w:val="22"/>
                <w:szCs w:val="22"/>
              </w:rPr>
              <w:t>Non-Domestic (Business) Rates</w:t>
            </w:r>
          </w:p>
        </w:tc>
        <w:tc>
          <w:tcPr>
            <w:tcW w:w="1474" w:type="dxa"/>
            <w:shd w:val="clear" w:color="auto" w:fill="F2F2F2" w:themeFill="background1" w:themeFillShade="F2"/>
            <w:vAlign w:val="center"/>
          </w:tcPr>
          <w:p w14:paraId="2AE5BE12" w14:textId="77777777" w:rsidR="003D2DBE" w:rsidRPr="007F0A4A" w:rsidRDefault="003D2DBE">
            <w:pPr>
              <w:widowControl w:val="0"/>
              <w:jc w:val="right"/>
              <w:rPr>
                <w:rFonts w:ascii="Arial" w:hAnsi="Arial" w:cs="Arial"/>
                <w:sz w:val="22"/>
                <w:szCs w:val="22"/>
              </w:rPr>
            </w:pPr>
            <w:r w:rsidRPr="007F0A4A">
              <w:rPr>
                <w:rFonts w:ascii="Arial" w:hAnsi="Arial" w:cs="Arial"/>
                <w:sz w:val="22"/>
                <w:szCs w:val="22"/>
              </w:rPr>
              <w:t>21,243</w:t>
            </w:r>
          </w:p>
        </w:tc>
      </w:tr>
      <w:tr w:rsidR="003D2DBE" w:rsidRPr="007F0A4A" w14:paraId="66FE1692" w14:textId="77777777">
        <w:trPr>
          <w:trHeight w:val="301"/>
        </w:trPr>
        <w:tc>
          <w:tcPr>
            <w:tcW w:w="4145" w:type="dxa"/>
            <w:vAlign w:val="center"/>
          </w:tcPr>
          <w:p w14:paraId="4BB2EA9A" w14:textId="77777777" w:rsidR="003D2DBE" w:rsidRPr="007F0A4A" w:rsidRDefault="003D2DBE">
            <w:pPr>
              <w:widowControl w:val="0"/>
              <w:spacing w:before="40"/>
              <w:rPr>
                <w:rFonts w:ascii="Arial" w:hAnsi="Arial" w:cs="Arial"/>
                <w:sz w:val="22"/>
                <w:szCs w:val="22"/>
              </w:rPr>
            </w:pPr>
            <w:r w:rsidRPr="007F0A4A">
              <w:rPr>
                <w:rFonts w:ascii="Arial" w:hAnsi="Arial" w:cs="Arial"/>
                <w:sz w:val="22"/>
                <w:szCs w:val="22"/>
              </w:rPr>
              <w:t>Council Tax</w:t>
            </w:r>
          </w:p>
        </w:tc>
        <w:tc>
          <w:tcPr>
            <w:tcW w:w="1474" w:type="dxa"/>
            <w:vAlign w:val="center"/>
          </w:tcPr>
          <w:p w14:paraId="29DEE4D9" w14:textId="77777777" w:rsidR="003D2DBE" w:rsidRPr="007F0A4A" w:rsidRDefault="003D2DBE">
            <w:pPr>
              <w:widowControl w:val="0"/>
              <w:jc w:val="right"/>
              <w:rPr>
                <w:rFonts w:ascii="Arial" w:hAnsi="Arial" w:cs="Arial"/>
                <w:sz w:val="22"/>
                <w:szCs w:val="22"/>
              </w:rPr>
            </w:pPr>
            <w:r w:rsidRPr="007F0A4A">
              <w:rPr>
                <w:rFonts w:ascii="Arial" w:hAnsi="Arial" w:cs="Arial"/>
                <w:sz w:val="22"/>
                <w:szCs w:val="22"/>
              </w:rPr>
              <w:t>64,792</w:t>
            </w:r>
          </w:p>
        </w:tc>
      </w:tr>
      <w:tr w:rsidR="003D2DBE" w:rsidRPr="007F0A4A" w14:paraId="6FB51CEB" w14:textId="77777777">
        <w:trPr>
          <w:trHeight w:val="301"/>
        </w:trPr>
        <w:tc>
          <w:tcPr>
            <w:tcW w:w="4145" w:type="dxa"/>
            <w:shd w:val="clear" w:color="auto" w:fill="F2F2F2" w:themeFill="background1" w:themeFillShade="F2"/>
            <w:vAlign w:val="center"/>
          </w:tcPr>
          <w:p w14:paraId="3CB4D2A7" w14:textId="77777777" w:rsidR="003D2DBE" w:rsidRPr="007F0A4A" w:rsidRDefault="003D2DBE">
            <w:pPr>
              <w:widowControl w:val="0"/>
              <w:spacing w:before="40"/>
              <w:rPr>
                <w:rFonts w:ascii="Arial" w:hAnsi="Arial" w:cs="Arial"/>
                <w:sz w:val="22"/>
                <w:szCs w:val="22"/>
              </w:rPr>
            </w:pPr>
            <w:r w:rsidRPr="007F0A4A">
              <w:rPr>
                <w:rFonts w:ascii="Arial" w:hAnsi="Arial" w:cs="Arial"/>
                <w:sz w:val="22"/>
                <w:szCs w:val="22"/>
              </w:rPr>
              <w:t>Employer National Insurance Grant</w:t>
            </w:r>
          </w:p>
        </w:tc>
        <w:tc>
          <w:tcPr>
            <w:tcW w:w="1474" w:type="dxa"/>
            <w:shd w:val="clear" w:color="auto" w:fill="F2F2F2" w:themeFill="background1" w:themeFillShade="F2"/>
            <w:vAlign w:val="center"/>
          </w:tcPr>
          <w:p w14:paraId="000234ED" w14:textId="77777777" w:rsidR="003D2DBE" w:rsidRPr="007F0A4A" w:rsidRDefault="003D2DBE">
            <w:pPr>
              <w:widowControl w:val="0"/>
              <w:jc w:val="right"/>
              <w:rPr>
                <w:rFonts w:ascii="Arial" w:hAnsi="Arial" w:cs="Arial"/>
                <w:sz w:val="22"/>
                <w:szCs w:val="22"/>
              </w:rPr>
            </w:pPr>
            <w:r w:rsidRPr="007F0A4A">
              <w:rPr>
                <w:rFonts w:ascii="Arial" w:hAnsi="Arial" w:cs="Arial"/>
                <w:sz w:val="22"/>
                <w:szCs w:val="22"/>
              </w:rPr>
              <w:t>648</w:t>
            </w:r>
          </w:p>
        </w:tc>
      </w:tr>
      <w:tr w:rsidR="003D2DBE" w:rsidRPr="007F0A4A" w14:paraId="5DDEE911" w14:textId="77777777">
        <w:trPr>
          <w:trHeight w:val="301"/>
        </w:trPr>
        <w:tc>
          <w:tcPr>
            <w:tcW w:w="4145" w:type="dxa"/>
            <w:tcBorders>
              <w:top w:val="single" w:sz="4" w:space="0" w:color="auto"/>
            </w:tcBorders>
            <w:vAlign w:val="center"/>
          </w:tcPr>
          <w:p w14:paraId="122365C0" w14:textId="77777777" w:rsidR="003D2DBE" w:rsidRPr="007F0A4A" w:rsidRDefault="003D2DBE">
            <w:pPr>
              <w:widowControl w:val="0"/>
              <w:spacing w:before="40"/>
              <w:rPr>
                <w:rFonts w:ascii="Arial" w:hAnsi="Arial" w:cs="Arial"/>
                <w:b/>
                <w:sz w:val="22"/>
                <w:szCs w:val="22"/>
              </w:rPr>
            </w:pPr>
            <w:r w:rsidRPr="007F0A4A">
              <w:rPr>
                <w:rFonts w:ascii="Arial" w:hAnsi="Arial" w:cs="Arial"/>
                <w:b/>
                <w:sz w:val="22"/>
                <w:szCs w:val="22"/>
              </w:rPr>
              <w:t>Total</w:t>
            </w:r>
          </w:p>
        </w:tc>
        <w:tc>
          <w:tcPr>
            <w:tcW w:w="1474" w:type="dxa"/>
            <w:tcBorders>
              <w:top w:val="single" w:sz="4" w:space="0" w:color="auto"/>
            </w:tcBorders>
            <w:vAlign w:val="center"/>
          </w:tcPr>
          <w:p w14:paraId="73033A42" w14:textId="77777777" w:rsidR="003D2DBE" w:rsidRPr="007F0A4A" w:rsidRDefault="003D2DBE">
            <w:pPr>
              <w:widowControl w:val="0"/>
              <w:jc w:val="right"/>
              <w:rPr>
                <w:rFonts w:ascii="Arial" w:hAnsi="Arial" w:cs="Arial"/>
                <w:b/>
                <w:sz w:val="22"/>
                <w:szCs w:val="22"/>
              </w:rPr>
            </w:pPr>
            <w:r w:rsidRPr="007F0A4A">
              <w:rPr>
                <w:rFonts w:ascii="Arial" w:hAnsi="Arial" w:cs="Arial"/>
                <w:b/>
                <w:bCs/>
                <w:sz w:val="22"/>
                <w:szCs w:val="22"/>
              </w:rPr>
              <w:t>98,232</w:t>
            </w:r>
          </w:p>
        </w:tc>
      </w:tr>
    </w:tbl>
    <w:p w14:paraId="5487B9FA" w14:textId="77777777" w:rsidR="003D2DBE" w:rsidRPr="007F0A4A" w:rsidRDefault="003D2DBE" w:rsidP="002B2D65">
      <w:pPr>
        <w:widowControl w:val="0"/>
        <w:rPr>
          <w:rFonts w:ascii="Arial" w:hAnsi="Arial" w:cs="Arial"/>
          <w:sz w:val="22"/>
          <w:szCs w:val="22"/>
        </w:rPr>
      </w:pPr>
    </w:p>
    <w:p w14:paraId="226353A7" w14:textId="61D98F8E" w:rsidR="00843412" w:rsidRPr="007F0A4A" w:rsidRDefault="00B171EE" w:rsidP="002B2D65">
      <w:pPr>
        <w:widowControl w:val="0"/>
        <w:rPr>
          <w:rFonts w:ascii="Arial" w:hAnsi="Arial" w:cs="Arial"/>
          <w:sz w:val="22"/>
          <w:szCs w:val="22"/>
        </w:rPr>
      </w:pPr>
      <w:r w:rsidRPr="007F0A4A">
        <w:rPr>
          <w:rFonts w:ascii="Arial" w:hAnsi="Arial" w:cs="Arial"/>
          <w:b/>
          <w:bCs/>
          <w:color w:val="002060"/>
          <w:sz w:val="22"/>
          <w:szCs w:val="22"/>
        </w:rPr>
        <w:t>Revenue Budget Expenditure</w:t>
      </w:r>
      <w:r w:rsidRPr="007F0A4A">
        <w:rPr>
          <w:rFonts w:ascii="Arial" w:hAnsi="Arial" w:cs="Arial"/>
          <w:color w:val="002060"/>
          <w:sz w:val="22"/>
          <w:szCs w:val="22"/>
        </w:rPr>
        <w:t xml:space="preserve"> </w:t>
      </w:r>
      <w:r w:rsidRPr="007F0A4A">
        <w:rPr>
          <w:rFonts w:ascii="Arial" w:hAnsi="Arial" w:cs="Arial"/>
          <w:sz w:val="22"/>
          <w:szCs w:val="22"/>
        </w:rPr>
        <w:t>-</w:t>
      </w:r>
      <w:r w:rsidRPr="007F0A4A">
        <w:rPr>
          <w:rFonts w:ascii="Arial" w:hAnsi="Arial" w:cs="Arial"/>
          <w:b/>
          <w:bCs/>
          <w:sz w:val="22"/>
          <w:szCs w:val="22"/>
        </w:rPr>
        <w:t xml:space="preserve"> </w:t>
      </w:r>
      <w:r w:rsidR="009F029B" w:rsidRPr="007F0A4A">
        <w:rPr>
          <w:rFonts w:ascii="Arial" w:hAnsi="Arial" w:cs="Arial"/>
          <w:sz w:val="22"/>
          <w:szCs w:val="22"/>
        </w:rPr>
        <w:t>P</w:t>
      </w:r>
      <w:r w:rsidR="002B2D65" w:rsidRPr="007F0A4A">
        <w:rPr>
          <w:rFonts w:ascii="Arial" w:hAnsi="Arial" w:cs="Arial"/>
          <w:sz w:val="22"/>
          <w:szCs w:val="22"/>
        </w:rPr>
        <w:t xml:space="preserve">ressures </w:t>
      </w:r>
      <w:r w:rsidR="00BD6312" w:rsidRPr="007F0A4A">
        <w:rPr>
          <w:rFonts w:ascii="Arial" w:hAnsi="Arial" w:cs="Arial"/>
          <w:sz w:val="22"/>
          <w:szCs w:val="22"/>
        </w:rPr>
        <w:t xml:space="preserve">faced by the Authority </w:t>
      </w:r>
      <w:r w:rsidR="002B2D65" w:rsidRPr="007F0A4A">
        <w:rPr>
          <w:rFonts w:ascii="Arial" w:hAnsi="Arial" w:cs="Arial"/>
          <w:sz w:val="22"/>
          <w:szCs w:val="22"/>
        </w:rPr>
        <w:t>on areas such as pay awards, inflationary prices growth</w:t>
      </w:r>
      <w:r w:rsidR="000266A9" w:rsidRPr="007F0A4A">
        <w:rPr>
          <w:rFonts w:ascii="Arial" w:hAnsi="Arial" w:cs="Arial"/>
          <w:sz w:val="22"/>
          <w:szCs w:val="22"/>
        </w:rPr>
        <w:t xml:space="preserve"> and other</w:t>
      </w:r>
      <w:r w:rsidR="000A20DA" w:rsidRPr="007F0A4A">
        <w:rPr>
          <w:rFonts w:ascii="Arial" w:hAnsi="Arial" w:cs="Arial"/>
          <w:sz w:val="22"/>
          <w:szCs w:val="22"/>
        </w:rPr>
        <w:t xml:space="preserve"> commitment</w:t>
      </w:r>
      <w:r w:rsidR="000266A9" w:rsidRPr="007F0A4A">
        <w:rPr>
          <w:rFonts w:ascii="Arial" w:hAnsi="Arial" w:cs="Arial"/>
          <w:sz w:val="22"/>
          <w:szCs w:val="22"/>
        </w:rPr>
        <w:t xml:space="preserve">s </w:t>
      </w:r>
      <w:r w:rsidR="00F15405" w:rsidRPr="007F0A4A">
        <w:rPr>
          <w:rFonts w:ascii="Arial" w:hAnsi="Arial" w:cs="Arial"/>
          <w:sz w:val="22"/>
          <w:szCs w:val="22"/>
        </w:rPr>
        <w:t>total</w:t>
      </w:r>
      <w:r w:rsidR="009F029B" w:rsidRPr="007F0A4A">
        <w:rPr>
          <w:rFonts w:ascii="Arial" w:hAnsi="Arial" w:cs="Arial"/>
          <w:sz w:val="22"/>
          <w:szCs w:val="22"/>
        </w:rPr>
        <w:t>led</w:t>
      </w:r>
      <w:r w:rsidR="00F15405" w:rsidRPr="007F0A4A">
        <w:rPr>
          <w:rFonts w:ascii="Arial" w:hAnsi="Arial" w:cs="Arial"/>
          <w:sz w:val="22"/>
          <w:szCs w:val="22"/>
        </w:rPr>
        <w:t xml:space="preserve"> </w:t>
      </w:r>
      <w:r w:rsidR="009F029B" w:rsidRPr="007F0A4A">
        <w:rPr>
          <w:rFonts w:ascii="Arial" w:hAnsi="Arial" w:cs="Arial"/>
          <w:sz w:val="22"/>
          <w:szCs w:val="22"/>
        </w:rPr>
        <w:t>£</w:t>
      </w:r>
      <w:r w:rsidR="00AF3E80" w:rsidRPr="007F0A4A">
        <w:rPr>
          <w:rFonts w:ascii="Arial" w:hAnsi="Arial" w:cs="Arial"/>
          <w:sz w:val="22"/>
          <w:szCs w:val="22"/>
        </w:rPr>
        <w:t>6.551</w:t>
      </w:r>
      <w:r w:rsidR="009F029B" w:rsidRPr="007F0A4A">
        <w:rPr>
          <w:rFonts w:ascii="Arial" w:hAnsi="Arial" w:cs="Arial"/>
          <w:sz w:val="22"/>
          <w:szCs w:val="22"/>
        </w:rPr>
        <w:t>m</w:t>
      </w:r>
      <w:r w:rsidR="00417A85" w:rsidRPr="007F0A4A">
        <w:rPr>
          <w:rFonts w:ascii="Arial" w:hAnsi="Arial" w:cs="Arial"/>
          <w:sz w:val="22"/>
          <w:szCs w:val="22"/>
        </w:rPr>
        <w:t xml:space="preserve"> for 202</w:t>
      </w:r>
      <w:r w:rsidR="00CC120F" w:rsidRPr="007F0A4A">
        <w:rPr>
          <w:rFonts w:ascii="Arial" w:hAnsi="Arial" w:cs="Arial"/>
          <w:sz w:val="22"/>
          <w:szCs w:val="22"/>
        </w:rPr>
        <w:t>5</w:t>
      </w:r>
      <w:r w:rsidR="00417A85" w:rsidRPr="007F0A4A">
        <w:rPr>
          <w:rFonts w:ascii="Arial" w:hAnsi="Arial" w:cs="Arial"/>
          <w:sz w:val="22"/>
          <w:szCs w:val="22"/>
        </w:rPr>
        <w:t>/2</w:t>
      </w:r>
      <w:r w:rsidR="00CC120F" w:rsidRPr="007F0A4A">
        <w:rPr>
          <w:rFonts w:ascii="Arial" w:hAnsi="Arial" w:cs="Arial"/>
          <w:sz w:val="22"/>
          <w:szCs w:val="22"/>
        </w:rPr>
        <w:t>6</w:t>
      </w:r>
      <w:r w:rsidR="009F029B" w:rsidRPr="007F0A4A">
        <w:rPr>
          <w:rFonts w:ascii="Arial" w:hAnsi="Arial" w:cs="Arial"/>
          <w:sz w:val="22"/>
          <w:szCs w:val="22"/>
        </w:rPr>
        <w:t>.</w:t>
      </w:r>
      <w:r w:rsidR="009F029B" w:rsidRPr="007F0A4A" w:rsidDel="00596510">
        <w:rPr>
          <w:rFonts w:ascii="Arial" w:hAnsi="Arial" w:cs="Arial"/>
          <w:sz w:val="22"/>
          <w:szCs w:val="22"/>
        </w:rPr>
        <w:t xml:space="preserve"> </w:t>
      </w:r>
      <w:r w:rsidR="00E66362" w:rsidRPr="007F0A4A">
        <w:rPr>
          <w:rFonts w:ascii="Arial" w:hAnsi="Arial" w:cs="Arial"/>
          <w:sz w:val="22"/>
          <w:szCs w:val="22"/>
        </w:rPr>
        <w:t xml:space="preserve">One-off </w:t>
      </w:r>
      <w:r w:rsidR="005E1608" w:rsidRPr="007F0A4A">
        <w:rPr>
          <w:rFonts w:ascii="Arial" w:hAnsi="Arial" w:cs="Arial"/>
          <w:sz w:val="22"/>
          <w:szCs w:val="22"/>
        </w:rPr>
        <w:t xml:space="preserve">budget </w:t>
      </w:r>
      <w:r w:rsidR="00E66362" w:rsidRPr="007F0A4A">
        <w:rPr>
          <w:rFonts w:ascii="Arial" w:hAnsi="Arial" w:cs="Arial"/>
          <w:sz w:val="22"/>
          <w:szCs w:val="22"/>
        </w:rPr>
        <w:t>a</w:t>
      </w:r>
      <w:r w:rsidR="00D101CD" w:rsidRPr="007F0A4A">
        <w:rPr>
          <w:rFonts w:ascii="Arial" w:hAnsi="Arial" w:cs="Arial"/>
          <w:sz w:val="22"/>
          <w:szCs w:val="22"/>
        </w:rPr>
        <w:t xml:space="preserve">djustments </w:t>
      </w:r>
      <w:r w:rsidR="005E1608" w:rsidRPr="007F0A4A">
        <w:rPr>
          <w:rFonts w:ascii="Arial" w:hAnsi="Arial" w:cs="Arial"/>
          <w:sz w:val="22"/>
          <w:szCs w:val="22"/>
        </w:rPr>
        <w:t>reduced</w:t>
      </w:r>
      <w:r w:rsidR="009E2F1E" w:rsidRPr="007F0A4A">
        <w:rPr>
          <w:rFonts w:ascii="Arial" w:hAnsi="Arial" w:cs="Arial"/>
          <w:sz w:val="22"/>
          <w:szCs w:val="22"/>
        </w:rPr>
        <w:t xml:space="preserve"> the budget requirement</w:t>
      </w:r>
      <w:r w:rsidR="005E1608" w:rsidRPr="007F0A4A">
        <w:rPr>
          <w:rFonts w:ascii="Arial" w:hAnsi="Arial" w:cs="Arial"/>
          <w:sz w:val="22"/>
          <w:szCs w:val="22"/>
        </w:rPr>
        <w:t xml:space="preserve"> by £</w:t>
      </w:r>
      <w:r w:rsidR="00821FB2" w:rsidRPr="007F0A4A">
        <w:rPr>
          <w:rFonts w:ascii="Arial" w:hAnsi="Arial" w:cs="Arial"/>
          <w:sz w:val="22"/>
          <w:szCs w:val="22"/>
        </w:rPr>
        <w:t>1.139m</w:t>
      </w:r>
      <w:r w:rsidR="00D22B1C" w:rsidRPr="007F0A4A">
        <w:rPr>
          <w:rFonts w:ascii="Arial" w:hAnsi="Arial" w:cs="Arial"/>
          <w:sz w:val="22"/>
          <w:szCs w:val="22"/>
        </w:rPr>
        <w:t>,</w:t>
      </w:r>
      <w:r w:rsidR="009F029B" w:rsidRPr="007F0A4A">
        <w:rPr>
          <w:rFonts w:ascii="Arial" w:hAnsi="Arial" w:cs="Arial"/>
          <w:sz w:val="22"/>
          <w:szCs w:val="22"/>
        </w:rPr>
        <w:t xml:space="preserve"> meaning </w:t>
      </w:r>
      <w:r w:rsidR="00417A85" w:rsidRPr="007F0A4A">
        <w:rPr>
          <w:rFonts w:ascii="Arial" w:hAnsi="Arial" w:cs="Arial"/>
          <w:sz w:val="22"/>
          <w:szCs w:val="22"/>
        </w:rPr>
        <w:t>savings of £</w:t>
      </w:r>
      <w:r w:rsidR="005D19CF" w:rsidRPr="007F0A4A">
        <w:rPr>
          <w:rFonts w:ascii="Arial" w:hAnsi="Arial" w:cs="Arial"/>
          <w:sz w:val="22"/>
          <w:szCs w:val="22"/>
        </w:rPr>
        <w:t>1.893</w:t>
      </w:r>
      <w:r w:rsidR="00A73CB5" w:rsidRPr="007F0A4A">
        <w:rPr>
          <w:rFonts w:ascii="Arial" w:hAnsi="Arial" w:cs="Arial"/>
          <w:sz w:val="22"/>
          <w:szCs w:val="22"/>
        </w:rPr>
        <w:t>m</w:t>
      </w:r>
      <w:r w:rsidR="009F029B" w:rsidRPr="007F0A4A">
        <w:rPr>
          <w:rFonts w:ascii="Arial" w:hAnsi="Arial" w:cs="Arial"/>
          <w:sz w:val="22"/>
          <w:szCs w:val="22"/>
        </w:rPr>
        <w:t xml:space="preserve"> were required to balance the 202</w:t>
      </w:r>
      <w:r w:rsidR="00CC120F" w:rsidRPr="007F0A4A">
        <w:rPr>
          <w:rFonts w:ascii="Arial" w:hAnsi="Arial" w:cs="Arial"/>
          <w:sz w:val="22"/>
          <w:szCs w:val="22"/>
        </w:rPr>
        <w:t>5</w:t>
      </w:r>
      <w:r w:rsidR="009F029B" w:rsidRPr="007F0A4A">
        <w:rPr>
          <w:rFonts w:ascii="Arial" w:hAnsi="Arial" w:cs="Arial"/>
          <w:sz w:val="22"/>
          <w:szCs w:val="22"/>
        </w:rPr>
        <w:t>/2</w:t>
      </w:r>
      <w:r w:rsidR="00CC120F" w:rsidRPr="007F0A4A">
        <w:rPr>
          <w:rFonts w:ascii="Arial" w:hAnsi="Arial" w:cs="Arial"/>
          <w:sz w:val="22"/>
          <w:szCs w:val="22"/>
        </w:rPr>
        <w:t>6</w:t>
      </w:r>
      <w:r w:rsidR="009F029B" w:rsidRPr="007F0A4A">
        <w:rPr>
          <w:rFonts w:ascii="Arial" w:hAnsi="Arial" w:cs="Arial"/>
          <w:sz w:val="22"/>
          <w:szCs w:val="22"/>
        </w:rPr>
        <w:t xml:space="preserve"> </w:t>
      </w:r>
      <w:r w:rsidR="00417A85" w:rsidRPr="007F0A4A">
        <w:rPr>
          <w:rFonts w:ascii="Arial" w:hAnsi="Arial" w:cs="Arial"/>
          <w:sz w:val="22"/>
          <w:szCs w:val="22"/>
        </w:rPr>
        <w:t>revenue budget.</w:t>
      </w:r>
    </w:p>
    <w:p w14:paraId="578CFFDD" w14:textId="77777777" w:rsidR="002B2D65" w:rsidRPr="007F0A4A" w:rsidRDefault="002B2D65" w:rsidP="002B2D65">
      <w:pPr>
        <w:widowControl w:val="0"/>
        <w:rPr>
          <w:rFonts w:ascii="Arial" w:hAnsi="Arial" w:cs="Arial"/>
          <w:sz w:val="22"/>
          <w:szCs w:val="22"/>
        </w:rPr>
      </w:pPr>
    </w:p>
    <w:p w14:paraId="1A57219B" w14:textId="68160E4E" w:rsidR="00DB53D1" w:rsidRDefault="002B2D65" w:rsidP="00AE0C9D">
      <w:pPr>
        <w:widowControl w:val="0"/>
        <w:rPr>
          <w:rFonts w:ascii="Arial" w:hAnsi="Arial" w:cs="Arial"/>
          <w:sz w:val="22"/>
          <w:szCs w:val="22"/>
        </w:rPr>
      </w:pPr>
      <w:r w:rsidRPr="007F0A4A">
        <w:rPr>
          <w:rFonts w:ascii="Arial" w:hAnsi="Arial" w:cs="Arial"/>
          <w:sz w:val="22"/>
          <w:szCs w:val="22"/>
        </w:rPr>
        <w:t xml:space="preserve">The </w:t>
      </w:r>
      <w:r w:rsidR="00BD6312" w:rsidRPr="007F0A4A">
        <w:rPr>
          <w:rFonts w:ascii="Arial" w:hAnsi="Arial" w:cs="Arial"/>
          <w:sz w:val="22"/>
          <w:szCs w:val="22"/>
        </w:rPr>
        <w:t xml:space="preserve">revenue </w:t>
      </w:r>
      <w:r w:rsidR="00843412" w:rsidRPr="007F0A4A">
        <w:rPr>
          <w:rFonts w:ascii="Arial" w:hAnsi="Arial" w:cs="Arial"/>
          <w:sz w:val="22"/>
          <w:szCs w:val="22"/>
        </w:rPr>
        <w:t xml:space="preserve">budget outturn </w:t>
      </w:r>
      <w:r w:rsidR="00BD6312" w:rsidRPr="007F0A4A">
        <w:rPr>
          <w:rFonts w:ascii="Arial" w:hAnsi="Arial" w:cs="Arial"/>
          <w:sz w:val="22"/>
          <w:szCs w:val="22"/>
        </w:rPr>
        <w:t xml:space="preserve">for </w:t>
      </w:r>
      <w:r w:rsidR="003E4D9A" w:rsidRPr="007F0A4A">
        <w:rPr>
          <w:rFonts w:ascii="Arial" w:hAnsi="Arial" w:cs="Arial"/>
          <w:sz w:val="22"/>
          <w:szCs w:val="22"/>
        </w:rPr>
        <w:t>202</w:t>
      </w:r>
      <w:r w:rsidR="0070685A" w:rsidRPr="007F0A4A">
        <w:rPr>
          <w:rFonts w:ascii="Arial" w:hAnsi="Arial" w:cs="Arial"/>
          <w:sz w:val="22"/>
          <w:szCs w:val="22"/>
        </w:rPr>
        <w:t>5</w:t>
      </w:r>
      <w:r w:rsidR="00010CDA" w:rsidRPr="007F0A4A">
        <w:rPr>
          <w:rFonts w:ascii="Arial" w:hAnsi="Arial" w:cs="Arial"/>
          <w:sz w:val="22"/>
          <w:szCs w:val="22"/>
        </w:rPr>
        <w:t>/</w:t>
      </w:r>
      <w:r w:rsidR="003E4D9A" w:rsidRPr="007F0A4A">
        <w:rPr>
          <w:rFonts w:ascii="Arial" w:hAnsi="Arial" w:cs="Arial"/>
          <w:sz w:val="22"/>
          <w:szCs w:val="22"/>
        </w:rPr>
        <w:t>2</w:t>
      </w:r>
      <w:r w:rsidR="0070685A" w:rsidRPr="007F0A4A">
        <w:rPr>
          <w:rFonts w:ascii="Arial" w:hAnsi="Arial" w:cs="Arial"/>
          <w:sz w:val="22"/>
          <w:szCs w:val="22"/>
        </w:rPr>
        <w:t>6</w:t>
      </w:r>
      <w:r w:rsidRPr="007F0A4A">
        <w:rPr>
          <w:rFonts w:ascii="Arial" w:hAnsi="Arial" w:cs="Arial"/>
          <w:sz w:val="22"/>
          <w:szCs w:val="22"/>
        </w:rPr>
        <w:t xml:space="preserve"> </w:t>
      </w:r>
      <w:r w:rsidR="00845479" w:rsidRPr="007F0A4A">
        <w:rPr>
          <w:rFonts w:ascii="Arial" w:hAnsi="Arial" w:cs="Arial"/>
          <w:sz w:val="22"/>
          <w:szCs w:val="22"/>
        </w:rPr>
        <w:t>was</w:t>
      </w:r>
      <w:r w:rsidRPr="007F0A4A">
        <w:rPr>
          <w:rFonts w:ascii="Arial" w:hAnsi="Arial" w:cs="Arial"/>
          <w:sz w:val="22"/>
          <w:szCs w:val="22"/>
        </w:rPr>
        <w:t xml:space="preserve"> </w:t>
      </w:r>
      <w:r w:rsidR="00843412" w:rsidRPr="007F0A4A">
        <w:rPr>
          <w:rFonts w:ascii="Arial" w:hAnsi="Arial" w:cs="Arial"/>
          <w:sz w:val="22"/>
          <w:szCs w:val="22"/>
        </w:rPr>
        <w:t>a</w:t>
      </w:r>
      <w:r w:rsidR="0082590D" w:rsidRPr="007F0A4A">
        <w:rPr>
          <w:rFonts w:ascii="Arial" w:hAnsi="Arial" w:cs="Arial"/>
          <w:sz w:val="22"/>
          <w:szCs w:val="22"/>
        </w:rPr>
        <w:t xml:space="preserve">n </w:t>
      </w:r>
      <w:r w:rsidR="0076745F" w:rsidRPr="007F0A4A">
        <w:rPr>
          <w:rFonts w:ascii="Arial" w:hAnsi="Arial" w:cs="Arial"/>
          <w:sz w:val="22"/>
          <w:szCs w:val="22"/>
        </w:rPr>
        <w:t>und</w:t>
      </w:r>
      <w:r w:rsidR="00843412" w:rsidRPr="007F0A4A">
        <w:rPr>
          <w:rFonts w:ascii="Arial" w:hAnsi="Arial" w:cs="Arial"/>
          <w:sz w:val="22"/>
          <w:szCs w:val="22"/>
        </w:rPr>
        <w:t xml:space="preserve">erspend </w:t>
      </w:r>
      <w:r w:rsidR="0082590D" w:rsidRPr="007F0A4A">
        <w:rPr>
          <w:rFonts w:ascii="Arial" w:hAnsi="Arial" w:cs="Arial"/>
          <w:sz w:val="22"/>
          <w:szCs w:val="22"/>
        </w:rPr>
        <w:t xml:space="preserve">of </w:t>
      </w:r>
      <w:bookmarkStart w:id="1" w:name="RevenueOutturn"/>
      <w:r w:rsidR="0082590D" w:rsidRPr="007F0A4A">
        <w:rPr>
          <w:rFonts w:ascii="Arial" w:hAnsi="Arial" w:cs="Arial"/>
          <w:sz w:val="22"/>
          <w:szCs w:val="22"/>
        </w:rPr>
        <w:t>£</w:t>
      </w:r>
      <w:bookmarkEnd w:id="1"/>
      <w:r w:rsidR="00B01ABF" w:rsidRPr="007F0A4A">
        <w:rPr>
          <w:rFonts w:ascii="Arial" w:hAnsi="Arial" w:cs="Arial"/>
          <w:sz w:val="22"/>
          <w:szCs w:val="22"/>
        </w:rPr>
        <w:t>1</w:t>
      </w:r>
      <w:r w:rsidR="00EC7E18" w:rsidRPr="007F0A4A">
        <w:rPr>
          <w:rFonts w:ascii="Arial" w:hAnsi="Arial" w:cs="Arial"/>
          <w:sz w:val="22"/>
          <w:szCs w:val="22"/>
        </w:rPr>
        <w:t>.</w:t>
      </w:r>
      <w:r w:rsidR="00B01ABF" w:rsidRPr="007F0A4A">
        <w:rPr>
          <w:rFonts w:ascii="Arial" w:hAnsi="Arial" w:cs="Arial"/>
          <w:sz w:val="22"/>
          <w:szCs w:val="22"/>
        </w:rPr>
        <w:t>738</w:t>
      </w:r>
      <w:r w:rsidR="00EC7E18" w:rsidRPr="007F0A4A">
        <w:rPr>
          <w:rFonts w:ascii="Arial" w:hAnsi="Arial" w:cs="Arial"/>
          <w:sz w:val="22"/>
          <w:szCs w:val="22"/>
        </w:rPr>
        <w:t>m</w:t>
      </w:r>
      <w:r w:rsidR="7096AFAE" w:rsidRPr="007F0A4A">
        <w:rPr>
          <w:rFonts w:ascii="Arial" w:hAnsi="Arial" w:cs="Arial"/>
          <w:sz w:val="22"/>
          <w:szCs w:val="22"/>
        </w:rPr>
        <w:t>.</w:t>
      </w:r>
      <w:r w:rsidR="002C5535" w:rsidRPr="007F0A4A">
        <w:rPr>
          <w:rFonts w:ascii="Arial" w:hAnsi="Arial" w:cs="Arial"/>
          <w:sz w:val="22"/>
          <w:szCs w:val="22"/>
        </w:rPr>
        <w:t xml:space="preserve"> </w:t>
      </w:r>
      <w:r w:rsidR="00B171EE" w:rsidRPr="007F0A4A">
        <w:rPr>
          <w:rFonts w:ascii="Arial" w:hAnsi="Arial" w:cs="Arial"/>
          <w:sz w:val="22"/>
          <w:szCs w:val="22"/>
        </w:rPr>
        <w:t>This was a favourable outturn, but it does not represent an equivalent level of recurring headroom in the base budget. The outturn was influenced by a mixture of one-off factors, and non-recurring income, including higher than budgeted investment income.</w:t>
      </w:r>
      <w:r w:rsidR="005456E5">
        <w:rPr>
          <w:rFonts w:ascii="Arial" w:hAnsi="Arial" w:cs="Arial"/>
          <w:sz w:val="22"/>
          <w:szCs w:val="22"/>
        </w:rPr>
        <w:t xml:space="preserve"> Direct pension costs primarily relate to </w:t>
      </w:r>
      <w:r w:rsidR="00EB7767">
        <w:rPr>
          <w:rFonts w:ascii="Arial" w:hAnsi="Arial" w:cs="Arial"/>
          <w:sz w:val="22"/>
          <w:szCs w:val="22"/>
        </w:rPr>
        <w:t>the cost of firefighter injury awards and ill health retirements. A significant budget overspend has occurred due to confirmation of ten firefighter ill health retirements during the year. This will impact on costs in future years so the financial impact will be reflected in the updated Medium-Term Financial Plan.</w:t>
      </w:r>
    </w:p>
    <w:p w14:paraId="130084C7" w14:textId="77777777" w:rsidR="00DB53D1" w:rsidRDefault="00DB53D1" w:rsidP="00AE0C9D">
      <w:pPr>
        <w:widowControl w:val="0"/>
        <w:rPr>
          <w:rFonts w:ascii="Arial" w:hAnsi="Arial" w:cs="Arial"/>
          <w:sz w:val="22"/>
          <w:szCs w:val="22"/>
        </w:rPr>
      </w:pPr>
    </w:p>
    <w:p w14:paraId="5740A517" w14:textId="10138527" w:rsidR="00F15405" w:rsidRPr="007F0A4A" w:rsidRDefault="00DB53D1" w:rsidP="007236A0">
      <w:pPr>
        <w:widowControl w:val="0"/>
        <w:rPr>
          <w:rFonts w:ascii="Arial" w:hAnsi="Arial" w:cs="Arial"/>
          <w:sz w:val="22"/>
          <w:szCs w:val="22"/>
        </w:rPr>
      </w:pPr>
      <w:r>
        <w:rPr>
          <w:rFonts w:ascii="Arial" w:hAnsi="Arial" w:cs="Arial"/>
          <w:sz w:val="22"/>
          <w:szCs w:val="22"/>
        </w:rPr>
        <w:t>The</w:t>
      </w:r>
      <w:r w:rsidR="00AE0C9D">
        <w:rPr>
          <w:rFonts w:ascii="Arial" w:hAnsi="Arial" w:cs="Arial"/>
          <w:sz w:val="22"/>
          <w:szCs w:val="22"/>
        </w:rPr>
        <w:t xml:space="preserve"> table below</w:t>
      </w:r>
      <w:r>
        <w:rPr>
          <w:rFonts w:ascii="Arial" w:hAnsi="Arial" w:cs="Arial"/>
          <w:sz w:val="22"/>
          <w:szCs w:val="22"/>
        </w:rPr>
        <w:t xml:space="preserve"> provides a summary of the revenue budget outturn position.</w:t>
      </w:r>
      <w:r w:rsidR="00AE0C9D">
        <w:rPr>
          <w:rFonts w:ascii="Arial" w:hAnsi="Arial" w:cs="Arial"/>
          <w:sz w:val="22"/>
          <w:szCs w:val="22"/>
        </w:rPr>
        <w:t xml:space="preserve"> </w:t>
      </w:r>
      <w:r>
        <w:rPr>
          <w:rFonts w:ascii="Arial" w:hAnsi="Arial" w:cs="Arial"/>
          <w:sz w:val="22"/>
          <w:szCs w:val="22"/>
        </w:rPr>
        <w:t>T</w:t>
      </w:r>
      <w:r w:rsidR="00AE0C9D">
        <w:rPr>
          <w:rFonts w:ascii="Arial" w:hAnsi="Arial" w:cs="Arial"/>
          <w:sz w:val="22"/>
          <w:szCs w:val="22"/>
        </w:rPr>
        <w:t xml:space="preserve">he Infrastructure Variance column </w:t>
      </w:r>
      <w:r w:rsidR="00AE0C9D" w:rsidRPr="00AE0C9D">
        <w:rPr>
          <w:rFonts w:ascii="Arial" w:hAnsi="Arial" w:cs="Arial"/>
          <w:sz w:val="22"/>
          <w:szCs w:val="22"/>
        </w:rPr>
        <w:t>shows movements</w:t>
      </w:r>
      <w:r w:rsidR="00AE0C9D">
        <w:rPr>
          <w:rFonts w:ascii="Arial" w:hAnsi="Arial" w:cs="Arial"/>
          <w:sz w:val="22"/>
          <w:szCs w:val="22"/>
        </w:rPr>
        <w:t xml:space="preserve"> (primarily re-profiling</w:t>
      </w:r>
      <w:r>
        <w:rPr>
          <w:rFonts w:ascii="Arial" w:hAnsi="Arial" w:cs="Arial"/>
          <w:sz w:val="22"/>
          <w:szCs w:val="22"/>
        </w:rPr>
        <w:t xml:space="preserve"> of spend</w:t>
      </w:r>
      <w:r w:rsidR="00AE0C9D">
        <w:rPr>
          <w:rFonts w:ascii="Arial" w:hAnsi="Arial" w:cs="Arial"/>
          <w:sz w:val="22"/>
          <w:szCs w:val="22"/>
        </w:rPr>
        <w:t xml:space="preserve">) </w:t>
      </w:r>
      <w:r w:rsidR="00AE0C9D" w:rsidRPr="00AE0C9D">
        <w:rPr>
          <w:rFonts w:ascii="Arial" w:hAnsi="Arial" w:cs="Arial"/>
          <w:sz w:val="22"/>
          <w:szCs w:val="22"/>
        </w:rPr>
        <w:t>associated with infrastructure plan funded items</w:t>
      </w:r>
      <w:r w:rsidR="00D40EB2">
        <w:rPr>
          <w:rFonts w:ascii="Arial" w:hAnsi="Arial" w:cs="Arial"/>
          <w:sz w:val="22"/>
          <w:szCs w:val="22"/>
        </w:rPr>
        <w:t>.</w:t>
      </w:r>
      <w:r w:rsidR="00AE0C9D" w:rsidRPr="00AE0C9D">
        <w:rPr>
          <w:rFonts w:ascii="Arial" w:hAnsi="Arial" w:cs="Arial"/>
          <w:sz w:val="22"/>
          <w:szCs w:val="22"/>
        </w:rPr>
        <w:t xml:space="preserve"> </w:t>
      </w:r>
      <w:r w:rsidR="00D40EB2">
        <w:rPr>
          <w:rFonts w:ascii="Arial" w:hAnsi="Arial" w:cs="Arial"/>
          <w:sz w:val="22"/>
          <w:szCs w:val="22"/>
        </w:rPr>
        <w:t>T</w:t>
      </w:r>
      <w:r w:rsidR="00AE0C9D" w:rsidRPr="00AE0C9D">
        <w:rPr>
          <w:rFonts w:ascii="Arial" w:hAnsi="Arial" w:cs="Arial"/>
          <w:sz w:val="22"/>
          <w:szCs w:val="22"/>
        </w:rPr>
        <w:t>hese variances have</w:t>
      </w:r>
      <w:r w:rsidR="00D40EB2">
        <w:rPr>
          <w:rFonts w:ascii="Arial" w:hAnsi="Arial" w:cs="Arial"/>
          <w:sz w:val="22"/>
          <w:szCs w:val="22"/>
        </w:rPr>
        <w:t xml:space="preserve"> been presented separately as they have</w:t>
      </w:r>
      <w:r w:rsidR="00AE0C9D" w:rsidRPr="00AE0C9D">
        <w:rPr>
          <w:rFonts w:ascii="Arial" w:hAnsi="Arial" w:cs="Arial"/>
          <w:sz w:val="22"/>
          <w:szCs w:val="22"/>
        </w:rPr>
        <w:t xml:space="preserve"> no overall</w:t>
      </w:r>
      <w:r w:rsidR="00AE0C9D">
        <w:rPr>
          <w:rFonts w:ascii="Arial" w:hAnsi="Arial" w:cs="Arial"/>
          <w:sz w:val="22"/>
          <w:szCs w:val="22"/>
        </w:rPr>
        <w:t xml:space="preserve"> </w:t>
      </w:r>
      <w:r w:rsidR="00AE0C9D" w:rsidRPr="00AE0C9D">
        <w:rPr>
          <w:rFonts w:ascii="Arial" w:hAnsi="Arial" w:cs="Arial"/>
          <w:sz w:val="22"/>
          <w:szCs w:val="22"/>
        </w:rPr>
        <w:t>impact on the net revenue budget outturn as the</w:t>
      </w:r>
      <w:r w:rsidR="00D40EB2">
        <w:rPr>
          <w:rFonts w:ascii="Arial" w:hAnsi="Arial" w:cs="Arial"/>
          <w:sz w:val="22"/>
          <w:szCs w:val="22"/>
        </w:rPr>
        <w:t xml:space="preserve">y </w:t>
      </w:r>
      <w:r w:rsidR="00AE0C9D" w:rsidRPr="00AE0C9D">
        <w:rPr>
          <w:rFonts w:ascii="Arial" w:hAnsi="Arial" w:cs="Arial"/>
          <w:sz w:val="22"/>
          <w:szCs w:val="22"/>
        </w:rPr>
        <w:t>are offset by transfers to or</w:t>
      </w:r>
      <w:r w:rsidR="00AE0C9D">
        <w:rPr>
          <w:rFonts w:ascii="Arial" w:hAnsi="Arial" w:cs="Arial"/>
          <w:sz w:val="22"/>
          <w:szCs w:val="22"/>
        </w:rPr>
        <w:t xml:space="preserve"> </w:t>
      </w:r>
      <w:r w:rsidR="00AE0C9D" w:rsidRPr="00AE0C9D">
        <w:rPr>
          <w:rFonts w:ascii="Arial" w:hAnsi="Arial" w:cs="Arial"/>
          <w:sz w:val="22"/>
          <w:szCs w:val="22"/>
        </w:rPr>
        <w:t>from the Infrastructure Reserve.</w:t>
      </w:r>
    </w:p>
    <w:p w14:paraId="3189FC75" w14:textId="77777777" w:rsidR="002A38E4" w:rsidRPr="007F0A4A" w:rsidRDefault="002A38E4" w:rsidP="007236A0">
      <w:pPr>
        <w:widowControl w:val="0"/>
        <w:rPr>
          <w:rFonts w:ascii="Arial" w:hAnsi="Arial" w:cs="Arial"/>
          <w:sz w:val="22"/>
          <w:szCs w:val="22"/>
        </w:rPr>
      </w:pPr>
    </w:p>
    <w:tbl>
      <w:tblPr>
        <w:tblW w:w="10139" w:type="dxa"/>
        <w:tblInd w:w="108" w:type="dxa"/>
        <w:tblLayout w:type="fixed"/>
        <w:tblLook w:val="04A0" w:firstRow="1" w:lastRow="0" w:firstColumn="1" w:lastColumn="0" w:noHBand="0" w:noVBand="1"/>
      </w:tblPr>
      <w:tblGrid>
        <w:gridCol w:w="3291"/>
        <w:gridCol w:w="850"/>
        <w:gridCol w:w="287"/>
        <w:gridCol w:w="994"/>
        <w:gridCol w:w="140"/>
        <w:gridCol w:w="96"/>
        <w:gridCol w:w="897"/>
        <w:gridCol w:w="141"/>
        <w:gridCol w:w="706"/>
        <w:gridCol w:w="570"/>
        <w:gridCol w:w="656"/>
        <w:gridCol w:w="762"/>
        <w:gridCol w:w="749"/>
      </w:tblGrid>
      <w:tr w:rsidR="0064062D" w:rsidRPr="007F0A4A" w14:paraId="520F88C7" w14:textId="77777777" w:rsidTr="0013029E">
        <w:tc>
          <w:tcPr>
            <w:tcW w:w="4141" w:type="dxa"/>
            <w:gridSpan w:val="2"/>
          </w:tcPr>
          <w:p w14:paraId="400CB7E6" w14:textId="57E7D36D" w:rsidR="0064062D" w:rsidRPr="007F0A4A" w:rsidRDefault="0064062D" w:rsidP="00D85D02">
            <w:pPr>
              <w:rPr>
                <w:rFonts w:ascii="Arial" w:hAnsi="Arial" w:cs="Arial"/>
                <w:b/>
                <w:sz w:val="22"/>
                <w:szCs w:val="22"/>
              </w:rPr>
            </w:pPr>
            <w:r w:rsidRPr="007F0A4A">
              <w:rPr>
                <w:rFonts w:ascii="Arial" w:hAnsi="Arial" w:cs="Arial"/>
                <w:b/>
                <w:sz w:val="22"/>
                <w:szCs w:val="22"/>
              </w:rPr>
              <w:t xml:space="preserve">Revenue Budget Outturn 2025/26 </w:t>
            </w:r>
          </w:p>
        </w:tc>
        <w:tc>
          <w:tcPr>
            <w:tcW w:w="1281" w:type="dxa"/>
            <w:gridSpan w:val="2"/>
          </w:tcPr>
          <w:p w14:paraId="42F7D430" w14:textId="77777777" w:rsidR="0064062D" w:rsidRPr="007F0A4A" w:rsidRDefault="0064062D" w:rsidP="00D85D02">
            <w:pPr>
              <w:jc w:val="center"/>
              <w:rPr>
                <w:rFonts w:ascii="Arial" w:hAnsi="Arial" w:cs="Arial"/>
                <w:b/>
                <w:sz w:val="22"/>
                <w:szCs w:val="22"/>
              </w:rPr>
            </w:pPr>
          </w:p>
        </w:tc>
        <w:tc>
          <w:tcPr>
            <w:tcW w:w="236" w:type="dxa"/>
            <w:gridSpan w:val="2"/>
          </w:tcPr>
          <w:p w14:paraId="389402EA" w14:textId="77777777" w:rsidR="0064062D" w:rsidRPr="007F0A4A" w:rsidRDefault="0064062D" w:rsidP="00D85D02">
            <w:pPr>
              <w:jc w:val="center"/>
              <w:rPr>
                <w:rFonts w:ascii="Arial" w:hAnsi="Arial" w:cs="Arial"/>
                <w:b/>
                <w:sz w:val="22"/>
                <w:szCs w:val="22"/>
              </w:rPr>
            </w:pPr>
          </w:p>
        </w:tc>
        <w:tc>
          <w:tcPr>
            <w:tcW w:w="897" w:type="dxa"/>
          </w:tcPr>
          <w:p w14:paraId="21409DCE" w14:textId="77777777" w:rsidR="0064062D" w:rsidRPr="007F0A4A" w:rsidRDefault="0064062D" w:rsidP="00D85D02">
            <w:pPr>
              <w:jc w:val="center"/>
              <w:rPr>
                <w:rFonts w:ascii="Arial" w:hAnsi="Arial" w:cs="Arial"/>
                <w:b/>
                <w:sz w:val="22"/>
                <w:szCs w:val="22"/>
              </w:rPr>
            </w:pPr>
          </w:p>
        </w:tc>
        <w:tc>
          <w:tcPr>
            <w:tcW w:w="847" w:type="dxa"/>
            <w:gridSpan w:val="2"/>
          </w:tcPr>
          <w:p w14:paraId="46F2B6A9" w14:textId="77777777" w:rsidR="0064062D" w:rsidRPr="007F0A4A" w:rsidRDefault="0064062D" w:rsidP="00D85D02">
            <w:pPr>
              <w:jc w:val="center"/>
              <w:rPr>
                <w:rFonts w:ascii="Arial" w:hAnsi="Arial" w:cs="Arial"/>
                <w:b/>
                <w:sz w:val="22"/>
                <w:szCs w:val="22"/>
              </w:rPr>
            </w:pPr>
          </w:p>
        </w:tc>
        <w:tc>
          <w:tcPr>
            <w:tcW w:w="1226" w:type="dxa"/>
            <w:gridSpan w:val="2"/>
          </w:tcPr>
          <w:p w14:paraId="697C6A5D" w14:textId="77777777" w:rsidR="0064062D" w:rsidRPr="007F0A4A" w:rsidRDefault="0064062D" w:rsidP="00D85D02">
            <w:pPr>
              <w:jc w:val="center"/>
              <w:rPr>
                <w:rFonts w:ascii="Arial" w:hAnsi="Arial" w:cs="Arial"/>
                <w:b/>
                <w:sz w:val="22"/>
                <w:szCs w:val="22"/>
              </w:rPr>
            </w:pPr>
          </w:p>
        </w:tc>
        <w:tc>
          <w:tcPr>
            <w:tcW w:w="1511" w:type="dxa"/>
            <w:gridSpan w:val="2"/>
          </w:tcPr>
          <w:p w14:paraId="68564E87" w14:textId="67209EE3" w:rsidR="0064062D" w:rsidRPr="007F0A4A" w:rsidRDefault="0064062D" w:rsidP="00D85D02">
            <w:pPr>
              <w:jc w:val="center"/>
              <w:rPr>
                <w:rFonts w:ascii="Arial" w:hAnsi="Arial" w:cs="Arial"/>
                <w:b/>
                <w:sz w:val="22"/>
                <w:szCs w:val="22"/>
              </w:rPr>
            </w:pPr>
          </w:p>
        </w:tc>
      </w:tr>
      <w:tr w:rsidR="0064062D" w:rsidRPr="007F0A4A" w14:paraId="4D02E248" w14:textId="7AB0A820" w:rsidTr="0013029E">
        <w:trPr>
          <w:gridAfter w:val="1"/>
          <w:wAfter w:w="749" w:type="dxa"/>
        </w:trPr>
        <w:tc>
          <w:tcPr>
            <w:tcW w:w="3291" w:type="dxa"/>
            <w:vAlign w:val="bottom"/>
          </w:tcPr>
          <w:p w14:paraId="0B47D5E5" w14:textId="3A2C07C5" w:rsidR="0064062D" w:rsidRPr="007F0A4A" w:rsidRDefault="0064062D" w:rsidP="00D85D02">
            <w:pPr>
              <w:widowControl w:val="0"/>
              <w:spacing w:after="120"/>
              <w:rPr>
                <w:rFonts w:ascii="Arial" w:hAnsi="Arial" w:cs="Arial"/>
                <w:b/>
                <w:sz w:val="22"/>
                <w:szCs w:val="22"/>
              </w:rPr>
            </w:pPr>
            <w:r w:rsidRPr="007F0A4A">
              <w:rPr>
                <w:rFonts w:ascii="Arial" w:hAnsi="Arial" w:cs="Arial"/>
                <w:sz w:val="22"/>
                <w:szCs w:val="22"/>
              </w:rPr>
              <w:t>All figures are in £’000</w:t>
            </w:r>
          </w:p>
        </w:tc>
        <w:tc>
          <w:tcPr>
            <w:tcW w:w="1137" w:type="dxa"/>
            <w:gridSpan w:val="2"/>
            <w:vAlign w:val="bottom"/>
          </w:tcPr>
          <w:p w14:paraId="5DE566DD" w14:textId="031CA4B8" w:rsidR="0064062D" w:rsidRPr="007F0A4A" w:rsidRDefault="0064062D" w:rsidP="0013029E">
            <w:pPr>
              <w:widowControl w:val="0"/>
              <w:spacing w:after="120"/>
              <w:jc w:val="right"/>
              <w:rPr>
                <w:rFonts w:ascii="Arial" w:hAnsi="Arial" w:cs="Arial"/>
                <w:b/>
                <w:sz w:val="22"/>
                <w:szCs w:val="22"/>
              </w:rPr>
            </w:pPr>
            <w:r w:rsidRPr="007F0A4A">
              <w:rPr>
                <w:rFonts w:ascii="Arial" w:hAnsi="Arial" w:cs="Arial"/>
                <w:b/>
                <w:sz w:val="22"/>
                <w:szCs w:val="22"/>
              </w:rPr>
              <w:t>Original Budget</w:t>
            </w:r>
          </w:p>
        </w:tc>
        <w:tc>
          <w:tcPr>
            <w:tcW w:w="1134" w:type="dxa"/>
            <w:gridSpan w:val="2"/>
            <w:vAlign w:val="bottom"/>
          </w:tcPr>
          <w:p w14:paraId="00FC3D64" w14:textId="188FC82F" w:rsidR="0064062D" w:rsidRPr="007F0A4A" w:rsidRDefault="0064062D" w:rsidP="0013029E">
            <w:pPr>
              <w:widowControl w:val="0"/>
              <w:spacing w:after="120"/>
              <w:jc w:val="right"/>
              <w:rPr>
                <w:rFonts w:ascii="Arial" w:hAnsi="Arial" w:cs="Arial"/>
                <w:b/>
                <w:sz w:val="22"/>
                <w:szCs w:val="22"/>
              </w:rPr>
            </w:pPr>
            <w:r w:rsidRPr="007F0A4A">
              <w:rPr>
                <w:rFonts w:ascii="Arial" w:hAnsi="Arial" w:cs="Arial"/>
                <w:b/>
                <w:sz w:val="22"/>
                <w:szCs w:val="22"/>
              </w:rPr>
              <w:t>Revised Budget</w:t>
            </w:r>
          </w:p>
        </w:tc>
        <w:tc>
          <w:tcPr>
            <w:tcW w:w="1134" w:type="dxa"/>
            <w:gridSpan w:val="3"/>
            <w:vAlign w:val="bottom"/>
          </w:tcPr>
          <w:p w14:paraId="67CBD32F" w14:textId="4973C101" w:rsidR="0064062D" w:rsidRPr="007F0A4A" w:rsidRDefault="0064062D" w:rsidP="0013029E">
            <w:pPr>
              <w:widowControl w:val="0"/>
              <w:spacing w:after="120"/>
              <w:jc w:val="right"/>
              <w:rPr>
                <w:rFonts w:ascii="Arial" w:hAnsi="Arial" w:cs="Arial"/>
                <w:b/>
                <w:sz w:val="22"/>
                <w:szCs w:val="22"/>
              </w:rPr>
            </w:pPr>
            <w:r w:rsidRPr="007F0A4A">
              <w:rPr>
                <w:rFonts w:ascii="Arial" w:hAnsi="Arial" w:cs="Arial"/>
                <w:b/>
                <w:sz w:val="22"/>
                <w:szCs w:val="22"/>
              </w:rPr>
              <w:t>Outturn</w:t>
            </w:r>
          </w:p>
        </w:tc>
        <w:tc>
          <w:tcPr>
            <w:tcW w:w="1276" w:type="dxa"/>
            <w:gridSpan w:val="2"/>
            <w:vAlign w:val="bottom"/>
          </w:tcPr>
          <w:p w14:paraId="11719236" w14:textId="5E917921" w:rsidR="0064062D" w:rsidRPr="007F0A4A" w:rsidRDefault="0064062D" w:rsidP="0013029E">
            <w:pPr>
              <w:widowControl w:val="0"/>
              <w:spacing w:after="120"/>
              <w:jc w:val="right"/>
              <w:rPr>
                <w:rFonts w:ascii="Arial" w:hAnsi="Arial" w:cs="Arial"/>
                <w:b/>
                <w:sz w:val="22"/>
                <w:szCs w:val="22"/>
              </w:rPr>
            </w:pPr>
            <w:r w:rsidRPr="007F0A4A">
              <w:rPr>
                <w:rFonts w:ascii="Arial" w:hAnsi="Arial" w:cs="Arial"/>
                <w:b/>
                <w:sz w:val="22"/>
                <w:szCs w:val="22"/>
              </w:rPr>
              <w:t>Infra</w:t>
            </w:r>
            <w:r w:rsidR="00FF4CA8" w:rsidRPr="007F0A4A">
              <w:rPr>
                <w:rFonts w:ascii="Arial" w:hAnsi="Arial" w:cs="Arial"/>
                <w:b/>
                <w:sz w:val="22"/>
                <w:szCs w:val="22"/>
              </w:rPr>
              <w:t>-struc</w:t>
            </w:r>
            <w:r w:rsidRPr="007F0A4A">
              <w:rPr>
                <w:rFonts w:ascii="Arial" w:hAnsi="Arial" w:cs="Arial"/>
                <w:b/>
                <w:sz w:val="22"/>
                <w:szCs w:val="22"/>
              </w:rPr>
              <w:t>ture Variance</w:t>
            </w:r>
          </w:p>
        </w:tc>
        <w:tc>
          <w:tcPr>
            <w:tcW w:w="1418" w:type="dxa"/>
            <w:gridSpan w:val="2"/>
            <w:vAlign w:val="bottom"/>
          </w:tcPr>
          <w:p w14:paraId="662ED3D3" w14:textId="474258F4" w:rsidR="0064062D" w:rsidRPr="007F0A4A" w:rsidRDefault="0064062D" w:rsidP="00D85D02">
            <w:pPr>
              <w:widowControl w:val="0"/>
              <w:spacing w:after="120"/>
              <w:jc w:val="right"/>
              <w:rPr>
                <w:rFonts w:ascii="Arial" w:hAnsi="Arial" w:cs="Arial"/>
                <w:b/>
                <w:sz w:val="22"/>
                <w:szCs w:val="22"/>
              </w:rPr>
            </w:pPr>
            <w:r w:rsidRPr="007F0A4A">
              <w:rPr>
                <w:rFonts w:ascii="Arial" w:hAnsi="Arial" w:cs="Arial"/>
                <w:b/>
                <w:sz w:val="22"/>
                <w:szCs w:val="22"/>
              </w:rPr>
              <w:t>-Under / Overspend</w:t>
            </w:r>
          </w:p>
        </w:tc>
      </w:tr>
      <w:tr w:rsidR="0064062D" w:rsidRPr="007F0A4A" w14:paraId="7E392116" w14:textId="2D813DC4" w:rsidTr="00321CE5">
        <w:trPr>
          <w:gridAfter w:val="1"/>
          <w:wAfter w:w="749" w:type="dxa"/>
          <w:trHeight w:val="301"/>
        </w:trPr>
        <w:tc>
          <w:tcPr>
            <w:tcW w:w="3291" w:type="dxa"/>
            <w:tcBorders>
              <w:top w:val="single" w:sz="4" w:space="0" w:color="auto"/>
            </w:tcBorders>
            <w:shd w:val="clear" w:color="auto" w:fill="F2F2F2" w:themeFill="background1" w:themeFillShade="F2"/>
            <w:vAlign w:val="center"/>
          </w:tcPr>
          <w:p w14:paraId="02AFB4A2" w14:textId="77777777" w:rsidR="0064062D" w:rsidRPr="007F0A4A" w:rsidRDefault="0064062D" w:rsidP="0013029E">
            <w:pPr>
              <w:widowControl w:val="0"/>
              <w:rPr>
                <w:rFonts w:ascii="Arial" w:hAnsi="Arial" w:cs="Arial"/>
                <w:sz w:val="22"/>
                <w:szCs w:val="22"/>
              </w:rPr>
            </w:pPr>
          </w:p>
        </w:tc>
        <w:tc>
          <w:tcPr>
            <w:tcW w:w="1137" w:type="dxa"/>
            <w:gridSpan w:val="2"/>
            <w:tcBorders>
              <w:top w:val="single" w:sz="4" w:space="0" w:color="auto"/>
            </w:tcBorders>
            <w:shd w:val="clear" w:color="auto" w:fill="F2F2F2" w:themeFill="background1" w:themeFillShade="F2"/>
            <w:vAlign w:val="center"/>
          </w:tcPr>
          <w:p w14:paraId="29B1617A" w14:textId="77777777" w:rsidR="0064062D" w:rsidRPr="007F0A4A" w:rsidRDefault="0064062D" w:rsidP="00D85D02">
            <w:pPr>
              <w:widowControl w:val="0"/>
              <w:jc w:val="right"/>
              <w:rPr>
                <w:rFonts w:ascii="Arial" w:hAnsi="Arial" w:cs="Arial"/>
                <w:sz w:val="22"/>
                <w:szCs w:val="22"/>
              </w:rPr>
            </w:pPr>
          </w:p>
        </w:tc>
        <w:tc>
          <w:tcPr>
            <w:tcW w:w="1134" w:type="dxa"/>
            <w:gridSpan w:val="2"/>
            <w:tcBorders>
              <w:top w:val="single" w:sz="4" w:space="0" w:color="auto"/>
            </w:tcBorders>
            <w:shd w:val="clear" w:color="auto" w:fill="F2F2F2" w:themeFill="background1" w:themeFillShade="F2"/>
            <w:vAlign w:val="center"/>
          </w:tcPr>
          <w:p w14:paraId="20F5173D" w14:textId="77777777" w:rsidR="0064062D" w:rsidRPr="007F0A4A" w:rsidRDefault="0064062D" w:rsidP="00D85D02">
            <w:pPr>
              <w:widowControl w:val="0"/>
              <w:jc w:val="right"/>
              <w:rPr>
                <w:rFonts w:ascii="Arial" w:hAnsi="Arial" w:cs="Arial"/>
                <w:sz w:val="22"/>
                <w:szCs w:val="22"/>
              </w:rPr>
            </w:pPr>
          </w:p>
        </w:tc>
        <w:tc>
          <w:tcPr>
            <w:tcW w:w="1134" w:type="dxa"/>
            <w:gridSpan w:val="3"/>
            <w:tcBorders>
              <w:top w:val="single" w:sz="4" w:space="0" w:color="auto"/>
            </w:tcBorders>
            <w:shd w:val="clear" w:color="auto" w:fill="F2F2F2" w:themeFill="background1" w:themeFillShade="F2"/>
            <w:vAlign w:val="center"/>
          </w:tcPr>
          <w:p w14:paraId="7589540D" w14:textId="77777777" w:rsidR="0064062D" w:rsidRPr="007F0A4A" w:rsidRDefault="0064062D" w:rsidP="00D85D02">
            <w:pPr>
              <w:widowControl w:val="0"/>
              <w:jc w:val="right"/>
              <w:rPr>
                <w:rFonts w:ascii="Arial" w:hAnsi="Arial" w:cs="Arial"/>
                <w:sz w:val="22"/>
                <w:szCs w:val="22"/>
              </w:rPr>
            </w:pPr>
          </w:p>
        </w:tc>
        <w:tc>
          <w:tcPr>
            <w:tcW w:w="1276" w:type="dxa"/>
            <w:gridSpan w:val="2"/>
            <w:tcBorders>
              <w:top w:val="single" w:sz="4" w:space="0" w:color="auto"/>
            </w:tcBorders>
            <w:shd w:val="clear" w:color="auto" w:fill="F2F2F2" w:themeFill="background1" w:themeFillShade="F2"/>
            <w:vAlign w:val="center"/>
          </w:tcPr>
          <w:p w14:paraId="306A6F35" w14:textId="77777777" w:rsidR="0064062D" w:rsidRPr="007F0A4A" w:rsidRDefault="0064062D" w:rsidP="00D85D02">
            <w:pPr>
              <w:widowControl w:val="0"/>
              <w:jc w:val="right"/>
              <w:rPr>
                <w:rFonts w:ascii="Arial" w:hAnsi="Arial" w:cs="Arial"/>
                <w:sz w:val="22"/>
                <w:szCs w:val="22"/>
              </w:rPr>
            </w:pPr>
          </w:p>
        </w:tc>
        <w:tc>
          <w:tcPr>
            <w:tcW w:w="1418" w:type="dxa"/>
            <w:gridSpan w:val="2"/>
            <w:tcBorders>
              <w:top w:val="single" w:sz="4" w:space="0" w:color="auto"/>
            </w:tcBorders>
            <w:shd w:val="clear" w:color="auto" w:fill="F2F2F2" w:themeFill="background1" w:themeFillShade="F2"/>
            <w:vAlign w:val="center"/>
          </w:tcPr>
          <w:p w14:paraId="522B4232" w14:textId="77777777" w:rsidR="0064062D" w:rsidRPr="007F0A4A" w:rsidRDefault="0064062D" w:rsidP="00D85D02">
            <w:pPr>
              <w:widowControl w:val="0"/>
              <w:jc w:val="right"/>
              <w:rPr>
                <w:rFonts w:ascii="Arial" w:hAnsi="Arial" w:cs="Arial"/>
                <w:sz w:val="22"/>
                <w:szCs w:val="22"/>
              </w:rPr>
            </w:pPr>
          </w:p>
        </w:tc>
      </w:tr>
      <w:tr w:rsidR="0064062D" w:rsidRPr="007F0A4A" w14:paraId="0AC96F7C" w14:textId="609768A1" w:rsidTr="00321CE5">
        <w:trPr>
          <w:gridAfter w:val="1"/>
          <w:wAfter w:w="749" w:type="dxa"/>
          <w:trHeight w:val="301"/>
        </w:trPr>
        <w:tc>
          <w:tcPr>
            <w:tcW w:w="3291" w:type="dxa"/>
            <w:vAlign w:val="center"/>
          </w:tcPr>
          <w:p w14:paraId="70B74B37" w14:textId="77777777" w:rsidR="0064062D" w:rsidRPr="007F0A4A" w:rsidRDefault="0064062D" w:rsidP="0013029E">
            <w:pPr>
              <w:widowControl w:val="0"/>
              <w:rPr>
                <w:rFonts w:ascii="Arial" w:hAnsi="Arial" w:cs="Arial"/>
                <w:sz w:val="22"/>
                <w:szCs w:val="22"/>
              </w:rPr>
            </w:pPr>
            <w:r w:rsidRPr="007F0A4A">
              <w:rPr>
                <w:rFonts w:ascii="Arial" w:hAnsi="Arial" w:cs="Arial"/>
                <w:sz w:val="22"/>
                <w:szCs w:val="22"/>
              </w:rPr>
              <w:t>Service Costs</w:t>
            </w:r>
          </w:p>
        </w:tc>
        <w:tc>
          <w:tcPr>
            <w:tcW w:w="1137" w:type="dxa"/>
            <w:gridSpan w:val="2"/>
            <w:vAlign w:val="center"/>
          </w:tcPr>
          <w:p w14:paraId="42CD717E" w14:textId="650CBADF" w:rsidR="0064062D" w:rsidRPr="007F0A4A" w:rsidRDefault="008F2D16" w:rsidP="00D85D02">
            <w:pPr>
              <w:widowControl w:val="0"/>
              <w:jc w:val="right"/>
              <w:rPr>
                <w:rFonts w:ascii="Arial" w:hAnsi="Arial" w:cs="Arial"/>
                <w:sz w:val="22"/>
                <w:szCs w:val="22"/>
              </w:rPr>
            </w:pPr>
            <w:r>
              <w:rPr>
                <w:rFonts w:ascii="Arial" w:hAnsi="Arial" w:cs="Arial"/>
                <w:sz w:val="22"/>
                <w:szCs w:val="22"/>
              </w:rPr>
              <w:t>101</w:t>
            </w:r>
            <w:r w:rsidR="0064062D" w:rsidRPr="007F0A4A">
              <w:rPr>
                <w:rFonts w:ascii="Arial" w:hAnsi="Arial" w:cs="Arial"/>
                <w:sz w:val="22"/>
                <w:szCs w:val="22"/>
              </w:rPr>
              <w:t>,</w:t>
            </w:r>
            <w:r>
              <w:rPr>
                <w:rFonts w:ascii="Arial" w:hAnsi="Arial" w:cs="Arial"/>
                <w:sz w:val="22"/>
                <w:szCs w:val="22"/>
              </w:rPr>
              <w:t>217</w:t>
            </w:r>
          </w:p>
        </w:tc>
        <w:tc>
          <w:tcPr>
            <w:tcW w:w="1134" w:type="dxa"/>
            <w:gridSpan w:val="2"/>
            <w:vAlign w:val="center"/>
          </w:tcPr>
          <w:p w14:paraId="1CC2E2B5" w14:textId="5E4419C2" w:rsidR="0064062D" w:rsidRPr="007F0A4A" w:rsidRDefault="008F2D16" w:rsidP="00D85D02">
            <w:pPr>
              <w:widowControl w:val="0"/>
              <w:jc w:val="right"/>
              <w:rPr>
                <w:rFonts w:ascii="Arial" w:hAnsi="Arial" w:cs="Arial"/>
                <w:sz w:val="22"/>
                <w:szCs w:val="22"/>
              </w:rPr>
            </w:pPr>
            <w:r>
              <w:rPr>
                <w:rFonts w:ascii="Arial" w:hAnsi="Arial" w:cs="Arial"/>
                <w:sz w:val="22"/>
                <w:szCs w:val="22"/>
              </w:rPr>
              <w:t>100</w:t>
            </w:r>
            <w:r w:rsidR="0064062D" w:rsidRPr="007F0A4A">
              <w:rPr>
                <w:rFonts w:ascii="Arial" w:hAnsi="Arial" w:cs="Arial"/>
                <w:sz w:val="22"/>
                <w:szCs w:val="22"/>
              </w:rPr>
              <w:t>,</w:t>
            </w:r>
            <w:r>
              <w:rPr>
                <w:rFonts w:ascii="Arial" w:hAnsi="Arial" w:cs="Arial"/>
                <w:sz w:val="22"/>
                <w:szCs w:val="22"/>
              </w:rPr>
              <w:t>538</w:t>
            </w:r>
          </w:p>
        </w:tc>
        <w:tc>
          <w:tcPr>
            <w:tcW w:w="1134" w:type="dxa"/>
            <w:gridSpan w:val="3"/>
            <w:vAlign w:val="center"/>
          </w:tcPr>
          <w:p w14:paraId="7B7FEFC6" w14:textId="2616F1C5"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9</w:t>
            </w:r>
            <w:r w:rsidR="008F2D16">
              <w:rPr>
                <w:rFonts w:ascii="Arial" w:hAnsi="Arial" w:cs="Arial"/>
                <w:sz w:val="22"/>
                <w:szCs w:val="22"/>
              </w:rPr>
              <w:t>4</w:t>
            </w:r>
            <w:r w:rsidRPr="007F0A4A">
              <w:rPr>
                <w:rFonts w:ascii="Arial" w:hAnsi="Arial" w:cs="Arial"/>
                <w:sz w:val="22"/>
                <w:szCs w:val="22"/>
              </w:rPr>
              <w:t>,</w:t>
            </w:r>
            <w:r w:rsidR="008F2D16">
              <w:rPr>
                <w:rFonts w:ascii="Arial" w:hAnsi="Arial" w:cs="Arial"/>
                <w:sz w:val="22"/>
                <w:szCs w:val="22"/>
              </w:rPr>
              <w:t>480</w:t>
            </w:r>
          </w:p>
        </w:tc>
        <w:tc>
          <w:tcPr>
            <w:tcW w:w="1276" w:type="dxa"/>
            <w:gridSpan w:val="2"/>
            <w:vAlign w:val="center"/>
          </w:tcPr>
          <w:p w14:paraId="761E7DB5" w14:textId="658EDCDF"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-4,638</w:t>
            </w:r>
          </w:p>
        </w:tc>
        <w:tc>
          <w:tcPr>
            <w:tcW w:w="1418" w:type="dxa"/>
            <w:gridSpan w:val="2"/>
            <w:vAlign w:val="center"/>
          </w:tcPr>
          <w:p w14:paraId="2B95DAFB" w14:textId="1F3A4D9C"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w:t>
            </w:r>
            <w:r w:rsidR="008F2D16">
              <w:rPr>
                <w:rFonts w:ascii="Arial" w:hAnsi="Arial" w:cs="Arial"/>
                <w:sz w:val="22"/>
                <w:szCs w:val="22"/>
              </w:rPr>
              <w:t>1</w:t>
            </w:r>
            <w:r w:rsidRPr="007F0A4A">
              <w:rPr>
                <w:rFonts w:ascii="Arial" w:hAnsi="Arial" w:cs="Arial"/>
                <w:sz w:val="22"/>
                <w:szCs w:val="22"/>
              </w:rPr>
              <w:t>,4</w:t>
            </w:r>
            <w:r w:rsidR="008F2D16">
              <w:rPr>
                <w:rFonts w:ascii="Arial" w:hAnsi="Arial" w:cs="Arial"/>
                <w:sz w:val="22"/>
                <w:szCs w:val="22"/>
              </w:rPr>
              <w:t>20</w:t>
            </w:r>
          </w:p>
        </w:tc>
      </w:tr>
      <w:tr w:rsidR="0064062D" w:rsidRPr="007F0A4A" w14:paraId="7CC0C98A" w14:textId="2EFE97A4" w:rsidTr="00321CE5">
        <w:trPr>
          <w:gridAfter w:val="1"/>
          <w:wAfter w:w="749" w:type="dxa"/>
          <w:trHeight w:val="301"/>
        </w:trPr>
        <w:tc>
          <w:tcPr>
            <w:tcW w:w="3291" w:type="dxa"/>
            <w:shd w:val="clear" w:color="auto" w:fill="F2F2F2" w:themeFill="background1" w:themeFillShade="F2"/>
            <w:vAlign w:val="center"/>
          </w:tcPr>
          <w:p w14:paraId="6CC69CB8" w14:textId="77777777" w:rsidR="0064062D" w:rsidRPr="007F0A4A" w:rsidRDefault="0064062D" w:rsidP="0013029E">
            <w:pPr>
              <w:widowControl w:val="0"/>
              <w:rPr>
                <w:rFonts w:ascii="Arial" w:hAnsi="Arial" w:cs="Arial"/>
                <w:sz w:val="22"/>
                <w:szCs w:val="22"/>
              </w:rPr>
            </w:pPr>
            <w:bookmarkStart w:id="2" w:name="_Hlk200618450"/>
            <w:r w:rsidRPr="007F0A4A">
              <w:rPr>
                <w:rFonts w:ascii="Arial" w:hAnsi="Arial" w:cs="Arial"/>
                <w:sz w:val="22"/>
                <w:szCs w:val="22"/>
              </w:rPr>
              <w:t>Direct Pension Costs</w:t>
            </w:r>
          </w:p>
        </w:tc>
        <w:tc>
          <w:tcPr>
            <w:tcW w:w="1137" w:type="dxa"/>
            <w:gridSpan w:val="2"/>
            <w:shd w:val="clear" w:color="auto" w:fill="F2F2F2" w:themeFill="background1" w:themeFillShade="F2"/>
            <w:vAlign w:val="center"/>
          </w:tcPr>
          <w:p w14:paraId="1A773349" w14:textId="32BD05A9"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2,176</w:t>
            </w:r>
          </w:p>
        </w:tc>
        <w:tc>
          <w:tcPr>
            <w:tcW w:w="1134" w:type="dxa"/>
            <w:gridSpan w:val="2"/>
            <w:shd w:val="clear" w:color="auto" w:fill="F2F2F2" w:themeFill="background1" w:themeFillShade="F2"/>
            <w:vAlign w:val="center"/>
          </w:tcPr>
          <w:p w14:paraId="4BCBB834" w14:textId="1F22E630"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2,176</w:t>
            </w:r>
          </w:p>
        </w:tc>
        <w:tc>
          <w:tcPr>
            <w:tcW w:w="1134" w:type="dxa"/>
            <w:gridSpan w:val="3"/>
            <w:shd w:val="clear" w:color="auto" w:fill="F2F2F2" w:themeFill="background1" w:themeFillShade="F2"/>
            <w:vAlign w:val="center"/>
          </w:tcPr>
          <w:p w14:paraId="61667AC8" w14:textId="6AA4122D"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2,580</w:t>
            </w:r>
          </w:p>
        </w:tc>
        <w:tc>
          <w:tcPr>
            <w:tcW w:w="1276" w:type="dxa"/>
            <w:gridSpan w:val="2"/>
            <w:shd w:val="clear" w:color="auto" w:fill="F2F2F2" w:themeFill="background1" w:themeFillShade="F2"/>
            <w:vAlign w:val="center"/>
          </w:tcPr>
          <w:p w14:paraId="338126F8" w14:textId="3698FF9B"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w:t>
            </w:r>
          </w:p>
        </w:tc>
        <w:tc>
          <w:tcPr>
            <w:tcW w:w="1418" w:type="dxa"/>
            <w:gridSpan w:val="2"/>
            <w:shd w:val="clear" w:color="auto" w:fill="F2F2F2" w:themeFill="background1" w:themeFillShade="F2"/>
            <w:vAlign w:val="center"/>
          </w:tcPr>
          <w:p w14:paraId="780C3ADA" w14:textId="306E8968"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404</w:t>
            </w:r>
          </w:p>
        </w:tc>
      </w:tr>
      <w:tr w:rsidR="0064062D" w:rsidRPr="007F0A4A" w14:paraId="0EFB0571" w14:textId="083AB9F4" w:rsidTr="00321CE5">
        <w:trPr>
          <w:gridAfter w:val="1"/>
          <w:wAfter w:w="749" w:type="dxa"/>
          <w:trHeight w:val="301"/>
        </w:trPr>
        <w:tc>
          <w:tcPr>
            <w:tcW w:w="3291" w:type="dxa"/>
            <w:vAlign w:val="center"/>
          </w:tcPr>
          <w:p w14:paraId="0B009DFC" w14:textId="77777777" w:rsidR="0064062D" w:rsidRPr="007F0A4A" w:rsidRDefault="0064062D" w:rsidP="0013029E">
            <w:pPr>
              <w:widowControl w:val="0"/>
              <w:rPr>
                <w:rFonts w:ascii="Arial" w:hAnsi="Arial" w:cs="Arial"/>
                <w:sz w:val="22"/>
                <w:szCs w:val="22"/>
              </w:rPr>
            </w:pPr>
            <w:bookmarkStart w:id="3" w:name="_Hlk200618540"/>
            <w:bookmarkEnd w:id="2"/>
            <w:r w:rsidRPr="007F0A4A">
              <w:rPr>
                <w:rFonts w:ascii="Arial" w:hAnsi="Arial" w:cs="Arial"/>
                <w:sz w:val="22"/>
                <w:szCs w:val="22"/>
              </w:rPr>
              <w:t>Capital Financing Costs</w:t>
            </w:r>
          </w:p>
        </w:tc>
        <w:tc>
          <w:tcPr>
            <w:tcW w:w="1137" w:type="dxa"/>
            <w:gridSpan w:val="2"/>
            <w:vAlign w:val="center"/>
          </w:tcPr>
          <w:p w14:paraId="31B980EC" w14:textId="1972822C"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4,017</w:t>
            </w:r>
          </w:p>
        </w:tc>
        <w:tc>
          <w:tcPr>
            <w:tcW w:w="1134" w:type="dxa"/>
            <w:gridSpan w:val="2"/>
            <w:vAlign w:val="center"/>
          </w:tcPr>
          <w:p w14:paraId="21C57646" w14:textId="53835EC6"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2,879</w:t>
            </w:r>
          </w:p>
        </w:tc>
        <w:tc>
          <w:tcPr>
            <w:tcW w:w="1134" w:type="dxa"/>
            <w:gridSpan w:val="3"/>
            <w:vAlign w:val="center"/>
          </w:tcPr>
          <w:p w14:paraId="2F572E27" w14:textId="636ABFD7"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3,622</w:t>
            </w:r>
          </w:p>
        </w:tc>
        <w:tc>
          <w:tcPr>
            <w:tcW w:w="1276" w:type="dxa"/>
            <w:gridSpan w:val="2"/>
            <w:vAlign w:val="center"/>
          </w:tcPr>
          <w:p w14:paraId="3E925606" w14:textId="6DC659D2"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734</w:t>
            </w:r>
          </w:p>
        </w:tc>
        <w:tc>
          <w:tcPr>
            <w:tcW w:w="1418" w:type="dxa"/>
            <w:gridSpan w:val="2"/>
            <w:vAlign w:val="center"/>
          </w:tcPr>
          <w:p w14:paraId="4FFC89C0" w14:textId="256316F7"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9</w:t>
            </w:r>
          </w:p>
        </w:tc>
      </w:tr>
      <w:tr w:rsidR="008F2D16" w:rsidRPr="007F0A4A" w14:paraId="664096CC" w14:textId="77777777" w:rsidTr="00321CE5">
        <w:trPr>
          <w:gridAfter w:val="1"/>
          <w:wAfter w:w="749" w:type="dxa"/>
          <w:trHeight w:val="301"/>
        </w:trPr>
        <w:tc>
          <w:tcPr>
            <w:tcW w:w="3291" w:type="dxa"/>
            <w:shd w:val="clear" w:color="auto" w:fill="F2F2F2" w:themeFill="background1" w:themeFillShade="F2"/>
            <w:vAlign w:val="center"/>
          </w:tcPr>
          <w:p w14:paraId="2FF12B64" w14:textId="11A5A429" w:rsidR="008F2D16" w:rsidRPr="007F0A4A" w:rsidRDefault="008F2D16" w:rsidP="00D85D02">
            <w:pPr>
              <w:widowControl w:val="0"/>
              <w:rPr>
                <w:rFonts w:ascii="Arial" w:hAnsi="Arial" w:cs="Arial"/>
                <w:sz w:val="22"/>
                <w:szCs w:val="22"/>
              </w:rPr>
            </w:pPr>
            <w:r>
              <w:rPr>
                <w:rFonts w:ascii="Arial" w:hAnsi="Arial" w:cs="Arial"/>
                <w:sz w:val="22"/>
                <w:szCs w:val="22"/>
              </w:rPr>
              <w:t>Investment Income</w:t>
            </w:r>
          </w:p>
        </w:tc>
        <w:tc>
          <w:tcPr>
            <w:tcW w:w="1137" w:type="dxa"/>
            <w:gridSpan w:val="2"/>
            <w:shd w:val="clear" w:color="auto" w:fill="F2F2F2" w:themeFill="background1" w:themeFillShade="F2"/>
            <w:vAlign w:val="center"/>
          </w:tcPr>
          <w:p w14:paraId="521A638F" w14:textId="19DA7170" w:rsidR="008F2D16" w:rsidRPr="007F0A4A" w:rsidRDefault="008F2D16" w:rsidP="00D85D02">
            <w:pPr>
              <w:widowControl w:val="0"/>
              <w:jc w:val="right"/>
              <w:rPr>
                <w:rFonts w:ascii="Arial" w:hAnsi="Arial" w:cs="Arial"/>
                <w:sz w:val="22"/>
                <w:szCs w:val="22"/>
              </w:rPr>
            </w:pPr>
            <w:r>
              <w:rPr>
                <w:rFonts w:ascii="Arial" w:hAnsi="Arial" w:cs="Arial"/>
                <w:sz w:val="22"/>
                <w:szCs w:val="22"/>
              </w:rPr>
              <w:t>-1,594</w:t>
            </w:r>
          </w:p>
        </w:tc>
        <w:tc>
          <w:tcPr>
            <w:tcW w:w="1134" w:type="dxa"/>
            <w:gridSpan w:val="2"/>
            <w:shd w:val="clear" w:color="auto" w:fill="F2F2F2" w:themeFill="background1" w:themeFillShade="F2"/>
            <w:vAlign w:val="center"/>
          </w:tcPr>
          <w:p w14:paraId="596A42AF" w14:textId="19D36F21" w:rsidR="008F2D16" w:rsidRPr="007F0A4A" w:rsidRDefault="008F2D16" w:rsidP="00D85D02">
            <w:pPr>
              <w:widowControl w:val="0"/>
              <w:jc w:val="right"/>
              <w:rPr>
                <w:rFonts w:ascii="Arial" w:hAnsi="Arial" w:cs="Arial"/>
                <w:sz w:val="22"/>
                <w:szCs w:val="22"/>
              </w:rPr>
            </w:pPr>
            <w:r>
              <w:rPr>
                <w:rFonts w:ascii="Arial" w:hAnsi="Arial" w:cs="Arial"/>
                <w:sz w:val="22"/>
                <w:szCs w:val="22"/>
              </w:rPr>
              <w:t>-1,594</w:t>
            </w:r>
          </w:p>
        </w:tc>
        <w:tc>
          <w:tcPr>
            <w:tcW w:w="1134" w:type="dxa"/>
            <w:gridSpan w:val="3"/>
            <w:shd w:val="clear" w:color="auto" w:fill="F2F2F2" w:themeFill="background1" w:themeFillShade="F2"/>
            <w:vAlign w:val="center"/>
          </w:tcPr>
          <w:p w14:paraId="5C8D1654" w14:textId="419FF4B9" w:rsidR="008F2D16" w:rsidRPr="007F0A4A" w:rsidRDefault="008F2D16" w:rsidP="00D85D02">
            <w:pPr>
              <w:widowControl w:val="0"/>
              <w:jc w:val="right"/>
              <w:rPr>
                <w:rFonts w:ascii="Arial" w:hAnsi="Arial" w:cs="Arial"/>
                <w:sz w:val="22"/>
                <w:szCs w:val="22"/>
              </w:rPr>
            </w:pPr>
            <w:r>
              <w:rPr>
                <w:rFonts w:ascii="Arial" w:hAnsi="Arial" w:cs="Arial"/>
                <w:sz w:val="22"/>
                <w:szCs w:val="22"/>
              </w:rPr>
              <w:t>-2,631</w:t>
            </w:r>
          </w:p>
        </w:tc>
        <w:tc>
          <w:tcPr>
            <w:tcW w:w="1276" w:type="dxa"/>
            <w:gridSpan w:val="2"/>
            <w:shd w:val="clear" w:color="auto" w:fill="F2F2F2" w:themeFill="background1" w:themeFillShade="F2"/>
            <w:vAlign w:val="center"/>
          </w:tcPr>
          <w:p w14:paraId="2B9E7DCB" w14:textId="34B82872" w:rsidR="008F2D16" w:rsidRPr="007F0A4A" w:rsidRDefault="008F2D16" w:rsidP="00D85D02">
            <w:pPr>
              <w:widowControl w:val="0"/>
              <w:jc w:val="right"/>
              <w:rPr>
                <w:rFonts w:ascii="Arial" w:hAnsi="Arial" w:cs="Arial"/>
                <w:sz w:val="22"/>
                <w:szCs w:val="22"/>
              </w:rPr>
            </w:pPr>
            <w:r>
              <w:rPr>
                <w:rFonts w:ascii="Arial" w:hAnsi="Arial" w:cs="Arial"/>
                <w:sz w:val="22"/>
                <w:szCs w:val="22"/>
              </w:rPr>
              <w:t>-</w:t>
            </w:r>
          </w:p>
        </w:tc>
        <w:tc>
          <w:tcPr>
            <w:tcW w:w="1418" w:type="dxa"/>
            <w:gridSpan w:val="2"/>
            <w:shd w:val="clear" w:color="auto" w:fill="F2F2F2" w:themeFill="background1" w:themeFillShade="F2"/>
            <w:vAlign w:val="center"/>
          </w:tcPr>
          <w:p w14:paraId="7A4C9016" w14:textId="22CDDC4A" w:rsidR="008F2D16" w:rsidRPr="007F0A4A" w:rsidRDefault="008F2D16" w:rsidP="00D85D02">
            <w:pPr>
              <w:widowControl w:val="0"/>
              <w:jc w:val="right"/>
              <w:rPr>
                <w:rFonts w:ascii="Arial" w:hAnsi="Arial" w:cs="Arial"/>
                <w:sz w:val="22"/>
                <w:szCs w:val="22"/>
              </w:rPr>
            </w:pPr>
            <w:r>
              <w:rPr>
                <w:rFonts w:ascii="Arial" w:hAnsi="Arial" w:cs="Arial"/>
                <w:sz w:val="22"/>
                <w:szCs w:val="22"/>
              </w:rPr>
              <w:t>-1,037</w:t>
            </w:r>
          </w:p>
        </w:tc>
      </w:tr>
      <w:tr w:rsidR="0064062D" w:rsidRPr="007F0A4A" w14:paraId="5F7A6E34" w14:textId="263D68DD" w:rsidTr="00321CE5">
        <w:trPr>
          <w:gridAfter w:val="1"/>
          <w:wAfter w:w="749" w:type="dxa"/>
          <w:trHeight w:val="301"/>
        </w:trPr>
        <w:tc>
          <w:tcPr>
            <w:tcW w:w="3291" w:type="dxa"/>
            <w:tcBorders>
              <w:bottom w:val="single" w:sz="4" w:space="0" w:color="auto"/>
            </w:tcBorders>
            <w:vAlign w:val="center"/>
          </w:tcPr>
          <w:p w14:paraId="4F0C6AAF" w14:textId="034FB930" w:rsidR="0064062D" w:rsidRPr="007F0A4A" w:rsidRDefault="0064062D" w:rsidP="0013029E">
            <w:pPr>
              <w:widowControl w:val="0"/>
              <w:rPr>
                <w:rFonts w:ascii="Arial" w:hAnsi="Arial" w:cs="Arial"/>
                <w:sz w:val="22"/>
                <w:szCs w:val="22"/>
              </w:rPr>
            </w:pPr>
            <w:bookmarkStart w:id="4" w:name="_Hlk200618688"/>
            <w:bookmarkEnd w:id="3"/>
            <w:r w:rsidRPr="007F0A4A">
              <w:rPr>
                <w:rFonts w:ascii="Arial" w:hAnsi="Arial" w:cs="Arial"/>
                <w:sz w:val="22"/>
                <w:szCs w:val="22"/>
              </w:rPr>
              <w:t>Transfers from (-) / to Reserves</w:t>
            </w:r>
          </w:p>
        </w:tc>
        <w:tc>
          <w:tcPr>
            <w:tcW w:w="1137" w:type="dxa"/>
            <w:gridSpan w:val="2"/>
            <w:tcBorders>
              <w:bottom w:val="single" w:sz="4" w:space="0" w:color="auto"/>
            </w:tcBorders>
            <w:vAlign w:val="center"/>
          </w:tcPr>
          <w:p w14:paraId="2A65A2FA" w14:textId="043A6DF1"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-7,584</w:t>
            </w:r>
          </w:p>
        </w:tc>
        <w:tc>
          <w:tcPr>
            <w:tcW w:w="1134" w:type="dxa"/>
            <w:gridSpan w:val="2"/>
            <w:tcBorders>
              <w:bottom w:val="single" w:sz="4" w:space="0" w:color="auto"/>
            </w:tcBorders>
            <w:vAlign w:val="center"/>
          </w:tcPr>
          <w:p w14:paraId="22C4FD50" w14:textId="0DD4B1AE"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-5,767</w:t>
            </w:r>
          </w:p>
        </w:tc>
        <w:tc>
          <w:tcPr>
            <w:tcW w:w="1134" w:type="dxa"/>
            <w:gridSpan w:val="3"/>
            <w:tcBorders>
              <w:bottom w:val="single" w:sz="4" w:space="0" w:color="auto"/>
            </w:tcBorders>
            <w:vAlign w:val="center"/>
          </w:tcPr>
          <w:p w14:paraId="7A36AB5E" w14:textId="38A80217"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-1,557</w:t>
            </w:r>
          </w:p>
        </w:tc>
        <w:tc>
          <w:tcPr>
            <w:tcW w:w="1276" w:type="dxa"/>
            <w:gridSpan w:val="2"/>
            <w:tcBorders>
              <w:bottom w:val="single" w:sz="4" w:space="0" w:color="auto"/>
            </w:tcBorders>
            <w:vAlign w:val="center"/>
          </w:tcPr>
          <w:p w14:paraId="1E593607" w14:textId="1985A399"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3,904</w:t>
            </w:r>
          </w:p>
        </w:tc>
        <w:tc>
          <w:tcPr>
            <w:tcW w:w="1418" w:type="dxa"/>
            <w:gridSpan w:val="2"/>
            <w:tcBorders>
              <w:bottom w:val="single" w:sz="4" w:space="0" w:color="auto"/>
            </w:tcBorders>
            <w:vAlign w:val="center"/>
          </w:tcPr>
          <w:p w14:paraId="1CEC9F28" w14:textId="2E5EABA5" w:rsidR="0064062D" w:rsidRPr="007F0A4A" w:rsidRDefault="0064062D" w:rsidP="00D85D02">
            <w:pPr>
              <w:widowControl w:val="0"/>
              <w:jc w:val="right"/>
              <w:rPr>
                <w:rFonts w:ascii="Arial" w:hAnsi="Arial" w:cs="Arial"/>
                <w:sz w:val="22"/>
                <w:szCs w:val="22"/>
              </w:rPr>
            </w:pPr>
            <w:r w:rsidRPr="007F0A4A">
              <w:rPr>
                <w:rFonts w:ascii="Arial" w:hAnsi="Arial" w:cs="Arial"/>
                <w:sz w:val="22"/>
                <w:szCs w:val="22"/>
              </w:rPr>
              <w:t>306</w:t>
            </w:r>
          </w:p>
        </w:tc>
      </w:tr>
      <w:bookmarkEnd w:id="4"/>
      <w:tr w:rsidR="0064062D" w:rsidRPr="007F0A4A" w14:paraId="02C01ADF" w14:textId="3CA29633" w:rsidTr="00321CE5">
        <w:trPr>
          <w:gridAfter w:val="1"/>
          <w:wAfter w:w="749" w:type="dxa"/>
          <w:trHeight w:val="301"/>
        </w:trPr>
        <w:tc>
          <w:tcPr>
            <w:tcW w:w="3291" w:type="dxa"/>
            <w:tcBorders>
              <w:top w:val="single" w:sz="4" w:space="0" w:color="auto"/>
              <w:bottom w:val="single" w:sz="4" w:space="0" w:color="auto"/>
            </w:tcBorders>
            <w:shd w:val="clear" w:color="auto" w:fill="F2F2F2" w:themeFill="background1" w:themeFillShade="F2"/>
            <w:vAlign w:val="center"/>
          </w:tcPr>
          <w:p w14:paraId="617A1C2C" w14:textId="77777777" w:rsidR="0064062D" w:rsidRPr="007F0A4A" w:rsidRDefault="0064062D" w:rsidP="00D85D02">
            <w:pPr>
              <w:widowControl w:val="0"/>
              <w:rPr>
                <w:rFonts w:ascii="Arial" w:hAnsi="Arial" w:cs="Arial"/>
                <w:b/>
                <w:sz w:val="22"/>
                <w:szCs w:val="22"/>
              </w:rPr>
            </w:pPr>
            <w:r w:rsidRPr="007F0A4A">
              <w:rPr>
                <w:rFonts w:ascii="Arial" w:hAnsi="Arial" w:cs="Arial"/>
                <w:b/>
                <w:sz w:val="22"/>
                <w:szCs w:val="22"/>
              </w:rPr>
              <w:t>Total</w:t>
            </w:r>
          </w:p>
        </w:tc>
        <w:tc>
          <w:tcPr>
            <w:tcW w:w="1137" w:type="dxa"/>
            <w:gridSpan w:val="2"/>
            <w:tcBorders>
              <w:top w:val="single" w:sz="4" w:space="0" w:color="auto"/>
              <w:bottom w:val="single" w:sz="4" w:space="0" w:color="auto"/>
            </w:tcBorders>
            <w:shd w:val="clear" w:color="auto" w:fill="F2F2F2" w:themeFill="background1" w:themeFillShade="F2"/>
            <w:vAlign w:val="center"/>
          </w:tcPr>
          <w:p w14:paraId="2497BEDE" w14:textId="692BCB7F" w:rsidR="0064062D" w:rsidRPr="007F0A4A" w:rsidRDefault="0064062D" w:rsidP="00D85D02">
            <w:pPr>
              <w:widowControl w:val="0"/>
              <w:jc w:val="right"/>
              <w:rPr>
                <w:rFonts w:ascii="Arial" w:hAnsi="Arial" w:cs="Arial"/>
                <w:b/>
                <w:sz w:val="22"/>
                <w:szCs w:val="22"/>
              </w:rPr>
            </w:pPr>
            <w:r w:rsidRPr="007F0A4A">
              <w:rPr>
                <w:rFonts w:ascii="Arial" w:hAnsi="Arial" w:cs="Arial"/>
                <w:b/>
                <w:bCs/>
                <w:sz w:val="22"/>
                <w:szCs w:val="22"/>
              </w:rPr>
              <w:t>98,232</w:t>
            </w:r>
          </w:p>
        </w:tc>
        <w:tc>
          <w:tcPr>
            <w:tcW w:w="1134" w:type="dxa"/>
            <w:gridSpan w:val="2"/>
            <w:tcBorders>
              <w:top w:val="single" w:sz="4" w:space="0" w:color="auto"/>
              <w:bottom w:val="single" w:sz="4" w:space="0" w:color="auto"/>
            </w:tcBorders>
            <w:shd w:val="clear" w:color="auto" w:fill="F2F2F2" w:themeFill="background1" w:themeFillShade="F2"/>
            <w:vAlign w:val="center"/>
          </w:tcPr>
          <w:p w14:paraId="571DA853" w14:textId="573AAF18" w:rsidR="0064062D" w:rsidRPr="007F0A4A" w:rsidRDefault="0064062D" w:rsidP="00D85D02">
            <w:pPr>
              <w:widowControl w:val="0"/>
              <w:jc w:val="right"/>
              <w:rPr>
                <w:rFonts w:ascii="Arial" w:hAnsi="Arial" w:cs="Arial"/>
                <w:b/>
                <w:sz w:val="22"/>
                <w:szCs w:val="22"/>
              </w:rPr>
            </w:pPr>
            <w:r w:rsidRPr="007F0A4A">
              <w:rPr>
                <w:rFonts w:ascii="Arial" w:hAnsi="Arial" w:cs="Arial"/>
                <w:b/>
                <w:bCs/>
                <w:sz w:val="22"/>
                <w:szCs w:val="22"/>
              </w:rPr>
              <w:t>98,232</w:t>
            </w:r>
          </w:p>
        </w:tc>
        <w:tc>
          <w:tcPr>
            <w:tcW w:w="1134" w:type="dxa"/>
            <w:gridSpan w:val="3"/>
            <w:tcBorders>
              <w:top w:val="single" w:sz="4" w:space="0" w:color="auto"/>
              <w:bottom w:val="single" w:sz="4" w:space="0" w:color="auto"/>
            </w:tcBorders>
            <w:shd w:val="clear" w:color="auto" w:fill="F2F2F2" w:themeFill="background1" w:themeFillShade="F2"/>
            <w:vAlign w:val="center"/>
          </w:tcPr>
          <w:p w14:paraId="27CF524B" w14:textId="126C7AA4" w:rsidR="0064062D" w:rsidRPr="007F0A4A" w:rsidRDefault="0064062D" w:rsidP="00D85D02">
            <w:pPr>
              <w:widowControl w:val="0"/>
              <w:jc w:val="right"/>
              <w:rPr>
                <w:rFonts w:ascii="Arial" w:hAnsi="Arial" w:cs="Arial"/>
                <w:b/>
                <w:sz w:val="22"/>
                <w:szCs w:val="22"/>
              </w:rPr>
            </w:pPr>
            <w:r w:rsidRPr="007F0A4A">
              <w:rPr>
                <w:rFonts w:ascii="Arial" w:hAnsi="Arial" w:cs="Arial"/>
                <w:b/>
                <w:sz w:val="22"/>
                <w:szCs w:val="22"/>
              </w:rPr>
              <w:t>96,494</w:t>
            </w:r>
          </w:p>
        </w:tc>
        <w:tc>
          <w:tcPr>
            <w:tcW w:w="1276" w:type="dxa"/>
            <w:gridSpan w:val="2"/>
            <w:tcBorders>
              <w:top w:val="single" w:sz="4" w:space="0" w:color="auto"/>
              <w:bottom w:val="single" w:sz="4" w:space="0" w:color="auto"/>
            </w:tcBorders>
            <w:shd w:val="clear" w:color="auto" w:fill="F2F2F2" w:themeFill="background1" w:themeFillShade="F2"/>
            <w:vAlign w:val="center"/>
          </w:tcPr>
          <w:p w14:paraId="5794CE6D" w14:textId="4968C7AE" w:rsidR="0064062D" w:rsidRPr="0013029E" w:rsidRDefault="0064062D" w:rsidP="00D85D02">
            <w:pPr>
              <w:widowControl w:val="0"/>
              <w:jc w:val="right"/>
              <w:rPr>
                <w:rFonts w:ascii="Arial" w:hAnsi="Arial" w:cs="Arial"/>
                <w:b/>
                <w:bCs/>
                <w:sz w:val="22"/>
                <w:szCs w:val="22"/>
              </w:rPr>
            </w:pPr>
            <w:r w:rsidRPr="0013029E">
              <w:rPr>
                <w:rFonts w:ascii="Arial" w:hAnsi="Arial" w:cs="Arial"/>
                <w:b/>
                <w:bCs/>
                <w:sz w:val="22"/>
                <w:szCs w:val="22"/>
              </w:rPr>
              <w:t>0</w:t>
            </w:r>
          </w:p>
        </w:tc>
        <w:tc>
          <w:tcPr>
            <w:tcW w:w="1418" w:type="dxa"/>
            <w:gridSpan w:val="2"/>
            <w:tcBorders>
              <w:top w:val="single" w:sz="4" w:space="0" w:color="auto"/>
              <w:bottom w:val="single" w:sz="4" w:space="0" w:color="auto"/>
            </w:tcBorders>
            <w:shd w:val="clear" w:color="auto" w:fill="F2F2F2" w:themeFill="background1" w:themeFillShade="F2"/>
            <w:vAlign w:val="center"/>
          </w:tcPr>
          <w:p w14:paraId="4469061B" w14:textId="77777777" w:rsidR="0064062D" w:rsidRPr="0013029E" w:rsidRDefault="0064062D" w:rsidP="00D85D02">
            <w:pPr>
              <w:widowControl w:val="0"/>
              <w:jc w:val="right"/>
              <w:rPr>
                <w:rFonts w:ascii="Arial" w:hAnsi="Arial" w:cs="Arial"/>
                <w:b/>
                <w:bCs/>
                <w:sz w:val="22"/>
                <w:szCs w:val="22"/>
              </w:rPr>
            </w:pPr>
          </w:p>
        </w:tc>
      </w:tr>
      <w:tr w:rsidR="0064062D" w:rsidRPr="007F0A4A" w14:paraId="726BE2F6" w14:textId="77777777" w:rsidTr="00321CE5">
        <w:trPr>
          <w:gridAfter w:val="1"/>
          <w:wAfter w:w="749" w:type="dxa"/>
          <w:trHeight w:val="301"/>
        </w:trPr>
        <w:tc>
          <w:tcPr>
            <w:tcW w:w="7402" w:type="dxa"/>
            <w:gridSpan w:val="9"/>
            <w:tcBorders>
              <w:bottom w:val="single" w:sz="4" w:space="0" w:color="auto"/>
            </w:tcBorders>
            <w:vAlign w:val="center"/>
          </w:tcPr>
          <w:p w14:paraId="33D6CE8B" w14:textId="66A99767" w:rsidR="0064062D" w:rsidRPr="007F0A4A" w:rsidRDefault="0064062D" w:rsidP="0013029E">
            <w:pPr>
              <w:widowControl w:val="0"/>
              <w:rPr>
                <w:rFonts w:ascii="Arial" w:hAnsi="Arial" w:cs="Arial"/>
                <w:b/>
                <w:bCs/>
                <w:sz w:val="22"/>
                <w:szCs w:val="22"/>
              </w:rPr>
            </w:pPr>
            <w:r w:rsidRPr="007F0A4A">
              <w:rPr>
                <w:rFonts w:ascii="Arial" w:hAnsi="Arial" w:cs="Arial"/>
                <w:b/>
                <w:bCs/>
                <w:sz w:val="22"/>
                <w:szCs w:val="22"/>
              </w:rPr>
              <w:t>Net Revenue Budget surplus</w:t>
            </w:r>
          </w:p>
        </w:tc>
        <w:tc>
          <w:tcPr>
            <w:tcW w:w="1988" w:type="dxa"/>
            <w:gridSpan w:val="3"/>
            <w:tcBorders>
              <w:bottom w:val="single" w:sz="4" w:space="0" w:color="auto"/>
            </w:tcBorders>
            <w:vAlign w:val="center"/>
          </w:tcPr>
          <w:p w14:paraId="52BE87C8" w14:textId="0C1C2303" w:rsidR="0064062D" w:rsidRPr="007F0A4A" w:rsidRDefault="0064062D" w:rsidP="00D85D02">
            <w:pPr>
              <w:widowControl w:val="0"/>
              <w:jc w:val="right"/>
              <w:rPr>
                <w:rFonts w:ascii="Arial" w:hAnsi="Arial" w:cs="Arial"/>
                <w:b/>
                <w:bCs/>
                <w:sz w:val="22"/>
                <w:szCs w:val="22"/>
              </w:rPr>
            </w:pPr>
            <w:r w:rsidRPr="007F0A4A">
              <w:rPr>
                <w:rFonts w:ascii="Arial" w:hAnsi="Arial" w:cs="Arial"/>
                <w:b/>
                <w:bCs/>
                <w:sz w:val="22"/>
                <w:szCs w:val="22"/>
              </w:rPr>
              <w:t>-1,738</w:t>
            </w:r>
          </w:p>
        </w:tc>
      </w:tr>
    </w:tbl>
    <w:p w14:paraId="162F0335" w14:textId="45C10949" w:rsidR="00F84E40" w:rsidRPr="007F0A4A" w:rsidRDefault="00974028">
      <w:r w:rsidRPr="007F0A4A">
        <w:rPr>
          <w:rFonts w:ascii="Arial" w:hAnsi="Arial" w:cs="Arial"/>
          <w:sz w:val="22"/>
          <w:szCs w:val="22"/>
        </w:rPr>
        <w:lastRenderedPageBreak/>
        <w:t>A summary of</w:t>
      </w:r>
      <w:r w:rsidR="00BC1376" w:rsidRPr="007F0A4A">
        <w:rPr>
          <w:rFonts w:ascii="Arial" w:hAnsi="Arial" w:cs="Arial"/>
          <w:sz w:val="22"/>
          <w:szCs w:val="22"/>
        </w:rPr>
        <w:t xml:space="preserve"> the m</w:t>
      </w:r>
      <w:r w:rsidR="008468DF" w:rsidRPr="007F0A4A">
        <w:rPr>
          <w:rFonts w:ascii="Arial" w:hAnsi="Arial" w:cs="Arial"/>
          <w:sz w:val="22"/>
          <w:szCs w:val="22"/>
        </w:rPr>
        <w:t xml:space="preserve">ost significant </w:t>
      </w:r>
      <w:r w:rsidR="007B6830">
        <w:rPr>
          <w:rFonts w:ascii="Arial" w:hAnsi="Arial" w:cs="Arial"/>
          <w:sz w:val="22"/>
          <w:szCs w:val="22"/>
        </w:rPr>
        <w:t>revenue budget underspends and overspends</w:t>
      </w:r>
      <w:r w:rsidR="00C14C71" w:rsidRPr="007F0A4A">
        <w:rPr>
          <w:rFonts w:ascii="Arial" w:hAnsi="Arial" w:cs="Arial"/>
          <w:sz w:val="22"/>
          <w:szCs w:val="22"/>
        </w:rPr>
        <w:t xml:space="preserve"> </w:t>
      </w:r>
      <w:r w:rsidRPr="007F0A4A">
        <w:rPr>
          <w:rFonts w:ascii="Arial" w:hAnsi="Arial" w:cs="Arial"/>
          <w:sz w:val="22"/>
          <w:szCs w:val="22"/>
        </w:rPr>
        <w:t>is</w:t>
      </w:r>
      <w:r w:rsidR="008468DF" w:rsidRPr="007F0A4A">
        <w:rPr>
          <w:rFonts w:ascii="Arial" w:hAnsi="Arial" w:cs="Arial"/>
          <w:sz w:val="22"/>
          <w:szCs w:val="22"/>
        </w:rPr>
        <w:t xml:space="preserve"> </w:t>
      </w:r>
      <w:r w:rsidR="007B6830">
        <w:rPr>
          <w:rFonts w:ascii="Arial" w:hAnsi="Arial" w:cs="Arial"/>
          <w:sz w:val="22"/>
          <w:szCs w:val="22"/>
        </w:rPr>
        <w:t>provided</w:t>
      </w:r>
      <w:r w:rsidR="007B6830" w:rsidRPr="007F0A4A">
        <w:rPr>
          <w:rFonts w:ascii="Arial" w:hAnsi="Arial" w:cs="Arial"/>
          <w:sz w:val="22"/>
          <w:szCs w:val="22"/>
        </w:rPr>
        <w:t xml:space="preserve"> </w:t>
      </w:r>
      <w:r w:rsidR="008468DF" w:rsidRPr="007F0A4A">
        <w:rPr>
          <w:rFonts w:ascii="Arial" w:hAnsi="Arial" w:cs="Arial"/>
          <w:sz w:val="22"/>
          <w:szCs w:val="22"/>
        </w:rPr>
        <w:t>in the table</w:t>
      </w:r>
      <w:r w:rsidR="007B6830">
        <w:rPr>
          <w:rFonts w:ascii="Arial" w:hAnsi="Arial" w:cs="Arial"/>
          <w:sz w:val="22"/>
          <w:szCs w:val="22"/>
        </w:rPr>
        <w:t xml:space="preserve"> below</w:t>
      </w:r>
      <w:r w:rsidR="008468DF" w:rsidRPr="007F0A4A">
        <w:rPr>
          <w:rFonts w:ascii="Arial" w:hAnsi="Arial" w:cs="Arial"/>
          <w:sz w:val="22"/>
          <w:szCs w:val="22"/>
        </w:rPr>
        <w:t>:</w:t>
      </w:r>
      <w:r w:rsidR="008468DF" w:rsidRPr="007F0A4A">
        <w:t> </w:t>
      </w:r>
    </w:p>
    <w:p w14:paraId="249AC5C6" w14:textId="77777777" w:rsidR="00CF0E68" w:rsidRPr="007F0A4A" w:rsidRDefault="00CF0E68"/>
    <w:tbl>
      <w:tblPr>
        <w:tblW w:w="0" w:type="auto"/>
        <w:tblInd w:w="142" w:type="dxa"/>
        <w:tblLayout w:type="fixed"/>
        <w:tblLook w:val="04A0" w:firstRow="1" w:lastRow="0" w:firstColumn="1" w:lastColumn="0" w:noHBand="0" w:noVBand="1"/>
      </w:tblPr>
      <w:tblGrid>
        <w:gridCol w:w="7621"/>
        <w:gridCol w:w="1735"/>
      </w:tblGrid>
      <w:tr w:rsidR="00C65080" w:rsidRPr="007F0A4A" w14:paraId="2FD94FB5" w14:textId="77777777" w:rsidTr="0013029E">
        <w:trPr>
          <w:trHeight w:val="300"/>
        </w:trPr>
        <w:tc>
          <w:tcPr>
            <w:tcW w:w="7621" w:type="dxa"/>
            <w:tcBorders>
              <w:bottom w:val="single" w:sz="4" w:space="0" w:color="auto"/>
            </w:tcBorders>
          </w:tcPr>
          <w:p w14:paraId="7E9A6330" w14:textId="77777777" w:rsidR="00C65080" w:rsidRPr="007F0A4A" w:rsidRDefault="00C65080" w:rsidP="0013029E">
            <w:pPr>
              <w:spacing w:after="120"/>
              <w:ind w:left="-109"/>
              <w:rPr>
                <w:rFonts w:ascii="Arial" w:hAnsi="Arial" w:cs="Arial"/>
                <w:b/>
                <w:bCs/>
                <w:sz w:val="22"/>
                <w:szCs w:val="22"/>
              </w:rPr>
            </w:pPr>
            <w:r w:rsidRPr="007F0A4A">
              <w:rPr>
                <w:rFonts w:ascii="Arial" w:hAnsi="Arial" w:cs="Arial"/>
                <w:b/>
                <w:bCs/>
                <w:sz w:val="22"/>
                <w:szCs w:val="22"/>
              </w:rPr>
              <w:t xml:space="preserve">Revenue Budget Variances </w:t>
            </w:r>
          </w:p>
        </w:tc>
        <w:tc>
          <w:tcPr>
            <w:tcW w:w="1735" w:type="dxa"/>
            <w:tcBorders>
              <w:bottom w:val="single" w:sz="4" w:space="0" w:color="auto"/>
            </w:tcBorders>
          </w:tcPr>
          <w:p w14:paraId="03DC2738" w14:textId="77777777" w:rsidR="00C65080" w:rsidRPr="007F0A4A" w:rsidRDefault="00C65080" w:rsidP="0013029E">
            <w:pPr>
              <w:spacing w:after="120"/>
              <w:ind w:left="-109"/>
              <w:jc w:val="right"/>
              <w:rPr>
                <w:rFonts w:ascii="Arial" w:hAnsi="Arial" w:cs="Arial"/>
                <w:b/>
                <w:bCs/>
                <w:sz w:val="22"/>
                <w:szCs w:val="22"/>
              </w:rPr>
            </w:pPr>
            <w:r w:rsidRPr="007F0A4A">
              <w:rPr>
                <w:rFonts w:ascii="Arial" w:hAnsi="Arial" w:cs="Arial"/>
                <w:b/>
                <w:bCs/>
                <w:sz w:val="22"/>
                <w:szCs w:val="22"/>
              </w:rPr>
              <w:t>£’000</w:t>
            </w:r>
          </w:p>
        </w:tc>
      </w:tr>
      <w:tr w:rsidR="00CE32AE" w:rsidRPr="007F0A4A" w14:paraId="16C10A00" w14:textId="77777777" w:rsidTr="0013029E">
        <w:trPr>
          <w:trHeight w:val="300"/>
        </w:trPr>
        <w:tc>
          <w:tcPr>
            <w:tcW w:w="7621" w:type="dxa"/>
            <w:tcBorders>
              <w:top w:val="single" w:sz="4" w:space="0" w:color="auto"/>
            </w:tcBorders>
            <w:shd w:val="clear" w:color="auto" w:fill="F2F2F2" w:themeFill="background1" w:themeFillShade="F2"/>
            <w:vAlign w:val="center"/>
          </w:tcPr>
          <w:p w14:paraId="358B8342" w14:textId="77777777" w:rsidR="00CE32AE" w:rsidRPr="007F0A4A" w:rsidRDefault="00CE32AE" w:rsidP="0013029E">
            <w:pPr>
              <w:ind w:left="-109"/>
              <w:rPr>
                <w:rFonts w:ascii="Arial" w:hAnsi="Arial" w:cs="Arial"/>
                <w:color w:val="000000"/>
                <w:sz w:val="22"/>
                <w:szCs w:val="22"/>
              </w:rPr>
            </w:pPr>
          </w:p>
        </w:tc>
        <w:tc>
          <w:tcPr>
            <w:tcW w:w="1735" w:type="dxa"/>
            <w:tcBorders>
              <w:top w:val="single" w:sz="4" w:space="0" w:color="auto"/>
            </w:tcBorders>
            <w:shd w:val="clear" w:color="auto" w:fill="F2F2F2" w:themeFill="background1" w:themeFillShade="F2"/>
            <w:vAlign w:val="center"/>
          </w:tcPr>
          <w:p w14:paraId="443740E2" w14:textId="77777777" w:rsidR="00CE32AE" w:rsidRPr="007F0A4A" w:rsidRDefault="00CE32AE" w:rsidP="0013029E">
            <w:pPr>
              <w:ind w:left="-109"/>
              <w:jc w:val="right"/>
              <w:rPr>
                <w:rFonts w:ascii="Arial" w:hAnsi="Arial" w:cs="Arial"/>
                <w:color w:val="000000"/>
                <w:sz w:val="22"/>
                <w:szCs w:val="22"/>
              </w:rPr>
            </w:pPr>
          </w:p>
        </w:tc>
      </w:tr>
      <w:tr w:rsidR="00E31CCD" w:rsidRPr="007F0A4A" w14:paraId="23FB7C94" w14:textId="77777777" w:rsidTr="0013029E">
        <w:trPr>
          <w:trHeight w:val="300"/>
        </w:trPr>
        <w:tc>
          <w:tcPr>
            <w:tcW w:w="7621" w:type="dxa"/>
            <w:vAlign w:val="center"/>
          </w:tcPr>
          <w:p w14:paraId="3ED3ADB8" w14:textId="0772A40C" w:rsidR="00E31CCD" w:rsidRPr="007F0A4A" w:rsidRDefault="00E31CCD" w:rsidP="0013029E">
            <w:pPr>
              <w:ind w:left="-109"/>
              <w:rPr>
                <w:bCs/>
              </w:rPr>
            </w:pPr>
            <w:r w:rsidRPr="007F0A4A">
              <w:rPr>
                <w:rFonts w:ascii="Arial" w:hAnsi="Arial" w:cs="Arial"/>
                <w:color w:val="000000"/>
                <w:sz w:val="22"/>
                <w:szCs w:val="22"/>
              </w:rPr>
              <w:t xml:space="preserve">Net </w:t>
            </w:r>
            <w:r w:rsidR="008F2D16">
              <w:rPr>
                <w:rFonts w:ascii="Arial" w:hAnsi="Arial" w:cs="Arial"/>
                <w:color w:val="000000"/>
                <w:sz w:val="22"/>
                <w:szCs w:val="22"/>
              </w:rPr>
              <w:t>under</w:t>
            </w:r>
            <w:r w:rsidRPr="007F0A4A">
              <w:rPr>
                <w:rFonts w:ascii="Arial" w:hAnsi="Arial" w:cs="Arial"/>
                <w:color w:val="000000"/>
                <w:sz w:val="22"/>
                <w:szCs w:val="22"/>
              </w:rPr>
              <w:t>spend on employee costs (pay, training</w:t>
            </w:r>
            <w:r w:rsidR="008F2D16">
              <w:rPr>
                <w:rFonts w:ascii="Arial" w:hAnsi="Arial" w:cs="Arial"/>
                <w:color w:val="000000"/>
                <w:sz w:val="22"/>
                <w:szCs w:val="22"/>
              </w:rPr>
              <w:t>, insurance</w:t>
            </w:r>
            <w:r w:rsidRPr="007F0A4A">
              <w:rPr>
                <w:rFonts w:ascii="Arial" w:hAnsi="Arial" w:cs="Arial"/>
                <w:color w:val="000000"/>
                <w:sz w:val="22"/>
                <w:szCs w:val="22"/>
              </w:rPr>
              <w:t xml:space="preserve"> etc.)</w:t>
            </w:r>
          </w:p>
        </w:tc>
        <w:tc>
          <w:tcPr>
            <w:tcW w:w="1735" w:type="dxa"/>
            <w:vAlign w:val="center"/>
          </w:tcPr>
          <w:p w14:paraId="59BC32F3" w14:textId="70617364" w:rsidR="00E31CCD" w:rsidRPr="007F0A4A" w:rsidRDefault="008F2D16" w:rsidP="0013029E">
            <w:pPr>
              <w:ind w:left="-109"/>
              <w:jc w:val="right"/>
              <w:rPr>
                <w:rFonts w:ascii="Arial" w:hAnsi="Arial" w:cs="Arial"/>
                <w:sz w:val="22"/>
                <w:szCs w:val="22"/>
              </w:rPr>
            </w:pPr>
            <w:r>
              <w:rPr>
                <w:rFonts w:ascii="Arial" w:hAnsi="Arial" w:cs="Arial"/>
                <w:color w:val="000000"/>
                <w:sz w:val="22"/>
                <w:szCs w:val="22"/>
              </w:rPr>
              <w:t>-218</w:t>
            </w:r>
          </w:p>
        </w:tc>
      </w:tr>
      <w:tr w:rsidR="008F2D16" w:rsidRPr="007F0A4A" w14:paraId="5F721427" w14:textId="77777777" w:rsidTr="0013029E">
        <w:trPr>
          <w:trHeight w:val="300"/>
        </w:trPr>
        <w:tc>
          <w:tcPr>
            <w:tcW w:w="7621" w:type="dxa"/>
            <w:shd w:val="clear" w:color="auto" w:fill="F2F2F2" w:themeFill="background1" w:themeFillShade="F2"/>
            <w:vAlign w:val="center"/>
          </w:tcPr>
          <w:p w14:paraId="2D272D5D" w14:textId="7C76BA24" w:rsidR="008F2D16" w:rsidRPr="007F0A4A" w:rsidRDefault="008F2D16" w:rsidP="00B171EE">
            <w:pPr>
              <w:ind w:left="-109"/>
              <w:rPr>
                <w:rFonts w:ascii="Arial" w:hAnsi="Arial" w:cs="Arial"/>
                <w:color w:val="000000"/>
                <w:sz w:val="22"/>
                <w:szCs w:val="22"/>
              </w:rPr>
            </w:pPr>
            <w:r>
              <w:rPr>
                <w:rFonts w:ascii="Arial" w:hAnsi="Arial" w:cs="Arial"/>
                <w:color w:val="000000"/>
                <w:sz w:val="22"/>
                <w:szCs w:val="22"/>
              </w:rPr>
              <w:t>Direct pension costs</w:t>
            </w:r>
          </w:p>
        </w:tc>
        <w:tc>
          <w:tcPr>
            <w:tcW w:w="1735" w:type="dxa"/>
            <w:shd w:val="clear" w:color="auto" w:fill="F2F2F2" w:themeFill="background1" w:themeFillShade="F2"/>
            <w:vAlign w:val="center"/>
          </w:tcPr>
          <w:p w14:paraId="53041A4E" w14:textId="682F1CC5" w:rsidR="008F2D16" w:rsidRPr="007F0A4A" w:rsidRDefault="008F2D16" w:rsidP="00B171EE">
            <w:pPr>
              <w:ind w:left="-109"/>
              <w:jc w:val="right"/>
              <w:rPr>
                <w:rFonts w:ascii="Arial" w:hAnsi="Arial" w:cs="Arial"/>
                <w:color w:val="000000"/>
                <w:sz w:val="22"/>
                <w:szCs w:val="22"/>
              </w:rPr>
            </w:pPr>
            <w:r>
              <w:rPr>
                <w:rFonts w:ascii="Arial" w:hAnsi="Arial" w:cs="Arial"/>
                <w:color w:val="000000"/>
                <w:sz w:val="22"/>
                <w:szCs w:val="22"/>
              </w:rPr>
              <w:t>404</w:t>
            </w:r>
          </w:p>
        </w:tc>
      </w:tr>
      <w:tr w:rsidR="00E31CCD" w:rsidRPr="007F0A4A" w14:paraId="1F604953" w14:textId="77777777" w:rsidTr="0013029E">
        <w:trPr>
          <w:trHeight w:val="301"/>
        </w:trPr>
        <w:tc>
          <w:tcPr>
            <w:tcW w:w="7621" w:type="dxa"/>
            <w:tcBorders>
              <w:top w:val="nil"/>
              <w:left w:val="nil"/>
              <w:bottom w:val="nil"/>
              <w:right w:val="nil"/>
            </w:tcBorders>
            <w:vAlign w:val="center"/>
          </w:tcPr>
          <w:p w14:paraId="01E70D9D" w14:textId="6594BE6F" w:rsidR="00E31CCD" w:rsidRPr="007F0A4A" w:rsidRDefault="00E31CCD" w:rsidP="0013029E">
            <w:pPr>
              <w:ind w:left="-109"/>
              <w:rPr>
                <w:rFonts w:ascii="Arial" w:hAnsi="Arial" w:cs="Arial"/>
                <w:sz w:val="22"/>
                <w:szCs w:val="22"/>
              </w:rPr>
            </w:pPr>
            <w:r w:rsidRPr="007F0A4A">
              <w:rPr>
                <w:rFonts w:ascii="Arial" w:hAnsi="Arial" w:cs="Arial"/>
                <w:color w:val="000000"/>
                <w:sz w:val="22"/>
                <w:szCs w:val="22"/>
              </w:rPr>
              <w:t xml:space="preserve">Utilities </w:t>
            </w:r>
            <w:r w:rsidR="00FD6CBC" w:rsidRPr="007F0A4A">
              <w:rPr>
                <w:rFonts w:ascii="Arial" w:hAnsi="Arial" w:cs="Arial"/>
                <w:color w:val="000000"/>
                <w:sz w:val="22"/>
                <w:szCs w:val="22"/>
              </w:rPr>
              <w:t>e</w:t>
            </w:r>
            <w:r w:rsidRPr="007F0A4A">
              <w:rPr>
                <w:rFonts w:ascii="Arial" w:hAnsi="Arial" w:cs="Arial"/>
                <w:color w:val="000000"/>
                <w:sz w:val="22"/>
                <w:szCs w:val="22"/>
              </w:rPr>
              <w:t>xpenditure</w:t>
            </w:r>
          </w:p>
        </w:tc>
        <w:tc>
          <w:tcPr>
            <w:tcW w:w="1735" w:type="dxa"/>
            <w:tcBorders>
              <w:top w:val="nil"/>
              <w:left w:val="nil"/>
              <w:bottom w:val="nil"/>
              <w:right w:val="nil"/>
            </w:tcBorders>
            <w:vAlign w:val="center"/>
          </w:tcPr>
          <w:p w14:paraId="1801FD54" w14:textId="165A92F3" w:rsidR="00E31CCD" w:rsidRPr="007F0A4A" w:rsidRDefault="00E31CCD" w:rsidP="0013029E">
            <w:pPr>
              <w:ind w:left="-109"/>
              <w:jc w:val="right"/>
              <w:rPr>
                <w:rFonts w:ascii="Arial" w:hAnsi="Arial" w:cs="Arial"/>
                <w:sz w:val="22"/>
                <w:szCs w:val="22"/>
                <w:highlight w:val="yellow"/>
              </w:rPr>
            </w:pPr>
            <w:r w:rsidRPr="007F0A4A">
              <w:rPr>
                <w:rFonts w:ascii="Arial" w:hAnsi="Arial" w:cs="Arial"/>
                <w:color w:val="000000"/>
                <w:sz w:val="22"/>
                <w:szCs w:val="22"/>
              </w:rPr>
              <w:t>-13</w:t>
            </w:r>
            <w:r w:rsidR="00FD6CBC" w:rsidRPr="007F0A4A">
              <w:rPr>
                <w:rFonts w:ascii="Arial" w:hAnsi="Arial" w:cs="Arial"/>
                <w:color w:val="000000"/>
                <w:sz w:val="22"/>
                <w:szCs w:val="22"/>
              </w:rPr>
              <w:t>3</w:t>
            </w:r>
          </w:p>
        </w:tc>
      </w:tr>
      <w:tr w:rsidR="00E31CCD" w:rsidRPr="007F0A4A" w14:paraId="61D9608D" w14:textId="77777777" w:rsidTr="0013029E">
        <w:trPr>
          <w:trHeight w:val="301"/>
        </w:trPr>
        <w:tc>
          <w:tcPr>
            <w:tcW w:w="7621" w:type="dxa"/>
            <w:tcBorders>
              <w:top w:val="nil"/>
              <w:left w:val="nil"/>
              <w:bottom w:val="nil"/>
              <w:right w:val="nil"/>
            </w:tcBorders>
            <w:shd w:val="clear" w:color="auto" w:fill="F2F2F2" w:themeFill="background1" w:themeFillShade="F2"/>
            <w:vAlign w:val="center"/>
          </w:tcPr>
          <w:p w14:paraId="455115E3" w14:textId="21F0695C" w:rsidR="00E31CCD" w:rsidRPr="007F0A4A" w:rsidRDefault="00FD6CBC" w:rsidP="0013029E">
            <w:pPr>
              <w:ind w:left="-109"/>
              <w:rPr>
                <w:rFonts w:ascii="Arial" w:hAnsi="Arial" w:cs="Arial"/>
                <w:color w:val="000000"/>
                <w:sz w:val="22"/>
                <w:szCs w:val="22"/>
              </w:rPr>
            </w:pPr>
            <w:r w:rsidRPr="007F0A4A">
              <w:rPr>
                <w:rFonts w:ascii="Arial" w:hAnsi="Arial" w:cs="Arial"/>
                <w:color w:val="000000"/>
                <w:sz w:val="22"/>
                <w:szCs w:val="22"/>
              </w:rPr>
              <w:t>Premises r</w:t>
            </w:r>
            <w:r w:rsidR="00E31CCD" w:rsidRPr="007F0A4A">
              <w:rPr>
                <w:rFonts w:ascii="Arial" w:hAnsi="Arial" w:cs="Arial"/>
                <w:color w:val="000000"/>
                <w:sz w:val="22"/>
                <w:szCs w:val="22"/>
              </w:rPr>
              <w:t xml:space="preserve">epairs and </w:t>
            </w:r>
            <w:r w:rsidRPr="007F0A4A">
              <w:rPr>
                <w:rFonts w:ascii="Arial" w:hAnsi="Arial" w:cs="Arial"/>
                <w:color w:val="000000"/>
                <w:sz w:val="22"/>
                <w:szCs w:val="22"/>
              </w:rPr>
              <w:t>m</w:t>
            </w:r>
            <w:r w:rsidR="00E31CCD" w:rsidRPr="007F0A4A">
              <w:rPr>
                <w:rFonts w:ascii="Arial" w:hAnsi="Arial" w:cs="Arial"/>
                <w:color w:val="000000"/>
                <w:sz w:val="22"/>
                <w:szCs w:val="22"/>
              </w:rPr>
              <w:t>aintenance</w:t>
            </w:r>
          </w:p>
        </w:tc>
        <w:tc>
          <w:tcPr>
            <w:tcW w:w="1735" w:type="dxa"/>
            <w:tcBorders>
              <w:top w:val="nil"/>
              <w:left w:val="nil"/>
              <w:bottom w:val="nil"/>
              <w:right w:val="nil"/>
            </w:tcBorders>
            <w:shd w:val="clear" w:color="auto" w:fill="F2F2F2" w:themeFill="background1" w:themeFillShade="F2"/>
            <w:vAlign w:val="center"/>
          </w:tcPr>
          <w:p w14:paraId="52C16F58" w14:textId="1F06C3D8" w:rsidR="00E31CCD" w:rsidRPr="007F0A4A" w:rsidRDefault="00E31CCD" w:rsidP="0013029E">
            <w:pPr>
              <w:ind w:left="-109"/>
              <w:jc w:val="right"/>
              <w:rPr>
                <w:rFonts w:ascii="Arial" w:hAnsi="Arial" w:cs="Arial"/>
                <w:color w:val="000000"/>
                <w:sz w:val="22"/>
                <w:szCs w:val="22"/>
                <w:highlight w:val="yellow"/>
              </w:rPr>
            </w:pPr>
            <w:r w:rsidRPr="007F0A4A">
              <w:rPr>
                <w:rFonts w:ascii="Arial" w:hAnsi="Arial" w:cs="Arial"/>
                <w:color w:val="000000"/>
                <w:sz w:val="22"/>
                <w:szCs w:val="22"/>
              </w:rPr>
              <w:t>-3</w:t>
            </w:r>
            <w:r w:rsidR="00F6198A" w:rsidRPr="007F0A4A">
              <w:rPr>
                <w:rFonts w:ascii="Arial" w:hAnsi="Arial" w:cs="Arial"/>
                <w:color w:val="000000"/>
                <w:sz w:val="22"/>
                <w:szCs w:val="22"/>
              </w:rPr>
              <w:t>11</w:t>
            </w:r>
          </w:p>
        </w:tc>
      </w:tr>
      <w:tr w:rsidR="00E31CCD" w:rsidRPr="007F0A4A" w14:paraId="2E152E0B" w14:textId="77777777" w:rsidTr="0013029E">
        <w:trPr>
          <w:trHeight w:val="301"/>
        </w:trPr>
        <w:tc>
          <w:tcPr>
            <w:tcW w:w="7621" w:type="dxa"/>
            <w:tcBorders>
              <w:top w:val="nil"/>
              <w:left w:val="nil"/>
              <w:bottom w:val="nil"/>
              <w:right w:val="nil"/>
            </w:tcBorders>
            <w:vAlign w:val="center"/>
          </w:tcPr>
          <w:p w14:paraId="246EF066" w14:textId="02C3D8EF" w:rsidR="00E31CCD" w:rsidRPr="007F0A4A" w:rsidRDefault="00E31CCD" w:rsidP="0013029E">
            <w:pPr>
              <w:ind w:left="-109"/>
              <w:rPr>
                <w:rFonts w:ascii="Arial" w:hAnsi="Arial" w:cs="Arial"/>
                <w:color w:val="000000"/>
                <w:sz w:val="22"/>
                <w:szCs w:val="22"/>
              </w:rPr>
            </w:pPr>
            <w:r w:rsidRPr="007F0A4A">
              <w:rPr>
                <w:rFonts w:ascii="Arial" w:hAnsi="Arial" w:cs="Arial"/>
                <w:color w:val="000000"/>
                <w:sz w:val="22"/>
                <w:szCs w:val="22"/>
              </w:rPr>
              <w:t xml:space="preserve">Water </w:t>
            </w:r>
            <w:r w:rsidR="00B80D36" w:rsidRPr="007F0A4A">
              <w:rPr>
                <w:rFonts w:ascii="Arial" w:hAnsi="Arial" w:cs="Arial"/>
                <w:color w:val="000000"/>
                <w:sz w:val="22"/>
                <w:szCs w:val="22"/>
              </w:rPr>
              <w:t>h</w:t>
            </w:r>
            <w:r w:rsidRPr="007F0A4A">
              <w:rPr>
                <w:rFonts w:ascii="Arial" w:hAnsi="Arial" w:cs="Arial"/>
                <w:color w:val="000000"/>
                <w:sz w:val="22"/>
                <w:szCs w:val="22"/>
              </w:rPr>
              <w:t xml:space="preserve">ydrants repairs (net of </w:t>
            </w:r>
            <w:r w:rsidR="00B80D36" w:rsidRPr="007F0A4A">
              <w:rPr>
                <w:rFonts w:ascii="Arial" w:hAnsi="Arial" w:cs="Arial"/>
                <w:color w:val="000000"/>
                <w:sz w:val="22"/>
                <w:szCs w:val="22"/>
              </w:rPr>
              <w:t>Rolling Budget Reserve Transfer</w:t>
            </w:r>
            <w:r w:rsidRPr="007F0A4A">
              <w:rPr>
                <w:rFonts w:ascii="Arial" w:hAnsi="Arial" w:cs="Arial"/>
                <w:color w:val="000000"/>
                <w:sz w:val="22"/>
                <w:szCs w:val="22"/>
              </w:rPr>
              <w:t>)</w:t>
            </w:r>
          </w:p>
        </w:tc>
        <w:tc>
          <w:tcPr>
            <w:tcW w:w="1735" w:type="dxa"/>
            <w:tcBorders>
              <w:top w:val="nil"/>
              <w:left w:val="nil"/>
              <w:bottom w:val="nil"/>
              <w:right w:val="nil"/>
            </w:tcBorders>
            <w:vAlign w:val="center"/>
          </w:tcPr>
          <w:p w14:paraId="4F092D21" w14:textId="622357BC" w:rsidR="00E31CCD" w:rsidRPr="007F0A4A" w:rsidRDefault="00E31CCD" w:rsidP="0013029E">
            <w:pPr>
              <w:ind w:left="-109"/>
              <w:jc w:val="right"/>
              <w:rPr>
                <w:rFonts w:ascii="Arial" w:hAnsi="Arial" w:cs="Arial"/>
                <w:color w:val="000000"/>
                <w:sz w:val="22"/>
                <w:szCs w:val="22"/>
                <w:highlight w:val="yellow"/>
              </w:rPr>
            </w:pPr>
            <w:r w:rsidRPr="007F0A4A">
              <w:rPr>
                <w:rFonts w:ascii="Arial" w:hAnsi="Arial" w:cs="Arial"/>
                <w:color w:val="000000"/>
                <w:sz w:val="22"/>
                <w:szCs w:val="22"/>
              </w:rPr>
              <w:t>50</w:t>
            </w:r>
          </w:p>
        </w:tc>
      </w:tr>
      <w:tr w:rsidR="006C55D0" w:rsidRPr="007F0A4A" w14:paraId="78010D64" w14:textId="77777777" w:rsidTr="0013029E">
        <w:trPr>
          <w:trHeight w:val="301"/>
        </w:trPr>
        <w:tc>
          <w:tcPr>
            <w:tcW w:w="7621" w:type="dxa"/>
            <w:tcBorders>
              <w:top w:val="nil"/>
              <w:left w:val="nil"/>
              <w:bottom w:val="nil"/>
              <w:right w:val="nil"/>
            </w:tcBorders>
            <w:shd w:val="clear" w:color="auto" w:fill="F2F2F2" w:themeFill="background1" w:themeFillShade="F2"/>
            <w:vAlign w:val="center"/>
          </w:tcPr>
          <w:p w14:paraId="32AF216C" w14:textId="2E6600F2" w:rsidR="006C55D0" w:rsidRPr="007F0A4A" w:rsidRDefault="006C55D0" w:rsidP="0013029E">
            <w:pPr>
              <w:ind w:left="-109"/>
              <w:rPr>
                <w:rFonts w:ascii="Arial" w:hAnsi="Arial" w:cs="Arial"/>
                <w:sz w:val="22"/>
                <w:szCs w:val="22"/>
              </w:rPr>
            </w:pPr>
            <w:r w:rsidRPr="007F0A4A">
              <w:rPr>
                <w:rFonts w:ascii="Arial" w:hAnsi="Arial" w:cs="Arial"/>
                <w:color w:val="000000"/>
                <w:sz w:val="22"/>
                <w:szCs w:val="22"/>
              </w:rPr>
              <w:t xml:space="preserve">Airwaves </w:t>
            </w:r>
            <w:r w:rsidR="006E2BDA" w:rsidRPr="007F0A4A">
              <w:rPr>
                <w:rFonts w:ascii="Arial" w:hAnsi="Arial" w:cs="Arial"/>
                <w:color w:val="000000"/>
                <w:sz w:val="22"/>
                <w:szCs w:val="22"/>
              </w:rPr>
              <w:t>charges</w:t>
            </w:r>
          </w:p>
        </w:tc>
        <w:tc>
          <w:tcPr>
            <w:tcW w:w="1735" w:type="dxa"/>
            <w:tcBorders>
              <w:top w:val="nil"/>
              <w:left w:val="nil"/>
              <w:bottom w:val="nil"/>
              <w:right w:val="nil"/>
            </w:tcBorders>
            <w:shd w:val="clear" w:color="auto" w:fill="F2F2F2" w:themeFill="background1" w:themeFillShade="F2"/>
            <w:vAlign w:val="center"/>
          </w:tcPr>
          <w:p w14:paraId="03A1FA04" w14:textId="1A3F1FA2" w:rsidR="006C55D0" w:rsidRPr="007F0A4A" w:rsidRDefault="006C55D0" w:rsidP="0013029E">
            <w:pPr>
              <w:ind w:left="-109"/>
              <w:jc w:val="right"/>
              <w:rPr>
                <w:rFonts w:ascii="Arial" w:hAnsi="Arial" w:cs="Arial"/>
                <w:sz w:val="22"/>
                <w:szCs w:val="22"/>
                <w:highlight w:val="yellow"/>
              </w:rPr>
            </w:pPr>
            <w:r w:rsidRPr="007F0A4A">
              <w:rPr>
                <w:rFonts w:ascii="Arial" w:hAnsi="Arial" w:cs="Arial"/>
                <w:color w:val="000000"/>
                <w:sz w:val="22"/>
                <w:szCs w:val="22"/>
              </w:rPr>
              <w:t>-53</w:t>
            </w:r>
            <w:r w:rsidR="006E2BDA" w:rsidRPr="007F0A4A">
              <w:rPr>
                <w:rFonts w:ascii="Arial" w:hAnsi="Arial" w:cs="Arial"/>
                <w:color w:val="000000"/>
                <w:sz w:val="22"/>
                <w:szCs w:val="22"/>
              </w:rPr>
              <w:t>7</w:t>
            </w:r>
          </w:p>
        </w:tc>
      </w:tr>
      <w:tr w:rsidR="008F2D16" w:rsidRPr="007F0A4A" w14:paraId="44957F10" w14:textId="77777777" w:rsidTr="00B171EE">
        <w:trPr>
          <w:trHeight w:val="301"/>
        </w:trPr>
        <w:tc>
          <w:tcPr>
            <w:tcW w:w="7621" w:type="dxa"/>
            <w:tcBorders>
              <w:top w:val="nil"/>
              <w:left w:val="nil"/>
              <w:bottom w:val="nil"/>
              <w:right w:val="nil"/>
            </w:tcBorders>
            <w:vAlign w:val="center"/>
          </w:tcPr>
          <w:p w14:paraId="17641A65" w14:textId="2E8FC18E" w:rsidR="008F2D16" w:rsidRPr="007F0A4A" w:rsidRDefault="008F2D16" w:rsidP="00B171EE">
            <w:pPr>
              <w:ind w:left="-109"/>
              <w:rPr>
                <w:rFonts w:ascii="Arial" w:hAnsi="Arial" w:cs="Arial"/>
                <w:color w:val="000000"/>
                <w:sz w:val="22"/>
                <w:szCs w:val="22"/>
              </w:rPr>
            </w:pPr>
            <w:r>
              <w:rPr>
                <w:rFonts w:ascii="Arial" w:hAnsi="Arial" w:cs="Arial"/>
                <w:color w:val="000000"/>
                <w:sz w:val="22"/>
                <w:szCs w:val="22"/>
              </w:rPr>
              <w:t>Capital financing costs</w:t>
            </w:r>
          </w:p>
        </w:tc>
        <w:tc>
          <w:tcPr>
            <w:tcW w:w="1735" w:type="dxa"/>
            <w:tcBorders>
              <w:top w:val="nil"/>
              <w:left w:val="nil"/>
              <w:bottom w:val="nil"/>
              <w:right w:val="nil"/>
            </w:tcBorders>
            <w:vAlign w:val="center"/>
          </w:tcPr>
          <w:p w14:paraId="765561CA" w14:textId="13F66D3E" w:rsidR="008F2D16" w:rsidRPr="007F0A4A" w:rsidRDefault="008F2D16" w:rsidP="00B171EE">
            <w:pPr>
              <w:ind w:left="-109"/>
              <w:jc w:val="right"/>
              <w:rPr>
                <w:rFonts w:ascii="Arial" w:hAnsi="Arial" w:cs="Arial"/>
                <w:color w:val="000000"/>
                <w:sz w:val="22"/>
                <w:szCs w:val="22"/>
              </w:rPr>
            </w:pPr>
            <w:r>
              <w:rPr>
                <w:rFonts w:ascii="Arial" w:hAnsi="Arial" w:cs="Arial"/>
                <w:color w:val="000000"/>
                <w:sz w:val="22"/>
                <w:szCs w:val="22"/>
              </w:rPr>
              <w:t>9</w:t>
            </w:r>
          </w:p>
        </w:tc>
      </w:tr>
      <w:tr w:rsidR="00E31CCD" w:rsidRPr="007F0A4A" w14:paraId="77BFABE3" w14:textId="77777777" w:rsidTr="0013029E">
        <w:trPr>
          <w:trHeight w:val="301"/>
        </w:trPr>
        <w:tc>
          <w:tcPr>
            <w:tcW w:w="7621" w:type="dxa"/>
            <w:tcBorders>
              <w:top w:val="nil"/>
              <w:left w:val="nil"/>
              <w:bottom w:val="nil"/>
              <w:right w:val="nil"/>
            </w:tcBorders>
            <w:shd w:val="clear" w:color="auto" w:fill="F2F2F2" w:themeFill="background1" w:themeFillShade="F2"/>
            <w:vAlign w:val="center"/>
          </w:tcPr>
          <w:p w14:paraId="68A0926F" w14:textId="02AD3A8F" w:rsidR="00E31CCD" w:rsidRPr="007F0A4A" w:rsidRDefault="00A56C0A" w:rsidP="0013029E">
            <w:pPr>
              <w:ind w:left="-109"/>
              <w:rPr>
                <w:rFonts w:ascii="Arial" w:hAnsi="Arial" w:cs="Arial"/>
                <w:b/>
                <w:bCs/>
                <w:color w:val="000000"/>
                <w:sz w:val="22"/>
                <w:szCs w:val="22"/>
              </w:rPr>
            </w:pPr>
            <w:r w:rsidRPr="007F0A4A">
              <w:rPr>
                <w:rFonts w:ascii="Arial" w:hAnsi="Arial" w:cs="Arial"/>
                <w:color w:val="000000"/>
                <w:sz w:val="22"/>
                <w:szCs w:val="22"/>
              </w:rPr>
              <w:t>Net a</w:t>
            </w:r>
            <w:r w:rsidR="00AF4985" w:rsidRPr="007F0A4A">
              <w:rPr>
                <w:rFonts w:ascii="Arial" w:hAnsi="Arial" w:cs="Arial"/>
                <w:color w:val="000000"/>
                <w:sz w:val="22"/>
                <w:szCs w:val="22"/>
              </w:rPr>
              <w:t>dditional</w:t>
            </w:r>
            <w:r w:rsidR="00E31CCD" w:rsidRPr="007F0A4A">
              <w:rPr>
                <w:rFonts w:ascii="Arial" w:hAnsi="Arial" w:cs="Arial"/>
                <w:color w:val="000000"/>
                <w:sz w:val="22"/>
                <w:szCs w:val="22"/>
              </w:rPr>
              <w:t xml:space="preserve"> grant income</w:t>
            </w:r>
          </w:p>
        </w:tc>
        <w:tc>
          <w:tcPr>
            <w:tcW w:w="1735" w:type="dxa"/>
            <w:tcBorders>
              <w:top w:val="nil"/>
              <w:left w:val="nil"/>
              <w:bottom w:val="nil"/>
              <w:right w:val="nil"/>
            </w:tcBorders>
            <w:shd w:val="clear" w:color="auto" w:fill="F2F2F2" w:themeFill="background1" w:themeFillShade="F2"/>
            <w:vAlign w:val="center"/>
          </w:tcPr>
          <w:p w14:paraId="731E9825" w14:textId="7AA356C5" w:rsidR="00E31CCD" w:rsidRPr="007F0A4A" w:rsidRDefault="00E31CCD" w:rsidP="0013029E">
            <w:pPr>
              <w:ind w:left="-109"/>
              <w:jc w:val="right"/>
              <w:rPr>
                <w:rFonts w:ascii="Arial" w:hAnsi="Arial" w:cs="Arial"/>
                <w:b/>
                <w:bCs/>
                <w:color w:val="000000"/>
                <w:highlight w:val="yellow"/>
              </w:rPr>
            </w:pPr>
            <w:r w:rsidRPr="007F0A4A">
              <w:rPr>
                <w:rFonts w:ascii="Arial" w:hAnsi="Arial" w:cs="Arial"/>
                <w:color w:val="000000"/>
                <w:sz w:val="22"/>
                <w:szCs w:val="22"/>
              </w:rPr>
              <w:t>-176</w:t>
            </w:r>
          </w:p>
        </w:tc>
      </w:tr>
      <w:tr w:rsidR="00AF4985" w:rsidRPr="007F0A4A" w14:paraId="76F8F624" w14:textId="77777777" w:rsidTr="0013029E">
        <w:trPr>
          <w:trHeight w:val="301"/>
        </w:trPr>
        <w:tc>
          <w:tcPr>
            <w:tcW w:w="7621" w:type="dxa"/>
            <w:tcBorders>
              <w:top w:val="nil"/>
              <w:left w:val="nil"/>
              <w:bottom w:val="nil"/>
              <w:right w:val="nil"/>
            </w:tcBorders>
            <w:vAlign w:val="center"/>
          </w:tcPr>
          <w:p w14:paraId="088AB621" w14:textId="27D07F09" w:rsidR="00AF4985" w:rsidRPr="007F0A4A" w:rsidRDefault="006F3271" w:rsidP="0013029E">
            <w:pPr>
              <w:ind w:left="-109"/>
              <w:rPr>
                <w:rFonts w:ascii="Arial" w:hAnsi="Arial" w:cs="Arial"/>
                <w:color w:val="000000"/>
                <w:sz w:val="22"/>
                <w:szCs w:val="22"/>
              </w:rPr>
            </w:pPr>
            <w:r w:rsidRPr="007F0A4A">
              <w:rPr>
                <w:rFonts w:ascii="Arial" w:hAnsi="Arial" w:cs="Arial"/>
                <w:color w:val="000000"/>
                <w:sz w:val="22"/>
                <w:szCs w:val="22"/>
              </w:rPr>
              <w:t>Additional i</w:t>
            </w:r>
            <w:r w:rsidR="00AF4985" w:rsidRPr="007F0A4A">
              <w:rPr>
                <w:rFonts w:ascii="Arial" w:hAnsi="Arial" w:cs="Arial"/>
                <w:color w:val="000000"/>
                <w:sz w:val="22"/>
                <w:szCs w:val="22"/>
              </w:rPr>
              <w:t xml:space="preserve">nvestment </w:t>
            </w:r>
            <w:r w:rsidR="0023186B" w:rsidRPr="007F0A4A">
              <w:rPr>
                <w:rFonts w:ascii="Arial" w:hAnsi="Arial" w:cs="Arial"/>
                <w:color w:val="000000"/>
                <w:sz w:val="22"/>
                <w:szCs w:val="22"/>
              </w:rPr>
              <w:t>i</w:t>
            </w:r>
            <w:r w:rsidR="00AF4985" w:rsidRPr="007F0A4A">
              <w:rPr>
                <w:rFonts w:ascii="Arial" w:hAnsi="Arial" w:cs="Arial"/>
                <w:color w:val="000000"/>
                <w:sz w:val="22"/>
                <w:szCs w:val="22"/>
              </w:rPr>
              <w:t>ncome</w:t>
            </w:r>
          </w:p>
        </w:tc>
        <w:tc>
          <w:tcPr>
            <w:tcW w:w="1735" w:type="dxa"/>
            <w:tcBorders>
              <w:top w:val="nil"/>
              <w:left w:val="nil"/>
              <w:bottom w:val="nil"/>
              <w:right w:val="nil"/>
            </w:tcBorders>
            <w:vAlign w:val="center"/>
          </w:tcPr>
          <w:p w14:paraId="4C79C7F6" w14:textId="0EAE46CB" w:rsidR="00AF4985" w:rsidRPr="007F0A4A" w:rsidRDefault="00AF4985" w:rsidP="0013029E">
            <w:pPr>
              <w:ind w:left="-109"/>
              <w:jc w:val="right"/>
              <w:rPr>
                <w:rFonts w:ascii="Arial" w:hAnsi="Arial" w:cs="Arial"/>
                <w:color w:val="000000"/>
                <w:sz w:val="22"/>
                <w:szCs w:val="22"/>
              </w:rPr>
            </w:pPr>
            <w:r w:rsidRPr="007F0A4A">
              <w:rPr>
                <w:rFonts w:ascii="Arial" w:hAnsi="Arial" w:cs="Arial"/>
                <w:color w:val="000000"/>
                <w:sz w:val="22"/>
                <w:szCs w:val="22"/>
              </w:rPr>
              <w:t>-1,037</w:t>
            </w:r>
          </w:p>
        </w:tc>
      </w:tr>
      <w:tr w:rsidR="00AF4985" w:rsidRPr="007F0A4A" w14:paraId="1476DD6F" w14:textId="77777777" w:rsidTr="0013029E">
        <w:trPr>
          <w:trHeight w:val="301"/>
        </w:trPr>
        <w:tc>
          <w:tcPr>
            <w:tcW w:w="7621" w:type="dxa"/>
            <w:tcBorders>
              <w:top w:val="nil"/>
              <w:left w:val="nil"/>
              <w:bottom w:val="nil"/>
              <w:right w:val="nil"/>
            </w:tcBorders>
            <w:shd w:val="clear" w:color="auto" w:fill="F2F2F2" w:themeFill="background1" w:themeFillShade="F2"/>
            <w:vAlign w:val="center"/>
          </w:tcPr>
          <w:p w14:paraId="36AD78A5" w14:textId="462383EC" w:rsidR="00AF4985" w:rsidRPr="007F0A4A" w:rsidRDefault="00862587" w:rsidP="0013029E">
            <w:pPr>
              <w:ind w:left="-109"/>
              <w:rPr>
                <w:rFonts w:ascii="Arial" w:eastAsia="Times New Roman" w:hAnsi="Arial" w:cs="Arial"/>
                <w:b/>
                <w:bCs/>
                <w:color w:val="000000"/>
                <w:sz w:val="22"/>
                <w:szCs w:val="22"/>
              </w:rPr>
            </w:pPr>
            <w:r w:rsidRPr="007F0A4A">
              <w:rPr>
                <w:rFonts w:ascii="Arial" w:hAnsi="Arial" w:cs="Arial"/>
                <w:color w:val="000000"/>
                <w:sz w:val="22"/>
                <w:szCs w:val="22"/>
              </w:rPr>
              <w:t>Net increase in transfers to</w:t>
            </w:r>
            <w:r w:rsidR="00AF4985" w:rsidRPr="007F0A4A">
              <w:rPr>
                <w:rFonts w:ascii="Arial" w:hAnsi="Arial" w:cs="Arial"/>
                <w:color w:val="000000"/>
                <w:sz w:val="22"/>
                <w:szCs w:val="22"/>
              </w:rPr>
              <w:t xml:space="preserve"> </w:t>
            </w:r>
            <w:r w:rsidRPr="007F0A4A">
              <w:rPr>
                <w:rFonts w:ascii="Arial" w:hAnsi="Arial" w:cs="Arial"/>
                <w:color w:val="000000"/>
                <w:sz w:val="22"/>
                <w:szCs w:val="22"/>
              </w:rPr>
              <w:t>r</w:t>
            </w:r>
            <w:r w:rsidR="00AF4985" w:rsidRPr="007F0A4A">
              <w:rPr>
                <w:rFonts w:ascii="Arial" w:hAnsi="Arial" w:cs="Arial"/>
                <w:color w:val="000000"/>
                <w:sz w:val="22"/>
                <w:szCs w:val="22"/>
              </w:rPr>
              <w:t>eserve</w:t>
            </w:r>
          </w:p>
        </w:tc>
        <w:tc>
          <w:tcPr>
            <w:tcW w:w="1735" w:type="dxa"/>
            <w:tcBorders>
              <w:top w:val="nil"/>
              <w:left w:val="nil"/>
              <w:bottom w:val="nil"/>
              <w:right w:val="nil"/>
            </w:tcBorders>
            <w:shd w:val="clear" w:color="auto" w:fill="F2F2F2" w:themeFill="background1" w:themeFillShade="F2"/>
            <w:vAlign w:val="center"/>
          </w:tcPr>
          <w:p w14:paraId="37FA32AD" w14:textId="5259A248" w:rsidR="00AF4985" w:rsidRPr="007F0A4A" w:rsidRDefault="00AF4985" w:rsidP="0013029E">
            <w:pPr>
              <w:ind w:left="-109"/>
              <w:jc w:val="right"/>
              <w:rPr>
                <w:rFonts w:ascii="Arial" w:hAnsi="Arial" w:cs="Arial"/>
                <w:b/>
                <w:bCs/>
                <w:sz w:val="22"/>
                <w:szCs w:val="22"/>
                <w:highlight w:val="yellow"/>
              </w:rPr>
            </w:pPr>
            <w:r w:rsidRPr="007F0A4A">
              <w:rPr>
                <w:rFonts w:ascii="Arial" w:hAnsi="Arial" w:cs="Arial"/>
                <w:color w:val="000000"/>
                <w:sz w:val="22"/>
                <w:szCs w:val="22"/>
              </w:rPr>
              <w:t>306</w:t>
            </w:r>
          </w:p>
        </w:tc>
      </w:tr>
      <w:tr w:rsidR="00AF4985" w:rsidRPr="007F0A4A" w14:paraId="79FCEAEC" w14:textId="77777777" w:rsidTr="0013029E">
        <w:trPr>
          <w:trHeight w:val="301"/>
        </w:trPr>
        <w:tc>
          <w:tcPr>
            <w:tcW w:w="7621" w:type="dxa"/>
            <w:tcBorders>
              <w:top w:val="nil"/>
              <w:left w:val="nil"/>
              <w:bottom w:val="nil"/>
              <w:right w:val="nil"/>
            </w:tcBorders>
            <w:vAlign w:val="center"/>
          </w:tcPr>
          <w:p w14:paraId="2F19A2D9" w14:textId="5B88BCAA" w:rsidR="00AF4985" w:rsidRPr="007F0A4A" w:rsidRDefault="00AF4985" w:rsidP="0013029E">
            <w:pPr>
              <w:ind w:left="-109"/>
              <w:rPr>
                <w:rFonts w:ascii="Arial" w:eastAsia="Times New Roman" w:hAnsi="Arial" w:cs="Arial"/>
                <w:b/>
                <w:bCs/>
                <w:color w:val="000000"/>
                <w:sz w:val="22"/>
                <w:szCs w:val="22"/>
              </w:rPr>
            </w:pPr>
            <w:r w:rsidRPr="007F0A4A">
              <w:rPr>
                <w:rFonts w:ascii="Arial" w:hAnsi="Arial" w:cs="Arial"/>
                <w:color w:val="000000"/>
                <w:sz w:val="22"/>
                <w:szCs w:val="22"/>
              </w:rPr>
              <w:t xml:space="preserve">Other minor </w:t>
            </w:r>
            <w:r w:rsidR="00862587" w:rsidRPr="007F0A4A">
              <w:rPr>
                <w:rFonts w:ascii="Arial" w:hAnsi="Arial" w:cs="Arial"/>
                <w:color w:val="000000"/>
                <w:sz w:val="22"/>
                <w:szCs w:val="22"/>
              </w:rPr>
              <w:t>net u</w:t>
            </w:r>
            <w:r w:rsidRPr="007F0A4A">
              <w:rPr>
                <w:rFonts w:ascii="Arial" w:hAnsi="Arial" w:cs="Arial"/>
                <w:color w:val="000000"/>
                <w:sz w:val="22"/>
                <w:szCs w:val="22"/>
              </w:rPr>
              <w:t>nderspends</w:t>
            </w:r>
          </w:p>
        </w:tc>
        <w:tc>
          <w:tcPr>
            <w:tcW w:w="1735" w:type="dxa"/>
            <w:tcBorders>
              <w:top w:val="nil"/>
              <w:left w:val="nil"/>
              <w:bottom w:val="nil"/>
              <w:right w:val="nil"/>
            </w:tcBorders>
            <w:vAlign w:val="center"/>
          </w:tcPr>
          <w:p w14:paraId="0589292A" w14:textId="27BAADFC" w:rsidR="00AF4985" w:rsidRPr="007F0A4A" w:rsidRDefault="00AF4985" w:rsidP="0013029E">
            <w:pPr>
              <w:ind w:left="-109"/>
              <w:jc w:val="right"/>
              <w:rPr>
                <w:rFonts w:ascii="Arial" w:hAnsi="Arial" w:cs="Arial"/>
                <w:b/>
                <w:bCs/>
                <w:sz w:val="22"/>
                <w:szCs w:val="22"/>
                <w:highlight w:val="yellow"/>
              </w:rPr>
            </w:pPr>
            <w:r w:rsidRPr="007F0A4A">
              <w:rPr>
                <w:rFonts w:ascii="Arial" w:hAnsi="Arial" w:cs="Arial"/>
                <w:color w:val="000000"/>
                <w:sz w:val="22"/>
                <w:szCs w:val="22"/>
              </w:rPr>
              <w:t>-</w:t>
            </w:r>
            <w:r w:rsidR="008F2D16">
              <w:rPr>
                <w:rFonts w:ascii="Arial" w:hAnsi="Arial" w:cs="Arial"/>
                <w:color w:val="000000"/>
                <w:sz w:val="22"/>
                <w:szCs w:val="22"/>
              </w:rPr>
              <w:t>95</w:t>
            </w:r>
          </w:p>
        </w:tc>
      </w:tr>
      <w:tr w:rsidR="00AF4985" w:rsidRPr="007F0A4A" w14:paraId="12CBFCC9" w14:textId="77777777" w:rsidTr="0013029E">
        <w:trPr>
          <w:trHeight w:val="301"/>
        </w:trPr>
        <w:tc>
          <w:tcPr>
            <w:tcW w:w="7621" w:type="dxa"/>
            <w:tcBorders>
              <w:top w:val="single" w:sz="4" w:space="0" w:color="auto"/>
              <w:left w:val="nil"/>
              <w:bottom w:val="nil"/>
              <w:right w:val="nil"/>
            </w:tcBorders>
            <w:shd w:val="clear" w:color="auto" w:fill="F2F2F2" w:themeFill="background1" w:themeFillShade="F2"/>
            <w:vAlign w:val="center"/>
          </w:tcPr>
          <w:p w14:paraId="25AC456F" w14:textId="05A16F4D" w:rsidR="00AF4985" w:rsidRPr="007F0A4A" w:rsidRDefault="00AF4985" w:rsidP="0013029E">
            <w:pPr>
              <w:ind w:left="-109"/>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Net Revenue Budget Underspend</w:t>
            </w:r>
          </w:p>
        </w:tc>
        <w:tc>
          <w:tcPr>
            <w:tcW w:w="1735" w:type="dxa"/>
            <w:tcBorders>
              <w:top w:val="single" w:sz="4" w:space="0" w:color="auto"/>
              <w:left w:val="nil"/>
              <w:bottom w:val="nil"/>
              <w:right w:val="nil"/>
            </w:tcBorders>
            <w:shd w:val="clear" w:color="auto" w:fill="F2F2F2" w:themeFill="background1" w:themeFillShade="F2"/>
            <w:vAlign w:val="center"/>
          </w:tcPr>
          <w:p w14:paraId="5CF08931" w14:textId="2A76D867" w:rsidR="00AF4985" w:rsidRPr="007F0A4A" w:rsidRDefault="00AF4985" w:rsidP="0013029E">
            <w:pPr>
              <w:ind w:left="-109"/>
              <w:jc w:val="right"/>
              <w:rPr>
                <w:rFonts w:ascii="Arial" w:hAnsi="Arial" w:cs="Arial"/>
                <w:b/>
                <w:bCs/>
                <w:sz w:val="22"/>
                <w:szCs w:val="22"/>
                <w:highlight w:val="yellow"/>
              </w:rPr>
            </w:pPr>
            <w:r w:rsidRPr="007F0A4A">
              <w:rPr>
                <w:rFonts w:ascii="Arial" w:hAnsi="Arial" w:cs="Arial"/>
                <w:b/>
                <w:bCs/>
                <w:sz w:val="22"/>
                <w:szCs w:val="22"/>
              </w:rPr>
              <w:t>-1,738</w:t>
            </w:r>
          </w:p>
        </w:tc>
      </w:tr>
    </w:tbl>
    <w:p w14:paraId="3151605B" w14:textId="77777777" w:rsidR="00C65080" w:rsidRPr="007F0A4A" w:rsidRDefault="00C65080" w:rsidP="000301C3">
      <w:pPr>
        <w:widowControl w:val="0"/>
        <w:rPr>
          <w:rFonts w:ascii="Arial" w:hAnsi="Arial" w:cs="Arial"/>
          <w:sz w:val="22"/>
          <w:szCs w:val="22"/>
        </w:rPr>
      </w:pPr>
    </w:p>
    <w:p w14:paraId="79557DCC" w14:textId="672D75A9" w:rsidR="000301C3" w:rsidRPr="007F0A4A" w:rsidRDefault="000301C3" w:rsidP="000301C3">
      <w:pPr>
        <w:widowControl w:val="0"/>
        <w:rPr>
          <w:rFonts w:ascii="Arial" w:hAnsi="Arial" w:cs="Arial"/>
          <w:sz w:val="22"/>
          <w:szCs w:val="22"/>
        </w:rPr>
      </w:pPr>
      <w:r w:rsidRPr="007F0A4A">
        <w:rPr>
          <w:rFonts w:ascii="Arial" w:hAnsi="Arial" w:cs="Arial"/>
          <w:sz w:val="22"/>
          <w:szCs w:val="22"/>
        </w:rPr>
        <w:t>At the end of the year £</w:t>
      </w:r>
      <w:r w:rsidR="002966A9" w:rsidRPr="0013029E">
        <w:rPr>
          <w:rFonts w:ascii="Arial" w:hAnsi="Arial" w:cs="Arial"/>
          <w:sz w:val="22"/>
          <w:szCs w:val="22"/>
        </w:rPr>
        <w:t>559k</w:t>
      </w:r>
      <w:r w:rsidR="00900603" w:rsidRPr="007F0A4A">
        <w:rPr>
          <w:rFonts w:ascii="Arial" w:hAnsi="Arial" w:cs="Arial"/>
          <w:sz w:val="22"/>
          <w:szCs w:val="22"/>
        </w:rPr>
        <w:t xml:space="preserve"> </w:t>
      </w:r>
      <w:r w:rsidRPr="007F0A4A">
        <w:rPr>
          <w:rFonts w:ascii="Arial" w:hAnsi="Arial" w:cs="Arial"/>
          <w:sz w:val="22"/>
          <w:szCs w:val="22"/>
        </w:rPr>
        <w:t xml:space="preserve">was transferred to the Rolling Budget Reserve to fund commitments made in </w:t>
      </w:r>
      <w:r w:rsidR="003B1D5E" w:rsidRPr="007F0A4A">
        <w:rPr>
          <w:rFonts w:ascii="Arial" w:hAnsi="Arial" w:cs="Arial"/>
          <w:sz w:val="22"/>
          <w:szCs w:val="22"/>
        </w:rPr>
        <w:t>20</w:t>
      </w:r>
      <w:r w:rsidR="003E4D9A" w:rsidRPr="007F0A4A">
        <w:rPr>
          <w:rFonts w:ascii="Arial" w:hAnsi="Arial" w:cs="Arial"/>
          <w:sz w:val="22"/>
          <w:szCs w:val="22"/>
        </w:rPr>
        <w:t>2</w:t>
      </w:r>
      <w:r w:rsidR="0070685A" w:rsidRPr="007F0A4A">
        <w:rPr>
          <w:rFonts w:ascii="Arial" w:hAnsi="Arial" w:cs="Arial"/>
          <w:sz w:val="22"/>
          <w:szCs w:val="22"/>
        </w:rPr>
        <w:t>5</w:t>
      </w:r>
      <w:r w:rsidR="00173B0B" w:rsidRPr="007F0A4A">
        <w:rPr>
          <w:rFonts w:ascii="Arial" w:hAnsi="Arial" w:cs="Arial"/>
          <w:sz w:val="22"/>
          <w:szCs w:val="22"/>
        </w:rPr>
        <w:t>/</w:t>
      </w:r>
      <w:r w:rsidR="003B1D5E" w:rsidRPr="007F0A4A">
        <w:rPr>
          <w:rFonts w:ascii="Arial" w:hAnsi="Arial" w:cs="Arial"/>
          <w:sz w:val="22"/>
          <w:szCs w:val="22"/>
        </w:rPr>
        <w:t>2</w:t>
      </w:r>
      <w:r w:rsidR="0070685A" w:rsidRPr="007F0A4A">
        <w:rPr>
          <w:rFonts w:ascii="Arial" w:hAnsi="Arial" w:cs="Arial"/>
          <w:sz w:val="22"/>
          <w:szCs w:val="22"/>
        </w:rPr>
        <w:t>6</w:t>
      </w:r>
      <w:r w:rsidRPr="007F0A4A">
        <w:rPr>
          <w:rFonts w:ascii="Arial" w:hAnsi="Arial" w:cs="Arial"/>
          <w:sz w:val="22"/>
          <w:szCs w:val="22"/>
        </w:rPr>
        <w:t xml:space="preserve">, but where </w:t>
      </w:r>
      <w:r w:rsidR="00FE6233" w:rsidRPr="007F0A4A">
        <w:rPr>
          <w:rFonts w:ascii="Arial" w:hAnsi="Arial" w:cs="Arial"/>
          <w:sz w:val="22"/>
          <w:szCs w:val="22"/>
        </w:rPr>
        <w:t xml:space="preserve">the associated </w:t>
      </w:r>
      <w:r w:rsidRPr="007F0A4A">
        <w:rPr>
          <w:rFonts w:ascii="Arial" w:hAnsi="Arial" w:cs="Arial"/>
          <w:sz w:val="22"/>
          <w:szCs w:val="22"/>
        </w:rPr>
        <w:t>costs will not be incurred</w:t>
      </w:r>
      <w:r w:rsidR="00AB7990" w:rsidRPr="007F0A4A">
        <w:rPr>
          <w:rFonts w:ascii="Arial" w:hAnsi="Arial" w:cs="Arial"/>
          <w:sz w:val="22"/>
          <w:szCs w:val="22"/>
        </w:rPr>
        <w:t>,</w:t>
      </w:r>
      <w:r w:rsidR="00464E06" w:rsidRPr="007F0A4A">
        <w:rPr>
          <w:rFonts w:ascii="Arial" w:hAnsi="Arial" w:cs="Arial"/>
          <w:sz w:val="22"/>
          <w:szCs w:val="22"/>
        </w:rPr>
        <w:t xml:space="preserve"> or recognised (stock adjustments)</w:t>
      </w:r>
      <w:r w:rsidR="00AB7990" w:rsidRPr="007F0A4A">
        <w:rPr>
          <w:rFonts w:ascii="Arial" w:hAnsi="Arial" w:cs="Arial"/>
          <w:sz w:val="22"/>
          <w:szCs w:val="22"/>
        </w:rPr>
        <w:t>,</w:t>
      </w:r>
      <w:r w:rsidRPr="007F0A4A">
        <w:rPr>
          <w:rFonts w:ascii="Arial" w:hAnsi="Arial" w:cs="Arial"/>
          <w:sz w:val="22"/>
          <w:szCs w:val="22"/>
        </w:rPr>
        <w:t xml:space="preserve"> until after </w:t>
      </w:r>
      <w:r w:rsidR="00974028" w:rsidRPr="007F0A4A">
        <w:rPr>
          <w:rFonts w:ascii="Arial" w:hAnsi="Arial" w:cs="Arial"/>
          <w:sz w:val="22"/>
          <w:szCs w:val="22"/>
        </w:rPr>
        <w:t>3</w:t>
      </w:r>
      <w:r w:rsidRPr="007F0A4A">
        <w:rPr>
          <w:rFonts w:ascii="Arial" w:hAnsi="Arial" w:cs="Arial"/>
          <w:sz w:val="22"/>
          <w:szCs w:val="22"/>
        </w:rPr>
        <w:t xml:space="preserve">1 </w:t>
      </w:r>
      <w:r w:rsidR="00974028" w:rsidRPr="007F0A4A">
        <w:rPr>
          <w:rFonts w:ascii="Arial" w:hAnsi="Arial" w:cs="Arial"/>
          <w:sz w:val="22"/>
          <w:szCs w:val="22"/>
        </w:rPr>
        <w:t>March</w:t>
      </w:r>
      <w:r w:rsidRPr="007F0A4A">
        <w:rPr>
          <w:rFonts w:ascii="Arial" w:hAnsi="Arial" w:cs="Arial"/>
          <w:sz w:val="22"/>
          <w:szCs w:val="22"/>
        </w:rPr>
        <w:t xml:space="preserve"> </w:t>
      </w:r>
      <w:r w:rsidR="00B668AE" w:rsidRPr="007F0A4A">
        <w:rPr>
          <w:rFonts w:ascii="Arial" w:hAnsi="Arial" w:cs="Arial"/>
          <w:sz w:val="22"/>
          <w:szCs w:val="22"/>
        </w:rPr>
        <w:t>202</w:t>
      </w:r>
      <w:r w:rsidR="0070685A" w:rsidRPr="007F0A4A">
        <w:rPr>
          <w:rFonts w:ascii="Arial" w:hAnsi="Arial" w:cs="Arial"/>
          <w:sz w:val="22"/>
          <w:szCs w:val="22"/>
        </w:rPr>
        <w:t>6</w:t>
      </w:r>
      <w:r w:rsidRPr="007F0A4A">
        <w:rPr>
          <w:rFonts w:ascii="Arial" w:hAnsi="Arial" w:cs="Arial"/>
          <w:sz w:val="22"/>
          <w:szCs w:val="22"/>
        </w:rPr>
        <w:t>.</w:t>
      </w:r>
      <w:r w:rsidR="001967A1" w:rsidRPr="007F0A4A">
        <w:rPr>
          <w:rFonts w:ascii="Arial" w:hAnsi="Arial" w:cs="Arial"/>
          <w:sz w:val="22"/>
          <w:szCs w:val="22"/>
        </w:rPr>
        <w:t xml:space="preserve"> </w:t>
      </w:r>
      <w:r w:rsidR="00276A02" w:rsidRPr="007F0A4A">
        <w:rPr>
          <w:rFonts w:ascii="Arial" w:hAnsi="Arial" w:cs="Arial"/>
          <w:sz w:val="22"/>
          <w:szCs w:val="22"/>
        </w:rPr>
        <w:t>During the year £</w:t>
      </w:r>
      <w:r w:rsidR="003902FA" w:rsidRPr="0013029E">
        <w:rPr>
          <w:rFonts w:ascii="Arial" w:hAnsi="Arial" w:cs="Arial"/>
          <w:sz w:val="22"/>
          <w:szCs w:val="22"/>
        </w:rPr>
        <w:t>872</w:t>
      </w:r>
      <w:r w:rsidR="00276A02" w:rsidRPr="007F0A4A">
        <w:rPr>
          <w:rFonts w:ascii="Arial" w:hAnsi="Arial" w:cs="Arial"/>
          <w:sz w:val="22"/>
          <w:szCs w:val="22"/>
        </w:rPr>
        <w:t>k was transferred from th</w:t>
      </w:r>
      <w:r w:rsidR="00CF0E68" w:rsidRPr="007F0A4A">
        <w:rPr>
          <w:rFonts w:ascii="Arial" w:hAnsi="Arial" w:cs="Arial"/>
          <w:sz w:val="22"/>
          <w:szCs w:val="22"/>
        </w:rPr>
        <w:t>is</w:t>
      </w:r>
      <w:r w:rsidR="00276A02" w:rsidRPr="007F0A4A">
        <w:rPr>
          <w:rFonts w:ascii="Arial" w:hAnsi="Arial" w:cs="Arial"/>
          <w:sz w:val="22"/>
          <w:szCs w:val="22"/>
        </w:rPr>
        <w:t xml:space="preserve"> reserve to fu</w:t>
      </w:r>
      <w:r w:rsidR="006E4533" w:rsidRPr="007F0A4A">
        <w:rPr>
          <w:rFonts w:ascii="Arial" w:hAnsi="Arial" w:cs="Arial"/>
          <w:sz w:val="22"/>
          <w:szCs w:val="22"/>
        </w:rPr>
        <w:t>nd expenditure committed in 202</w:t>
      </w:r>
      <w:r w:rsidR="0070685A" w:rsidRPr="007F0A4A">
        <w:rPr>
          <w:rFonts w:ascii="Arial" w:hAnsi="Arial" w:cs="Arial"/>
          <w:sz w:val="22"/>
          <w:szCs w:val="22"/>
        </w:rPr>
        <w:t>4</w:t>
      </w:r>
      <w:r w:rsidR="003B1D5E" w:rsidRPr="007F0A4A">
        <w:rPr>
          <w:rFonts w:ascii="Arial" w:hAnsi="Arial" w:cs="Arial"/>
          <w:sz w:val="22"/>
          <w:szCs w:val="22"/>
        </w:rPr>
        <w:t>/</w:t>
      </w:r>
      <w:r w:rsidR="006E4533" w:rsidRPr="007F0A4A">
        <w:rPr>
          <w:rFonts w:ascii="Arial" w:hAnsi="Arial" w:cs="Arial"/>
          <w:sz w:val="22"/>
          <w:szCs w:val="22"/>
        </w:rPr>
        <w:t>2</w:t>
      </w:r>
      <w:r w:rsidR="0070685A" w:rsidRPr="007F0A4A">
        <w:rPr>
          <w:rFonts w:ascii="Arial" w:hAnsi="Arial" w:cs="Arial"/>
          <w:sz w:val="22"/>
          <w:szCs w:val="22"/>
        </w:rPr>
        <w:t>5</w:t>
      </w:r>
      <w:r w:rsidR="00173B0B" w:rsidRPr="007F0A4A">
        <w:rPr>
          <w:rFonts w:ascii="Arial" w:hAnsi="Arial" w:cs="Arial"/>
          <w:sz w:val="22"/>
          <w:szCs w:val="22"/>
        </w:rPr>
        <w:t xml:space="preserve"> but incurred </w:t>
      </w:r>
      <w:r w:rsidR="00B171EE" w:rsidRPr="007F0A4A">
        <w:rPr>
          <w:rFonts w:ascii="Arial" w:hAnsi="Arial" w:cs="Arial"/>
          <w:sz w:val="22"/>
          <w:szCs w:val="22"/>
        </w:rPr>
        <w:t>in</w:t>
      </w:r>
      <w:r w:rsidR="00173B0B" w:rsidRPr="007F0A4A">
        <w:rPr>
          <w:rFonts w:ascii="Arial" w:hAnsi="Arial" w:cs="Arial"/>
          <w:sz w:val="22"/>
          <w:szCs w:val="22"/>
        </w:rPr>
        <w:t xml:space="preserve"> 20</w:t>
      </w:r>
      <w:r w:rsidR="006E4533" w:rsidRPr="007F0A4A">
        <w:rPr>
          <w:rFonts w:ascii="Arial" w:hAnsi="Arial" w:cs="Arial"/>
          <w:sz w:val="22"/>
          <w:szCs w:val="22"/>
        </w:rPr>
        <w:t>2</w:t>
      </w:r>
      <w:r w:rsidR="0070685A" w:rsidRPr="007F0A4A">
        <w:rPr>
          <w:rFonts w:ascii="Arial" w:hAnsi="Arial" w:cs="Arial"/>
          <w:sz w:val="22"/>
          <w:szCs w:val="22"/>
        </w:rPr>
        <w:t>5</w:t>
      </w:r>
      <w:r w:rsidR="00173B0B" w:rsidRPr="007F0A4A">
        <w:rPr>
          <w:rFonts w:ascii="Arial" w:hAnsi="Arial" w:cs="Arial"/>
          <w:sz w:val="22"/>
          <w:szCs w:val="22"/>
        </w:rPr>
        <w:t>/</w:t>
      </w:r>
      <w:r w:rsidR="003B1D5E" w:rsidRPr="007F0A4A">
        <w:rPr>
          <w:rFonts w:ascii="Arial" w:hAnsi="Arial" w:cs="Arial"/>
          <w:sz w:val="22"/>
          <w:szCs w:val="22"/>
        </w:rPr>
        <w:t>2</w:t>
      </w:r>
      <w:r w:rsidR="0070685A" w:rsidRPr="007F0A4A">
        <w:rPr>
          <w:rFonts w:ascii="Arial" w:hAnsi="Arial" w:cs="Arial"/>
          <w:sz w:val="22"/>
          <w:szCs w:val="22"/>
        </w:rPr>
        <w:t>6</w:t>
      </w:r>
      <w:r w:rsidR="001C5872" w:rsidRPr="007F0A4A">
        <w:rPr>
          <w:rFonts w:ascii="Arial" w:hAnsi="Arial" w:cs="Arial"/>
          <w:sz w:val="22"/>
          <w:szCs w:val="22"/>
        </w:rPr>
        <w:t>,</w:t>
      </w:r>
      <w:r w:rsidR="0023178C" w:rsidRPr="007F0A4A">
        <w:rPr>
          <w:rFonts w:ascii="Arial" w:hAnsi="Arial" w:cs="Arial"/>
          <w:sz w:val="22"/>
          <w:szCs w:val="22"/>
        </w:rPr>
        <w:t xml:space="preserve"> </w:t>
      </w:r>
      <w:r w:rsidR="00173B0B" w:rsidRPr="007F0A4A">
        <w:rPr>
          <w:rFonts w:ascii="Arial" w:hAnsi="Arial" w:cs="Arial"/>
          <w:sz w:val="22"/>
          <w:szCs w:val="22"/>
        </w:rPr>
        <w:t>making the 20</w:t>
      </w:r>
      <w:r w:rsidR="006E4533" w:rsidRPr="007F0A4A">
        <w:rPr>
          <w:rFonts w:ascii="Arial" w:hAnsi="Arial" w:cs="Arial"/>
          <w:sz w:val="22"/>
          <w:szCs w:val="22"/>
        </w:rPr>
        <w:t>2</w:t>
      </w:r>
      <w:r w:rsidR="0070685A" w:rsidRPr="007F0A4A">
        <w:rPr>
          <w:rFonts w:ascii="Arial" w:hAnsi="Arial" w:cs="Arial"/>
          <w:sz w:val="22"/>
          <w:szCs w:val="22"/>
        </w:rPr>
        <w:t>5</w:t>
      </w:r>
      <w:r w:rsidR="00173B0B" w:rsidRPr="007F0A4A">
        <w:rPr>
          <w:rFonts w:ascii="Arial" w:hAnsi="Arial" w:cs="Arial"/>
          <w:sz w:val="22"/>
          <w:szCs w:val="22"/>
        </w:rPr>
        <w:t>/</w:t>
      </w:r>
      <w:r w:rsidR="003B1D5E" w:rsidRPr="007F0A4A">
        <w:rPr>
          <w:rFonts w:ascii="Arial" w:hAnsi="Arial" w:cs="Arial"/>
          <w:sz w:val="22"/>
          <w:szCs w:val="22"/>
        </w:rPr>
        <w:t>2</w:t>
      </w:r>
      <w:r w:rsidR="0070685A" w:rsidRPr="007F0A4A">
        <w:rPr>
          <w:rFonts w:ascii="Arial" w:hAnsi="Arial" w:cs="Arial"/>
          <w:sz w:val="22"/>
          <w:szCs w:val="22"/>
        </w:rPr>
        <w:t>6</w:t>
      </w:r>
      <w:r w:rsidR="005D3125" w:rsidRPr="007F0A4A">
        <w:rPr>
          <w:rFonts w:ascii="Arial" w:hAnsi="Arial" w:cs="Arial"/>
          <w:sz w:val="22"/>
          <w:szCs w:val="22"/>
        </w:rPr>
        <w:t xml:space="preserve"> </w:t>
      </w:r>
      <w:r w:rsidR="00CF0E68" w:rsidRPr="007F0A4A">
        <w:rPr>
          <w:rFonts w:ascii="Arial" w:hAnsi="Arial" w:cs="Arial"/>
          <w:sz w:val="22"/>
          <w:szCs w:val="22"/>
        </w:rPr>
        <w:t xml:space="preserve">net </w:t>
      </w:r>
      <w:r w:rsidR="005D3125" w:rsidRPr="007F0A4A">
        <w:rPr>
          <w:rFonts w:ascii="Arial" w:hAnsi="Arial" w:cs="Arial"/>
          <w:sz w:val="22"/>
          <w:szCs w:val="22"/>
        </w:rPr>
        <w:t>movement on th</w:t>
      </w:r>
      <w:r w:rsidR="00CF0E68" w:rsidRPr="007F0A4A">
        <w:rPr>
          <w:rFonts w:ascii="Arial" w:hAnsi="Arial" w:cs="Arial"/>
          <w:sz w:val="22"/>
          <w:szCs w:val="22"/>
        </w:rPr>
        <w:t>e</w:t>
      </w:r>
      <w:r w:rsidR="000B2CF7" w:rsidRPr="007F0A4A">
        <w:rPr>
          <w:rFonts w:ascii="Arial" w:hAnsi="Arial" w:cs="Arial"/>
          <w:sz w:val="22"/>
          <w:szCs w:val="22"/>
        </w:rPr>
        <w:t xml:space="preserve"> Rolling Budget Reserve</w:t>
      </w:r>
      <w:r w:rsidR="005D3125" w:rsidRPr="007F0A4A">
        <w:rPr>
          <w:rFonts w:ascii="Arial" w:hAnsi="Arial" w:cs="Arial"/>
          <w:sz w:val="22"/>
          <w:szCs w:val="22"/>
        </w:rPr>
        <w:t xml:space="preserve"> £</w:t>
      </w:r>
      <w:r w:rsidR="000E6B92" w:rsidRPr="007F0A4A">
        <w:rPr>
          <w:rFonts w:ascii="Arial" w:hAnsi="Arial" w:cs="Arial"/>
          <w:sz w:val="22"/>
          <w:szCs w:val="22"/>
        </w:rPr>
        <w:t>313k</w:t>
      </w:r>
      <w:r w:rsidR="005D3125" w:rsidRPr="007F0A4A">
        <w:rPr>
          <w:rFonts w:ascii="Arial" w:hAnsi="Arial" w:cs="Arial"/>
          <w:sz w:val="22"/>
          <w:szCs w:val="22"/>
        </w:rPr>
        <w:t>.</w:t>
      </w:r>
    </w:p>
    <w:p w14:paraId="52151230" w14:textId="77777777" w:rsidR="009E2F1E" w:rsidRPr="007F0A4A" w:rsidRDefault="009E2F1E" w:rsidP="000301C3">
      <w:pPr>
        <w:widowControl w:val="0"/>
        <w:rPr>
          <w:rFonts w:ascii="Arial" w:hAnsi="Arial" w:cs="Arial"/>
          <w:sz w:val="22"/>
          <w:szCs w:val="22"/>
        </w:rPr>
      </w:pPr>
    </w:p>
    <w:p w14:paraId="6F50967E" w14:textId="5607BCC5" w:rsidR="00B171EE" w:rsidRPr="007F0A4A" w:rsidRDefault="00B171EE" w:rsidP="000301C3">
      <w:pPr>
        <w:widowControl w:val="0"/>
        <w:rPr>
          <w:rFonts w:ascii="Arial" w:hAnsi="Arial" w:cs="Arial"/>
          <w:sz w:val="22"/>
          <w:szCs w:val="22"/>
        </w:rPr>
      </w:pPr>
      <w:r w:rsidRPr="0013029E">
        <w:rPr>
          <w:rFonts w:ascii="Arial" w:hAnsi="Arial" w:cs="Arial"/>
          <w:b/>
          <w:bCs/>
          <w:color w:val="C00000"/>
          <w:sz w:val="22"/>
          <w:szCs w:val="22"/>
        </w:rPr>
        <w:t>Provisions and Reserves</w:t>
      </w:r>
    </w:p>
    <w:p w14:paraId="5FB5997A" w14:textId="77777777" w:rsidR="00B171EE" w:rsidRPr="007F0A4A" w:rsidRDefault="00B171EE" w:rsidP="000301C3">
      <w:pPr>
        <w:widowControl w:val="0"/>
        <w:rPr>
          <w:rFonts w:ascii="Arial" w:hAnsi="Arial" w:cs="Arial"/>
          <w:sz w:val="22"/>
          <w:szCs w:val="22"/>
        </w:rPr>
      </w:pPr>
    </w:p>
    <w:p w14:paraId="55FA112A" w14:textId="6D4A6C4B" w:rsidR="008F51D4" w:rsidRPr="0013029E" w:rsidRDefault="00B26295" w:rsidP="008F51D4">
      <w:pPr>
        <w:widowControl w:val="0"/>
        <w:rPr>
          <w:rFonts w:ascii="Arial" w:hAnsi="Arial" w:cs="Arial"/>
          <w:sz w:val="22"/>
          <w:szCs w:val="22"/>
        </w:rPr>
      </w:pPr>
      <w:r w:rsidRPr="0013029E">
        <w:rPr>
          <w:rFonts w:ascii="Arial" w:hAnsi="Arial" w:cs="Arial"/>
          <w:b/>
          <w:bCs/>
          <w:color w:val="002060"/>
          <w:sz w:val="22"/>
          <w:szCs w:val="22"/>
        </w:rPr>
        <w:t>Provisions</w:t>
      </w:r>
      <w:r w:rsidR="009E2F1E" w:rsidRPr="007F0A4A">
        <w:rPr>
          <w:rFonts w:ascii="Arial" w:hAnsi="Arial" w:cs="Arial"/>
          <w:sz w:val="22"/>
          <w:szCs w:val="22"/>
        </w:rPr>
        <w:t xml:space="preserve"> - </w:t>
      </w:r>
      <w:r w:rsidR="008F51D4" w:rsidRPr="0013029E">
        <w:rPr>
          <w:rFonts w:ascii="Arial" w:hAnsi="Arial" w:cs="Arial"/>
          <w:sz w:val="22"/>
          <w:szCs w:val="22"/>
        </w:rPr>
        <w:t>The Authority continues to hold provisions for insurance claims that have been notified but not yet settled totalling £137k, and for its share of provisions made by Kent billing authorities for business rates appeals totalling £608k.</w:t>
      </w:r>
      <w:r w:rsidR="003C3826">
        <w:rPr>
          <w:rFonts w:ascii="Arial" w:hAnsi="Arial" w:cs="Arial"/>
          <w:sz w:val="22"/>
          <w:szCs w:val="22"/>
        </w:rPr>
        <w:t xml:space="preserve"> A </w:t>
      </w:r>
      <w:r w:rsidR="0087747F">
        <w:rPr>
          <w:rFonts w:ascii="Arial" w:hAnsi="Arial" w:cs="Arial"/>
          <w:sz w:val="22"/>
          <w:szCs w:val="22"/>
        </w:rPr>
        <w:t xml:space="preserve">general property </w:t>
      </w:r>
      <w:r w:rsidR="003C3826">
        <w:rPr>
          <w:rFonts w:ascii="Arial" w:hAnsi="Arial" w:cs="Arial"/>
          <w:sz w:val="22"/>
          <w:szCs w:val="22"/>
        </w:rPr>
        <w:t>provision was made in regard to land contamination identified at Ashford Fi</w:t>
      </w:r>
      <w:r w:rsidR="009C45C5">
        <w:rPr>
          <w:rFonts w:ascii="Arial" w:hAnsi="Arial" w:cs="Arial"/>
          <w:sz w:val="22"/>
          <w:szCs w:val="22"/>
        </w:rPr>
        <w:t>r</w:t>
      </w:r>
      <w:r w:rsidR="003C3826">
        <w:rPr>
          <w:rFonts w:ascii="Arial" w:hAnsi="Arial" w:cs="Arial"/>
          <w:sz w:val="22"/>
          <w:szCs w:val="22"/>
        </w:rPr>
        <w:t>e Station. Work to remediate the site was completed in 2025/26.</w:t>
      </w:r>
    </w:p>
    <w:p w14:paraId="6DEC0858" w14:textId="77777777" w:rsidR="008F51D4" w:rsidRPr="0013029E" w:rsidRDefault="008F51D4" w:rsidP="008F51D4">
      <w:pPr>
        <w:widowControl w:val="0"/>
        <w:rPr>
          <w:rFonts w:ascii="Arial" w:hAnsi="Arial" w:cs="Arial"/>
          <w:sz w:val="22"/>
          <w:szCs w:val="22"/>
        </w:rPr>
      </w:pPr>
    </w:p>
    <w:p w14:paraId="445BA54B" w14:textId="3FFCE8A8" w:rsidR="00AA0AF9" w:rsidRPr="00AA0AF9" w:rsidRDefault="00F47F8C" w:rsidP="00AA0AF9">
      <w:pPr>
        <w:widowControl w:val="0"/>
        <w:rPr>
          <w:rFonts w:ascii="Arial" w:hAnsi="Arial" w:cs="Arial"/>
          <w:sz w:val="22"/>
          <w:szCs w:val="22"/>
          <w:lang w:val="en-US"/>
        </w:rPr>
      </w:pPr>
      <w:r w:rsidRPr="0013029E">
        <w:rPr>
          <w:rFonts w:ascii="Arial" w:hAnsi="Arial" w:cs="Arial"/>
          <w:b/>
          <w:bCs/>
          <w:color w:val="002060"/>
          <w:sz w:val="22"/>
          <w:szCs w:val="22"/>
        </w:rPr>
        <w:t>Reserves</w:t>
      </w:r>
      <w:r w:rsidR="009E2F1E" w:rsidRPr="007F0A4A">
        <w:rPr>
          <w:rFonts w:ascii="Arial" w:hAnsi="Arial" w:cs="Arial"/>
          <w:sz w:val="22"/>
          <w:szCs w:val="22"/>
        </w:rPr>
        <w:t xml:space="preserve"> - </w:t>
      </w:r>
      <w:r w:rsidR="00AA0AF9" w:rsidRPr="00AA0AF9">
        <w:rPr>
          <w:rFonts w:ascii="Arial" w:hAnsi="Arial" w:cs="Arial"/>
          <w:sz w:val="22"/>
          <w:szCs w:val="22"/>
          <w:lang w:val="en-US"/>
        </w:rPr>
        <w:t>The General Reserve increased by £210k to £4.890m at 31 March 2026. This remains consistent with the Authority’s policy of maintaining a general reserve balance at broadly 5</w:t>
      </w:r>
      <w:r w:rsidR="00AA0AF9">
        <w:rPr>
          <w:rFonts w:ascii="Arial" w:hAnsi="Arial" w:cs="Arial"/>
          <w:sz w:val="22"/>
          <w:szCs w:val="22"/>
          <w:lang w:val="en-US"/>
        </w:rPr>
        <w:t>%</w:t>
      </w:r>
      <w:r w:rsidR="00AA0AF9" w:rsidRPr="00AA0AF9">
        <w:rPr>
          <w:rFonts w:ascii="Arial" w:hAnsi="Arial" w:cs="Arial"/>
          <w:sz w:val="22"/>
          <w:szCs w:val="22"/>
          <w:lang w:val="en-US"/>
        </w:rPr>
        <w:t xml:space="preserve"> of the base revenue budget. The reported level remains in line with the approved reserve strategy; however, whether it remains sufficient over the medium term will continue to depend on the delivery of planned savings, the management of inflation and pay pressures, and the extent to which current MTFP assumptions remain valid.</w:t>
      </w:r>
    </w:p>
    <w:p w14:paraId="41A95DB1" w14:textId="3B27CECB" w:rsidR="008F51D4" w:rsidRPr="007F0A4A" w:rsidRDefault="008F51D4" w:rsidP="006C1E2F">
      <w:pPr>
        <w:widowControl w:val="0"/>
        <w:rPr>
          <w:rFonts w:ascii="Arial" w:hAnsi="Arial" w:cs="Arial"/>
          <w:sz w:val="22"/>
          <w:szCs w:val="22"/>
        </w:rPr>
      </w:pPr>
    </w:p>
    <w:p w14:paraId="484828CC" w14:textId="7A7EFB57" w:rsidR="008F51D4" w:rsidRPr="007F0A4A" w:rsidRDefault="008F51D4" w:rsidP="008F51D4">
      <w:pPr>
        <w:widowControl w:val="0"/>
        <w:rPr>
          <w:rFonts w:ascii="Arial" w:hAnsi="Arial" w:cs="Arial"/>
          <w:sz w:val="22"/>
          <w:szCs w:val="22"/>
        </w:rPr>
      </w:pPr>
      <w:r w:rsidRPr="0013029E">
        <w:rPr>
          <w:rFonts w:ascii="Arial" w:hAnsi="Arial" w:cs="Arial"/>
          <w:sz w:val="22"/>
          <w:szCs w:val="22"/>
        </w:rPr>
        <w:t>Earmarked reserves are held for specific and planned purposes, including the management of known liabilities, funding volatility, transformation activity and future infrastructure investment. They are not generally available to support recurring expenditure on an ongoing basis. The majority of earmarked reserves are held within the Infrastructure Reserve and are expected to reduce over time as capital investment is delivered. The level of reserves should therefore be considered alongside the capital programme and MTFP rather than in isolation. Earmarked reserves decreased by £29k to £36.626m at 31 March 2026.</w:t>
      </w:r>
    </w:p>
    <w:p w14:paraId="16504DE1" w14:textId="77777777" w:rsidR="0040594D" w:rsidRPr="007F0A4A" w:rsidRDefault="0040594D" w:rsidP="008F51D4">
      <w:pPr>
        <w:widowControl w:val="0"/>
        <w:rPr>
          <w:rFonts w:ascii="Arial" w:hAnsi="Arial" w:cs="Arial"/>
          <w:sz w:val="22"/>
          <w:szCs w:val="22"/>
        </w:rPr>
      </w:pPr>
    </w:p>
    <w:p w14:paraId="03356FE8" w14:textId="4A24211B" w:rsidR="0040594D" w:rsidRDefault="0040594D" w:rsidP="008F51D4">
      <w:pPr>
        <w:widowControl w:val="0"/>
        <w:rPr>
          <w:rFonts w:ascii="Arial" w:hAnsi="Arial" w:cs="Arial"/>
          <w:sz w:val="22"/>
          <w:szCs w:val="22"/>
        </w:rPr>
      </w:pPr>
      <w:r w:rsidRPr="007F0A4A">
        <w:rPr>
          <w:rFonts w:ascii="Arial" w:hAnsi="Arial" w:cs="Arial"/>
          <w:sz w:val="22"/>
          <w:szCs w:val="22"/>
        </w:rPr>
        <w:t>The Authority received £443k of capital receipts, ne</w:t>
      </w:r>
      <w:r w:rsidRPr="007F0A4A" w:rsidDel="00B64F92">
        <w:rPr>
          <w:rFonts w:ascii="Arial" w:hAnsi="Arial" w:cs="Arial"/>
          <w:sz w:val="22"/>
          <w:szCs w:val="22"/>
        </w:rPr>
        <w:t>t</w:t>
      </w:r>
      <w:r w:rsidRPr="007F0A4A">
        <w:rPr>
          <w:rFonts w:ascii="Arial" w:hAnsi="Arial" w:cs="Arial"/>
          <w:sz w:val="22"/>
          <w:szCs w:val="22"/>
        </w:rPr>
        <w:t xml:space="preserve"> of selling costs, during the year from the sale of two properties and an old vehicle. No capital receipts were utilised to fund capital expenditure in 2025/26, so the Capital Receipts Reserve increased to £9.090m as at 31 March 2026.</w:t>
      </w:r>
    </w:p>
    <w:p w14:paraId="014F4A10" w14:textId="77777777" w:rsidR="00EB7767" w:rsidRPr="0013029E" w:rsidRDefault="00EB7767" w:rsidP="008F51D4">
      <w:pPr>
        <w:widowControl w:val="0"/>
        <w:rPr>
          <w:rFonts w:ascii="Arial" w:hAnsi="Arial" w:cs="Arial"/>
          <w:sz w:val="22"/>
          <w:szCs w:val="22"/>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2847"/>
      </w:tblGrid>
      <w:tr w:rsidR="0040594D" w:rsidRPr="007F0A4A" w14:paraId="03C84CE2" w14:textId="77777777" w:rsidTr="0013029E">
        <w:trPr>
          <w:trHeight w:val="301"/>
        </w:trPr>
        <w:tc>
          <w:tcPr>
            <w:tcW w:w="4241" w:type="dxa"/>
            <w:tcBorders>
              <w:bottom w:val="single" w:sz="4" w:space="0" w:color="auto"/>
            </w:tcBorders>
          </w:tcPr>
          <w:p w14:paraId="0C41796D" w14:textId="66ABF8B9" w:rsidR="0040594D" w:rsidRPr="0013029E" w:rsidRDefault="0040594D" w:rsidP="0040594D">
            <w:pPr>
              <w:widowControl w:val="0"/>
              <w:spacing w:after="120"/>
              <w:rPr>
                <w:rFonts w:ascii="Arial" w:hAnsi="Arial" w:cs="Arial"/>
                <w:bCs/>
                <w:sz w:val="22"/>
                <w:szCs w:val="22"/>
              </w:rPr>
            </w:pPr>
            <w:r w:rsidRPr="0013029E">
              <w:rPr>
                <w:rFonts w:ascii="Arial" w:hAnsi="Arial" w:cs="Arial"/>
                <w:bCs/>
                <w:sz w:val="22"/>
                <w:szCs w:val="22"/>
              </w:rPr>
              <w:lastRenderedPageBreak/>
              <w:t>All figures are in £’000</w:t>
            </w:r>
          </w:p>
        </w:tc>
        <w:tc>
          <w:tcPr>
            <w:tcW w:w="2847" w:type="dxa"/>
            <w:tcBorders>
              <w:bottom w:val="single" w:sz="4" w:space="0" w:color="auto"/>
            </w:tcBorders>
          </w:tcPr>
          <w:p w14:paraId="46DC12C1" w14:textId="1B2C067D" w:rsidR="0040594D" w:rsidRPr="007F0A4A" w:rsidRDefault="0040594D" w:rsidP="0013029E">
            <w:pPr>
              <w:widowControl w:val="0"/>
              <w:spacing w:after="120"/>
              <w:jc w:val="right"/>
              <w:rPr>
                <w:rFonts w:ascii="Arial" w:hAnsi="Arial" w:cs="Arial"/>
                <w:b/>
                <w:sz w:val="22"/>
                <w:szCs w:val="22"/>
              </w:rPr>
            </w:pPr>
            <w:r w:rsidRPr="007F0A4A">
              <w:rPr>
                <w:rFonts w:ascii="Arial" w:hAnsi="Arial" w:cs="Arial"/>
                <w:b/>
                <w:sz w:val="22"/>
                <w:szCs w:val="22"/>
              </w:rPr>
              <w:t>31 March 2026</w:t>
            </w:r>
          </w:p>
        </w:tc>
      </w:tr>
      <w:tr w:rsidR="0040594D" w:rsidRPr="007F0A4A" w14:paraId="1B406456" w14:textId="77777777" w:rsidTr="0013029E">
        <w:trPr>
          <w:trHeight w:val="301"/>
        </w:trPr>
        <w:tc>
          <w:tcPr>
            <w:tcW w:w="4241" w:type="dxa"/>
            <w:tcBorders>
              <w:top w:val="single" w:sz="4" w:space="0" w:color="auto"/>
            </w:tcBorders>
            <w:shd w:val="clear" w:color="auto" w:fill="F2F2F2" w:themeFill="background1" w:themeFillShade="F2"/>
          </w:tcPr>
          <w:p w14:paraId="12CEC849" w14:textId="77777777" w:rsidR="0040594D" w:rsidRPr="007F0A4A" w:rsidRDefault="0040594D" w:rsidP="008F51D4">
            <w:pPr>
              <w:widowControl w:val="0"/>
              <w:rPr>
                <w:rFonts w:ascii="Arial" w:hAnsi="Arial" w:cs="Arial"/>
                <w:b/>
                <w:sz w:val="22"/>
                <w:szCs w:val="22"/>
              </w:rPr>
            </w:pPr>
          </w:p>
        </w:tc>
        <w:tc>
          <w:tcPr>
            <w:tcW w:w="2847" w:type="dxa"/>
            <w:tcBorders>
              <w:top w:val="single" w:sz="4" w:space="0" w:color="auto"/>
            </w:tcBorders>
            <w:shd w:val="clear" w:color="auto" w:fill="F2F2F2" w:themeFill="background1" w:themeFillShade="F2"/>
          </w:tcPr>
          <w:p w14:paraId="21E64DB9" w14:textId="77777777" w:rsidR="0040594D" w:rsidRPr="007F0A4A" w:rsidRDefault="0040594D" w:rsidP="0013029E">
            <w:pPr>
              <w:widowControl w:val="0"/>
              <w:jc w:val="right"/>
              <w:rPr>
                <w:rFonts w:ascii="Arial" w:hAnsi="Arial" w:cs="Arial"/>
                <w:b/>
                <w:sz w:val="22"/>
                <w:szCs w:val="22"/>
              </w:rPr>
            </w:pPr>
          </w:p>
        </w:tc>
      </w:tr>
      <w:tr w:rsidR="008F51D4" w:rsidRPr="007F0A4A" w14:paraId="29DCCDB6" w14:textId="77777777" w:rsidTr="0013029E">
        <w:trPr>
          <w:trHeight w:val="301"/>
        </w:trPr>
        <w:tc>
          <w:tcPr>
            <w:tcW w:w="4241" w:type="dxa"/>
            <w:hideMark/>
          </w:tcPr>
          <w:p w14:paraId="704D271A" w14:textId="77777777" w:rsidR="008F51D4" w:rsidRPr="0013029E" w:rsidRDefault="008F51D4" w:rsidP="008F51D4">
            <w:pPr>
              <w:widowControl w:val="0"/>
              <w:rPr>
                <w:rFonts w:ascii="Arial" w:hAnsi="Arial" w:cs="Arial"/>
                <w:sz w:val="22"/>
                <w:szCs w:val="22"/>
              </w:rPr>
            </w:pPr>
            <w:r w:rsidRPr="0013029E">
              <w:rPr>
                <w:rFonts w:ascii="Arial" w:hAnsi="Arial" w:cs="Arial"/>
                <w:sz w:val="22"/>
                <w:szCs w:val="22"/>
              </w:rPr>
              <w:t>General Reserve</w:t>
            </w:r>
          </w:p>
        </w:tc>
        <w:tc>
          <w:tcPr>
            <w:tcW w:w="2847" w:type="dxa"/>
            <w:hideMark/>
          </w:tcPr>
          <w:p w14:paraId="5AE1F765" w14:textId="66C5A4B6" w:rsidR="008F51D4" w:rsidRPr="0013029E" w:rsidRDefault="008F51D4" w:rsidP="0013029E">
            <w:pPr>
              <w:widowControl w:val="0"/>
              <w:jc w:val="right"/>
              <w:rPr>
                <w:rFonts w:ascii="Arial" w:hAnsi="Arial" w:cs="Arial"/>
                <w:sz w:val="22"/>
                <w:szCs w:val="22"/>
              </w:rPr>
            </w:pPr>
            <w:r w:rsidRPr="0013029E">
              <w:rPr>
                <w:rFonts w:ascii="Arial" w:hAnsi="Arial" w:cs="Arial"/>
                <w:sz w:val="22"/>
                <w:szCs w:val="22"/>
              </w:rPr>
              <w:t>4</w:t>
            </w:r>
            <w:r w:rsidR="0040594D" w:rsidRPr="007F0A4A">
              <w:rPr>
                <w:rFonts w:ascii="Arial" w:hAnsi="Arial" w:cs="Arial"/>
                <w:sz w:val="22"/>
                <w:szCs w:val="22"/>
              </w:rPr>
              <w:t>,</w:t>
            </w:r>
            <w:r w:rsidRPr="0013029E">
              <w:rPr>
                <w:rFonts w:ascii="Arial" w:hAnsi="Arial" w:cs="Arial"/>
                <w:sz w:val="22"/>
                <w:szCs w:val="22"/>
              </w:rPr>
              <w:t>890</w:t>
            </w:r>
          </w:p>
        </w:tc>
      </w:tr>
      <w:tr w:rsidR="008F51D4" w:rsidRPr="007F0A4A" w14:paraId="0C33CD47" w14:textId="77777777" w:rsidTr="0013029E">
        <w:trPr>
          <w:trHeight w:val="301"/>
        </w:trPr>
        <w:tc>
          <w:tcPr>
            <w:tcW w:w="4241" w:type="dxa"/>
            <w:shd w:val="clear" w:color="auto" w:fill="F2F2F2" w:themeFill="background1" w:themeFillShade="F2"/>
            <w:hideMark/>
          </w:tcPr>
          <w:p w14:paraId="16CC87CD" w14:textId="005AD155" w:rsidR="008F51D4" w:rsidRPr="0013029E" w:rsidRDefault="008F51D4" w:rsidP="008F51D4">
            <w:pPr>
              <w:widowControl w:val="0"/>
              <w:rPr>
                <w:rFonts w:ascii="Arial" w:hAnsi="Arial" w:cs="Arial"/>
                <w:sz w:val="22"/>
                <w:szCs w:val="22"/>
              </w:rPr>
            </w:pPr>
            <w:r w:rsidRPr="0013029E">
              <w:rPr>
                <w:rFonts w:ascii="Arial" w:hAnsi="Arial" w:cs="Arial"/>
                <w:sz w:val="22"/>
                <w:szCs w:val="22"/>
              </w:rPr>
              <w:t xml:space="preserve">Earmarked </w:t>
            </w:r>
            <w:r w:rsidR="0040594D" w:rsidRPr="007F0A4A">
              <w:rPr>
                <w:rFonts w:ascii="Arial" w:hAnsi="Arial" w:cs="Arial"/>
                <w:sz w:val="22"/>
                <w:szCs w:val="22"/>
              </w:rPr>
              <w:t>R</w:t>
            </w:r>
            <w:r w:rsidRPr="0013029E">
              <w:rPr>
                <w:rFonts w:ascii="Arial" w:hAnsi="Arial" w:cs="Arial"/>
                <w:sz w:val="22"/>
                <w:szCs w:val="22"/>
              </w:rPr>
              <w:t>eserves</w:t>
            </w:r>
          </w:p>
        </w:tc>
        <w:tc>
          <w:tcPr>
            <w:tcW w:w="2847" w:type="dxa"/>
            <w:shd w:val="clear" w:color="auto" w:fill="F2F2F2" w:themeFill="background1" w:themeFillShade="F2"/>
            <w:hideMark/>
          </w:tcPr>
          <w:p w14:paraId="3F827E4B" w14:textId="0E925C00" w:rsidR="008F51D4" w:rsidRPr="0013029E" w:rsidRDefault="008F51D4" w:rsidP="0013029E">
            <w:pPr>
              <w:widowControl w:val="0"/>
              <w:jc w:val="right"/>
              <w:rPr>
                <w:rFonts w:ascii="Arial" w:hAnsi="Arial" w:cs="Arial"/>
                <w:sz w:val="22"/>
                <w:szCs w:val="22"/>
              </w:rPr>
            </w:pPr>
            <w:r w:rsidRPr="0013029E">
              <w:rPr>
                <w:rFonts w:ascii="Arial" w:hAnsi="Arial" w:cs="Arial"/>
                <w:sz w:val="22"/>
                <w:szCs w:val="22"/>
              </w:rPr>
              <w:t>36</w:t>
            </w:r>
            <w:r w:rsidR="0040594D" w:rsidRPr="007F0A4A">
              <w:rPr>
                <w:rFonts w:ascii="Arial" w:hAnsi="Arial" w:cs="Arial"/>
                <w:sz w:val="22"/>
                <w:szCs w:val="22"/>
              </w:rPr>
              <w:t>,</w:t>
            </w:r>
            <w:r w:rsidRPr="0013029E">
              <w:rPr>
                <w:rFonts w:ascii="Arial" w:hAnsi="Arial" w:cs="Arial"/>
                <w:sz w:val="22"/>
                <w:szCs w:val="22"/>
              </w:rPr>
              <w:t>626</w:t>
            </w:r>
          </w:p>
        </w:tc>
      </w:tr>
      <w:tr w:rsidR="008F51D4" w:rsidRPr="007F0A4A" w14:paraId="2125A240" w14:textId="77777777" w:rsidTr="0013029E">
        <w:trPr>
          <w:trHeight w:val="301"/>
        </w:trPr>
        <w:tc>
          <w:tcPr>
            <w:tcW w:w="4241" w:type="dxa"/>
            <w:tcBorders>
              <w:bottom w:val="single" w:sz="4" w:space="0" w:color="auto"/>
            </w:tcBorders>
            <w:hideMark/>
          </w:tcPr>
          <w:p w14:paraId="3A56E1F4" w14:textId="77777777" w:rsidR="008F51D4" w:rsidRPr="0013029E" w:rsidRDefault="008F51D4" w:rsidP="008F51D4">
            <w:pPr>
              <w:widowControl w:val="0"/>
              <w:rPr>
                <w:rFonts w:ascii="Arial" w:hAnsi="Arial" w:cs="Arial"/>
                <w:sz w:val="22"/>
                <w:szCs w:val="22"/>
              </w:rPr>
            </w:pPr>
            <w:r w:rsidRPr="0013029E">
              <w:rPr>
                <w:rFonts w:ascii="Arial" w:hAnsi="Arial" w:cs="Arial"/>
                <w:sz w:val="22"/>
                <w:szCs w:val="22"/>
              </w:rPr>
              <w:t>Capital Receipts Reserve</w:t>
            </w:r>
          </w:p>
        </w:tc>
        <w:tc>
          <w:tcPr>
            <w:tcW w:w="2847" w:type="dxa"/>
            <w:tcBorders>
              <w:bottom w:val="single" w:sz="4" w:space="0" w:color="auto"/>
            </w:tcBorders>
            <w:hideMark/>
          </w:tcPr>
          <w:p w14:paraId="32271A38" w14:textId="2864FF58" w:rsidR="008F51D4" w:rsidRPr="0013029E" w:rsidRDefault="008F51D4" w:rsidP="0013029E">
            <w:pPr>
              <w:widowControl w:val="0"/>
              <w:jc w:val="right"/>
              <w:rPr>
                <w:rFonts w:ascii="Arial" w:hAnsi="Arial" w:cs="Arial"/>
                <w:sz w:val="22"/>
                <w:szCs w:val="22"/>
              </w:rPr>
            </w:pPr>
            <w:r w:rsidRPr="0013029E">
              <w:rPr>
                <w:rFonts w:ascii="Arial" w:hAnsi="Arial" w:cs="Arial"/>
                <w:sz w:val="22"/>
                <w:szCs w:val="22"/>
              </w:rPr>
              <w:t>9</w:t>
            </w:r>
            <w:r w:rsidR="0040594D" w:rsidRPr="007F0A4A">
              <w:rPr>
                <w:rFonts w:ascii="Arial" w:hAnsi="Arial" w:cs="Arial"/>
                <w:sz w:val="22"/>
                <w:szCs w:val="22"/>
              </w:rPr>
              <w:t>,</w:t>
            </w:r>
            <w:r w:rsidRPr="0013029E">
              <w:rPr>
                <w:rFonts w:ascii="Arial" w:hAnsi="Arial" w:cs="Arial"/>
                <w:sz w:val="22"/>
                <w:szCs w:val="22"/>
              </w:rPr>
              <w:t>090</w:t>
            </w:r>
          </w:p>
        </w:tc>
      </w:tr>
      <w:tr w:rsidR="00380452" w:rsidRPr="007F0A4A" w14:paraId="22A74AF8" w14:textId="77777777" w:rsidTr="0013029E">
        <w:trPr>
          <w:trHeight w:val="301"/>
        </w:trPr>
        <w:tc>
          <w:tcPr>
            <w:tcW w:w="4241" w:type="dxa"/>
            <w:tcBorders>
              <w:top w:val="single" w:sz="4" w:space="0" w:color="auto"/>
            </w:tcBorders>
          </w:tcPr>
          <w:p w14:paraId="0B7553A8" w14:textId="0D6CD602" w:rsidR="00380452" w:rsidRPr="0013029E" w:rsidRDefault="00380452" w:rsidP="008F51D4">
            <w:pPr>
              <w:widowControl w:val="0"/>
              <w:rPr>
                <w:rFonts w:ascii="Arial" w:hAnsi="Arial" w:cs="Arial"/>
                <w:b/>
                <w:bCs/>
                <w:sz w:val="22"/>
                <w:szCs w:val="22"/>
              </w:rPr>
            </w:pPr>
            <w:r w:rsidRPr="0013029E">
              <w:rPr>
                <w:rFonts w:ascii="Arial" w:hAnsi="Arial" w:cs="Arial"/>
                <w:b/>
                <w:bCs/>
                <w:sz w:val="22"/>
                <w:szCs w:val="22"/>
              </w:rPr>
              <w:t>Total Usable Reserves</w:t>
            </w:r>
          </w:p>
        </w:tc>
        <w:tc>
          <w:tcPr>
            <w:tcW w:w="2847" w:type="dxa"/>
            <w:tcBorders>
              <w:top w:val="single" w:sz="4" w:space="0" w:color="auto"/>
            </w:tcBorders>
          </w:tcPr>
          <w:p w14:paraId="2F170F00" w14:textId="38D76644" w:rsidR="00380452" w:rsidRPr="0013029E" w:rsidRDefault="00380452">
            <w:pPr>
              <w:widowControl w:val="0"/>
              <w:jc w:val="right"/>
              <w:rPr>
                <w:rFonts w:ascii="Arial" w:hAnsi="Arial" w:cs="Arial"/>
                <w:b/>
                <w:bCs/>
                <w:sz w:val="22"/>
                <w:szCs w:val="22"/>
              </w:rPr>
            </w:pPr>
            <w:r w:rsidRPr="0013029E">
              <w:rPr>
                <w:rFonts w:ascii="Arial" w:hAnsi="Arial" w:cs="Arial"/>
                <w:b/>
                <w:bCs/>
                <w:sz w:val="22"/>
                <w:szCs w:val="22"/>
              </w:rPr>
              <w:t>50,606</w:t>
            </w:r>
          </w:p>
        </w:tc>
      </w:tr>
    </w:tbl>
    <w:p w14:paraId="0FC673C3" w14:textId="77777777" w:rsidR="008F51D4" w:rsidRDefault="008F51D4" w:rsidP="008F51D4">
      <w:pPr>
        <w:widowControl w:val="0"/>
        <w:rPr>
          <w:rFonts w:ascii="Arial" w:hAnsi="Arial" w:cs="Arial"/>
          <w:sz w:val="22"/>
          <w:szCs w:val="22"/>
        </w:rPr>
      </w:pPr>
    </w:p>
    <w:p w14:paraId="2505A4DD" w14:textId="7006F771" w:rsidR="002E1292" w:rsidRPr="0013029E" w:rsidRDefault="002E1292" w:rsidP="0034127A">
      <w:pPr>
        <w:spacing w:after="200" w:line="276" w:lineRule="auto"/>
        <w:rPr>
          <w:rFonts w:ascii="Arial" w:hAnsi="Arial" w:cs="Arial"/>
          <w:b/>
          <w:bCs/>
          <w:color w:val="C00000"/>
          <w:sz w:val="22"/>
          <w:szCs w:val="22"/>
        </w:rPr>
      </w:pPr>
      <w:r w:rsidRPr="0013029E">
        <w:rPr>
          <w:rFonts w:ascii="Arial" w:hAnsi="Arial" w:cs="Arial"/>
          <w:b/>
          <w:bCs/>
          <w:color w:val="C00000"/>
          <w:sz w:val="22"/>
          <w:szCs w:val="22"/>
        </w:rPr>
        <w:t xml:space="preserve">Capital </w:t>
      </w:r>
      <w:r w:rsidR="00C61767" w:rsidRPr="007F0A4A">
        <w:rPr>
          <w:rFonts w:ascii="Arial" w:hAnsi="Arial" w:cs="Arial"/>
          <w:b/>
          <w:bCs/>
          <w:color w:val="C00000"/>
          <w:sz w:val="22"/>
          <w:szCs w:val="22"/>
        </w:rPr>
        <w:t>Investment</w:t>
      </w:r>
    </w:p>
    <w:p w14:paraId="0ADF08D9" w14:textId="14FC0E7F" w:rsidR="008F51D4" w:rsidRPr="0013029E" w:rsidRDefault="008F51D4" w:rsidP="0013029E">
      <w:pPr>
        <w:rPr>
          <w:rFonts w:ascii="Arial" w:eastAsia="Times New Roman" w:hAnsi="Arial" w:cs="Arial"/>
          <w:color w:val="000000"/>
          <w:kern w:val="28"/>
          <w:sz w:val="22"/>
          <w:szCs w:val="22"/>
        </w:rPr>
      </w:pPr>
      <w:r w:rsidRPr="0013029E">
        <w:rPr>
          <w:rFonts w:ascii="Arial" w:hAnsi="Arial" w:cs="Arial"/>
          <w:b/>
          <w:bCs/>
          <w:color w:val="002060"/>
          <w:sz w:val="22"/>
          <w:szCs w:val="22"/>
        </w:rPr>
        <w:t>Capital Budget and Expenditure</w:t>
      </w:r>
      <w:r w:rsidRPr="0013029E">
        <w:rPr>
          <w:rFonts w:ascii="Arial" w:hAnsi="Arial" w:cs="Arial"/>
          <w:color w:val="002060"/>
          <w:sz w:val="22"/>
          <w:szCs w:val="22"/>
        </w:rPr>
        <w:t xml:space="preserve"> </w:t>
      </w:r>
      <w:r w:rsidRPr="007F0A4A">
        <w:rPr>
          <w:rFonts w:ascii="Arial" w:eastAsia="Times New Roman" w:hAnsi="Arial" w:cs="Arial"/>
          <w:color w:val="000000"/>
          <w:kern w:val="28"/>
          <w:sz w:val="22"/>
          <w:szCs w:val="22"/>
        </w:rPr>
        <w:t xml:space="preserve">- </w:t>
      </w:r>
      <w:r w:rsidRPr="0013029E">
        <w:rPr>
          <w:rFonts w:ascii="Arial" w:eastAsia="Times New Roman" w:hAnsi="Arial" w:cs="Arial"/>
          <w:color w:val="000000"/>
          <w:kern w:val="28"/>
          <w:sz w:val="22"/>
          <w:szCs w:val="22"/>
        </w:rPr>
        <w:t xml:space="preserve">Capital expenditure in 2025/26 totalled £10.730m against a revised budget of £13.474m. The </w:t>
      </w:r>
      <w:r w:rsidRPr="007F0A4A">
        <w:rPr>
          <w:rFonts w:ascii="Arial" w:eastAsia="Times New Roman" w:hAnsi="Arial" w:cs="Arial"/>
          <w:color w:val="000000"/>
          <w:kern w:val="28"/>
          <w:sz w:val="22"/>
          <w:szCs w:val="22"/>
        </w:rPr>
        <w:t>variance</w:t>
      </w:r>
      <w:r w:rsidRPr="0013029E">
        <w:rPr>
          <w:rFonts w:ascii="Arial" w:eastAsia="Times New Roman" w:hAnsi="Arial" w:cs="Arial"/>
          <w:color w:val="000000"/>
          <w:kern w:val="28"/>
          <w:sz w:val="22"/>
          <w:szCs w:val="22"/>
        </w:rPr>
        <w:t xml:space="preserve"> largely reflected reprofiling of schemes into 2026/27 rather than de-scoping of the programme. However, slippage on significant projects affects the timing of reserve usage, cash balances,</w:t>
      </w:r>
      <w:r w:rsidRPr="007F0A4A">
        <w:rPr>
          <w:rFonts w:ascii="Arial" w:eastAsia="Times New Roman" w:hAnsi="Arial" w:cs="Arial"/>
          <w:color w:val="000000"/>
          <w:kern w:val="28"/>
          <w:sz w:val="22"/>
          <w:szCs w:val="22"/>
        </w:rPr>
        <w:t xml:space="preserve"> and</w:t>
      </w:r>
      <w:r w:rsidRPr="0013029E">
        <w:rPr>
          <w:rFonts w:ascii="Arial" w:eastAsia="Times New Roman" w:hAnsi="Arial" w:cs="Arial"/>
          <w:color w:val="000000"/>
          <w:kern w:val="28"/>
          <w:sz w:val="22"/>
          <w:szCs w:val="22"/>
        </w:rPr>
        <w:t xml:space="preserve"> benefits realisation </w:t>
      </w:r>
      <w:r w:rsidRPr="007F0A4A">
        <w:rPr>
          <w:rFonts w:ascii="Arial" w:eastAsia="Times New Roman" w:hAnsi="Arial" w:cs="Arial"/>
          <w:color w:val="000000"/>
          <w:kern w:val="28"/>
          <w:sz w:val="22"/>
          <w:szCs w:val="22"/>
        </w:rPr>
        <w:t>so</w:t>
      </w:r>
      <w:r w:rsidRPr="0013029E">
        <w:rPr>
          <w:rFonts w:ascii="Arial" w:eastAsia="Times New Roman" w:hAnsi="Arial" w:cs="Arial"/>
          <w:color w:val="000000"/>
          <w:kern w:val="28"/>
          <w:sz w:val="22"/>
          <w:szCs w:val="22"/>
        </w:rPr>
        <w:t xml:space="preserve"> </w:t>
      </w:r>
      <w:r w:rsidR="007B6830">
        <w:rPr>
          <w:rFonts w:ascii="Arial" w:eastAsia="Times New Roman" w:hAnsi="Arial" w:cs="Arial"/>
          <w:color w:val="000000"/>
          <w:kern w:val="28"/>
          <w:sz w:val="22"/>
          <w:szCs w:val="22"/>
        </w:rPr>
        <w:t>these projects are closely monitored by the strategic leadership team.</w:t>
      </w:r>
    </w:p>
    <w:p w14:paraId="6B86ED5A" w14:textId="77777777" w:rsidR="00C61767" w:rsidRPr="007F0A4A" w:rsidRDefault="00C61767" w:rsidP="00122908">
      <w:pPr>
        <w:pStyle w:val="Default"/>
        <w:shd w:val="clear" w:color="auto" w:fill="FFFFFF" w:themeFill="background1"/>
        <w:rPr>
          <w:color w:val="auto"/>
          <w:sz w:val="22"/>
          <w:szCs w:val="22"/>
        </w:rPr>
      </w:pPr>
    </w:p>
    <w:p w14:paraId="448282C9" w14:textId="67BAA5A9" w:rsidR="0040594D" w:rsidRPr="0013029E" w:rsidRDefault="00C61767" w:rsidP="0040594D">
      <w:pPr>
        <w:pStyle w:val="Default"/>
        <w:shd w:val="clear" w:color="auto" w:fill="FFFFFF" w:themeFill="background1"/>
        <w:rPr>
          <w:sz w:val="22"/>
          <w:szCs w:val="22"/>
        </w:rPr>
      </w:pPr>
      <w:r w:rsidRPr="0013029E">
        <w:rPr>
          <w:b/>
          <w:bCs/>
          <w:sz w:val="22"/>
          <w:szCs w:val="22"/>
        </w:rPr>
        <w:t xml:space="preserve">Estate Development </w:t>
      </w:r>
      <w:r w:rsidR="004B4761" w:rsidRPr="0013029E">
        <w:rPr>
          <w:b/>
          <w:bCs/>
          <w:sz w:val="22"/>
          <w:szCs w:val="22"/>
        </w:rPr>
        <w:t>and Other Premises</w:t>
      </w:r>
      <w:r w:rsidR="004B4761">
        <w:rPr>
          <w:sz w:val="22"/>
          <w:szCs w:val="22"/>
        </w:rPr>
        <w:t xml:space="preserve"> </w:t>
      </w:r>
      <w:r w:rsidRPr="007F0A4A">
        <w:rPr>
          <w:sz w:val="22"/>
          <w:szCs w:val="22"/>
        </w:rPr>
        <w:t xml:space="preserve">- </w:t>
      </w:r>
      <w:r w:rsidR="0040594D" w:rsidRPr="0013029E">
        <w:rPr>
          <w:sz w:val="22"/>
          <w:szCs w:val="22"/>
        </w:rPr>
        <w:t>expenditure on the Ashford Live Fire Training Facility continued during the year. Practical completion of the live fire building occurred after the year end on 1 May 2026. The 2025/26 capital outturn therefore reflects expenditure incurred to 31 March 2026, with £1.910m reprofiled into 2026/27. There were also delays to projects at Folkestone and Tonbridge fire stations, with £210k reprofiled because works started later than planned due to supplier availability.</w:t>
      </w:r>
      <w:r w:rsidR="004B4761">
        <w:rPr>
          <w:sz w:val="22"/>
          <w:szCs w:val="22"/>
        </w:rPr>
        <w:t xml:space="preserve"> Other premises works incurred a minor overspend of £28k.</w:t>
      </w:r>
    </w:p>
    <w:p w14:paraId="699477B7" w14:textId="5DE02CB7" w:rsidR="00C84504" w:rsidRPr="007F0A4A" w:rsidRDefault="00C84504" w:rsidP="00C84504">
      <w:pPr>
        <w:pStyle w:val="Default"/>
        <w:shd w:val="clear" w:color="auto" w:fill="FFFFFF" w:themeFill="background1"/>
        <w:rPr>
          <w:sz w:val="22"/>
          <w:szCs w:val="22"/>
        </w:rPr>
      </w:pPr>
    </w:p>
    <w:p w14:paraId="0ADC3AF8" w14:textId="4C4BE856" w:rsidR="00C61767" w:rsidRPr="007F0A4A" w:rsidRDefault="00C61767" w:rsidP="00B962C8">
      <w:pPr>
        <w:pStyle w:val="Default"/>
        <w:shd w:val="clear" w:color="auto" w:fill="FFFFFF" w:themeFill="background1"/>
        <w:rPr>
          <w:sz w:val="22"/>
          <w:szCs w:val="22"/>
        </w:rPr>
      </w:pPr>
      <w:r w:rsidRPr="0013029E">
        <w:rPr>
          <w:b/>
          <w:bCs/>
          <w:sz w:val="22"/>
          <w:szCs w:val="22"/>
        </w:rPr>
        <w:t>Information and Communication Systems</w:t>
      </w:r>
      <w:r w:rsidRPr="007F0A4A">
        <w:rPr>
          <w:sz w:val="22"/>
          <w:szCs w:val="22"/>
        </w:rPr>
        <w:t xml:space="preserve"> - </w:t>
      </w:r>
      <w:r w:rsidR="0040594D" w:rsidRPr="007F0A4A">
        <w:rPr>
          <w:sz w:val="22"/>
          <w:szCs w:val="22"/>
        </w:rPr>
        <w:t>installation of mobile data terminal devices took longer than originally anticipated, with the final batch valued at £269k received in April 2026. This budget was therefore reprofiled into 2026/27.</w:t>
      </w:r>
    </w:p>
    <w:p w14:paraId="071C21ED" w14:textId="77777777" w:rsidR="00C61767" w:rsidRPr="007F0A4A" w:rsidRDefault="00C61767" w:rsidP="00B962C8">
      <w:pPr>
        <w:pStyle w:val="Default"/>
        <w:shd w:val="clear" w:color="auto" w:fill="FFFFFF" w:themeFill="background1"/>
        <w:rPr>
          <w:sz w:val="22"/>
          <w:szCs w:val="22"/>
        </w:rPr>
      </w:pPr>
    </w:p>
    <w:p w14:paraId="40305CFF" w14:textId="548C1802" w:rsidR="00542342" w:rsidRPr="007F0A4A" w:rsidRDefault="00C61767" w:rsidP="00B962C8">
      <w:pPr>
        <w:pStyle w:val="Default"/>
        <w:shd w:val="clear" w:color="auto" w:fill="FFFFFF" w:themeFill="background1"/>
        <w:rPr>
          <w:sz w:val="22"/>
          <w:szCs w:val="22"/>
        </w:rPr>
      </w:pPr>
      <w:r w:rsidRPr="0013029E">
        <w:rPr>
          <w:b/>
          <w:bCs/>
          <w:sz w:val="22"/>
          <w:szCs w:val="22"/>
        </w:rPr>
        <w:t>Vehicles and Equipment</w:t>
      </w:r>
      <w:r w:rsidRPr="007F0A4A">
        <w:rPr>
          <w:sz w:val="22"/>
          <w:szCs w:val="22"/>
        </w:rPr>
        <w:t xml:space="preserve"> - </w:t>
      </w:r>
      <w:r w:rsidR="0040594D" w:rsidRPr="007F0A4A">
        <w:rPr>
          <w:sz w:val="22"/>
          <w:szCs w:val="22"/>
        </w:rPr>
        <w:t>Changes to the specification of Urban Search and Rescue vehicles delayed procurement and led to £162k being reprofiled, while driver training appliances delivered on 2 April 2026 resulted in a further £99k being deferred. A late design change to the All-Terrain Rescue Unit vehicle delayed delivery and added a further £50k of reprofiling. Other minor variances on vehicles and equipment totalled £72k.</w:t>
      </w:r>
    </w:p>
    <w:p w14:paraId="3B152525" w14:textId="77777777" w:rsidR="00940268" w:rsidRPr="007F0A4A" w:rsidRDefault="00940268" w:rsidP="00940268">
      <w:pPr>
        <w:pStyle w:val="Default"/>
        <w:shd w:val="clear" w:color="auto" w:fill="FFFFFF" w:themeFill="background1"/>
        <w:rPr>
          <w:color w:val="auto"/>
          <w:sz w:val="22"/>
          <w:szCs w:val="22"/>
        </w:rPr>
      </w:pPr>
    </w:p>
    <w:p w14:paraId="43EAAFAF" w14:textId="1D81F51F" w:rsidR="008A6418" w:rsidRPr="007F0A4A" w:rsidRDefault="008A6418" w:rsidP="008A6418">
      <w:pPr>
        <w:pStyle w:val="Default"/>
        <w:rPr>
          <w:color w:val="auto"/>
          <w:sz w:val="22"/>
          <w:szCs w:val="22"/>
        </w:rPr>
      </w:pPr>
      <w:r w:rsidRPr="007F0A4A">
        <w:rPr>
          <w:color w:val="auto"/>
          <w:sz w:val="22"/>
          <w:szCs w:val="22"/>
        </w:rPr>
        <w:t>The table below giv</w:t>
      </w:r>
      <w:r w:rsidR="001F446D" w:rsidRPr="007F0A4A">
        <w:rPr>
          <w:color w:val="auto"/>
          <w:sz w:val="22"/>
          <w:szCs w:val="22"/>
        </w:rPr>
        <w:t>es a breakdown of the net £</w:t>
      </w:r>
      <w:r w:rsidR="00C82049" w:rsidRPr="007F0A4A">
        <w:rPr>
          <w:color w:val="auto"/>
          <w:sz w:val="22"/>
          <w:szCs w:val="22"/>
        </w:rPr>
        <w:t>2</w:t>
      </w:r>
      <w:r w:rsidR="003803F5" w:rsidRPr="007F0A4A">
        <w:rPr>
          <w:color w:val="auto"/>
          <w:sz w:val="22"/>
          <w:szCs w:val="22"/>
        </w:rPr>
        <w:t>.7</w:t>
      </w:r>
      <w:r w:rsidR="00AB05FD" w:rsidRPr="007F0A4A">
        <w:rPr>
          <w:color w:val="auto"/>
          <w:sz w:val="22"/>
          <w:szCs w:val="22"/>
        </w:rPr>
        <w:t>4</w:t>
      </w:r>
      <w:r w:rsidR="005E2FBA" w:rsidRPr="007F0A4A">
        <w:rPr>
          <w:color w:val="auto"/>
          <w:sz w:val="22"/>
          <w:szCs w:val="22"/>
        </w:rPr>
        <w:t>4</w:t>
      </w:r>
      <w:r w:rsidR="1C7563DC" w:rsidRPr="007F0A4A">
        <w:rPr>
          <w:color w:val="auto"/>
          <w:sz w:val="22"/>
          <w:szCs w:val="22"/>
        </w:rPr>
        <w:t>m</w:t>
      </w:r>
      <w:r w:rsidR="005238FF" w:rsidRPr="007F0A4A">
        <w:rPr>
          <w:color w:val="auto"/>
          <w:sz w:val="22"/>
          <w:szCs w:val="22"/>
        </w:rPr>
        <w:t xml:space="preserve"> </w:t>
      </w:r>
      <w:r w:rsidR="00875708" w:rsidRPr="007F0A4A">
        <w:rPr>
          <w:color w:val="auto"/>
          <w:sz w:val="22"/>
          <w:szCs w:val="22"/>
        </w:rPr>
        <w:t xml:space="preserve">variance </w:t>
      </w:r>
      <w:r w:rsidR="001F446D" w:rsidRPr="007F0A4A">
        <w:rPr>
          <w:color w:val="auto"/>
          <w:sz w:val="22"/>
          <w:szCs w:val="22"/>
        </w:rPr>
        <w:t>compared to the revised</w:t>
      </w:r>
      <w:r w:rsidR="00AF7219" w:rsidRPr="007F0A4A">
        <w:rPr>
          <w:color w:val="auto"/>
          <w:sz w:val="22"/>
          <w:szCs w:val="22"/>
        </w:rPr>
        <w:t xml:space="preserve"> budget</w:t>
      </w:r>
      <w:r w:rsidR="00C61767" w:rsidRPr="007F0A4A">
        <w:rPr>
          <w:color w:val="auto"/>
          <w:sz w:val="22"/>
          <w:szCs w:val="22"/>
        </w:rPr>
        <w:t>:</w:t>
      </w:r>
    </w:p>
    <w:p w14:paraId="320B2E3C" w14:textId="77777777" w:rsidR="00C61767" w:rsidRPr="007F0A4A" w:rsidRDefault="00C61767" w:rsidP="008A6418">
      <w:pPr>
        <w:pStyle w:val="Default"/>
        <w:rPr>
          <w:color w:val="auto"/>
          <w:sz w:val="22"/>
          <w:szCs w:val="22"/>
        </w:rPr>
      </w:pPr>
    </w:p>
    <w:tbl>
      <w:tblPr>
        <w:tblW w:w="9330" w:type="dxa"/>
        <w:tblLook w:val="04A0" w:firstRow="1" w:lastRow="0" w:firstColumn="1" w:lastColumn="0" w:noHBand="0" w:noVBand="1"/>
      </w:tblPr>
      <w:tblGrid>
        <w:gridCol w:w="4865"/>
        <w:gridCol w:w="1145"/>
        <w:gridCol w:w="1144"/>
        <w:gridCol w:w="1032"/>
        <w:gridCol w:w="1144"/>
      </w:tblGrid>
      <w:tr w:rsidR="004B358B" w:rsidRPr="007F0A4A" w14:paraId="35A78046" w14:textId="77777777" w:rsidTr="0013029E">
        <w:trPr>
          <w:trHeight w:val="450"/>
        </w:trPr>
        <w:tc>
          <w:tcPr>
            <w:tcW w:w="4865" w:type="dxa"/>
          </w:tcPr>
          <w:p w14:paraId="4FEA4A0B" w14:textId="20F71E73" w:rsidR="004B358B" w:rsidRPr="007F0A4A" w:rsidRDefault="004B358B" w:rsidP="0013029E">
            <w:pPr>
              <w:rPr>
                <w:rFonts w:ascii="Arial" w:hAnsi="Arial" w:cs="Arial"/>
                <w:b/>
                <w:sz w:val="22"/>
                <w:szCs w:val="22"/>
              </w:rPr>
            </w:pPr>
            <w:r w:rsidRPr="007F0A4A">
              <w:rPr>
                <w:rFonts w:ascii="Arial" w:hAnsi="Arial" w:cs="Arial"/>
                <w:b/>
                <w:sz w:val="22"/>
                <w:szCs w:val="22"/>
              </w:rPr>
              <w:t>Capital Budget Outturn 2025/26</w:t>
            </w:r>
          </w:p>
        </w:tc>
        <w:tc>
          <w:tcPr>
            <w:tcW w:w="1145" w:type="dxa"/>
          </w:tcPr>
          <w:p w14:paraId="6A276ADD" w14:textId="77777777" w:rsidR="004B358B" w:rsidRPr="007F0A4A" w:rsidRDefault="004B358B" w:rsidP="004B358B">
            <w:pPr>
              <w:jc w:val="right"/>
              <w:rPr>
                <w:rFonts w:ascii="Arial" w:hAnsi="Arial" w:cs="Arial"/>
                <w:b/>
                <w:sz w:val="22"/>
                <w:szCs w:val="22"/>
              </w:rPr>
            </w:pPr>
          </w:p>
        </w:tc>
        <w:tc>
          <w:tcPr>
            <w:tcW w:w="1144" w:type="dxa"/>
          </w:tcPr>
          <w:p w14:paraId="053B80CC" w14:textId="77777777" w:rsidR="004B358B" w:rsidRPr="007F0A4A" w:rsidRDefault="004B358B" w:rsidP="004B358B">
            <w:pPr>
              <w:jc w:val="right"/>
              <w:rPr>
                <w:rFonts w:ascii="Arial" w:hAnsi="Arial" w:cs="Arial"/>
                <w:b/>
                <w:sz w:val="22"/>
                <w:szCs w:val="22"/>
              </w:rPr>
            </w:pPr>
          </w:p>
        </w:tc>
        <w:tc>
          <w:tcPr>
            <w:tcW w:w="1032" w:type="dxa"/>
          </w:tcPr>
          <w:p w14:paraId="56C8C3C9" w14:textId="77777777" w:rsidR="004B358B" w:rsidRPr="007F0A4A" w:rsidRDefault="004B358B" w:rsidP="004B358B">
            <w:pPr>
              <w:jc w:val="right"/>
              <w:rPr>
                <w:rFonts w:ascii="Arial" w:hAnsi="Arial" w:cs="Arial"/>
                <w:b/>
                <w:sz w:val="22"/>
                <w:szCs w:val="22"/>
              </w:rPr>
            </w:pPr>
          </w:p>
        </w:tc>
        <w:tc>
          <w:tcPr>
            <w:tcW w:w="1144" w:type="dxa"/>
          </w:tcPr>
          <w:p w14:paraId="6F0BE044" w14:textId="77777777" w:rsidR="004B358B" w:rsidRPr="007F0A4A" w:rsidRDefault="004B358B" w:rsidP="004B358B">
            <w:pPr>
              <w:jc w:val="right"/>
              <w:rPr>
                <w:rFonts w:ascii="Arial" w:hAnsi="Arial" w:cs="Arial"/>
                <w:b/>
                <w:sz w:val="22"/>
                <w:szCs w:val="22"/>
              </w:rPr>
            </w:pPr>
          </w:p>
        </w:tc>
      </w:tr>
      <w:tr w:rsidR="00FF4D30" w:rsidRPr="007F0A4A" w14:paraId="2E588F8D" w14:textId="77777777" w:rsidTr="0013029E">
        <w:trPr>
          <w:trHeight w:val="89"/>
        </w:trPr>
        <w:tc>
          <w:tcPr>
            <w:tcW w:w="4865" w:type="dxa"/>
          </w:tcPr>
          <w:p w14:paraId="4840CE92" w14:textId="77777777" w:rsidR="00FF4D30" w:rsidRPr="007F0A4A" w:rsidDel="004B358B" w:rsidRDefault="00FF4D30" w:rsidP="00FF4D30">
            <w:pPr>
              <w:rPr>
                <w:rFonts w:ascii="Arial" w:hAnsi="Arial" w:cs="Arial"/>
                <w:b/>
                <w:sz w:val="22"/>
                <w:szCs w:val="22"/>
              </w:rPr>
            </w:pPr>
          </w:p>
        </w:tc>
        <w:tc>
          <w:tcPr>
            <w:tcW w:w="1145" w:type="dxa"/>
          </w:tcPr>
          <w:p w14:paraId="79419838" w14:textId="61F1BA69" w:rsidR="00FF4D30" w:rsidRPr="007F0A4A" w:rsidDel="004B358B" w:rsidRDefault="00FF4D30" w:rsidP="00FF4D30">
            <w:pPr>
              <w:jc w:val="right"/>
              <w:rPr>
                <w:rFonts w:ascii="Arial" w:hAnsi="Arial" w:cs="Arial"/>
                <w:b/>
                <w:sz w:val="22"/>
                <w:szCs w:val="22"/>
              </w:rPr>
            </w:pPr>
            <w:r w:rsidRPr="007F0A4A">
              <w:rPr>
                <w:rFonts w:ascii="Arial" w:hAnsi="Arial" w:cs="Arial"/>
                <w:b/>
                <w:sz w:val="22"/>
                <w:szCs w:val="22"/>
              </w:rPr>
              <w:t>Original</w:t>
            </w:r>
          </w:p>
        </w:tc>
        <w:tc>
          <w:tcPr>
            <w:tcW w:w="1144" w:type="dxa"/>
          </w:tcPr>
          <w:p w14:paraId="64798CBC" w14:textId="1E7CCEA5" w:rsidR="00FF4D30" w:rsidRPr="007F0A4A" w:rsidDel="004B358B" w:rsidRDefault="00FF4D30" w:rsidP="00FF4D30">
            <w:pPr>
              <w:jc w:val="right"/>
              <w:rPr>
                <w:rFonts w:ascii="Arial" w:hAnsi="Arial" w:cs="Arial"/>
                <w:b/>
                <w:sz w:val="22"/>
                <w:szCs w:val="22"/>
              </w:rPr>
            </w:pPr>
            <w:r w:rsidRPr="007F0A4A">
              <w:rPr>
                <w:rFonts w:ascii="Arial" w:hAnsi="Arial" w:cs="Arial"/>
                <w:b/>
                <w:sz w:val="22"/>
                <w:szCs w:val="22"/>
              </w:rPr>
              <w:t>Revised</w:t>
            </w:r>
          </w:p>
        </w:tc>
        <w:tc>
          <w:tcPr>
            <w:tcW w:w="1032" w:type="dxa"/>
          </w:tcPr>
          <w:p w14:paraId="2618F3D2" w14:textId="2AFD4A5A" w:rsidR="00FF4D30" w:rsidRPr="007F0A4A" w:rsidDel="004B358B" w:rsidRDefault="00FF4D30" w:rsidP="0013029E">
            <w:pPr>
              <w:jc w:val="right"/>
              <w:rPr>
                <w:rFonts w:ascii="Arial" w:hAnsi="Arial" w:cs="Arial"/>
                <w:b/>
                <w:sz w:val="22"/>
                <w:szCs w:val="22"/>
              </w:rPr>
            </w:pPr>
          </w:p>
        </w:tc>
        <w:tc>
          <w:tcPr>
            <w:tcW w:w="1144" w:type="dxa"/>
          </w:tcPr>
          <w:p w14:paraId="264E8BDE" w14:textId="77777777" w:rsidR="00FF4D30" w:rsidRPr="007F0A4A" w:rsidDel="004B358B" w:rsidRDefault="00FF4D30" w:rsidP="0013029E">
            <w:pPr>
              <w:jc w:val="right"/>
              <w:rPr>
                <w:rFonts w:ascii="Arial" w:hAnsi="Arial" w:cs="Arial"/>
                <w:b/>
                <w:sz w:val="22"/>
                <w:szCs w:val="22"/>
              </w:rPr>
            </w:pPr>
          </w:p>
        </w:tc>
      </w:tr>
      <w:tr w:rsidR="00FF4D30" w:rsidRPr="007F0A4A" w14:paraId="123DA4BC" w14:textId="77777777" w:rsidTr="0013029E">
        <w:trPr>
          <w:trHeight w:val="262"/>
        </w:trPr>
        <w:tc>
          <w:tcPr>
            <w:tcW w:w="4865" w:type="dxa"/>
            <w:tcBorders>
              <w:bottom w:val="single" w:sz="4" w:space="0" w:color="auto"/>
            </w:tcBorders>
          </w:tcPr>
          <w:p w14:paraId="553E0AD8" w14:textId="45D70807" w:rsidR="00FF4D30" w:rsidRPr="007F0A4A" w:rsidRDefault="00FF4D30" w:rsidP="00FF4D30">
            <w:pPr>
              <w:spacing w:after="120"/>
              <w:rPr>
                <w:rFonts w:ascii="Arial" w:hAnsi="Arial" w:cs="Arial"/>
                <w:b/>
                <w:sz w:val="22"/>
                <w:szCs w:val="22"/>
              </w:rPr>
            </w:pPr>
            <w:r w:rsidRPr="007F0A4A">
              <w:rPr>
                <w:rFonts w:ascii="Arial" w:hAnsi="Arial" w:cs="Arial"/>
                <w:sz w:val="22"/>
                <w:szCs w:val="22"/>
              </w:rPr>
              <w:t>All figures are in £’000</w:t>
            </w:r>
          </w:p>
        </w:tc>
        <w:tc>
          <w:tcPr>
            <w:tcW w:w="1145" w:type="dxa"/>
            <w:tcBorders>
              <w:bottom w:val="single" w:sz="4" w:space="0" w:color="auto"/>
            </w:tcBorders>
          </w:tcPr>
          <w:p w14:paraId="2258754B" w14:textId="746BEF0D" w:rsidR="00FF4D30" w:rsidRPr="007F0A4A" w:rsidRDefault="00FF4D30" w:rsidP="00FF4D30">
            <w:pPr>
              <w:jc w:val="right"/>
              <w:rPr>
                <w:rFonts w:ascii="Arial" w:hAnsi="Arial" w:cs="Arial"/>
                <w:b/>
                <w:sz w:val="22"/>
                <w:szCs w:val="22"/>
              </w:rPr>
            </w:pPr>
            <w:r w:rsidRPr="007F0A4A">
              <w:rPr>
                <w:rFonts w:ascii="Arial" w:hAnsi="Arial" w:cs="Arial"/>
                <w:b/>
                <w:sz w:val="22"/>
                <w:szCs w:val="22"/>
              </w:rPr>
              <w:t>Budget</w:t>
            </w:r>
          </w:p>
        </w:tc>
        <w:tc>
          <w:tcPr>
            <w:tcW w:w="1144" w:type="dxa"/>
            <w:tcBorders>
              <w:bottom w:val="single" w:sz="4" w:space="0" w:color="auto"/>
            </w:tcBorders>
          </w:tcPr>
          <w:p w14:paraId="3911FA0B" w14:textId="5D18C6E6" w:rsidR="00FF4D30" w:rsidRPr="007F0A4A" w:rsidRDefault="00FF4D30" w:rsidP="00FF4D30">
            <w:pPr>
              <w:jc w:val="right"/>
              <w:rPr>
                <w:rFonts w:ascii="Arial" w:hAnsi="Arial" w:cs="Arial"/>
                <w:b/>
                <w:sz w:val="22"/>
                <w:szCs w:val="22"/>
              </w:rPr>
            </w:pPr>
            <w:r w:rsidRPr="007F0A4A">
              <w:rPr>
                <w:rFonts w:ascii="Arial" w:hAnsi="Arial" w:cs="Arial"/>
                <w:b/>
                <w:sz w:val="22"/>
                <w:szCs w:val="22"/>
              </w:rPr>
              <w:t>Budget</w:t>
            </w:r>
          </w:p>
        </w:tc>
        <w:tc>
          <w:tcPr>
            <w:tcW w:w="1032" w:type="dxa"/>
            <w:tcBorders>
              <w:bottom w:val="single" w:sz="4" w:space="0" w:color="auto"/>
            </w:tcBorders>
          </w:tcPr>
          <w:p w14:paraId="7C992983" w14:textId="0DBF5399" w:rsidR="00FF4D30" w:rsidRPr="007F0A4A" w:rsidRDefault="00FF4D30" w:rsidP="00FF4D30">
            <w:pPr>
              <w:jc w:val="right"/>
              <w:rPr>
                <w:rFonts w:ascii="Arial" w:hAnsi="Arial" w:cs="Arial"/>
                <w:b/>
                <w:sz w:val="22"/>
                <w:szCs w:val="22"/>
              </w:rPr>
            </w:pPr>
            <w:r w:rsidRPr="007F0A4A">
              <w:rPr>
                <w:rFonts w:ascii="Arial" w:hAnsi="Arial" w:cs="Arial"/>
                <w:b/>
                <w:sz w:val="22"/>
                <w:szCs w:val="22"/>
              </w:rPr>
              <w:t>Outturn</w:t>
            </w:r>
          </w:p>
        </w:tc>
        <w:tc>
          <w:tcPr>
            <w:tcW w:w="1144" w:type="dxa"/>
            <w:tcBorders>
              <w:bottom w:val="single" w:sz="4" w:space="0" w:color="auto"/>
            </w:tcBorders>
          </w:tcPr>
          <w:p w14:paraId="09A17622" w14:textId="142F105B" w:rsidR="00FF4D30" w:rsidRPr="007F0A4A" w:rsidRDefault="00FF4D30" w:rsidP="0013029E">
            <w:pPr>
              <w:jc w:val="right"/>
              <w:rPr>
                <w:rFonts w:ascii="Arial" w:hAnsi="Arial" w:cs="Arial"/>
                <w:b/>
                <w:sz w:val="22"/>
                <w:szCs w:val="22"/>
              </w:rPr>
            </w:pPr>
            <w:r w:rsidRPr="007F0A4A">
              <w:rPr>
                <w:rFonts w:ascii="Arial" w:hAnsi="Arial" w:cs="Arial"/>
                <w:b/>
                <w:sz w:val="22"/>
                <w:szCs w:val="22"/>
              </w:rPr>
              <w:t>Variance</w:t>
            </w:r>
          </w:p>
        </w:tc>
      </w:tr>
      <w:tr w:rsidR="000542C5" w:rsidRPr="007F0A4A" w14:paraId="7CE0227B" w14:textId="77777777" w:rsidTr="0013029E">
        <w:trPr>
          <w:trHeight w:val="301"/>
        </w:trPr>
        <w:tc>
          <w:tcPr>
            <w:tcW w:w="4865" w:type="dxa"/>
            <w:tcBorders>
              <w:top w:val="single" w:sz="4" w:space="0" w:color="auto"/>
            </w:tcBorders>
            <w:shd w:val="clear" w:color="auto" w:fill="F2F2F2" w:themeFill="background1" w:themeFillShade="F2"/>
            <w:vAlign w:val="center"/>
          </w:tcPr>
          <w:p w14:paraId="5A543074" w14:textId="77777777" w:rsidR="00E75E4A" w:rsidRPr="007F0A4A" w:rsidRDefault="00E75E4A" w:rsidP="004B358B">
            <w:pPr>
              <w:rPr>
                <w:rFonts w:ascii="Arial" w:hAnsi="Arial" w:cs="Arial"/>
                <w:sz w:val="22"/>
                <w:szCs w:val="22"/>
              </w:rPr>
            </w:pPr>
          </w:p>
        </w:tc>
        <w:tc>
          <w:tcPr>
            <w:tcW w:w="1145" w:type="dxa"/>
            <w:tcBorders>
              <w:top w:val="single" w:sz="4" w:space="0" w:color="auto"/>
            </w:tcBorders>
            <w:shd w:val="clear" w:color="auto" w:fill="F2F2F2" w:themeFill="background1" w:themeFillShade="F2"/>
            <w:vAlign w:val="center"/>
          </w:tcPr>
          <w:p w14:paraId="6AD3BD70" w14:textId="77777777" w:rsidR="00E75E4A" w:rsidRPr="007F0A4A" w:rsidRDefault="00E75E4A" w:rsidP="0013029E">
            <w:pPr>
              <w:jc w:val="right"/>
              <w:rPr>
                <w:rFonts w:ascii="Arial" w:hAnsi="Arial" w:cs="Arial"/>
                <w:sz w:val="22"/>
                <w:szCs w:val="22"/>
              </w:rPr>
            </w:pPr>
          </w:p>
        </w:tc>
        <w:tc>
          <w:tcPr>
            <w:tcW w:w="1144" w:type="dxa"/>
            <w:tcBorders>
              <w:top w:val="single" w:sz="4" w:space="0" w:color="auto"/>
            </w:tcBorders>
            <w:shd w:val="clear" w:color="auto" w:fill="F2F2F2" w:themeFill="background1" w:themeFillShade="F2"/>
            <w:vAlign w:val="center"/>
          </w:tcPr>
          <w:p w14:paraId="58174FB9" w14:textId="77777777" w:rsidR="00E75E4A" w:rsidRPr="007F0A4A" w:rsidRDefault="00E75E4A" w:rsidP="0013029E">
            <w:pPr>
              <w:jc w:val="right"/>
              <w:rPr>
                <w:rFonts w:ascii="Arial" w:hAnsi="Arial" w:cs="Arial"/>
                <w:sz w:val="22"/>
                <w:szCs w:val="22"/>
              </w:rPr>
            </w:pPr>
          </w:p>
        </w:tc>
        <w:tc>
          <w:tcPr>
            <w:tcW w:w="1032" w:type="dxa"/>
            <w:tcBorders>
              <w:top w:val="single" w:sz="4" w:space="0" w:color="auto"/>
            </w:tcBorders>
            <w:shd w:val="clear" w:color="auto" w:fill="F2F2F2" w:themeFill="background1" w:themeFillShade="F2"/>
            <w:vAlign w:val="center"/>
          </w:tcPr>
          <w:p w14:paraId="115A448D" w14:textId="77777777" w:rsidR="00E75E4A" w:rsidRPr="007F0A4A" w:rsidRDefault="00E75E4A" w:rsidP="0013029E">
            <w:pPr>
              <w:jc w:val="right"/>
              <w:rPr>
                <w:rFonts w:ascii="Arial" w:hAnsi="Arial" w:cs="Arial"/>
                <w:sz w:val="22"/>
                <w:szCs w:val="22"/>
              </w:rPr>
            </w:pPr>
          </w:p>
        </w:tc>
        <w:tc>
          <w:tcPr>
            <w:tcW w:w="1144" w:type="dxa"/>
            <w:tcBorders>
              <w:top w:val="single" w:sz="4" w:space="0" w:color="auto"/>
            </w:tcBorders>
            <w:shd w:val="clear" w:color="auto" w:fill="F2F2F2" w:themeFill="background1" w:themeFillShade="F2"/>
            <w:vAlign w:val="center"/>
          </w:tcPr>
          <w:p w14:paraId="4F048E9E" w14:textId="77777777" w:rsidR="00E75E4A" w:rsidRPr="007F0A4A" w:rsidRDefault="00E75E4A" w:rsidP="0013029E">
            <w:pPr>
              <w:jc w:val="right"/>
              <w:rPr>
                <w:rFonts w:ascii="Arial" w:hAnsi="Arial" w:cs="Arial"/>
                <w:sz w:val="22"/>
                <w:szCs w:val="22"/>
              </w:rPr>
            </w:pPr>
          </w:p>
        </w:tc>
      </w:tr>
      <w:tr w:rsidR="000542C5" w:rsidRPr="007F0A4A" w14:paraId="1EAD76B9" w14:textId="77777777" w:rsidTr="0013029E">
        <w:trPr>
          <w:trHeight w:val="301"/>
        </w:trPr>
        <w:tc>
          <w:tcPr>
            <w:tcW w:w="4865" w:type="dxa"/>
            <w:vAlign w:val="center"/>
          </w:tcPr>
          <w:p w14:paraId="4E3D9906" w14:textId="7A07299D" w:rsidR="0080752C" w:rsidRPr="007F0A4A" w:rsidRDefault="0023161F" w:rsidP="004B358B">
            <w:pPr>
              <w:rPr>
                <w:rFonts w:ascii="Arial" w:hAnsi="Arial" w:cs="Arial"/>
                <w:sz w:val="22"/>
                <w:szCs w:val="22"/>
                <w:highlight w:val="magenta"/>
              </w:rPr>
            </w:pPr>
            <w:r w:rsidRPr="007F0A4A">
              <w:rPr>
                <w:rFonts w:ascii="Arial" w:hAnsi="Arial" w:cs="Arial"/>
                <w:sz w:val="22"/>
                <w:szCs w:val="22"/>
              </w:rPr>
              <w:t>Estate Development</w:t>
            </w:r>
          </w:p>
        </w:tc>
        <w:tc>
          <w:tcPr>
            <w:tcW w:w="1145" w:type="dxa"/>
            <w:vAlign w:val="center"/>
          </w:tcPr>
          <w:p w14:paraId="2C246880" w14:textId="77AFE86F" w:rsidR="0080752C" w:rsidRPr="007F0A4A" w:rsidRDefault="00117656" w:rsidP="0013029E">
            <w:pPr>
              <w:jc w:val="right"/>
              <w:rPr>
                <w:rFonts w:ascii="Arial" w:hAnsi="Arial" w:cs="Arial"/>
                <w:sz w:val="22"/>
                <w:szCs w:val="22"/>
                <w:highlight w:val="cyan"/>
              </w:rPr>
            </w:pPr>
            <w:r w:rsidRPr="007F0A4A">
              <w:rPr>
                <w:rFonts w:ascii="Arial" w:hAnsi="Arial" w:cs="Arial"/>
                <w:sz w:val="22"/>
                <w:szCs w:val="22"/>
              </w:rPr>
              <w:t>10,081</w:t>
            </w:r>
          </w:p>
        </w:tc>
        <w:tc>
          <w:tcPr>
            <w:tcW w:w="1144" w:type="dxa"/>
            <w:vAlign w:val="center"/>
          </w:tcPr>
          <w:p w14:paraId="0BC9D0DE" w14:textId="6C933BA9" w:rsidR="0080752C" w:rsidRPr="007F0A4A" w:rsidRDefault="005302AE" w:rsidP="0013029E">
            <w:pPr>
              <w:jc w:val="right"/>
              <w:rPr>
                <w:rFonts w:ascii="Arial" w:hAnsi="Arial" w:cs="Arial"/>
                <w:sz w:val="22"/>
                <w:szCs w:val="22"/>
                <w:highlight w:val="yellow"/>
              </w:rPr>
            </w:pPr>
            <w:r w:rsidRPr="007F0A4A">
              <w:rPr>
                <w:rFonts w:ascii="Arial" w:hAnsi="Arial" w:cs="Arial"/>
                <w:sz w:val="22"/>
                <w:szCs w:val="22"/>
              </w:rPr>
              <w:t>11</w:t>
            </w:r>
            <w:r w:rsidR="57207B22" w:rsidRPr="007F0A4A">
              <w:rPr>
                <w:rFonts w:ascii="Arial" w:hAnsi="Arial" w:cs="Arial"/>
                <w:sz w:val="22"/>
                <w:szCs w:val="22"/>
              </w:rPr>
              <w:t>,</w:t>
            </w:r>
            <w:r w:rsidRPr="007F0A4A">
              <w:rPr>
                <w:rFonts w:ascii="Arial" w:hAnsi="Arial" w:cs="Arial"/>
                <w:sz w:val="22"/>
                <w:szCs w:val="22"/>
              </w:rPr>
              <w:t>0</w:t>
            </w:r>
            <w:r w:rsidR="003D728C" w:rsidRPr="007F0A4A">
              <w:rPr>
                <w:rFonts w:ascii="Arial" w:hAnsi="Arial" w:cs="Arial"/>
                <w:sz w:val="22"/>
                <w:szCs w:val="22"/>
              </w:rPr>
              <w:t>39</w:t>
            </w:r>
          </w:p>
        </w:tc>
        <w:tc>
          <w:tcPr>
            <w:tcW w:w="1032" w:type="dxa"/>
            <w:vAlign w:val="center"/>
          </w:tcPr>
          <w:p w14:paraId="585E8A5F" w14:textId="5C2D2ED6" w:rsidR="0080752C" w:rsidRPr="007F0A4A" w:rsidRDefault="00AD2296" w:rsidP="0013029E">
            <w:pPr>
              <w:jc w:val="right"/>
              <w:rPr>
                <w:rFonts w:ascii="Arial" w:hAnsi="Arial" w:cs="Arial"/>
                <w:sz w:val="22"/>
                <w:szCs w:val="22"/>
              </w:rPr>
            </w:pPr>
            <w:r w:rsidRPr="007F0A4A">
              <w:rPr>
                <w:rFonts w:ascii="Arial" w:hAnsi="Arial" w:cs="Arial"/>
                <w:sz w:val="22"/>
                <w:szCs w:val="22"/>
              </w:rPr>
              <w:t>8,919</w:t>
            </w:r>
          </w:p>
        </w:tc>
        <w:tc>
          <w:tcPr>
            <w:tcW w:w="1144" w:type="dxa"/>
            <w:vAlign w:val="center"/>
          </w:tcPr>
          <w:p w14:paraId="3DEF416B" w14:textId="6764C2F8" w:rsidR="0080752C" w:rsidRPr="007F0A4A" w:rsidRDefault="00D906E0" w:rsidP="0013029E">
            <w:pPr>
              <w:jc w:val="right"/>
              <w:rPr>
                <w:rFonts w:ascii="Arial" w:hAnsi="Arial" w:cs="Arial"/>
                <w:sz w:val="22"/>
                <w:szCs w:val="22"/>
              </w:rPr>
            </w:pPr>
            <w:r w:rsidRPr="007F0A4A">
              <w:rPr>
                <w:rFonts w:ascii="Arial" w:hAnsi="Arial" w:cs="Arial"/>
                <w:sz w:val="22"/>
                <w:szCs w:val="22"/>
              </w:rPr>
              <w:t>-2</w:t>
            </w:r>
            <w:r w:rsidR="00972DB5" w:rsidRPr="007F0A4A">
              <w:rPr>
                <w:rFonts w:ascii="Arial" w:hAnsi="Arial" w:cs="Arial"/>
                <w:sz w:val="22"/>
                <w:szCs w:val="22"/>
              </w:rPr>
              <w:t>,</w:t>
            </w:r>
            <w:r w:rsidRPr="007F0A4A">
              <w:rPr>
                <w:rFonts w:ascii="Arial" w:hAnsi="Arial" w:cs="Arial"/>
                <w:sz w:val="22"/>
                <w:szCs w:val="22"/>
              </w:rPr>
              <w:t>1</w:t>
            </w:r>
            <w:r w:rsidR="0065452D" w:rsidRPr="007F0A4A">
              <w:rPr>
                <w:rFonts w:ascii="Arial" w:hAnsi="Arial" w:cs="Arial"/>
                <w:sz w:val="22"/>
                <w:szCs w:val="22"/>
              </w:rPr>
              <w:t>2</w:t>
            </w:r>
            <w:r w:rsidR="005E2FBA" w:rsidRPr="007F0A4A">
              <w:rPr>
                <w:rFonts w:ascii="Arial" w:hAnsi="Arial" w:cs="Arial"/>
                <w:sz w:val="22"/>
                <w:szCs w:val="22"/>
              </w:rPr>
              <w:t>0</w:t>
            </w:r>
          </w:p>
        </w:tc>
      </w:tr>
      <w:tr w:rsidR="000542C5" w:rsidRPr="007F0A4A" w14:paraId="2C1D9EB4" w14:textId="77777777" w:rsidTr="0013029E">
        <w:trPr>
          <w:trHeight w:val="301"/>
        </w:trPr>
        <w:tc>
          <w:tcPr>
            <w:tcW w:w="4865" w:type="dxa"/>
            <w:shd w:val="clear" w:color="auto" w:fill="F2F2F2" w:themeFill="background1" w:themeFillShade="F2"/>
            <w:vAlign w:val="center"/>
          </w:tcPr>
          <w:p w14:paraId="6B6A2FFA" w14:textId="0F721E24" w:rsidR="00813C27" w:rsidRPr="007F0A4A" w:rsidRDefault="0023161F" w:rsidP="004B358B">
            <w:pPr>
              <w:rPr>
                <w:rFonts w:ascii="Arial" w:hAnsi="Arial" w:cs="Arial"/>
                <w:sz w:val="22"/>
                <w:szCs w:val="22"/>
              </w:rPr>
            </w:pPr>
            <w:r w:rsidRPr="007F0A4A">
              <w:rPr>
                <w:rFonts w:ascii="Arial" w:hAnsi="Arial" w:cs="Arial"/>
                <w:sz w:val="22"/>
                <w:szCs w:val="22"/>
              </w:rPr>
              <w:t>Other P</w:t>
            </w:r>
            <w:r w:rsidR="00813C27" w:rsidRPr="007F0A4A">
              <w:rPr>
                <w:rFonts w:ascii="Arial" w:hAnsi="Arial" w:cs="Arial"/>
                <w:sz w:val="22"/>
                <w:szCs w:val="22"/>
              </w:rPr>
              <w:t>remises</w:t>
            </w:r>
          </w:p>
        </w:tc>
        <w:tc>
          <w:tcPr>
            <w:tcW w:w="1145" w:type="dxa"/>
            <w:shd w:val="clear" w:color="auto" w:fill="F2F2F2" w:themeFill="background1" w:themeFillShade="F2"/>
            <w:vAlign w:val="center"/>
          </w:tcPr>
          <w:p w14:paraId="63BF67EE" w14:textId="3C2C883A" w:rsidR="00813C27" w:rsidRPr="007F0A4A" w:rsidRDefault="00C9648A" w:rsidP="0013029E">
            <w:pPr>
              <w:jc w:val="right"/>
              <w:rPr>
                <w:rFonts w:ascii="Arial" w:hAnsi="Arial" w:cs="Arial"/>
                <w:sz w:val="22"/>
                <w:szCs w:val="22"/>
                <w:highlight w:val="cyan"/>
              </w:rPr>
            </w:pPr>
            <w:r w:rsidRPr="007F0A4A">
              <w:rPr>
                <w:rFonts w:ascii="Arial" w:hAnsi="Arial" w:cs="Arial"/>
                <w:sz w:val="22"/>
                <w:szCs w:val="22"/>
              </w:rPr>
              <w:t>307</w:t>
            </w:r>
          </w:p>
        </w:tc>
        <w:tc>
          <w:tcPr>
            <w:tcW w:w="1144" w:type="dxa"/>
            <w:shd w:val="clear" w:color="auto" w:fill="F2F2F2" w:themeFill="background1" w:themeFillShade="F2"/>
            <w:vAlign w:val="center"/>
          </w:tcPr>
          <w:p w14:paraId="4102F4B2" w14:textId="094D14A1" w:rsidR="00813C27" w:rsidRPr="007F0A4A" w:rsidRDefault="13620AD4" w:rsidP="0013029E">
            <w:pPr>
              <w:jc w:val="right"/>
              <w:rPr>
                <w:rFonts w:ascii="Arial" w:hAnsi="Arial" w:cs="Arial"/>
                <w:sz w:val="22"/>
                <w:szCs w:val="22"/>
                <w:highlight w:val="yellow"/>
              </w:rPr>
            </w:pPr>
            <w:r w:rsidRPr="007F0A4A">
              <w:rPr>
                <w:rFonts w:ascii="Arial" w:hAnsi="Arial" w:cs="Arial"/>
                <w:sz w:val="22"/>
                <w:szCs w:val="22"/>
              </w:rPr>
              <w:t>4</w:t>
            </w:r>
            <w:r w:rsidR="00B02C48" w:rsidRPr="007F0A4A">
              <w:rPr>
                <w:rFonts w:ascii="Arial" w:hAnsi="Arial" w:cs="Arial"/>
                <w:sz w:val="22"/>
                <w:szCs w:val="22"/>
              </w:rPr>
              <w:t>58</w:t>
            </w:r>
          </w:p>
        </w:tc>
        <w:tc>
          <w:tcPr>
            <w:tcW w:w="1032" w:type="dxa"/>
            <w:shd w:val="clear" w:color="auto" w:fill="F2F2F2" w:themeFill="background1" w:themeFillShade="F2"/>
            <w:vAlign w:val="center"/>
          </w:tcPr>
          <w:p w14:paraId="29722556" w14:textId="5D90ADB3" w:rsidR="00813C27" w:rsidRPr="007F0A4A" w:rsidRDefault="004538B9" w:rsidP="0013029E">
            <w:pPr>
              <w:jc w:val="right"/>
              <w:rPr>
                <w:rFonts w:ascii="Arial" w:hAnsi="Arial" w:cs="Arial"/>
                <w:sz w:val="22"/>
                <w:szCs w:val="22"/>
              </w:rPr>
            </w:pPr>
            <w:r w:rsidRPr="007F0A4A">
              <w:rPr>
                <w:rFonts w:ascii="Arial" w:hAnsi="Arial" w:cs="Arial"/>
                <w:sz w:val="22"/>
                <w:szCs w:val="22"/>
              </w:rPr>
              <w:t>48</w:t>
            </w:r>
            <w:r w:rsidR="00834998" w:rsidRPr="007F0A4A">
              <w:rPr>
                <w:rFonts w:ascii="Arial" w:hAnsi="Arial" w:cs="Arial"/>
                <w:sz w:val="22"/>
                <w:szCs w:val="22"/>
              </w:rPr>
              <w:t>6</w:t>
            </w:r>
          </w:p>
        </w:tc>
        <w:tc>
          <w:tcPr>
            <w:tcW w:w="1144" w:type="dxa"/>
            <w:shd w:val="clear" w:color="auto" w:fill="F2F2F2" w:themeFill="background1" w:themeFillShade="F2"/>
            <w:vAlign w:val="center"/>
          </w:tcPr>
          <w:p w14:paraId="1B0F1176" w14:textId="410493EF" w:rsidR="00813C27" w:rsidRPr="007F0A4A" w:rsidRDefault="00212BC1" w:rsidP="0013029E">
            <w:pPr>
              <w:jc w:val="right"/>
              <w:rPr>
                <w:rFonts w:ascii="Arial" w:hAnsi="Arial" w:cs="Arial"/>
                <w:sz w:val="22"/>
                <w:szCs w:val="22"/>
              </w:rPr>
            </w:pPr>
            <w:r w:rsidRPr="007F0A4A">
              <w:rPr>
                <w:rFonts w:ascii="Arial" w:hAnsi="Arial" w:cs="Arial"/>
                <w:sz w:val="22"/>
                <w:szCs w:val="22"/>
              </w:rPr>
              <w:t>2</w:t>
            </w:r>
            <w:r w:rsidR="00150123" w:rsidRPr="007F0A4A">
              <w:rPr>
                <w:rFonts w:ascii="Arial" w:hAnsi="Arial" w:cs="Arial"/>
                <w:sz w:val="22"/>
                <w:szCs w:val="22"/>
              </w:rPr>
              <w:t>8</w:t>
            </w:r>
          </w:p>
        </w:tc>
      </w:tr>
      <w:tr w:rsidR="000542C5" w:rsidRPr="007F0A4A" w14:paraId="55A89EB0" w14:textId="77777777" w:rsidTr="0013029E">
        <w:trPr>
          <w:trHeight w:val="301"/>
        </w:trPr>
        <w:tc>
          <w:tcPr>
            <w:tcW w:w="4865" w:type="dxa"/>
            <w:vAlign w:val="center"/>
          </w:tcPr>
          <w:p w14:paraId="7FB04A4E" w14:textId="1446BB0D" w:rsidR="0080752C" w:rsidRPr="007F0A4A" w:rsidRDefault="00ED6B00" w:rsidP="004B358B">
            <w:pPr>
              <w:rPr>
                <w:rFonts w:ascii="Arial" w:hAnsi="Arial" w:cs="Arial"/>
                <w:sz w:val="22"/>
                <w:szCs w:val="22"/>
              </w:rPr>
            </w:pPr>
            <w:r w:rsidRPr="007F0A4A">
              <w:rPr>
                <w:rFonts w:ascii="Arial" w:hAnsi="Arial" w:cs="Arial"/>
                <w:sz w:val="22"/>
                <w:szCs w:val="22"/>
              </w:rPr>
              <w:t>I</w:t>
            </w:r>
            <w:r w:rsidR="00194DDB" w:rsidRPr="007F0A4A">
              <w:rPr>
                <w:rFonts w:ascii="Arial" w:hAnsi="Arial" w:cs="Arial"/>
                <w:sz w:val="22"/>
                <w:szCs w:val="22"/>
              </w:rPr>
              <w:t xml:space="preserve">nformation and </w:t>
            </w:r>
            <w:r w:rsidR="0023161F" w:rsidRPr="007F0A4A">
              <w:rPr>
                <w:rFonts w:ascii="Arial" w:hAnsi="Arial" w:cs="Arial"/>
                <w:sz w:val="22"/>
                <w:szCs w:val="22"/>
              </w:rPr>
              <w:t>C</w:t>
            </w:r>
            <w:r w:rsidR="008B4ADD" w:rsidRPr="007F0A4A">
              <w:rPr>
                <w:rFonts w:ascii="Arial" w:hAnsi="Arial" w:cs="Arial"/>
                <w:sz w:val="22"/>
                <w:szCs w:val="22"/>
              </w:rPr>
              <w:t xml:space="preserve">ommunication </w:t>
            </w:r>
            <w:r w:rsidR="0023161F" w:rsidRPr="007F0A4A">
              <w:rPr>
                <w:rFonts w:ascii="Arial" w:hAnsi="Arial" w:cs="Arial"/>
                <w:sz w:val="22"/>
                <w:szCs w:val="22"/>
              </w:rPr>
              <w:t>S</w:t>
            </w:r>
            <w:r w:rsidR="0080752C" w:rsidRPr="007F0A4A">
              <w:rPr>
                <w:rFonts w:ascii="Arial" w:hAnsi="Arial" w:cs="Arial"/>
                <w:sz w:val="22"/>
                <w:szCs w:val="22"/>
              </w:rPr>
              <w:t>ystems</w:t>
            </w:r>
          </w:p>
        </w:tc>
        <w:tc>
          <w:tcPr>
            <w:tcW w:w="1145" w:type="dxa"/>
            <w:vAlign w:val="center"/>
          </w:tcPr>
          <w:p w14:paraId="291F8DE5" w14:textId="3E52E291" w:rsidR="0080752C" w:rsidRPr="007F0A4A" w:rsidRDefault="00E91249" w:rsidP="0013029E">
            <w:pPr>
              <w:jc w:val="right"/>
              <w:rPr>
                <w:rFonts w:ascii="Arial" w:hAnsi="Arial" w:cs="Arial"/>
                <w:sz w:val="22"/>
                <w:szCs w:val="22"/>
              </w:rPr>
            </w:pPr>
            <w:r w:rsidRPr="007F0A4A">
              <w:rPr>
                <w:rFonts w:ascii="Arial" w:hAnsi="Arial" w:cs="Arial"/>
                <w:sz w:val="22"/>
                <w:szCs w:val="22"/>
              </w:rPr>
              <w:t>600</w:t>
            </w:r>
          </w:p>
        </w:tc>
        <w:tc>
          <w:tcPr>
            <w:tcW w:w="1144" w:type="dxa"/>
            <w:vAlign w:val="center"/>
          </w:tcPr>
          <w:p w14:paraId="3A9351E6" w14:textId="5A45BEDF" w:rsidR="0080752C" w:rsidRPr="007F0A4A" w:rsidRDefault="00B02C48" w:rsidP="0013029E">
            <w:pPr>
              <w:jc w:val="right"/>
              <w:rPr>
                <w:rFonts w:ascii="Arial" w:hAnsi="Arial" w:cs="Arial"/>
                <w:sz w:val="22"/>
                <w:szCs w:val="22"/>
                <w:highlight w:val="yellow"/>
              </w:rPr>
            </w:pPr>
            <w:r w:rsidRPr="007F0A4A">
              <w:rPr>
                <w:rFonts w:ascii="Arial" w:hAnsi="Arial" w:cs="Arial"/>
                <w:sz w:val="22"/>
                <w:szCs w:val="22"/>
              </w:rPr>
              <w:t>600</w:t>
            </w:r>
          </w:p>
        </w:tc>
        <w:tc>
          <w:tcPr>
            <w:tcW w:w="1032" w:type="dxa"/>
            <w:vAlign w:val="center"/>
          </w:tcPr>
          <w:p w14:paraId="40B9B7E0" w14:textId="7ADE20E6" w:rsidR="0080752C" w:rsidRPr="007F0A4A" w:rsidRDefault="00B63472" w:rsidP="0013029E">
            <w:pPr>
              <w:jc w:val="right"/>
              <w:rPr>
                <w:rFonts w:ascii="Arial" w:hAnsi="Arial" w:cs="Arial"/>
                <w:sz w:val="22"/>
                <w:szCs w:val="22"/>
              </w:rPr>
            </w:pPr>
            <w:r w:rsidRPr="007F0A4A">
              <w:rPr>
                <w:rFonts w:ascii="Arial" w:hAnsi="Arial" w:cs="Arial"/>
                <w:sz w:val="22"/>
                <w:szCs w:val="22"/>
              </w:rPr>
              <w:t>331</w:t>
            </w:r>
          </w:p>
        </w:tc>
        <w:tc>
          <w:tcPr>
            <w:tcW w:w="1144" w:type="dxa"/>
            <w:vAlign w:val="center"/>
          </w:tcPr>
          <w:p w14:paraId="2FCFE59E" w14:textId="17A3AC82" w:rsidR="0080752C" w:rsidRPr="007F0A4A" w:rsidRDefault="00AE490A" w:rsidP="0013029E">
            <w:pPr>
              <w:jc w:val="right"/>
              <w:rPr>
                <w:rFonts w:ascii="Arial" w:hAnsi="Arial" w:cs="Arial"/>
                <w:sz w:val="22"/>
                <w:szCs w:val="22"/>
              </w:rPr>
            </w:pPr>
            <w:r w:rsidRPr="007F0A4A">
              <w:rPr>
                <w:rFonts w:ascii="Arial" w:hAnsi="Arial" w:cs="Arial"/>
                <w:sz w:val="22"/>
                <w:szCs w:val="22"/>
              </w:rPr>
              <w:t>-269</w:t>
            </w:r>
          </w:p>
        </w:tc>
      </w:tr>
      <w:tr w:rsidR="000542C5" w:rsidRPr="007F0A4A" w14:paraId="000BA19D" w14:textId="77777777" w:rsidTr="0013029E">
        <w:trPr>
          <w:trHeight w:val="301"/>
        </w:trPr>
        <w:tc>
          <w:tcPr>
            <w:tcW w:w="4865" w:type="dxa"/>
            <w:tcBorders>
              <w:bottom w:val="single" w:sz="4" w:space="0" w:color="auto"/>
            </w:tcBorders>
            <w:shd w:val="clear" w:color="auto" w:fill="F2F2F2" w:themeFill="background1" w:themeFillShade="F2"/>
            <w:vAlign w:val="center"/>
          </w:tcPr>
          <w:p w14:paraId="40DC99EF" w14:textId="43CDE0C5" w:rsidR="0080752C" w:rsidRPr="007F0A4A" w:rsidRDefault="00194DDB" w:rsidP="0013029E">
            <w:pPr>
              <w:rPr>
                <w:rFonts w:ascii="Arial" w:hAnsi="Arial" w:cs="Arial"/>
                <w:sz w:val="22"/>
                <w:szCs w:val="22"/>
                <w:highlight w:val="green"/>
              </w:rPr>
            </w:pPr>
            <w:r w:rsidRPr="007F0A4A">
              <w:rPr>
                <w:rFonts w:ascii="Arial" w:hAnsi="Arial" w:cs="Arial"/>
                <w:sz w:val="22"/>
                <w:szCs w:val="22"/>
              </w:rPr>
              <w:t>V</w:t>
            </w:r>
            <w:r w:rsidR="00ED6B00" w:rsidRPr="007F0A4A">
              <w:rPr>
                <w:rFonts w:ascii="Arial" w:hAnsi="Arial" w:cs="Arial"/>
                <w:sz w:val="22"/>
                <w:szCs w:val="22"/>
              </w:rPr>
              <w:t xml:space="preserve">ehicles and </w:t>
            </w:r>
            <w:r w:rsidR="0023161F" w:rsidRPr="007F0A4A">
              <w:rPr>
                <w:rFonts w:ascii="Arial" w:hAnsi="Arial" w:cs="Arial"/>
                <w:sz w:val="22"/>
                <w:szCs w:val="22"/>
              </w:rPr>
              <w:t>E</w:t>
            </w:r>
            <w:r w:rsidR="00ED6B00" w:rsidRPr="007F0A4A">
              <w:rPr>
                <w:rFonts w:ascii="Arial" w:hAnsi="Arial" w:cs="Arial"/>
                <w:sz w:val="22"/>
                <w:szCs w:val="22"/>
              </w:rPr>
              <w:t>quipment</w:t>
            </w:r>
          </w:p>
        </w:tc>
        <w:tc>
          <w:tcPr>
            <w:tcW w:w="1145" w:type="dxa"/>
            <w:tcBorders>
              <w:bottom w:val="single" w:sz="4" w:space="0" w:color="auto"/>
            </w:tcBorders>
            <w:shd w:val="clear" w:color="auto" w:fill="F2F2F2" w:themeFill="background1" w:themeFillShade="F2"/>
            <w:vAlign w:val="center"/>
          </w:tcPr>
          <w:p w14:paraId="6A0A310D" w14:textId="722D6B40" w:rsidR="0080752C" w:rsidRPr="007F0A4A" w:rsidRDefault="00E91249" w:rsidP="0013029E">
            <w:pPr>
              <w:jc w:val="right"/>
              <w:rPr>
                <w:rFonts w:ascii="Arial" w:hAnsi="Arial" w:cs="Arial"/>
                <w:sz w:val="22"/>
                <w:szCs w:val="22"/>
                <w:highlight w:val="cyan"/>
              </w:rPr>
            </w:pPr>
            <w:r w:rsidRPr="007F0A4A">
              <w:rPr>
                <w:rFonts w:ascii="Arial" w:hAnsi="Arial" w:cs="Arial"/>
                <w:sz w:val="22"/>
                <w:szCs w:val="22"/>
              </w:rPr>
              <w:t>2,</w:t>
            </w:r>
            <w:r w:rsidR="00C9648A" w:rsidRPr="007F0A4A">
              <w:rPr>
                <w:rFonts w:ascii="Arial" w:hAnsi="Arial" w:cs="Arial"/>
                <w:sz w:val="22"/>
                <w:szCs w:val="22"/>
              </w:rPr>
              <w:t>689</w:t>
            </w:r>
          </w:p>
        </w:tc>
        <w:tc>
          <w:tcPr>
            <w:tcW w:w="1144" w:type="dxa"/>
            <w:tcBorders>
              <w:bottom w:val="single" w:sz="4" w:space="0" w:color="auto"/>
            </w:tcBorders>
            <w:shd w:val="clear" w:color="auto" w:fill="F2F2F2" w:themeFill="background1" w:themeFillShade="F2"/>
            <w:vAlign w:val="center"/>
          </w:tcPr>
          <w:p w14:paraId="2408A7A6" w14:textId="5D6CFF53" w:rsidR="0080752C" w:rsidRPr="007F0A4A" w:rsidRDefault="684A63CE" w:rsidP="0013029E">
            <w:pPr>
              <w:jc w:val="right"/>
              <w:rPr>
                <w:rFonts w:ascii="Arial" w:hAnsi="Arial" w:cs="Arial"/>
                <w:sz w:val="22"/>
                <w:szCs w:val="22"/>
                <w:highlight w:val="yellow"/>
              </w:rPr>
            </w:pPr>
            <w:r w:rsidRPr="007F0A4A">
              <w:rPr>
                <w:rFonts w:ascii="Arial" w:hAnsi="Arial" w:cs="Arial"/>
                <w:sz w:val="22"/>
                <w:szCs w:val="22"/>
              </w:rPr>
              <w:t>1,</w:t>
            </w:r>
            <w:r w:rsidR="00B02C48" w:rsidRPr="007F0A4A">
              <w:rPr>
                <w:rFonts w:ascii="Arial" w:hAnsi="Arial" w:cs="Arial"/>
                <w:sz w:val="22"/>
                <w:szCs w:val="22"/>
              </w:rPr>
              <w:t>377</w:t>
            </w:r>
          </w:p>
        </w:tc>
        <w:tc>
          <w:tcPr>
            <w:tcW w:w="1032" w:type="dxa"/>
            <w:tcBorders>
              <w:bottom w:val="single" w:sz="4" w:space="0" w:color="auto"/>
            </w:tcBorders>
            <w:shd w:val="clear" w:color="auto" w:fill="F2F2F2" w:themeFill="background1" w:themeFillShade="F2"/>
            <w:vAlign w:val="center"/>
          </w:tcPr>
          <w:p w14:paraId="7B1462AB" w14:textId="21405233" w:rsidR="0080752C" w:rsidRPr="007F0A4A" w:rsidRDefault="0060602B" w:rsidP="0013029E">
            <w:pPr>
              <w:jc w:val="right"/>
              <w:rPr>
                <w:rFonts w:ascii="Arial" w:hAnsi="Arial" w:cs="Arial"/>
                <w:sz w:val="22"/>
                <w:szCs w:val="22"/>
              </w:rPr>
            </w:pPr>
            <w:r w:rsidRPr="007F0A4A">
              <w:rPr>
                <w:rFonts w:ascii="Arial" w:hAnsi="Arial" w:cs="Arial"/>
                <w:sz w:val="22"/>
                <w:szCs w:val="22"/>
              </w:rPr>
              <w:t>99</w:t>
            </w:r>
            <w:r w:rsidR="00A377C3" w:rsidRPr="007F0A4A">
              <w:rPr>
                <w:rFonts w:ascii="Arial" w:hAnsi="Arial" w:cs="Arial"/>
                <w:sz w:val="22"/>
                <w:szCs w:val="22"/>
              </w:rPr>
              <w:t>4</w:t>
            </w:r>
          </w:p>
        </w:tc>
        <w:tc>
          <w:tcPr>
            <w:tcW w:w="1144" w:type="dxa"/>
            <w:tcBorders>
              <w:bottom w:val="single" w:sz="4" w:space="0" w:color="auto"/>
            </w:tcBorders>
            <w:shd w:val="clear" w:color="auto" w:fill="F2F2F2" w:themeFill="background1" w:themeFillShade="F2"/>
            <w:vAlign w:val="center"/>
          </w:tcPr>
          <w:p w14:paraId="581A3261" w14:textId="580B6FE0" w:rsidR="0080752C" w:rsidRPr="007F0A4A" w:rsidRDefault="00251E16" w:rsidP="0013029E">
            <w:pPr>
              <w:jc w:val="right"/>
              <w:rPr>
                <w:rFonts w:ascii="Arial" w:hAnsi="Arial" w:cs="Arial"/>
                <w:sz w:val="22"/>
                <w:szCs w:val="22"/>
              </w:rPr>
            </w:pPr>
            <w:r w:rsidRPr="007F0A4A">
              <w:rPr>
                <w:rFonts w:ascii="Arial" w:hAnsi="Arial" w:cs="Arial"/>
                <w:sz w:val="22"/>
                <w:szCs w:val="22"/>
              </w:rPr>
              <w:t>-</w:t>
            </w:r>
            <w:r w:rsidR="00D02DC0" w:rsidRPr="007F0A4A">
              <w:rPr>
                <w:rFonts w:ascii="Arial" w:hAnsi="Arial" w:cs="Arial"/>
                <w:sz w:val="22"/>
                <w:szCs w:val="22"/>
              </w:rPr>
              <w:t>383</w:t>
            </w:r>
          </w:p>
        </w:tc>
      </w:tr>
      <w:tr w:rsidR="000542C5" w:rsidRPr="007F0A4A" w14:paraId="1875E61A" w14:textId="77777777" w:rsidTr="0013029E">
        <w:trPr>
          <w:trHeight w:val="301"/>
        </w:trPr>
        <w:tc>
          <w:tcPr>
            <w:tcW w:w="4865" w:type="dxa"/>
            <w:tcBorders>
              <w:bottom w:val="single" w:sz="4" w:space="0" w:color="auto"/>
            </w:tcBorders>
            <w:vAlign w:val="center"/>
          </w:tcPr>
          <w:p w14:paraId="3691DDE0" w14:textId="77777777" w:rsidR="0080752C" w:rsidRPr="007F0A4A" w:rsidRDefault="00B65C39" w:rsidP="0013029E">
            <w:pPr>
              <w:rPr>
                <w:rFonts w:ascii="Arial" w:hAnsi="Arial" w:cs="Arial"/>
                <w:b/>
                <w:sz w:val="22"/>
                <w:szCs w:val="22"/>
              </w:rPr>
            </w:pPr>
            <w:r w:rsidRPr="007F0A4A">
              <w:rPr>
                <w:rFonts w:ascii="Arial" w:hAnsi="Arial" w:cs="Arial"/>
                <w:b/>
                <w:sz w:val="22"/>
                <w:szCs w:val="22"/>
              </w:rPr>
              <w:t>Total</w:t>
            </w:r>
          </w:p>
        </w:tc>
        <w:tc>
          <w:tcPr>
            <w:tcW w:w="1145" w:type="dxa"/>
            <w:tcBorders>
              <w:bottom w:val="single" w:sz="4" w:space="0" w:color="auto"/>
            </w:tcBorders>
            <w:vAlign w:val="center"/>
          </w:tcPr>
          <w:p w14:paraId="14F9B75D" w14:textId="7435CCDB" w:rsidR="0080752C" w:rsidRPr="007F0A4A" w:rsidRDefault="7A2850C3" w:rsidP="0013029E">
            <w:pPr>
              <w:jc w:val="right"/>
              <w:rPr>
                <w:rFonts w:ascii="Arial" w:hAnsi="Arial" w:cs="Arial"/>
                <w:b/>
                <w:bCs/>
                <w:sz w:val="22"/>
                <w:szCs w:val="22"/>
                <w:highlight w:val="cyan"/>
              </w:rPr>
            </w:pPr>
            <w:r w:rsidRPr="007F0A4A">
              <w:rPr>
                <w:rFonts w:ascii="Arial" w:hAnsi="Arial" w:cs="Arial"/>
                <w:b/>
                <w:sz w:val="22"/>
                <w:szCs w:val="22"/>
              </w:rPr>
              <w:t>1</w:t>
            </w:r>
            <w:r w:rsidR="003959EE" w:rsidRPr="007F0A4A">
              <w:rPr>
                <w:rFonts w:ascii="Arial" w:hAnsi="Arial" w:cs="Arial"/>
                <w:b/>
                <w:sz w:val="22"/>
                <w:szCs w:val="22"/>
              </w:rPr>
              <w:t>3</w:t>
            </w:r>
            <w:r w:rsidRPr="007F0A4A">
              <w:rPr>
                <w:rFonts w:ascii="Arial" w:hAnsi="Arial" w:cs="Arial"/>
                <w:b/>
                <w:sz w:val="22"/>
                <w:szCs w:val="22"/>
              </w:rPr>
              <w:t>,</w:t>
            </w:r>
            <w:r w:rsidR="00E91249" w:rsidRPr="007F0A4A">
              <w:rPr>
                <w:rFonts w:ascii="Arial" w:hAnsi="Arial" w:cs="Arial"/>
                <w:b/>
                <w:sz w:val="22"/>
                <w:szCs w:val="22"/>
              </w:rPr>
              <w:t>677</w:t>
            </w:r>
          </w:p>
        </w:tc>
        <w:tc>
          <w:tcPr>
            <w:tcW w:w="1144" w:type="dxa"/>
            <w:tcBorders>
              <w:bottom w:val="single" w:sz="4" w:space="0" w:color="auto"/>
            </w:tcBorders>
            <w:vAlign w:val="center"/>
          </w:tcPr>
          <w:p w14:paraId="4AFC2E38" w14:textId="1F98989C" w:rsidR="0080752C" w:rsidRPr="007F0A4A" w:rsidRDefault="00B02C48" w:rsidP="0013029E">
            <w:pPr>
              <w:jc w:val="right"/>
              <w:rPr>
                <w:rFonts w:ascii="Arial" w:hAnsi="Arial" w:cs="Arial"/>
                <w:b/>
                <w:bCs/>
                <w:sz w:val="22"/>
                <w:szCs w:val="22"/>
                <w:highlight w:val="yellow"/>
              </w:rPr>
            </w:pPr>
            <w:r w:rsidRPr="007F0A4A">
              <w:rPr>
                <w:rFonts w:ascii="Arial" w:hAnsi="Arial" w:cs="Arial"/>
                <w:b/>
                <w:bCs/>
                <w:sz w:val="22"/>
                <w:szCs w:val="22"/>
              </w:rPr>
              <w:t>13,47</w:t>
            </w:r>
            <w:r w:rsidR="00F864B7" w:rsidRPr="007F0A4A">
              <w:rPr>
                <w:rFonts w:ascii="Arial" w:hAnsi="Arial" w:cs="Arial"/>
                <w:b/>
                <w:bCs/>
                <w:sz w:val="22"/>
                <w:szCs w:val="22"/>
              </w:rPr>
              <w:t>4</w:t>
            </w:r>
          </w:p>
        </w:tc>
        <w:tc>
          <w:tcPr>
            <w:tcW w:w="1032" w:type="dxa"/>
            <w:tcBorders>
              <w:top w:val="single" w:sz="4" w:space="0" w:color="auto"/>
              <w:bottom w:val="single" w:sz="4" w:space="0" w:color="auto"/>
            </w:tcBorders>
            <w:vAlign w:val="center"/>
          </w:tcPr>
          <w:p w14:paraId="47860677" w14:textId="5A90D85F" w:rsidR="0080752C" w:rsidRPr="007F0A4A" w:rsidRDefault="00DE429E" w:rsidP="0013029E">
            <w:pPr>
              <w:jc w:val="right"/>
              <w:rPr>
                <w:rFonts w:ascii="Arial" w:hAnsi="Arial" w:cs="Arial"/>
                <w:b/>
                <w:bCs/>
                <w:sz w:val="22"/>
                <w:szCs w:val="22"/>
              </w:rPr>
            </w:pPr>
            <w:r w:rsidRPr="007F0A4A">
              <w:rPr>
                <w:rFonts w:ascii="Arial" w:hAnsi="Arial" w:cs="Arial"/>
                <w:b/>
                <w:bCs/>
                <w:sz w:val="22"/>
                <w:szCs w:val="22"/>
              </w:rPr>
              <w:t>10,730</w:t>
            </w:r>
          </w:p>
        </w:tc>
        <w:tc>
          <w:tcPr>
            <w:tcW w:w="1144" w:type="dxa"/>
            <w:tcBorders>
              <w:top w:val="single" w:sz="4" w:space="0" w:color="auto"/>
              <w:bottom w:val="single" w:sz="4" w:space="0" w:color="auto"/>
            </w:tcBorders>
            <w:vAlign w:val="center"/>
          </w:tcPr>
          <w:p w14:paraId="7BB2E130" w14:textId="77777777" w:rsidR="0080752C" w:rsidRPr="007F0A4A" w:rsidRDefault="0080752C" w:rsidP="0013029E">
            <w:pPr>
              <w:jc w:val="right"/>
              <w:rPr>
                <w:rFonts w:ascii="Arial" w:hAnsi="Arial" w:cs="Arial"/>
                <w:sz w:val="22"/>
                <w:szCs w:val="22"/>
              </w:rPr>
            </w:pPr>
          </w:p>
        </w:tc>
      </w:tr>
      <w:tr w:rsidR="000542C5" w:rsidRPr="007F0A4A" w14:paraId="05994790" w14:textId="77777777" w:rsidTr="0013029E">
        <w:trPr>
          <w:trHeight w:val="301"/>
        </w:trPr>
        <w:tc>
          <w:tcPr>
            <w:tcW w:w="4865" w:type="dxa"/>
            <w:tcBorders>
              <w:top w:val="single" w:sz="4" w:space="0" w:color="auto"/>
              <w:bottom w:val="single" w:sz="4" w:space="0" w:color="auto"/>
            </w:tcBorders>
            <w:shd w:val="clear" w:color="auto" w:fill="F2F2F2" w:themeFill="background1" w:themeFillShade="F2"/>
            <w:vAlign w:val="center"/>
          </w:tcPr>
          <w:p w14:paraId="7E092A11" w14:textId="12BE834D" w:rsidR="0080752C" w:rsidRPr="007F0A4A" w:rsidRDefault="0080752C" w:rsidP="0013029E">
            <w:pPr>
              <w:rPr>
                <w:rFonts w:ascii="Arial" w:hAnsi="Arial" w:cs="Arial"/>
                <w:b/>
                <w:sz w:val="22"/>
                <w:szCs w:val="22"/>
              </w:rPr>
            </w:pPr>
            <w:r w:rsidRPr="007F0A4A">
              <w:rPr>
                <w:rFonts w:ascii="Arial" w:hAnsi="Arial" w:cs="Arial"/>
                <w:b/>
                <w:sz w:val="22"/>
                <w:szCs w:val="22"/>
              </w:rPr>
              <w:t xml:space="preserve">Net Capital Budget </w:t>
            </w:r>
            <w:r w:rsidR="00014BAA" w:rsidRPr="007F0A4A">
              <w:rPr>
                <w:rFonts w:ascii="Arial" w:hAnsi="Arial" w:cs="Arial"/>
                <w:b/>
                <w:sz w:val="22"/>
                <w:szCs w:val="22"/>
              </w:rPr>
              <w:t>Variance</w:t>
            </w:r>
          </w:p>
        </w:tc>
        <w:tc>
          <w:tcPr>
            <w:tcW w:w="1145" w:type="dxa"/>
            <w:tcBorders>
              <w:top w:val="single" w:sz="4" w:space="0" w:color="auto"/>
              <w:bottom w:val="single" w:sz="4" w:space="0" w:color="auto"/>
            </w:tcBorders>
            <w:shd w:val="clear" w:color="auto" w:fill="F2F2F2" w:themeFill="background1" w:themeFillShade="F2"/>
            <w:vAlign w:val="center"/>
          </w:tcPr>
          <w:p w14:paraId="409FB7FA" w14:textId="77777777" w:rsidR="0080752C" w:rsidRPr="007F0A4A" w:rsidRDefault="0080752C" w:rsidP="0013029E">
            <w:pPr>
              <w:jc w:val="right"/>
              <w:rPr>
                <w:rFonts w:ascii="Arial" w:hAnsi="Arial" w:cs="Arial"/>
                <w:sz w:val="22"/>
                <w:szCs w:val="22"/>
                <w:highlight w:val="yellow"/>
              </w:rPr>
            </w:pPr>
          </w:p>
        </w:tc>
        <w:tc>
          <w:tcPr>
            <w:tcW w:w="1144" w:type="dxa"/>
            <w:tcBorders>
              <w:top w:val="single" w:sz="4" w:space="0" w:color="auto"/>
              <w:bottom w:val="single" w:sz="4" w:space="0" w:color="auto"/>
            </w:tcBorders>
            <w:shd w:val="clear" w:color="auto" w:fill="F2F2F2" w:themeFill="background1" w:themeFillShade="F2"/>
            <w:vAlign w:val="center"/>
          </w:tcPr>
          <w:p w14:paraId="4A61B794" w14:textId="77777777" w:rsidR="0080752C" w:rsidRPr="007F0A4A" w:rsidRDefault="0080752C" w:rsidP="0013029E">
            <w:pPr>
              <w:jc w:val="right"/>
              <w:rPr>
                <w:rFonts w:ascii="Arial" w:hAnsi="Arial" w:cs="Arial"/>
                <w:sz w:val="22"/>
                <w:szCs w:val="22"/>
                <w:highlight w:val="yellow"/>
              </w:rPr>
            </w:pPr>
          </w:p>
        </w:tc>
        <w:tc>
          <w:tcPr>
            <w:tcW w:w="1032" w:type="dxa"/>
            <w:tcBorders>
              <w:top w:val="single" w:sz="4" w:space="0" w:color="auto"/>
              <w:bottom w:val="single" w:sz="4" w:space="0" w:color="auto"/>
            </w:tcBorders>
            <w:shd w:val="clear" w:color="auto" w:fill="F2F2F2" w:themeFill="background1" w:themeFillShade="F2"/>
            <w:vAlign w:val="center"/>
          </w:tcPr>
          <w:p w14:paraId="21CC86BA" w14:textId="77777777" w:rsidR="0080752C" w:rsidRPr="007F0A4A" w:rsidRDefault="0080752C" w:rsidP="0013029E">
            <w:pPr>
              <w:jc w:val="right"/>
              <w:rPr>
                <w:rFonts w:ascii="Arial" w:hAnsi="Arial" w:cs="Arial"/>
                <w:sz w:val="22"/>
                <w:szCs w:val="22"/>
              </w:rPr>
            </w:pPr>
          </w:p>
        </w:tc>
        <w:tc>
          <w:tcPr>
            <w:tcW w:w="1144" w:type="dxa"/>
            <w:tcBorders>
              <w:top w:val="single" w:sz="4" w:space="0" w:color="auto"/>
              <w:bottom w:val="single" w:sz="4" w:space="0" w:color="auto"/>
            </w:tcBorders>
            <w:shd w:val="clear" w:color="auto" w:fill="F2F2F2" w:themeFill="background1" w:themeFillShade="F2"/>
            <w:vAlign w:val="center"/>
          </w:tcPr>
          <w:p w14:paraId="3E595EDE" w14:textId="3C235D75" w:rsidR="0080752C" w:rsidRPr="007F0A4A" w:rsidRDefault="003C0418" w:rsidP="0013029E">
            <w:pPr>
              <w:jc w:val="right"/>
              <w:rPr>
                <w:rFonts w:ascii="Arial" w:hAnsi="Arial" w:cs="Arial"/>
                <w:b/>
                <w:bCs/>
                <w:sz w:val="22"/>
                <w:szCs w:val="22"/>
              </w:rPr>
            </w:pPr>
            <w:r w:rsidRPr="007F0A4A">
              <w:rPr>
                <w:rFonts w:ascii="Arial" w:hAnsi="Arial" w:cs="Arial"/>
                <w:b/>
                <w:bCs/>
                <w:sz w:val="22"/>
                <w:szCs w:val="22"/>
              </w:rPr>
              <w:t>-</w:t>
            </w:r>
            <w:r w:rsidR="00285F08" w:rsidRPr="007F0A4A">
              <w:rPr>
                <w:rFonts w:ascii="Arial" w:hAnsi="Arial" w:cs="Arial"/>
                <w:b/>
                <w:bCs/>
                <w:sz w:val="22"/>
                <w:szCs w:val="22"/>
              </w:rPr>
              <w:t>2,74</w:t>
            </w:r>
            <w:r w:rsidR="005E2FBA" w:rsidRPr="007F0A4A">
              <w:rPr>
                <w:rFonts w:ascii="Arial" w:hAnsi="Arial" w:cs="Arial"/>
                <w:b/>
                <w:bCs/>
                <w:sz w:val="22"/>
                <w:szCs w:val="22"/>
              </w:rPr>
              <w:t>4</w:t>
            </w:r>
          </w:p>
        </w:tc>
      </w:tr>
    </w:tbl>
    <w:p w14:paraId="645B1BC7" w14:textId="77777777" w:rsidR="00744B52" w:rsidRPr="007F0A4A" w:rsidRDefault="00744B52" w:rsidP="008775CB">
      <w:pPr>
        <w:rPr>
          <w:rFonts w:ascii="Arial" w:hAnsi="Arial" w:cs="Arial"/>
          <w:sz w:val="22"/>
          <w:szCs w:val="22"/>
        </w:rPr>
      </w:pPr>
    </w:p>
    <w:p w14:paraId="1645918A" w14:textId="77777777" w:rsidR="00F67136" w:rsidRPr="007F0A4A" w:rsidRDefault="00744B52" w:rsidP="008775CB">
      <w:pPr>
        <w:rPr>
          <w:rFonts w:ascii="Arial" w:hAnsi="Arial" w:cs="Arial"/>
          <w:sz w:val="22"/>
          <w:szCs w:val="22"/>
        </w:rPr>
      </w:pPr>
      <w:r w:rsidRPr="007F0A4A">
        <w:rPr>
          <w:rFonts w:ascii="Arial" w:hAnsi="Arial" w:cs="Arial"/>
          <w:sz w:val="22"/>
          <w:szCs w:val="22"/>
        </w:rPr>
        <w:t>D</w:t>
      </w:r>
      <w:r w:rsidR="00371A3E" w:rsidRPr="007F0A4A">
        <w:rPr>
          <w:rFonts w:ascii="Arial" w:hAnsi="Arial" w:cs="Arial"/>
          <w:sz w:val="22"/>
          <w:szCs w:val="22"/>
        </w:rPr>
        <w:t xml:space="preserve">etails of the financing of </w:t>
      </w:r>
      <w:r w:rsidR="00F47F8C" w:rsidRPr="007F0A4A">
        <w:rPr>
          <w:rFonts w:ascii="Arial" w:hAnsi="Arial" w:cs="Arial"/>
          <w:sz w:val="22"/>
          <w:szCs w:val="22"/>
        </w:rPr>
        <w:t xml:space="preserve">the </w:t>
      </w:r>
      <w:r w:rsidR="00371A3E" w:rsidRPr="007F0A4A">
        <w:rPr>
          <w:rFonts w:ascii="Arial" w:hAnsi="Arial" w:cs="Arial"/>
          <w:sz w:val="22"/>
          <w:szCs w:val="22"/>
        </w:rPr>
        <w:t xml:space="preserve">capital expenditure can be found </w:t>
      </w:r>
      <w:r w:rsidR="000F43F2" w:rsidRPr="007F0A4A">
        <w:rPr>
          <w:rFonts w:ascii="Arial" w:hAnsi="Arial" w:cs="Arial"/>
          <w:sz w:val="22"/>
          <w:szCs w:val="22"/>
        </w:rPr>
        <w:t>in Note 2</w:t>
      </w:r>
      <w:r w:rsidR="003D1431" w:rsidRPr="007F0A4A">
        <w:rPr>
          <w:rFonts w:ascii="Arial" w:hAnsi="Arial" w:cs="Arial"/>
          <w:sz w:val="22"/>
          <w:szCs w:val="22"/>
        </w:rPr>
        <w:t>2</w:t>
      </w:r>
      <w:r w:rsidR="000F43F2" w:rsidRPr="007F0A4A">
        <w:rPr>
          <w:rFonts w:ascii="Arial" w:hAnsi="Arial" w:cs="Arial"/>
          <w:sz w:val="22"/>
          <w:szCs w:val="22"/>
        </w:rPr>
        <w:t>.</w:t>
      </w:r>
    </w:p>
    <w:p w14:paraId="5B880D75" w14:textId="77777777" w:rsidR="007F0A4A" w:rsidRPr="007F0A4A" w:rsidRDefault="007F0A4A" w:rsidP="008438AA">
      <w:pPr>
        <w:rPr>
          <w:rFonts w:ascii="Arial" w:hAnsi="Arial" w:cs="Arial"/>
          <w:color w:val="C00000"/>
          <w:sz w:val="22"/>
          <w:szCs w:val="22"/>
        </w:rPr>
      </w:pPr>
    </w:p>
    <w:p w14:paraId="0686C8A4" w14:textId="77777777" w:rsidR="00380452" w:rsidRDefault="00380452" w:rsidP="008438AA">
      <w:pPr>
        <w:rPr>
          <w:rFonts w:ascii="Arial" w:hAnsi="Arial" w:cs="Arial"/>
          <w:b/>
          <w:bCs/>
          <w:color w:val="C00000"/>
          <w:sz w:val="22"/>
          <w:szCs w:val="22"/>
        </w:rPr>
      </w:pPr>
    </w:p>
    <w:p w14:paraId="424B8B31" w14:textId="77777777" w:rsidR="00380452" w:rsidRDefault="00380452" w:rsidP="008438AA">
      <w:pPr>
        <w:rPr>
          <w:rFonts w:ascii="Arial" w:hAnsi="Arial" w:cs="Arial"/>
          <w:b/>
          <w:bCs/>
          <w:color w:val="C00000"/>
          <w:sz w:val="22"/>
          <w:szCs w:val="22"/>
        </w:rPr>
      </w:pPr>
    </w:p>
    <w:p w14:paraId="00BEFCF3" w14:textId="77777777" w:rsidR="00380452" w:rsidRDefault="00380452" w:rsidP="008438AA">
      <w:pPr>
        <w:rPr>
          <w:rFonts w:ascii="Arial" w:hAnsi="Arial" w:cs="Arial"/>
          <w:b/>
          <w:bCs/>
          <w:color w:val="C00000"/>
          <w:sz w:val="22"/>
          <w:szCs w:val="22"/>
        </w:rPr>
      </w:pPr>
    </w:p>
    <w:p w14:paraId="1D3A188B" w14:textId="6882E603" w:rsidR="007F0A4A" w:rsidRPr="0013029E" w:rsidRDefault="007F0A4A" w:rsidP="008438AA">
      <w:pPr>
        <w:rPr>
          <w:rFonts w:ascii="Arial" w:hAnsi="Arial" w:cs="Arial"/>
          <w:b/>
          <w:bCs/>
          <w:color w:val="C00000"/>
          <w:sz w:val="22"/>
          <w:szCs w:val="22"/>
        </w:rPr>
      </w:pPr>
      <w:r w:rsidRPr="0013029E">
        <w:rPr>
          <w:rFonts w:ascii="Arial" w:hAnsi="Arial" w:cs="Arial"/>
          <w:b/>
          <w:bCs/>
          <w:color w:val="C00000"/>
          <w:sz w:val="22"/>
          <w:szCs w:val="22"/>
        </w:rPr>
        <w:lastRenderedPageBreak/>
        <w:t xml:space="preserve">Treasury </w:t>
      </w:r>
      <w:r w:rsidRPr="007F0A4A">
        <w:rPr>
          <w:rFonts w:ascii="Arial" w:hAnsi="Arial" w:cs="Arial"/>
          <w:b/>
          <w:bCs/>
          <w:color w:val="C00000"/>
          <w:sz w:val="22"/>
          <w:szCs w:val="22"/>
        </w:rPr>
        <w:t xml:space="preserve">Management </w:t>
      </w:r>
      <w:r w:rsidRPr="0013029E">
        <w:rPr>
          <w:rFonts w:ascii="Arial" w:hAnsi="Arial" w:cs="Arial"/>
          <w:b/>
          <w:bCs/>
          <w:color w:val="C00000"/>
          <w:sz w:val="22"/>
          <w:szCs w:val="22"/>
        </w:rPr>
        <w:t>and Cash</w:t>
      </w:r>
      <w:r w:rsidR="007B6830">
        <w:rPr>
          <w:rFonts w:ascii="Arial" w:hAnsi="Arial" w:cs="Arial"/>
          <w:b/>
          <w:bCs/>
          <w:color w:val="C00000"/>
          <w:sz w:val="22"/>
          <w:szCs w:val="22"/>
        </w:rPr>
        <w:t xml:space="preserve"> F</w:t>
      </w:r>
      <w:r w:rsidRPr="0013029E">
        <w:rPr>
          <w:rFonts w:ascii="Arial" w:hAnsi="Arial" w:cs="Arial"/>
          <w:b/>
          <w:bCs/>
          <w:color w:val="C00000"/>
          <w:sz w:val="22"/>
          <w:szCs w:val="22"/>
        </w:rPr>
        <w:t>low</w:t>
      </w:r>
    </w:p>
    <w:p w14:paraId="0D5157B8" w14:textId="77777777" w:rsidR="00CF2545" w:rsidRPr="0013029E" w:rsidRDefault="00CF2545" w:rsidP="008775CB">
      <w:pPr>
        <w:rPr>
          <w:rFonts w:ascii="Arial" w:hAnsi="Arial" w:cs="Arial"/>
          <w:color w:val="C00000"/>
          <w:sz w:val="22"/>
          <w:szCs w:val="22"/>
        </w:rPr>
      </w:pPr>
    </w:p>
    <w:p w14:paraId="64AAF073" w14:textId="31774C22" w:rsidR="00A212A5" w:rsidRPr="007F0A4A" w:rsidRDefault="008468DF" w:rsidP="0013029E">
      <w:pPr>
        <w:rPr>
          <w:rFonts w:ascii="Arial" w:hAnsi="Arial" w:cs="Arial"/>
          <w:sz w:val="22"/>
          <w:szCs w:val="22"/>
        </w:rPr>
      </w:pPr>
      <w:r w:rsidRPr="0013029E">
        <w:rPr>
          <w:rFonts w:ascii="Arial" w:hAnsi="Arial" w:cs="Arial"/>
          <w:b/>
          <w:bCs/>
          <w:color w:val="002060"/>
          <w:sz w:val="22"/>
          <w:szCs w:val="22"/>
        </w:rPr>
        <w:t xml:space="preserve">Borrowing </w:t>
      </w:r>
      <w:r w:rsidR="00C61767" w:rsidRPr="007F0A4A">
        <w:rPr>
          <w:rFonts w:ascii="Arial" w:hAnsi="Arial" w:cs="Arial"/>
          <w:sz w:val="22"/>
          <w:szCs w:val="22"/>
        </w:rPr>
        <w:t xml:space="preserve">- </w:t>
      </w:r>
      <w:r w:rsidR="009952A3" w:rsidRPr="007F0A4A">
        <w:rPr>
          <w:rFonts w:ascii="Arial" w:hAnsi="Arial" w:cs="Arial"/>
          <w:sz w:val="22"/>
          <w:szCs w:val="22"/>
        </w:rPr>
        <w:t>T</w:t>
      </w:r>
      <w:r w:rsidR="004C4130" w:rsidRPr="007F0A4A">
        <w:rPr>
          <w:rFonts w:ascii="Arial" w:hAnsi="Arial" w:cs="Arial"/>
          <w:sz w:val="22"/>
          <w:szCs w:val="22"/>
        </w:rPr>
        <w:t>he Authority</w:t>
      </w:r>
      <w:r w:rsidR="008835AA" w:rsidRPr="007F0A4A">
        <w:rPr>
          <w:rFonts w:ascii="Arial" w:hAnsi="Arial" w:cs="Arial"/>
          <w:sz w:val="22"/>
          <w:szCs w:val="22"/>
        </w:rPr>
        <w:t xml:space="preserve"> </w:t>
      </w:r>
      <w:r w:rsidR="0040594D" w:rsidRPr="007F0A4A">
        <w:rPr>
          <w:rFonts w:ascii="Arial" w:hAnsi="Arial" w:cs="Arial"/>
          <w:sz w:val="22"/>
          <w:szCs w:val="22"/>
        </w:rPr>
        <w:t>did not plan to use external borrowing to finance capital expenditure in 2025/26. Instead, it continued to use internal borrowing from temporary cash balances to finance earlier unfinanced capital expenditure. This approach has supported affordability in the short term, but it also means that future liquidity and borrowing decisions will continue to depend on the pace of capital spending, reserve movements and the wider interest-rate environment.</w:t>
      </w:r>
      <w:r w:rsidR="007F0A4A" w:rsidRPr="0013029E">
        <w:rPr>
          <w:rFonts w:ascii="Arial" w:hAnsi="Arial" w:cs="Arial"/>
          <w:sz w:val="22"/>
          <w:szCs w:val="22"/>
          <w:lang w:eastAsia="en-US"/>
        </w:rPr>
        <w:t xml:space="preserve"> The Authority had no external borrowing at the year end.</w:t>
      </w:r>
    </w:p>
    <w:p w14:paraId="2BFDD7DB" w14:textId="77777777" w:rsidR="001460D5" w:rsidRPr="007F0A4A" w:rsidRDefault="001460D5" w:rsidP="008468DF">
      <w:pPr>
        <w:widowControl w:val="0"/>
        <w:rPr>
          <w:rFonts w:ascii="Arial" w:hAnsi="Arial" w:cs="Arial"/>
          <w:sz w:val="22"/>
          <w:szCs w:val="22"/>
          <w:highlight w:val="yellow"/>
        </w:rPr>
      </w:pPr>
    </w:p>
    <w:p w14:paraId="6C61132E" w14:textId="7730B169" w:rsidR="007F0A4A" w:rsidRPr="0013029E" w:rsidRDefault="002E1292" w:rsidP="007F0A4A">
      <w:pPr>
        <w:widowControl w:val="0"/>
        <w:rPr>
          <w:rFonts w:ascii="Arial" w:hAnsi="Arial" w:cs="Arial"/>
          <w:sz w:val="22"/>
          <w:szCs w:val="22"/>
        </w:rPr>
      </w:pPr>
      <w:r w:rsidRPr="0013029E">
        <w:rPr>
          <w:rFonts w:ascii="Arial" w:hAnsi="Arial" w:cs="Arial"/>
          <w:b/>
          <w:bCs/>
          <w:color w:val="002060"/>
          <w:sz w:val="22"/>
          <w:szCs w:val="22"/>
        </w:rPr>
        <w:t>Treasury Activity</w:t>
      </w:r>
      <w:r w:rsidR="00C61767" w:rsidRPr="007F0A4A">
        <w:rPr>
          <w:rFonts w:ascii="Arial" w:hAnsi="Arial" w:cs="Arial"/>
          <w:sz w:val="22"/>
          <w:szCs w:val="22"/>
        </w:rPr>
        <w:t xml:space="preserve"> - </w:t>
      </w:r>
      <w:r w:rsidR="007F0A4A" w:rsidRPr="0013029E">
        <w:rPr>
          <w:rFonts w:ascii="Arial" w:hAnsi="Arial" w:cs="Arial"/>
          <w:sz w:val="22"/>
          <w:szCs w:val="22"/>
        </w:rPr>
        <w:t>Investments were managed in accordance with the approved Treasury Management and Investment Strategy, with priority given to security and liquidity while seeking an appropriate return. During 2025/26 the Bank of England reduced base rate on three occasions, with the base rate falling to 3.75% by the end of March 2026. Deposit rates therefore reduced over the course of the year.</w:t>
      </w:r>
      <w:r w:rsidR="007F0A4A" w:rsidRPr="0013029E">
        <w:rPr>
          <w:rFonts w:eastAsiaTheme="minorEastAsia" w:cstheme="minorBidi"/>
          <w:sz w:val="22"/>
          <w:szCs w:val="22"/>
          <w:lang w:eastAsia="en-US"/>
        </w:rPr>
        <w:t xml:space="preserve"> </w:t>
      </w:r>
      <w:r w:rsidR="007F0A4A" w:rsidRPr="0013029E">
        <w:rPr>
          <w:rFonts w:ascii="Arial" w:hAnsi="Arial" w:cs="Arial"/>
          <w:sz w:val="22"/>
          <w:szCs w:val="22"/>
        </w:rPr>
        <w:t>The Authority earned £2.724m of interest on cash deposits during 2025/26, equivalent to an average return of 4.14%. Treasury management remained in-house, supported by an external treasury adviser.</w:t>
      </w:r>
    </w:p>
    <w:p w14:paraId="5B0C44FF" w14:textId="460CB13B" w:rsidR="00F5689C" w:rsidRPr="007F0A4A" w:rsidRDefault="00F5689C" w:rsidP="002920E9">
      <w:pPr>
        <w:widowControl w:val="0"/>
        <w:rPr>
          <w:rFonts w:ascii="Arial" w:hAnsi="Arial" w:cs="Arial"/>
          <w:sz w:val="22"/>
          <w:szCs w:val="22"/>
        </w:rPr>
      </w:pPr>
    </w:p>
    <w:p w14:paraId="00830366" w14:textId="5542D72F" w:rsidR="007F0A4A" w:rsidRPr="0013029E" w:rsidRDefault="00F5689C" w:rsidP="007F0A4A">
      <w:pPr>
        <w:spacing w:line="259" w:lineRule="auto"/>
        <w:rPr>
          <w:rFonts w:ascii="Arial" w:hAnsi="Arial" w:cs="Arial"/>
          <w:sz w:val="22"/>
          <w:szCs w:val="22"/>
          <w:lang w:eastAsia="en-US"/>
        </w:rPr>
      </w:pPr>
      <w:r w:rsidRPr="0013029E">
        <w:rPr>
          <w:rFonts w:ascii="Arial" w:hAnsi="Arial" w:cs="Arial"/>
          <w:b/>
          <w:bCs/>
          <w:color w:val="002060"/>
          <w:sz w:val="22"/>
          <w:szCs w:val="22"/>
          <w:lang w:eastAsia="en-US"/>
        </w:rPr>
        <w:t>Cashflows</w:t>
      </w:r>
      <w:r w:rsidRPr="007F0A4A">
        <w:rPr>
          <w:rFonts w:ascii="Arial" w:hAnsi="Arial" w:cs="Arial"/>
          <w:sz w:val="22"/>
          <w:szCs w:val="22"/>
          <w:lang w:eastAsia="en-US"/>
        </w:rPr>
        <w:t xml:space="preserve"> - </w:t>
      </w:r>
      <w:r w:rsidR="007F0A4A" w:rsidRPr="0013029E">
        <w:rPr>
          <w:rFonts w:ascii="Arial" w:hAnsi="Arial" w:cs="Arial"/>
          <w:sz w:val="22"/>
          <w:szCs w:val="22"/>
          <w:lang w:eastAsia="en-US"/>
        </w:rPr>
        <w:t xml:space="preserve">The Cash Flow Statement shows that cash </w:t>
      </w:r>
      <w:r w:rsidR="009B62B3">
        <w:rPr>
          <w:rFonts w:ascii="Arial" w:hAnsi="Arial" w:cs="Arial"/>
          <w:sz w:val="22"/>
          <w:szCs w:val="22"/>
          <w:lang w:eastAsia="en-US"/>
        </w:rPr>
        <w:t xml:space="preserve">and cash equivalent </w:t>
      </w:r>
      <w:r w:rsidR="007F0A4A" w:rsidRPr="0013029E">
        <w:rPr>
          <w:rFonts w:ascii="Arial" w:hAnsi="Arial" w:cs="Arial"/>
          <w:sz w:val="22"/>
          <w:szCs w:val="22"/>
          <w:lang w:eastAsia="en-US"/>
        </w:rPr>
        <w:t>balances reduced by £7.184m over the year. At 31 March 2026 the Authority held £57.233m in cash</w:t>
      </w:r>
      <w:r w:rsidR="009B62B3">
        <w:rPr>
          <w:rFonts w:ascii="Arial" w:hAnsi="Arial" w:cs="Arial"/>
          <w:sz w:val="22"/>
          <w:szCs w:val="22"/>
          <w:lang w:eastAsia="en-US"/>
        </w:rPr>
        <w:t xml:space="preserve"> and cash equivalents and short-term</w:t>
      </w:r>
      <w:r w:rsidR="007F0A4A" w:rsidRPr="0013029E">
        <w:rPr>
          <w:rFonts w:ascii="Arial" w:hAnsi="Arial" w:cs="Arial"/>
          <w:sz w:val="22"/>
          <w:szCs w:val="22"/>
          <w:lang w:eastAsia="en-US"/>
        </w:rPr>
        <w:t xml:space="preserve"> investments.</w:t>
      </w:r>
    </w:p>
    <w:p w14:paraId="4F1306CA" w14:textId="77777777" w:rsidR="00F5689C" w:rsidRPr="007F0A4A" w:rsidRDefault="00F5689C" w:rsidP="002920E9">
      <w:pPr>
        <w:widowControl w:val="0"/>
        <w:rPr>
          <w:rFonts w:ascii="Arial" w:hAnsi="Arial" w:cs="Arial"/>
          <w:sz w:val="22"/>
          <w:szCs w:val="22"/>
        </w:rPr>
      </w:pPr>
    </w:p>
    <w:p w14:paraId="66882BCB" w14:textId="631C9C98" w:rsidR="00BA6B8A" w:rsidRPr="007F0A4A" w:rsidRDefault="00F5689C" w:rsidP="008468DF">
      <w:pPr>
        <w:widowControl w:val="0"/>
        <w:rPr>
          <w:rFonts w:ascii="Arial" w:hAnsi="Arial" w:cs="Arial"/>
          <w:b/>
          <w:bCs/>
          <w:color w:val="C00000"/>
          <w:sz w:val="22"/>
          <w:szCs w:val="22"/>
        </w:rPr>
      </w:pPr>
      <w:r w:rsidRPr="007F0A4A">
        <w:rPr>
          <w:rFonts w:ascii="Arial" w:hAnsi="Arial" w:cs="Arial"/>
          <w:b/>
          <w:bCs/>
          <w:color w:val="C00000"/>
          <w:sz w:val="22"/>
          <w:szCs w:val="22"/>
        </w:rPr>
        <w:t>Pension Assets and Liabilities</w:t>
      </w:r>
    </w:p>
    <w:p w14:paraId="686E7885" w14:textId="77777777" w:rsidR="00BA6B8A" w:rsidRPr="0013029E" w:rsidRDefault="00BA6B8A" w:rsidP="008468DF">
      <w:pPr>
        <w:widowControl w:val="0"/>
        <w:rPr>
          <w:rFonts w:ascii="Arial" w:hAnsi="Arial" w:cs="Arial"/>
          <w:sz w:val="22"/>
          <w:szCs w:val="22"/>
        </w:rPr>
      </w:pPr>
    </w:p>
    <w:p w14:paraId="5520B2B8" w14:textId="77777777" w:rsidR="007F0A4A" w:rsidRPr="0013029E" w:rsidRDefault="007F0A4A" w:rsidP="007F0A4A">
      <w:pPr>
        <w:widowControl w:val="0"/>
        <w:rPr>
          <w:rFonts w:ascii="Arial" w:hAnsi="Arial" w:cs="Arial"/>
          <w:sz w:val="22"/>
          <w:szCs w:val="22"/>
        </w:rPr>
      </w:pPr>
      <w:r w:rsidRPr="0013029E">
        <w:rPr>
          <w:rFonts w:ascii="Arial" w:hAnsi="Arial" w:cs="Arial"/>
          <w:sz w:val="22"/>
          <w:szCs w:val="22"/>
        </w:rPr>
        <w:t>The Authority is required to account for pension costs and liabilities in accordance with IAS 19 Employee Benefits. These balances are long-term accounting measures and do not represent an immediate call on the Authority’s usable reserves. The amounts charged to the General Fund are determined through statutory funding arrangements and employer contribution requirements rather than by the year-end accounting valuation alone.</w:t>
      </w:r>
    </w:p>
    <w:p w14:paraId="29BAFB1C" w14:textId="77777777" w:rsidR="007F0A4A" w:rsidRPr="0013029E" w:rsidRDefault="007F0A4A" w:rsidP="007F0A4A">
      <w:pPr>
        <w:widowControl w:val="0"/>
        <w:rPr>
          <w:rFonts w:ascii="Arial" w:hAnsi="Arial" w:cs="Arial"/>
          <w:sz w:val="22"/>
          <w:szCs w:val="22"/>
        </w:rPr>
      </w:pPr>
    </w:p>
    <w:p w14:paraId="62751EC6" w14:textId="1E608ABE" w:rsidR="007F0A4A" w:rsidRPr="0013029E" w:rsidRDefault="007F0A4A" w:rsidP="007F0A4A">
      <w:pPr>
        <w:widowControl w:val="0"/>
        <w:rPr>
          <w:rFonts w:ascii="Arial" w:hAnsi="Arial" w:cs="Arial"/>
          <w:sz w:val="22"/>
          <w:szCs w:val="22"/>
        </w:rPr>
      </w:pPr>
      <w:r w:rsidRPr="0013029E">
        <w:rPr>
          <w:rFonts w:ascii="Arial" w:hAnsi="Arial" w:cs="Arial"/>
          <w:sz w:val="22"/>
          <w:szCs w:val="22"/>
        </w:rPr>
        <w:t>At 31 March 2026 the Authority recognised a firefighters’ pension liability of £606.803m</w:t>
      </w:r>
      <w:r w:rsidR="00C64116">
        <w:rPr>
          <w:rFonts w:ascii="Arial" w:hAnsi="Arial" w:cs="Arial"/>
          <w:sz w:val="22"/>
          <w:szCs w:val="22"/>
        </w:rPr>
        <w:t xml:space="preserve"> (£615.082m at 31 March 2025)</w:t>
      </w:r>
      <w:r w:rsidRPr="0013029E">
        <w:rPr>
          <w:rFonts w:ascii="Arial" w:hAnsi="Arial" w:cs="Arial"/>
          <w:sz w:val="22"/>
          <w:szCs w:val="22"/>
        </w:rPr>
        <w:t>. The Balance Sheet therefore continues to report a substantial net liability position. This is normal for fire and rescue authorities and does not, in itself, mean that the Authority is unable to meet current obligations. However, it remains a material accounting issue because movements in actuarial assumptions can have a significant effect on the reported financial position and on the total comprehensive income and expenditure for the year.</w:t>
      </w:r>
    </w:p>
    <w:p w14:paraId="0A42F094" w14:textId="77777777" w:rsidR="007F0A4A" w:rsidRPr="0013029E" w:rsidRDefault="007F0A4A" w:rsidP="007F0A4A">
      <w:pPr>
        <w:widowControl w:val="0"/>
        <w:rPr>
          <w:rFonts w:ascii="Arial" w:hAnsi="Arial" w:cs="Arial"/>
          <w:sz w:val="22"/>
          <w:szCs w:val="22"/>
        </w:rPr>
      </w:pPr>
    </w:p>
    <w:p w14:paraId="422A7B47" w14:textId="77777777" w:rsidR="007F0A4A" w:rsidRPr="0013029E" w:rsidRDefault="007F0A4A" w:rsidP="007F0A4A">
      <w:pPr>
        <w:widowControl w:val="0"/>
        <w:rPr>
          <w:rFonts w:ascii="Arial" w:hAnsi="Arial" w:cs="Arial"/>
          <w:sz w:val="22"/>
          <w:szCs w:val="22"/>
        </w:rPr>
      </w:pPr>
      <w:r w:rsidRPr="0013029E">
        <w:rPr>
          <w:rFonts w:ascii="Arial" w:hAnsi="Arial" w:cs="Arial"/>
          <w:sz w:val="22"/>
          <w:szCs w:val="22"/>
        </w:rPr>
        <w:t>Movements in the pension liability are volatile and depend on factors such as discount rates, inflation assumptions, salary assumptions and whether the actuarial exercise is a full valuation or a roll-forward. In 2025/26 the firefighters’ scheme was subject to a roll-forward valuation. The reassessment of the net defined benefit liability resulted in a remeasurement of £14.475m, compared with £26.373m in 2024/25. Full details of pension assets and liabilities are set out in Note 25 to the Accounts.</w:t>
      </w:r>
    </w:p>
    <w:p w14:paraId="3C1D33E9" w14:textId="77777777" w:rsidR="00895380" w:rsidRPr="007F0A4A" w:rsidRDefault="00895380" w:rsidP="003D40C4">
      <w:pPr>
        <w:widowControl w:val="0"/>
        <w:rPr>
          <w:rFonts w:ascii="Arial" w:hAnsi="Arial" w:cs="Arial"/>
          <w:b/>
          <w:bCs/>
          <w:color w:val="FF0000"/>
          <w:sz w:val="22"/>
          <w:szCs w:val="22"/>
        </w:rPr>
      </w:pPr>
    </w:p>
    <w:p w14:paraId="478C833E" w14:textId="210E5A4D" w:rsidR="00B2381F" w:rsidRPr="007F0A4A" w:rsidRDefault="00B2381F" w:rsidP="003D40C4">
      <w:pPr>
        <w:widowControl w:val="0"/>
        <w:rPr>
          <w:rFonts w:ascii="Arial" w:hAnsi="Arial" w:cs="Arial"/>
          <w:b/>
          <w:bCs/>
          <w:color w:val="CC0000"/>
          <w:sz w:val="22"/>
          <w:szCs w:val="22"/>
        </w:rPr>
      </w:pPr>
      <w:r w:rsidRPr="0013029E">
        <w:rPr>
          <w:rFonts w:ascii="Arial" w:hAnsi="Arial" w:cs="Arial"/>
          <w:b/>
          <w:bCs/>
          <w:color w:val="C00000"/>
          <w:sz w:val="22"/>
          <w:szCs w:val="22"/>
        </w:rPr>
        <w:t>Inspection</w:t>
      </w:r>
    </w:p>
    <w:p w14:paraId="70D8A96F" w14:textId="77777777" w:rsidR="00B2381F" w:rsidRPr="0013029E" w:rsidRDefault="00B2381F" w:rsidP="003D40C4">
      <w:pPr>
        <w:widowControl w:val="0"/>
        <w:rPr>
          <w:rFonts w:ascii="Arial" w:hAnsi="Arial" w:cs="Arial"/>
          <w:sz w:val="22"/>
          <w:szCs w:val="22"/>
        </w:rPr>
      </w:pPr>
    </w:p>
    <w:p w14:paraId="28C55D84" w14:textId="77777777" w:rsidR="007F0A4A" w:rsidRDefault="007F0A4A" w:rsidP="007F0A4A">
      <w:pPr>
        <w:autoSpaceDE w:val="0"/>
        <w:autoSpaceDN w:val="0"/>
        <w:adjustRightInd w:val="0"/>
        <w:rPr>
          <w:rFonts w:ascii="Arial" w:hAnsi="Arial" w:cs="Arial"/>
          <w:sz w:val="22"/>
          <w:szCs w:val="22"/>
          <w:lang w:val="en-US"/>
        </w:rPr>
      </w:pPr>
      <w:r w:rsidRPr="007F0A4A">
        <w:rPr>
          <w:rFonts w:ascii="Arial" w:hAnsi="Arial" w:cs="Arial"/>
          <w:sz w:val="22"/>
          <w:szCs w:val="22"/>
          <w:lang w:val="en-US"/>
        </w:rPr>
        <w:t>His Majesty’s Inspectorate of Constabulary and Fire and Rescue Services (HMICFRS) inspected Kent Fire and Rescue Service during the early part of 2025 and published the results in August 2025. The inspection provided an important source of independent external assurance on the Service’s effectiveness, efficiency and how well it looks after its people.</w:t>
      </w:r>
    </w:p>
    <w:p w14:paraId="26DEF4DC" w14:textId="77777777" w:rsidR="007F0A4A" w:rsidRPr="007F0A4A" w:rsidRDefault="007F0A4A" w:rsidP="007F0A4A">
      <w:pPr>
        <w:autoSpaceDE w:val="0"/>
        <w:autoSpaceDN w:val="0"/>
        <w:adjustRightInd w:val="0"/>
        <w:rPr>
          <w:rFonts w:ascii="Arial" w:hAnsi="Arial" w:cs="Arial"/>
          <w:sz w:val="22"/>
          <w:szCs w:val="22"/>
          <w:lang w:val="en-US"/>
        </w:rPr>
      </w:pPr>
    </w:p>
    <w:p w14:paraId="097754D0" w14:textId="280EB40C" w:rsidR="00B32680" w:rsidRDefault="00B32680" w:rsidP="00B32680">
      <w:pPr>
        <w:autoSpaceDE w:val="0"/>
        <w:autoSpaceDN w:val="0"/>
        <w:adjustRightInd w:val="0"/>
        <w:rPr>
          <w:rFonts w:ascii="Arial" w:hAnsi="Arial" w:cs="Arial"/>
          <w:sz w:val="22"/>
          <w:szCs w:val="22"/>
          <w:lang w:val="en-US"/>
        </w:rPr>
      </w:pPr>
      <w:r w:rsidRPr="00B32680">
        <w:rPr>
          <w:rFonts w:ascii="Arial" w:hAnsi="Arial" w:cs="Arial"/>
          <w:sz w:val="22"/>
          <w:szCs w:val="22"/>
          <w:lang w:val="en-US"/>
        </w:rPr>
        <w:t xml:space="preserve">Across the 11 graded areas, the Service was judged outstanding in understanding </w:t>
      </w:r>
      <w:r w:rsidR="008F5DA3">
        <w:rPr>
          <w:rFonts w:ascii="Arial" w:hAnsi="Arial" w:cs="Arial"/>
          <w:sz w:val="22"/>
          <w:szCs w:val="22"/>
          <w:lang w:val="en-US"/>
        </w:rPr>
        <w:t xml:space="preserve">fire and </w:t>
      </w:r>
      <w:r w:rsidRPr="00B32680">
        <w:rPr>
          <w:rFonts w:ascii="Arial" w:hAnsi="Arial" w:cs="Arial"/>
          <w:sz w:val="22"/>
          <w:szCs w:val="22"/>
          <w:lang w:val="en-US"/>
        </w:rPr>
        <w:t xml:space="preserve">risk, protecting public </w:t>
      </w:r>
      <w:r w:rsidR="008F5DA3">
        <w:rPr>
          <w:rFonts w:ascii="Arial" w:hAnsi="Arial" w:cs="Arial"/>
          <w:sz w:val="22"/>
          <w:szCs w:val="22"/>
          <w:lang w:val="en-US"/>
        </w:rPr>
        <w:t xml:space="preserve">safety </w:t>
      </w:r>
      <w:r w:rsidRPr="00B32680">
        <w:rPr>
          <w:rFonts w:ascii="Arial" w:hAnsi="Arial" w:cs="Arial"/>
          <w:sz w:val="22"/>
          <w:szCs w:val="22"/>
          <w:lang w:val="en-US"/>
        </w:rPr>
        <w:t xml:space="preserve">through fire regulation and making the Service affordable now and in the future. Five further areas were graded </w:t>
      </w:r>
      <w:r w:rsidR="009C45C5" w:rsidRPr="00B32680">
        <w:rPr>
          <w:rFonts w:ascii="Arial" w:hAnsi="Arial" w:cs="Arial"/>
          <w:sz w:val="22"/>
          <w:szCs w:val="22"/>
          <w:lang w:val="en-US"/>
        </w:rPr>
        <w:t>good,</w:t>
      </w:r>
      <w:r w:rsidRPr="00B32680">
        <w:rPr>
          <w:rFonts w:ascii="Arial" w:hAnsi="Arial" w:cs="Arial"/>
          <w:sz w:val="22"/>
          <w:szCs w:val="22"/>
          <w:lang w:val="en-US"/>
        </w:rPr>
        <w:t xml:space="preserve"> and three areas were graded adequate. This </w:t>
      </w:r>
      <w:r w:rsidRPr="00B32680">
        <w:rPr>
          <w:rFonts w:ascii="Arial" w:hAnsi="Arial" w:cs="Arial"/>
          <w:sz w:val="22"/>
          <w:szCs w:val="22"/>
          <w:lang w:val="en-US"/>
        </w:rPr>
        <w:lastRenderedPageBreak/>
        <w:t>represented a strong overall result and provided positive assurance on several aspects of service delivery, risk understanding and financial planning.</w:t>
      </w:r>
    </w:p>
    <w:p w14:paraId="1A299227" w14:textId="77777777" w:rsidR="009B62B3" w:rsidRPr="00B32680" w:rsidRDefault="009B62B3" w:rsidP="00B32680">
      <w:pPr>
        <w:autoSpaceDE w:val="0"/>
        <w:autoSpaceDN w:val="0"/>
        <w:adjustRightInd w:val="0"/>
        <w:rPr>
          <w:rFonts w:ascii="Arial" w:hAnsi="Arial" w:cs="Arial"/>
          <w:sz w:val="22"/>
          <w:szCs w:val="22"/>
          <w:lang w:val="en-US"/>
        </w:rPr>
      </w:pPr>
    </w:p>
    <w:p w14:paraId="286A781C" w14:textId="24EFCE36" w:rsidR="007F0A4A" w:rsidRPr="007F0A4A" w:rsidRDefault="007F0A4A" w:rsidP="007F0A4A">
      <w:pPr>
        <w:autoSpaceDE w:val="0"/>
        <w:autoSpaceDN w:val="0"/>
        <w:adjustRightInd w:val="0"/>
        <w:rPr>
          <w:rFonts w:ascii="Arial" w:hAnsi="Arial" w:cs="Arial"/>
          <w:sz w:val="22"/>
          <w:szCs w:val="22"/>
          <w:lang w:val="en-US"/>
        </w:rPr>
      </w:pPr>
      <w:r w:rsidRPr="007F0A4A">
        <w:rPr>
          <w:rFonts w:ascii="Arial" w:hAnsi="Arial" w:cs="Arial"/>
          <w:sz w:val="22"/>
          <w:szCs w:val="22"/>
          <w:lang w:val="en-US"/>
        </w:rPr>
        <w:t xml:space="preserve">The inspection identified areas </w:t>
      </w:r>
      <w:r w:rsidR="008F5DA3">
        <w:rPr>
          <w:rFonts w:ascii="Arial" w:hAnsi="Arial" w:cs="Arial"/>
          <w:sz w:val="22"/>
          <w:szCs w:val="22"/>
          <w:lang w:val="en-US"/>
        </w:rPr>
        <w:t>for</w:t>
      </w:r>
      <w:r w:rsidRPr="007F0A4A">
        <w:rPr>
          <w:rFonts w:ascii="Arial" w:hAnsi="Arial" w:cs="Arial"/>
          <w:sz w:val="22"/>
          <w:szCs w:val="22"/>
          <w:lang w:val="en-US"/>
        </w:rPr>
        <w:t xml:space="preserve"> continued improvement. In particular, HMICFRS highlighted the availability of on-call fire engines and the need for quality assurance over all prevention activity so that home fire safety visits are completed to an appropriate standard. The Authority has incorporated inspection findings into service planning, performance monitoring and governance arrangements so that improvement actions can be tracked and delivered.</w:t>
      </w:r>
    </w:p>
    <w:p w14:paraId="2C22881B" w14:textId="77777777" w:rsidR="00B2381F" w:rsidRPr="007F0A4A" w:rsidRDefault="00B2381F" w:rsidP="00B2381F">
      <w:pPr>
        <w:autoSpaceDE w:val="0"/>
        <w:autoSpaceDN w:val="0"/>
        <w:adjustRightInd w:val="0"/>
        <w:rPr>
          <w:rFonts w:ascii="Arial" w:hAnsi="Arial" w:cs="Arial"/>
          <w:sz w:val="22"/>
          <w:szCs w:val="22"/>
          <w:lang w:eastAsia="en-US"/>
        </w:rPr>
      </w:pPr>
    </w:p>
    <w:tbl>
      <w:tblPr>
        <w:tblW w:w="9231" w:type="dxa"/>
        <w:tblLayout w:type="fixed"/>
        <w:tblLook w:val="04A0" w:firstRow="1" w:lastRow="0" w:firstColumn="1" w:lastColumn="0" w:noHBand="0" w:noVBand="1"/>
      </w:tblPr>
      <w:tblGrid>
        <w:gridCol w:w="1650"/>
        <w:gridCol w:w="236"/>
        <w:gridCol w:w="1690"/>
        <w:gridCol w:w="236"/>
        <w:gridCol w:w="1649"/>
        <w:gridCol w:w="236"/>
        <w:gridCol w:w="1649"/>
        <w:gridCol w:w="236"/>
        <w:gridCol w:w="1649"/>
      </w:tblGrid>
      <w:tr w:rsidR="008F5DA3" w:rsidRPr="003123BD" w14:paraId="37813905" w14:textId="77777777">
        <w:trPr>
          <w:trHeight w:val="690"/>
        </w:trPr>
        <w:tc>
          <w:tcPr>
            <w:tcW w:w="1843" w:type="dxa"/>
            <w:tcBorders>
              <w:top w:val="nil"/>
              <w:left w:val="nil"/>
              <w:bottom w:val="nil"/>
              <w:right w:val="nil"/>
            </w:tcBorders>
            <w:shd w:val="clear" w:color="000000" w:fill="3C7D22"/>
            <w:vAlign w:val="center"/>
            <w:hideMark/>
          </w:tcPr>
          <w:p w14:paraId="78FEA0A3" w14:textId="77777777" w:rsidR="008F5DA3" w:rsidRPr="003123BD" w:rsidRDefault="008F5DA3">
            <w:pPr>
              <w:jc w:val="center"/>
              <w:rPr>
                <w:rFonts w:ascii="Arial" w:eastAsia="Times New Roman" w:hAnsi="Arial" w:cs="Arial"/>
                <w:color w:val="FFFFFF"/>
                <w:sz w:val="22"/>
                <w:szCs w:val="22"/>
              </w:rPr>
            </w:pPr>
            <w:r w:rsidRPr="003123BD">
              <w:rPr>
                <w:rFonts w:ascii="Arial" w:eastAsia="Times New Roman" w:hAnsi="Arial" w:cs="Arial"/>
                <w:color w:val="FFFFFF"/>
                <w:sz w:val="22"/>
                <w:szCs w:val="22"/>
              </w:rPr>
              <w:t>Outstanding</w:t>
            </w:r>
          </w:p>
        </w:tc>
        <w:tc>
          <w:tcPr>
            <w:tcW w:w="113" w:type="dxa"/>
            <w:tcBorders>
              <w:top w:val="nil"/>
              <w:left w:val="nil"/>
              <w:bottom w:val="nil"/>
              <w:right w:val="nil"/>
            </w:tcBorders>
            <w:vAlign w:val="bottom"/>
            <w:hideMark/>
          </w:tcPr>
          <w:p w14:paraId="5B65950F" w14:textId="77777777" w:rsidR="008F5DA3" w:rsidRPr="003123BD" w:rsidRDefault="008F5DA3">
            <w:pPr>
              <w:jc w:val="center"/>
              <w:rPr>
                <w:rFonts w:ascii="Arial" w:eastAsia="Times New Roman" w:hAnsi="Arial" w:cs="Arial"/>
                <w:color w:val="FFFFFF"/>
                <w:sz w:val="22"/>
                <w:szCs w:val="22"/>
              </w:rPr>
            </w:pPr>
          </w:p>
        </w:tc>
        <w:tc>
          <w:tcPr>
            <w:tcW w:w="1889" w:type="dxa"/>
            <w:tcBorders>
              <w:top w:val="nil"/>
              <w:left w:val="nil"/>
              <w:bottom w:val="nil"/>
              <w:right w:val="nil"/>
            </w:tcBorders>
            <w:shd w:val="clear" w:color="000000" w:fill="85A72F"/>
            <w:vAlign w:val="center"/>
            <w:hideMark/>
          </w:tcPr>
          <w:p w14:paraId="6314466D" w14:textId="77777777" w:rsidR="008F5DA3" w:rsidRPr="003123BD" w:rsidRDefault="008F5DA3">
            <w:pPr>
              <w:jc w:val="center"/>
              <w:rPr>
                <w:rFonts w:ascii="Arial" w:eastAsia="Times New Roman" w:hAnsi="Arial" w:cs="Arial"/>
                <w:color w:val="FFFFFF"/>
                <w:sz w:val="22"/>
                <w:szCs w:val="22"/>
              </w:rPr>
            </w:pPr>
            <w:r w:rsidRPr="003123BD">
              <w:rPr>
                <w:rFonts w:ascii="Arial" w:eastAsia="Times New Roman" w:hAnsi="Arial" w:cs="Arial"/>
                <w:color w:val="FFFFFF"/>
                <w:sz w:val="22"/>
                <w:szCs w:val="22"/>
              </w:rPr>
              <w:t>Good</w:t>
            </w:r>
          </w:p>
        </w:tc>
        <w:tc>
          <w:tcPr>
            <w:tcW w:w="236" w:type="dxa"/>
            <w:tcBorders>
              <w:top w:val="nil"/>
              <w:left w:val="nil"/>
              <w:bottom w:val="nil"/>
              <w:right w:val="nil"/>
            </w:tcBorders>
            <w:vAlign w:val="bottom"/>
            <w:hideMark/>
          </w:tcPr>
          <w:p w14:paraId="1BDEA59B" w14:textId="77777777" w:rsidR="008F5DA3" w:rsidRPr="003123BD" w:rsidRDefault="008F5DA3">
            <w:pPr>
              <w:jc w:val="center"/>
              <w:rPr>
                <w:rFonts w:ascii="Arial" w:eastAsia="Times New Roman" w:hAnsi="Arial" w:cs="Arial"/>
                <w:color w:val="FFFFFF"/>
                <w:sz w:val="22"/>
                <w:szCs w:val="22"/>
              </w:rPr>
            </w:pPr>
          </w:p>
        </w:tc>
        <w:tc>
          <w:tcPr>
            <w:tcW w:w="1843" w:type="dxa"/>
            <w:tcBorders>
              <w:top w:val="nil"/>
              <w:left w:val="nil"/>
              <w:bottom w:val="nil"/>
              <w:right w:val="nil"/>
            </w:tcBorders>
            <w:shd w:val="clear" w:color="000000" w:fill="E5D611"/>
            <w:vAlign w:val="center"/>
            <w:hideMark/>
          </w:tcPr>
          <w:p w14:paraId="4783F543" w14:textId="77777777" w:rsidR="008F5DA3" w:rsidRPr="003123BD" w:rsidRDefault="008F5DA3">
            <w:pPr>
              <w:jc w:val="center"/>
              <w:rPr>
                <w:rFonts w:ascii="Arial" w:eastAsia="Times New Roman" w:hAnsi="Arial" w:cs="Arial"/>
                <w:sz w:val="22"/>
                <w:szCs w:val="22"/>
              </w:rPr>
            </w:pPr>
            <w:r w:rsidRPr="003123BD">
              <w:rPr>
                <w:rFonts w:ascii="Arial" w:eastAsia="Times New Roman" w:hAnsi="Arial" w:cs="Arial"/>
                <w:sz w:val="22"/>
                <w:szCs w:val="22"/>
              </w:rPr>
              <w:t>Adequate</w:t>
            </w:r>
          </w:p>
        </w:tc>
        <w:tc>
          <w:tcPr>
            <w:tcW w:w="236" w:type="dxa"/>
            <w:tcBorders>
              <w:top w:val="nil"/>
              <w:left w:val="nil"/>
              <w:bottom w:val="nil"/>
              <w:right w:val="nil"/>
            </w:tcBorders>
            <w:vAlign w:val="bottom"/>
            <w:hideMark/>
          </w:tcPr>
          <w:p w14:paraId="2C64EFE5" w14:textId="77777777" w:rsidR="008F5DA3" w:rsidRPr="003123BD" w:rsidRDefault="008F5DA3">
            <w:pPr>
              <w:jc w:val="center"/>
              <w:rPr>
                <w:rFonts w:ascii="Arial" w:eastAsia="Times New Roman" w:hAnsi="Arial" w:cs="Arial"/>
                <w:sz w:val="22"/>
                <w:szCs w:val="22"/>
              </w:rPr>
            </w:pPr>
          </w:p>
        </w:tc>
        <w:tc>
          <w:tcPr>
            <w:tcW w:w="1843" w:type="dxa"/>
            <w:tcBorders>
              <w:top w:val="nil"/>
              <w:left w:val="nil"/>
              <w:bottom w:val="nil"/>
              <w:right w:val="nil"/>
            </w:tcBorders>
            <w:shd w:val="clear" w:color="000000" w:fill="FF0000"/>
            <w:vAlign w:val="center"/>
            <w:hideMark/>
          </w:tcPr>
          <w:p w14:paraId="3753F4E4" w14:textId="77777777" w:rsidR="008F5DA3" w:rsidRPr="003123BD" w:rsidRDefault="008F5DA3">
            <w:pPr>
              <w:jc w:val="center"/>
              <w:rPr>
                <w:rFonts w:ascii="Arial" w:eastAsia="Times New Roman" w:hAnsi="Arial" w:cs="Arial"/>
                <w:color w:val="FFFFFF"/>
                <w:sz w:val="22"/>
                <w:szCs w:val="22"/>
              </w:rPr>
            </w:pPr>
            <w:r w:rsidRPr="003123BD">
              <w:rPr>
                <w:rFonts w:ascii="Arial" w:eastAsia="Times New Roman" w:hAnsi="Arial" w:cs="Arial"/>
                <w:color w:val="FFFFFF"/>
                <w:sz w:val="22"/>
                <w:szCs w:val="22"/>
              </w:rPr>
              <w:t>Requires Improvement</w:t>
            </w:r>
          </w:p>
        </w:tc>
        <w:tc>
          <w:tcPr>
            <w:tcW w:w="236" w:type="dxa"/>
            <w:tcBorders>
              <w:top w:val="nil"/>
              <w:left w:val="nil"/>
              <w:bottom w:val="nil"/>
              <w:right w:val="nil"/>
            </w:tcBorders>
            <w:vAlign w:val="bottom"/>
            <w:hideMark/>
          </w:tcPr>
          <w:p w14:paraId="2AE69A5C" w14:textId="77777777" w:rsidR="008F5DA3" w:rsidRPr="003123BD" w:rsidRDefault="008F5DA3">
            <w:pPr>
              <w:jc w:val="center"/>
              <w:rPr>
                <w:rFonts w:ascii="Arial" w:eastAsia="Times New Roman" w:hAnsi="Arial" w:cs="Arial"/>
                <w:color w:val="FFFFFF"/>
                <w:sz w:val="22"/>
                <w:szCs w:val="22"/>
              </w:rPr>
            </w:pPr>
          </w:p>
        </w:tc>
        <w:tc>
          <w:tcPr>
            <w:tcW w:w="1843" w:type="dxa"/>
            <w:tcBorders>
              <w:top w:val="nil"/>
              <w:left w:val="nil"/>
              <w:bottom w:val="nil"/>
              <w:right w:val="nil"/>
            </w:tcBorders>
            <w:shd w:val="clear" w:color="000000" w:fill="8A1616"/>
            <w:vAlign w:val="center"/>
            <w:hideMark/>
          </w:tcPr>
          <w:p w14:paraId="6BBC727E" w14:textId="77777777" w:rsidR="008F5DA3" w:rsidRPr="003123BD" w:rsidRDefault="008F5DA3">
            <w:pPr>
              <w:jc w:val="center"/>
              <w:rPr>
                <w:rFonts w:ascii="Arial" w:eastAsia="Times New Roman" w:hAnsi="Arial" w:cs="Arial"/>
                <w:color w:val="FFFFFF"/>
                <w:sz w:val="22"/>
                <w:szCs w:val="22"/>
              </w:rPr>
            </w:pPr>
            <w:r w:rsidRPr="003123BD">
              <w:rPr>
                <w:rFonts w:ascii="Arial" w:eastAsia="Times New Roman" w:hAnsi="Arial" w:cs="Arial"/>
                <w:color w:val="FFFFFF"/>
                <w:sz w:val="22"/>
                <w:szCs w:val="22"/>
              </w:rPr>
              <w:t>Inadequate</w:t>
            </w:r>
          </w:p>
        </w:tc>
      </w:tr>
      <w:tr w:rsidR="008F5DA3" w:rsidRPr="003123BD" w14:paraId="49667EC6" w14:textId="77777777">
        <w:trPr>
          <w:trHeight w:val="60"/>
        </w:trPr>
        <w:tc>
          <w:tcPr>
            <w:tcW w:w="1843" w:type="dxa"/>
            <w:tcBorders>
              <w:top w:val="nil"/>
              <w:left w:val="nil"/>
              <w:bottom w:val="nil"/>
              <w:right w:val="nil"/>
            </w:tcBorders>
            <w:noWrap/>
            <w:vAlign w:val="bottom"/>
            <w:hideMark/>
          </w:tcPr>
          <w:p w14:paraId="7375485C" w14:textId="77777777" w:rsidR="008F5DA3" w:rsidRPr="003123BD" w:rsidRDefault="008F5DA3">
            <w:pPr>
              <w:jc w:val="center"/>
              <w:rPr>
                <w:rFonts w:ascii="Arial" w:eastAsia="Times New Roman" w:hAnsi="Arial" w:cs="Arial"/>
                <w:color w:val="FFFFFF"/>
                <w:sz w:val="22"/>
                <w:szCs w:val="22"/>
              </w:rPr>
            </w:pPr>
          </w:p>
        </w:tc>
        <w:tc>
          <w:tcPr>
            <w:tcW w:w="113" w:type="dxa"/>
            <w:tcBorders>
              <w:top w:val="nil"/>
              <w:left w:val="nil"/>
              <w:bottom w:val="nil"/>
              <w:right w:val="nil"/>
            </w:tcBorders>
            <w:noWrap/>
            <w:vAlign w:val="bottom"/>
            <w:hideMark/>
          </w:tcPr>
          <w:p w14:paraId="7565DF90"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noWrap/>
            <w:vAlign w:val="bottom"/>
            <w:hideMark/>
          </w:tcPr>
          <w:p w14:paraId="603E981D"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noWrap/>
            <w:vAlign w:val="bottom"/>
            <w:hideMark/>
          </w:tcPr>
          <w:p w14:paraId="5C5E73AA"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noWrap/>
            <w:vAlign w:val="bottom"/>
            <w:hideMark/>
          </w:tcPr>
          <w:p w14:paraId="2E882683"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noWrap/>
            <w:vAlign w:val="bottom"/>
            <w:hideMark/>
          </w:tcPr>
          <w:p w14:paraId="383A3CB1"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noWrap/>
            <w:vAlign w:val="bottom"/>
            <w:hideMark/>
          </w:tcPr>
          <w:p w14:paraId="2D37289F"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noWrap/>
            <w:vAlign w:val="bottom"/>
            <w:hideMark/>
          </w:tcPr>
          <w:p w14:paraId="381E18D4"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noWrap/>
            <w:vAlign w:val="bottom"/>
            <w:hideMark/>
          </w:tcPr>
          <w:p w14:paraId="75AB5846" w14:textId="77777777" w:rsidR="008F5DA3" w:rsidRPr="003123BD" w:rsidRDefault="008F5DA3">
            <w:pPr>
              <w:rPr>
                <w:rFonts w:ascii="Times New Roman" w:eastAsia="Times New Roman" w:hAnsi="Times New Roman"/>
              </w:rPr>
            </w:pPr>
          </w:p>
        </w:tc>
      </w:tr>
      <w:tr w:rsidR="008F5DA3" w:rsidRPr="003123BD" w14:paraId="31D6931F" w14:textId="77777777">
        <w:trPr>
          <w:trHeight w:val="660"/>
        </w:trPr>
        <w:tc>
          <w:tcPr>
            <w:tcW w:w="1843" w:type="dxa"/>
            <w:tcBorders>
              <w:top w:val="nil"/>
              <w:left w:val="nil"/>
              <w:bottom w:val="nil"/>
              <w:right w:val="nil"/>
            </w:tcBorders>
            <w:shd w:val="clear" w:color="000000" w:fill="FFFFFF"/>
            <w:vAlign w:val="center"/>
            <w:hideMark/>
          </w:tcPr>
          <w:p w14:paraId="7C1A49D1"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Understanding fire and risk</w:t>
            </w:r>
          </w:p>
        </w:tc>
        <w:tc>
          <w:tcPr>
            <w:tcW w:w="113" w:type="dxa"/>
            <w:tcBorders>
              <w:top w:val="nil"/>
              <w:left w:val="nil"/>
              <w:bottom w:val="nil"/>
              <w:right w:val="nil"/>
            </w:tcBorders>
            <w:vAlign w:val="center"/>
            <w:hideMark/>
          </w:tcPr>
          <w:p w14:paraId="178ED99A" w14:textId="77777777" w:rsidR="008F5DA3" w:rsidRPr="003123BD" w:rsidRDefault="008F5DA3">
            <w:pPr>
              <w:rPr>
                <w:rFonts w:ascii="Arial" w:eastAsia="Times New Roman" w:hAnsi="Arial" w:cs="Arial"/>
                <w:color w:val="000000"/>
                <w:sz w:val="16"/>
                <w:szCs w:val="16"/>
              </w:rPr>
            </w:pPr>
          </w:p>
        </w:tc>
        <w:tc>
          <w:tcPr>
            <w:tcW w:w="1889" w:type="dxa"/>
            <w:tcBorders>
              <w:top w:val="nil"/>
              <w:left w:val="nil"/>
              <w:bottom w:val="nil"/>
              <w:right w:val="nil"/>
            </w:tcBorders>
            <w:shd w:val="clear" w:color="000000" w:fill="EEF5DB"/>
            <w:vAlign w:val="center"/>
            <w:hideMark/>
          </w:tcPr>
          <w:p w14:paraId="5E3EBA64"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Preventing fire and risk</w:t>
            </w:r>
          </w:p>
        </w:tc>
        <w:tc>
          <w:tcPr>
            <w:tcW w:w="236" w:type="dxa"/>
            <w:tcBorders>
              <w:top w:val="nil"/>
              <w:left w:val="nil"/>
              <w:bottom w:val="nil"/>
              <w:right w:val="nil"/>
            </w:tcBorders>
            <w:vAlign w:val="center"/>
            <w:hideMark/>
          </w:tcPr>
          <w:p w14:paraId="2781792D"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shd w:val="clear" w:color="000000" w:fill="FFFFE1"/>
            <w:vAlign w:val="center"/>
            <w:hideMark/>
          </w:tcPr>
          <w:p w14:paraId="2D128DF0"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Responding to fires and emergencies</w:t>
            </w:r>
          </w:p>
        </w:tc>
        <w:tc>
          <w:tcPr>
            <w:tcW w:w="236" w:type="dxa"/>
            <w:tcBorders>
              <w:top w:val="nil"/>
              <w:left w:val="nil"/>
              <w:bottom w:val="nil"/>
              <w:right w:val="nil"/>
            </w:tcBorders>
            <w:vAlign w:val="center"/>
            <w:hideMark/>
          </w:tcPr>
          <w:p w14:paraId="3BDBFAD1"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vAlign w:val="center"/>
            <w:hideMark/>
          </w:tcPr>
          <w:p w14:paraId="0131FA79"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75629F90"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63904C93" w14:textId="77777777" w:rsidR="008F5DA3" w:rsidRPr="003123BD" w:rsidRDefault="008F5DA3">
            <w:pPr>
              <w:rPr>
                <w:rFonts w:ascii="Times New Roman" w:eastAsia="Times New Roman" w:hAnsi="Times New Roman"/>
              </w:rPr>
            </w:pPr>
          </w:p>
        </w:tc>
      </w:tr>
      <w:tr w:rsidR="008F5DA3" w:rsidRPr="003123BD" w14:paraId="4F2C5943" w14:textId="77777777">
        <w:trPr>
          <w:trHeight w:val="60"/>
        </w:trPr>
        <w:tc>
          <w:tcPr>
            <w:tcW w:w="1843" w:type="dxa"/>
            <w:tcBorders>
              <w:top w:val="nil"/>
              <w:left w:val="nil"/>
              <w:bottom w:val="nil"/>
              <w:right w:val="nil"/>
            </w:tcBorders>
            <w:vAlign w:val="center"/>
            <w:hideMark/>
          </w:tcPr>
          <w:p w14:paraId="0FD6DF6F"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414670A1"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vAlign w:val="center"/>
            <w:hideMark/>
          </w:tcPr>
          <w:p w14:paraId="465B9905"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430A2810"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77AFC015"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2C68D067"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4C0FD31D"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1622D542"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515BF0A9" w14:textId="77777777" w:rsidR="008F5DA3" w:rsidRPr="003123BD" w:rsidRDefault="008F5DA3">
            <w:pPr>
              <w:rPr>
                <w:rFonts w:ascii="Times New Roman" w:eastAsia="Times New Roman" w:hAnsi="Times New Roman"/>
              </w:rPr>
            </w:pPr>
          </w:p>
        </w:tc>
      </w:tr>
      <w:tr w:rsidR="008F5DA3" w:rsidRPr="003123BD" w14:paraId="14540F20" w14:textId="77777777">
        <w:trPr>
          <w:trHeight w:val="660"/>
        </w:trPr>
        <w:tc>
          <w:tcPr>
            <w:tcW w:w="1843" w:type="dxa"/>
            <w:tcBorders>
              <w:top w:val="nil"/>
              <w:left w:val="nil"/>
              <w:bottom w:val="nil"/>
              <w:right w:val="nil"/>
            </w:tcBorders>
            <w:shd w:val="clear" w:color="000000" w:fill="E0F5D7"/>
            <w:vAlign w:val="center"/>
            <w:hideMark/>
          </w:tcPr>
          <w:p w14:paraId="73693F52"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Public safety through fire regulation</w:t>
            </w:r>
          </w:p>
        </w:tc>
        <w:tc>
          <w:tcPr>
            <w:tcW w:w="113" w:type="dxa"/>
            <w:tcBorders>
              <w:top w:val="nil"/>
              <w:left w:val="nil"/>
              <w:bottom w:val="nil"/>
              <w:right w:val="nil"/>
            </w:tcBorders>
            <w:vAlign w:val="center"/>
            <w:hideMark/>
          </w:tcPr>
          <w:p w14:paraId="27AF20C8" w14:textId="77777777" w:rsidR="008F5DA3" w:rsidRPr="003123BD" w:rsidRDefault="008F5DA3">
            <w:pPr>
              <w:rPr>
                <w:rFonts w:ascii="Arial" w:eastAsia="Times New Roman" w:hAnsi="Arial" w:cs="Arial"/>
                <w:color w:val="000000"/>
                <w:sz w:val="16"/>
                <w:szCs w:val="16"/>
              </w:rPr>
            </w:pPr>
          </w:p>
        </w:tc>
        <w:tc>
          <w:tcPr>
            <w:tcW w:w="1889" w:type="dxa"/>
            <w:tcBorders>
              <w:top w:val="nil"/>
              <w:left w:val="nil"/>
              <w:bottom w:val="nil"/>
              <w:right w:val="nil"/>
            </w:tcBorders>
            <w:shd w:val="clear" w:color="000000" w:fill="F8FBEF"/>
            <w:vAlign w:val="center"/>
            <w:hideMark/>
          </w:tcPr>
          <w:p w14:paraId="04895308"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Responding to major incidents</w:t>
            </w:r>
          </w:p>
        </w:tc>
        <w:tc>
          <w:tcPr>
            <w:tcW w:w="236" w:type="dxa"/>
            <w:tcBorders>
              <w:top w:val="nil"/>
              <w:left w:val="nil"/>
              <w:bottom w:val="nil"/>
              <w:right w:val="nil"/>
            </w:tcBorders>
            <w:vAlign w:val="center"/>
            <w:hideMark/>
          </w:tcPr>
          <w:p w14:paraId="2342FA21"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shd w:val="clear" w:color="000000" w:fill="FFFFB9"/>
            <w:vAlign w:val="center"/>
            <w:hideMark/>
          </w:tcPr>
          <w:p w14:paraId="5B827B82"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Promoting fairness and diversity</w:t>
            </w:r>
          </w:p>
        </w:tc>
        <w:tc>
          <w:tcPr>
            <w:tcW w:w="236" w:type="dxa"/>
            <w:tcBorders>
              <w:top w:val="nil"/>
              <w:left w:val="nil"/>
              <w:bottom w:val="nil"/>
              <w:right w:val="nil"/>
            </w:tcBorders>
            <w:vAlign w:val="center"/>
            <w:hideMark/>
          </w:tcPr>
          <w:p w14:paraId="37C91AEB"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vAlign w:val="center"/>
            <w:hideMark/>
          </w:tcPr>
          <w:p w14:paraId="391A8A67"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4A3C73E0"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0C3625C8" w14:textId="77777777" w:rsidR="008F5DA3" w:rsidRPr="003123BD" w:rsidRDefault="008F5DA3">
            <w:pPr>
              <w:rPr>
                <w:rFonts w:ascii="Times New Roman" w:eastAsia="Times New Roman" w:hAnsi="Times New Roman"/>
              </w:rPr>
            </w:pPr>
          </w:p>
        </w:tc>
      </w:tr>
      <w:tr w:rsidR="008F5DA3" w:rsidRPr="003123BD" w14:paraId="1897D97B" w14:textId="77777777">
        <w:trPr>
          <w:trHeight w:val="60"/>
        </w:trPr>
        <w:tc>
          <w:tcPr>
            <w:tcW w:w="1843" w:type="dxa"/>
            <w:tcBorders>
              <w:top w:val="nil"/>
              <w:left w:val="nil"/>
              <w:bottom w:val="nil"/>
              <w:right w:val="nil"/>
            </w:tcBorders>
            <w:vAlign w:val="center"/>
            <w:hideMark/>
          </w:tcPr>
          <w:p w14:paraId="77D4EB34"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3E502D04"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vAlign w:val="center"/>
            <w:hideMark/>
          </w:tcPr>
          <w:p w14:paraId="24DBC780"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1E813332"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5D95D9C2"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58CFC416"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35A26D50"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3348706D"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7D0DE1AE" w14:textId="77777777" w:rsidR="008F5DA3" w:rsidRPr="003123BD" w:rsidRDefault="008F5DA3">
            <w:pPr>
              <w:rPr>
                <w:rFonts w:ascii="Times New Roman" w:eastAsia="Times New Roman" w:hAnsi="Times New Roman"/>
              </w:rPr>
            </w:pPr>
          </w:p>
        </w:tc>
      </w:tr>
      <w:tr w:rsidR="008F5DA3" w:rsidRPr="003123BD" w14:paraId="19F1760F" w14:textId="77777777">
        <w:trPr>
          <w:trHeight w:val="660"/>
        </w:trPr>
        <w:tc>
          <w:tcPr>
            <w:tcW w:w="1843" w:type="dxa"/>
            <w:tcBorders>
              <w:top w:val="nil"/>
              <w:left w:val="nil"/>
              <w:bottom w:val="nil"/>
              <w:right w:val="nil"/>
            </w:tcBorders>
            <w:shd w:val="clear" w:color="000000" w:fill="FFFFFF"/>
            <w:vAlign w:val="center"/>
            <w:hideMark/>
          </w:tcPr>
          <w:p w14:paraId="147F1489"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Future affordability</w:t>
            </w:r>
          </w:p>
        </w:tc>
        <w:tc>
          <w:tcPr>
            <w:tcW w:w="113" w:type="dxa"/>
            <w:tcBorders>
              <w:top w:val="nil"/>
              <w:left w:val="nil"/>
              <w:bottom w:val="nil"/>
              <w:right w:val="nil"/>
            </w:tcBorders>
            <w:vAlign w:val="center"/>
            <w:hideMark/>
          </w:tcPr>
          <w:p w14:paraId="6A437EDE" w14:textId="77777777" w:rsidR="008F5DA3" w:rsidRPr="003123BD" w:rsidRDefault="008F5DA3">
            <w:pPr>
              <w:rPr>
                <w:rFonts w:ascii="Arial" w:eastAsia="Times New Roman" w:hAnsi="Arial" w:cs="Arial"/>
                <w:color w:val="000000"/>
                <w:sz w:val="16"/>
                <w:szCs w:val="16"/>
              </w:rPr>
            </w:pPr>
          </w:p>
        </w:tc>
        <w:tc>
          <w:tcPr>
            <w:tcW w:w="1889" w:type="dxa"/>
            <w:tcBorders>
              <w:top w:val="nil"/>
              <w:left w:val="nil"/>
              <w:bottom w:val="nil"/>
              <w:right w:val="nil"/>
            </w:tcBorders>
            <w:shd w:val="clear" w:color="000000" w:fill="EEF5DB"/>
            <w:vAlign w:val="center"/>
            <w:hideMark/>
          </w:tcPr>
          <w:p w14:paraId="3A670635"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Best use of resources</w:t>
            </w:r>
          </w:p>
        </w:tc>
        <w:tc>
          <w:tcPr>
            <w:tcW w:w="236" w:type="dxa"/>
            <w:tcBorders>
              <w:top w:val="nil"/>
              <w:left w:val="nil"/>
              <w:bottom w:val="nil"/>
              <w:right w:val="nil"/>
            </w:tcBorders>
            <w:vAlign w:val="center"/>
            <w:hideMark/>
          </w:tcPr>
          <w:p w14:paraId="1D65E6E3"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shd w:val="clear" w:color="000000" w:fill="FFFFE1"/>
            <w:vAlign w:val="center"/>
            <w:hideMark/>
          </w:tcPr>
          <w:p w14:paraId="69575ED1"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Managing performance and developing leaders</w:t>
            </w:r>
          </w:p>
        </w:tc>
        <w:tc>
          <w:tcPr>
            <w:tcW w:w="236" w:type="dxa"/>
            <w:tcBorders>
              <w:top w:val="nil"/>
              <w:left w:val="nil"/>
              <w:bottom w:val="nil"/>
              <w:right w:val="nil"/>
            </w:tcBorders>
            <w:vAlign w:val="center"/>
            <w:hideMark/>
          </w:tcPr>
          <w:p w14:paraId="57DD5549"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vAlign w:val="center"/>
            <w:hideMark/>
          </w:tcPr>
          <w:p w14:paraId="611DB7CC"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4C20E4A0"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24EFADF6" w14:textId="77777777" w:rsidR="008F5DA3" w:rsidRPr="003123BD" w:rsidRDefault="008F5DA3">
            <w:pPr>
              <w:rPr>
                <w:rFonts w:ascii="Times New Roman" w:eastAsia="Times New Roman" w:hAnsi="Times New Roman"/>
              </w:rPr>
            </w:pPr>
          </w:p>
        </w:tc>
      </w:tr>
      <w:tr w:rsidR="008F5DA3" w:rsidRPr="003123BD" w14:paraId="5E11686E" w14:textId="77777777">
        <w:trPr>
          <w:trHeight w:val="60"/>
        </w:trPr>
        <w:tc>
          <w:tcPr>
            <w:tcW w:w="1843" w:type="dxa"/>
            <w:tcBorders>
              <w:top w:val="nil"/>
              <w:left w:val="nil"/>
              <w:bottom w:val="nil"/>
              <w:right w:val="nil"/>
            </w:tcBorders>
            <w:vAlign w:val="center"/>
            <w:hideMark/>
          </w:tcPr>
          <w:p w14:paraId="5F4AE00F"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56828BA5"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vAlign w:val="center"/>
            <w:hideMark/>
          </w:tcPr>
          <w:p w14:paraId="69341DDE"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0F6AC131"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0D822BBA"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55D43784"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49629E97"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676AE650"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0B1274A4" w14:textId="77777777" w:rsidR="008F5DA3" w:rsidRPr="003123BD" w:rsidRDefault="008F5DA3">
            <w:pPr>
              <w:rPr>
                <w:rFonts w:ascii="Times New Roman" w:eastAsia="Times New Roman" w:hAnsi="Times New Roman"/>
              </w:rPr>
            </w:pPr>
          </w:p>
        </w:tc>
      </w:tr>
      <w:tr w:rsidR="008F5DA3" w:rsidRPr="003123BD" w14:paraId="1EFA9C21" w14:textId="77777777">
        <w:trPr>
          <w:trHeight w:val="660"/>
        </w:trPr>
        <w:tc>
          <w:tcPr>
            <w:tcW w:w="1843" w:type="dxa"/>
            <w:tcBorders>
              <w:top w:val="nil"/>
              <w:left w:val="nil"/>
              <w:bottom w:val="nil"/>
              <w:right w:val="nil"/>
            </w:tcBorders>
            <w:vAlign w:val="center"/>
            <w:hideMark/>
          </w:tcPr>
          <w:p w14:paraId="5CE02E48"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1F5C76B2"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shd w:val="clear" w:color="000000" w:fill="F8FBEF"/>
            <w:vAlign w:val="center"/>
            <w:hideMark/>
          </w:tcPr>
          <w:p w14:paraId="39424BC7"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Promoting values and culture</w:t>
            </w:r>
          </w:p>
        </w:tc>
        <w:tc>
          <w:tcPr>
            <w:tcW w:w="236" w:type="dxa"/>
            <w:tcBorders>
              <w:top w:val="nil"/>
              <w:left w:val="nil"/>
              <w:bottom w:val="nil"/>
              <w:right w:val="nil"/>
            </w:tcBorders>
            <w:vAlign w:val="center"/>
            <w:hideMark/>
          </w:tcPr>
          <w:p w14:paraId="3F61E537"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vAlign w:val="center"/>
            <w:hideMark/>
          </w:tcPr>
          <w:p w14:paraId="29A3333E"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74F19734"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7342A33E"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5E7D7D61"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0F3FD5D2" w14:textId="77777777" w:rsidR="008F5DA3" w:rsidRPr="003123BD" w:rsidRDefault="008F5DA3">
            <w:pPr>
              <w:rPr>
                <w:rFonts w:ascii="Times New Roman" w:eastAsia="Times New Roman" w:hAnsi="Times New Roman"/>
              </w:rPr>
            </w:pPr>
          </w:p>
        </w:tc>
      </w:tr>
      <w:tr w:rsidR="008F5DA3" w:rsidRPr="003123BD" w14:paraId="001BF9F9" w14:textId="77777777">
        <w:trPr>
          <w:trHeight w:val="60"/>
        </w:trPr>
        <w:tc>
          <w:tcPr>
            <w:tcW w:w="1843" w:type="dxa"/>
            <w:tcBorders>
              <w:top w:val="nil"/>
              <w:left w:val="nil"/>
              <w:bottom w:val="nil"/>
              <w:right w:val="nil"/>
            </w:tcBorders>
            <w:vAlign w:val="center"/>
            <w:hideMark/>
          </w:tcPr>
          <w:p w14:paraId="0F44525E"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4B18925A"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vAlign w:val="center"/>
            <w:hideMark/>
          </w:tcPr>
          <w:p w14:paraId="08B35500"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62D08D5B"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75CBCA46"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261BE70D"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177BAEDF"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7EF06FFC"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6905019E" w14:textId="77777777" w:rsidR="008F5DA3" w:rsidRPr="003123BD" w:rsidRDefault="008F5DA3">
            <w:pPr>
              <w:rPr>
                <w:rFonts w:ascii="Times New Roman" w:eastAsia="Times New Roman" w:hAnsi="Times New Roman"/>
              </w:rPr>
            </w:pPr>
          </w:p>
        </w:tc>
      </w:tr>
      <w:tr w:rsidR="008F5DA3" w:rsidRPr="003123BD" w14:paraId="116B27A8" w14:textId="77777777">
        <w:trPr>
          <w:trHeight w:val="660"/>
        </w:trPr>
        <w:tc>
          <w:tcPr>
            <w:tcW w:w="1843" w:type="dxa"/>
            <w:tcBorders>
              <w:top w:val="nil"/>
              <w:left w:val="nil"/>
              <w:bottom w:val="nil"/>
              <w:right w:val="nil"/>
            </w:tcBorders>
            <w:vAlign w:val="center"/>
            <w:hideMark/>
          </w:tcPr>
          <w:p w14:paraId="4C516454" w14:textId="77777777" w:rsidR="008F5DA3" w:rsidRPr="003123BD" w:rsidRDefault="008F5DA3">
            <w:pPr>
              <w:rPr>
                <w:rFonts w:ascii="Times New Roman" w:eastAsia="Times New Roman" w:hAnsi="Times New Roman"/>
              </w:rPr>
            </w:pPr>
          </w:p>
        </w:tc>
        <w:tc>
          <w:tcPr>
            <w:tcW w:w="113" w:type="dxa"/>
            <w:tcBorders>
              <w:top w:val="nil"/>
              <w:left w:val="nil"/>
              <w:bottom w:val="nil"/>
              <w:right w:val="nil"/>
            </w:tcBorders>
            <w:vAlign w:val="center"/>
            <w:hideMark/>
          </w:tcPr>
          <w:p w14:paraId="6982BE0F" w14:textId="77777777" w:rsidR="008F5DA3" w:rsidRPr="003123BD" w:rsidRDefault="008F5DA3">
            <w:pPr>
              <w:rPr>
                <w:rFonts w:ascii="Times New Roman" w:eastAsia="Times New Roman" w:hAnsi="Times New Roman"/>
              </w:rPr>
            </w:pPr>
          </w:p>
        </w:tc>
        <w:tc>
          <w:tcPr>
            <w:tcW w:w="1889" w:type="dxa"/>
            <w:tcBorders>
              <w:top w:val="nil"/>
              <w:left w:val="nil"/>
              <w:bottom w:val="nil"/>
              <w:right w:val="nil"/>
            </w:tcBorders>
            <w:shd w:val="clear" w:color="000000" w:fill="EEF5DB"/>
            <w:vAlign w:val="center"/>
            <w:hideMark/>
          </w:tcPr>
          <w:p w14:paraId="57C241FB" w14:textId="77777777" w:rsidR="008F5DA3" w:rsidRPr="003123BD" w:rsidRDefault="008F5DA3">
            <w:pPr>
              <w:rPr>
                <w:rFonts w:ascii="Arial" w:eastAsia="Times New Roman" w:hAnsi="Arial" w:cs="Arial"/>
                <w:color w:val="000000"/>
                <w:sz w:val="16"/>
                <w:szCs w:val="16"/>
              </w:rPr>
            </w:pPr>
            <w:r w:rsidRPr="003123BD">
              <w:rPr>
                <w:rFonts w:ascii="Arial" w:eastAsia="Times New Roman" w:hAnsi="Arial" w:cs="Arial"/>
                <w:color w:val="000000"/>
                <w:sz w:val="16"/>
                <w:szCs w:val="16"/>
              </w:rPr>
              <w:t>Right people, right skills</w:t>
            </w:r>
          </w:p>
        </w:tc>
        <w:tc>
          <w:tcPr>
            <w:tcW w:w="236" w:type="dxa"/>
            <w:tcBorders>
              <w:top w:val="nil"/>
              <w:left w:val="nil"/>
              <w:bottom w:val="nil"/>
              <w:right w:val="nil"/>
            </w:tcBorders>
            <w:vAlign w:val="center"/>
            <w:hideMark/>
          </w:tcPr>
          <w:p w14:paraId="526A0FAD" w14:textId="77777777" w:rsidR="008F5DA3" w:rsidRPr="003123BD" w:rsidRDefault="008F5DA3">
            <w:pPr>
              <w:rPr>
                <w:rFonts w:ascii="Arial" w:eastAsia="Times New Roman" w:hAnsi="Arial" w:cs="Arial"/>
                <w:color w:val="000000"/>
                <w:sz w:val="16"/>
                <w:szCs w:val="16"/>
              </w:rPr>
            </w:pPr>
          </w:p>
        </w:tc>
        <w:tc>
          <w:tcPr>
            <w:tcW w:w="1843" w:type="dxa"/>
            <w:tcBorders>
              <w:top w:val="nil"/>
              <w:left w:val="nil"/>
              <w:bottom w:val="nil"/>
              <w:right w:val="nil"/>
            </w:tcBorders>
            <w:vAlign w:val="center"/>
            <w:hideMark/>
          </w:tcPr>
          <w:p w14:paraId="49E8435A"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6E6CB5EC"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5B8C23F5" w14:textId="77777777" w:rsidR="008F5DA3" w:rsidRPr="003123BD" w:rsidRDefault="008F5DA3">
            <w:pPr>
              <w:rPr>
                <w:rFonts w:ascii="Times New Roman" w:eastAsia="Times New Roman" w:hAnsi="Times New Roman"/>
              </w:rPr>
            </w:pPr>
          </w:p>
        </w:tc>
        <w:tc>
          <w:tcPr>
            <w:tcW w:w="236" w:type="dxa"/>
            <w:tcBorders>
              <w:top w:val="nil"/>
              <w:left w:val="nil"/>
              <w:bottom w:val="nil"/>
              <w:right w:val="nil"/>
            </w:tcBorders>
            <w:vAlign w:val="center"/>
            <w:hideMark/>
          </w:tcPr>
          <w:p w14:paraId="2A4C4659" w14:textId="77777777" w:rsidR="008F5DA3" w:rsidRPr="003123BD" w:rsidRDefault="008F5DA3">
            <w:pPr>
              <w:rPr>
                <w:rFonts w:ascii="Times New Roman" w:eastAsia="Times New Roman" w:hAnsi="Times New Roman"/>
              </w:rPr>
            </w:pPr>
          </w:p>
        </w:tc>
        <w:tc>
          <w:tcPr>
            <w:tcW w:w="1843" w:type="dxa"/>
            <w:tcBorders>
              <w:top w:val="nil"/>
              <w:left w:val="nil"/>
              <w:bottom w:val="nil"/>
              <w:right w:val="nil"/>
            </w:tcBorders>
            <w:vAlign w:val="center"/>
            <w:hideMark/>
          </w:tcPr>
          <w:p w14:paraId="4B337DBA" w14:textId="77777777" w:rsidR="008F5DA3" w:rsidRPr="003123BD" w:rsidRDefault="008F5DA3">
            <w:pPr>
              <w:rPr>
                <w:rFonts w:ascii="Times New Roman" w:eastAsia="Times New Roman" w:hAnsi="Times New Roman"/>
              </w:rPr>
            </w:pPr>
          </w:p>
        </w:tc>
      </w:tr>
    </w:tbl>
    <w:p w14:paraId="27A32028" w14:textId="5E04AD34" w:rsidR="00B2381F" w:rsidRPr="007F0A4A" w:rsidRDefault="00B2381F" w:rsidP="00B2381F">
      <w:pPr>
        <w:autoSpaceDE w:val="0"/>
        <w:autoSpaceDN w:val="0"/>
        <w:adjustRightInd w:val="0"/>
        <w:rPr>
          <w:rFonts w:ascii="Arial" w:hAnsi="Arial" w:cs="Arial"/>
          <w:sz w:val="22"/>
          <w:szCs w:val="22"/>
          <w:highlight w:val="yellow"/>
          <w:lang w:eastAsia="en-US"/>
        </w:rPr>
      </w:pPr>
    </w:p>
    <w:p w14:paraId="5F5B6827" w14:textId="77777777" w:rsidR="009B62B3" w:rsidRDefault="009B62B3" w:rsidP="003D40C4">
      <w:pPr>
        <w:widowControl w:val="0"/>
        <w:rPr>
          <w:rFonts w:ascii="Arial" w:hAnsi="Arial" w:cs="Arial"/>
          <w:b/>
          <w:bCs/>
          <w:color w:val="C00000"/>
          <w:sz w:val="22"/>
          <w:szCs w:val="22"/>
        </w:rPr>
      </w:pPr>
    </w:p>
    <w:p w14:paraId="1CE75CAB" w14:textId="47D8B318" w:rsidR="00D238BF" w:rsidRPr="0013029E" w:rsidRDefault="00B2381F" w:rsidP="003D40C4">
      <w:pPr>
        <w:widowControl w:val="0"/>
        <w:rPr>
          <w:rFonts w:ascii="Arial" w:hAnsi="Arial" w:cs="Arial"/>
          <w:b/>
          <w:bCs/>
          <w:color w:val="C00000"/>
          <w:sz w:val="22"/>
          <w:szCs w:val="22"/>
        </w:rPr>
      </w:pPr>
      <w:r w:rsidRPr="0013029E">
        <w:rPr>
          <w:rFonts w:ascii="Arial" w:hAnsi="Arial" w:cs="Arial"/>
          <w:b/>
          <w:bCs/>
          <w:color w:val="C00000"/>
          <w:sz w:val="22"/>
          <w:szCs w:val="22"/>
        </w:rPr>
        <w:t>Looking Forward – 2026/27 Onwards</w:t>
      </w:r>
    </w:p>
    <w:p w14:paraId="2B6AF65A" w14:textId="77777777" w:rsidR="00D238BF" w:rsidRPr="0013029E" w:rsidRDefault="00D238BF" w:rsidP="003D40C4">
      <w:pPr>
        <w:widowControl w:val="0"/>
        <w:rPr>
          <w:rFonts w:ascii="Arial" w:hAnsi="Arial" w:cs="Arial"/>
          <w:color w:val="CC0000"/>
          <w:sz w:val="22"/>
          <w:szCs w:val="22"/>
        </w:rPr>
      </w:pPr>
    </w:p>
    <w:p w14:paraId="30050BA4" w14:textId="77777777" w:rsidR="00B32680" w:rsidRPr="00B32680" w:rsidRDefault="00B32680" w:rsidP="00B32680">
      <w:pPr>
        <w:widowControl w:val="0"/>
        <w:rPr>
          <w:rFonts w:ascii="Arial" w:hAnsi="Arial" w:cs="Arial"/>
          <w:sz w:val="22"/>
          <w:szCs w:val="22"/>
          <w:lang w:val="en-US"/>
        </w:rPr>
      </w:pPr>
      <w:r w:rsidRPr="00B32680">
        <w:rPr>
          <w:rFonts w:ascii="Arial" w:hAnsi="Arial" w:cs="Arial"/>
          <w:sz w:val="22"/>
          <w:szCs w:val="22"/>
          <w:lang w:val="en-US"/>
        </w:rPr>
        <w:t>The Authority enters 2026/27 with a balanced budget, reserve levels consistent with its approved strategy and an established governance and planning framework. Those factors provide a basis for continued financial management, but they do not remove the medium-term challenges facing the Authority. Future resilience will depend on the Authority’s ability to respond to funding changes, inflationary and pay pressures, delivery of the capital programme and wider structural change across the public sector.</w:t>
      </w:r>
    </w:p>
    <w:p w14:paraId="2400716C" w14:textId="77777777" w:rsidR="00A165D3" w:rsidRPr="0013029E" w:rsidRDefault="00A165D3" w:rsidP="00A165D3">
      <w:pPr>
        <w:widowControl w:val="0"/>
        <w:rPr>
          <w:rFonts w:ascii="Arial" w:hAnsi="Arial" w:cs="Arial"/>
          <w:sz w:val="22"/>
          <w:szCs w:val="22"/>
          <w:lang w:val="en-US"/>
        </w:rPr>
      </w:pPr>
    </w:p>
    <w:p w14:paraId="276AEA2D" w14:textId="77777777" w:rsidR="00A165D3" w:rsidRPr="0013029E" w:rsidRDefault="00A165D3" w:rsidP="00A165D3">
      <w:pPr>
        <w:widowControl w:val="0"/>
        <w:rPr>
          <w:rFonts w:ascii="Arial" w:hAnsi="Arial" w:cs="Arial"/>
          <w:sz w:val="22"/>
          <w:szCs w:val="22"/>
          <w:lang w:val="en-US"/>
        </w:rPr>
      </w:pPr>
      <w:r w:rsidRPr="0013029E">
        <w:rPr>
          <w:rFonts w:ascii="Arial" w:hAnsi="Arial" w:cs="Arial"/>
          <w:sz w:val="22"/>
          <w:szCs w:val="22"/>
          <w:lang w:val="en-US"/>
        </w:rPr>
        <w:t>Based on the Authority’s approved February 2026 planning assumptions, the 2026/27 budget was set on a balanced basis and the outline four-year MTFP indicates that around £2m of base savings will be needed to maintain long-term sustainability. These figures are planning assumptions rather than fixed outcomes and will continue to be refined as national policy and local conditions develop.</w:t>
      </w:r>
    </w:p>
    <w:p w14:paraId="16AFC692" w14:textId="77777777" w:rsidR="00A165D3" w:rsidRDefault="00A165D3" w:rsidP="003D40C4">
      <w:pPr>
        <w:widowControl w:val="0"/>
        <w:rPr>
          <w:rFonts w:ascii="Arial" w:hAnsi="Arial" w:cs="Arial"/>
          <w:b/>
          <w:bCs/>
          <w:color w:val="002060"/>
          <w:sz w:val="22"/>
          <w:szCs w:val="22"/>
        </w:rPr>
      </w:pPr>
    </w:p>
    <w:p w14:paraId="7C1B3DA3" w14:textId="706CC820" w:rsidR="00A165D3" w:rsidRDefault="00A165D3" w:rsidP="00A165D3">
      <w:pPr>
        <w:widowControl w:val="0"/>
        <w:rPr>
          <w:rFonts w:ascii="Arial" w:hAnsi="Arial" w:cs="Arial"/>
          <w:sz w:val="22"/>
          <w:szCs w:val="22"/>
          <w:lang w:val="en-US"/>
        </w:rPr>
      </w:pPr>
      <w:r>
        <w:rPr>
          <w:rFonts w:ascii="Arial" w:hAnsi="Arial" w:cs="Arial"/>
          <w:b/>
          <w:bCs/>
          <w:color w:val="002060"/>
          <w:sz w:val="22"/>
          <w:szCs w:val="22"/>
        </w:rPr>
        <w:t>Funding Reform and Medium-Term Planning</w:t>
      </w:r>
      <w:r>
        <w:rPr>
          <w:rFonts w:ascii="Arial" w:hAnsi="Arial" w:cs="Arial"/>
          <w:color w:val="002060"/>
          <w:sz w:val="22"/>
          <w:szCs w:val="22"/>
        </w:rPr>
        <w:t xml:space="preserve"> - </w:t>
      </w:r>
      <w:r w:rsidRPr="0013029E">
        <w:rPr>
          <w:rFonts w:ascii="Arial" w:hAnsi="Arial" w:cs="Arial"/>
          <w:sz w:val="22"/>
          <w:szCs w:val="22"/>
          <w:lang w:val="en-US"/>
        </w:rPr>
        <w:t>The three-year local government finance settlement for 2026/27 to 2028/29 changed the shape of core local government funding and introduced a Baseline Funding Level guarantee that tapers over the period. The renaming of the Settlement Funding Assessment as the Fair Funding Allocation and the consolidation of legacy grants change the way funding is presented.</w:t>
      </w:r>
    </w:p>
    <w:p w14:paraId="702D7449" w14:textId="77777777" w:rsidR="00A165D3" w:rsidRPr="0013029E" w:rsidRDefault="00A165D3" w:rsidP="00A165D3">
      <w:pPr>
        <w:widowControl w:val="0"/>
        <w:rPr>
          <w:rFonts w:ascii="Arial" w:hAnsi="Arial" w:cs="Arial"/>
          <w:sz w:val="22"/>
          <w:szCs w:val="22"/>
          <w:lang w:val="en-US"/>
        </w:rPr>
      </w:pPr>
    </w:p>
    <w:p w14:paraId="3C18A34E" w14:textId="074C19CF" w:rsidR="00A165D3" w:rsidRPr="0013029E" w:rsidRDefault="00A165D3" w:rsidP="00A165D3">
      <w:pPr>
        <w:widowControl w:val="0"/>
        <w:rPr>
          <w:rFonts w:ascii="Arial" w:hAnsi="Arial" w:cs="Arial"/>
          <w:sz w:val="22"/>
          <w:szCs w:val="22"/>
          <w:lang w:val="en-US"/>
        </w:rPr>
      </w:pPr>
      <w:r w:rsidRPr="0013029E">
        <w:rPr>
          <w:rFonts w:ascii="Arial" w:hAnsi="Arial" w:cs="Arial"/>
          <w:sz w:val="22"/>
          <w:szCs w:val="22"/>
          <w:lang w:val="en-US"/>
        </w:rPr>
        <w:t>On the Authority’s approved planning assumptions, the Fair Funding Review reduces funding</w:t>
      </w:r>
      <w:r w:rsidR="0061659C">
        <w:rPr>
          <w:rFonts w:ascii="Arial" w:hAnsi="Arial" w:cs="Arial"/>
          <w:sz w:val="22"/>
          <w:szCs w:val="22"/>
          <w:lang w:val="en-US"/>
        </w:rPr>
        <w:t xml:space="preserve"> by £1.3m</w:t>
      </w:r>
      <w:r w:rsidRPr="0013029E">
        <w:rPr>
          <w:rFonts w:ascii="Arial" w:hAnsi="Arial" w:cs="Arial"/>
          <w:sz w:val="22"/>
          <w:szCs w:val="22"/>
          <w:lang w:val="en-US"/>
        </w:rPr>
        <w:t xml:space="preserve"> in cash terms over the three-year period, with greater downside risk if business rate volatility increases as the guarantee tapers. This does not mean the exact effect is already fixed, but it does mean the Authority faces </w:t>
      </w:r>
      <w:r>
        <w:rPr>
          <w:rFonts w:ascii="Arial" w:hAnsi="Arial" w:cs="Arial"/>
          <w:sz w:val="22"/>
          <w:szCs w:val="22"/>
          <w:lang w:val="en-US"/>
        </w:rPr>
        <w:t>some</w:t>
      </w:r>
      <w:r w:rsidRPr="0013029E">
        <w:rPr>
          <w:rFonts w:ascii="Arial" w:hAnsi="Arial" w:cs="Arial"/>
          <w:sz w:val="22"/>
          <w:szCs w:val="22"/>
          <w:lang w:val="en-US"/>
        </w:rPr>
        <w:t xml:space="preserve"> medium-term uncertainty and will need to manage both cost control and reserve usage carefully.</w:t>
      </w:r>
    </w:p>
    <w:p w14:paraId="72407C00" w14:textId="77777777" w:rsidR="00F00266" w:rsidRPr="0013029E" w:rsidRDefault="00F00266" w:rsidP="008468DF">
      <w:pPr>
        <w:widowControl w:val="0"/>
        <w:rPr>
          <w:rFonts w:ascii="Arial" w:hAnsi="Arial" w:cs="Arial"/>
          <w:sz w:val="22"/>
          <w:szCs w:val="22"/>
        </w:rPr>
      </w:pPr>
    </w:p>
    <w:p w14:paraId="4D7896C7" w14:textId="77777777" w:rsidR="00A165D3" w:rsidRDefault="00A165D3" w:rsidP="00A165D3">
      <w:pPr>
        <w:widowControl w:val="0"/>
        <w:rPr>
          <w:rFonts w:ascii="Arial" w:hAnsi="Arial" w:cs="Arial"/>
          <w:sz w:val="22"/>
          <w:szCs w:val="22"/>
          <w:lang w:val="en-US"/>
        </w:rPr>
      </w:pPr>
      <w:r w:rsidRPr="0013029E">
        <w:rPr>
          <w:rFonts w:ascii="Arial" w:hAnsi="Arial" w:cs="Arial"/>
          <w:b/>
          <w:bCs/>
          <w:color w:val="002060"/>
          <w:sz w:val="22"/>
          <w:szCs w:val="22"/>
        </w:rPr>
        <w:lastRenderedPageBreak/>
        <w:t>Capital Financing and Infrastructure</w:t>
      </w:r>
      <w:r w:rsidRPr="0013029E">
        <w:rPr>
          <w:rFonts w:ascii="Arial" w:hAnsi="Arial" w:cs="Arial"/>
          <w:sz w:val="22"/>
          <w:szCs w:val="22"/>
        </w:rPr>
        <w:t xml:space="preserve"> - </w:t>
      </w:r>
      <w:r w:rsidRPr="00A165D3">
        <w:rPr>
          <w:rFonts w:ascii="Arial" w:hAnsi="Arial" w:cs="Arial"/>
          <w:sz w:val="22"/>
          <w:szCs w:val="22"/>
          <w:lang w:val="en-US"/>
        </w:rPr>
        <w:t>The capital plan for 2026/27 and later years is expected to be financed from a combination of revenue contributions, reserves, capital receipts and, if required, external borrowing. The pace of delivery of the infrastructure programme therefore matters not only operationally but also to future borrowing decisions, liquidity and treasury risk.</w:t>
      </w:r>
    </w:p>
    <w:p w14:paraId="263D30CD" w14:textId="77777777" w:rsidR="00A165D3" w:rsidRDefault="00A165D3" w:rsidP="00A165D3">
      <w:pPr>
        <w:widowControl w:val="0"/>
        <w:rPr>
          <w:rFonts w:ascii="Arial" w:hAnsi="Arial" w:cs="Arial"/>
          <w:sz w:val="22"/>
          <w:szCs w:val="22"/>
          <w:lang w:val="en-US"/>
        </w:rPr>
      </w:pPr>
      <w:r w:rsidRPr="00A165D3">
        <w:rPr>
          <w:rFonts w:ascii="Arial" w:hAnsi="Arial" w:cs="Arial"/>
          <w:sz w:val="22"/>
          <w:szCs w:val="22"/>
          <w:lang w:val="en-US"/>
        </w:rPr>
        <w:t>Key priorities for the period ahead include completion of current major projects, continued investment in digital capability and ensuring that future capital commitments remain affordable and deliverable within the wider MTFP.</w:t>
      </w:r>
    </w:p>
    <w:p w14:paraId="20657C7E" w14:textId="77777777" w:rsidR="00380452" w:rsidRPr="00A165D3" w:rsidRDefault="00380452" w:rsidP="00A165D3">
      <w:pPr>
        <w:widowControl w:val="0"/>
        <w:rPr>
          <w:rFonts w:ascii="Arial" w:hAnsi="Arial" w:cs="Arial"/>
          <w:sz w:val="22"/>
          <w:szCs w:val="22"/>
          <w:lang w:val="en-US"/>
        </w:rPr>
      </w:pPr>
    </w:p>
    <w:p w14:paraId="526458A5" w14:textId="77777777" w:rsidR="00A165D3" w:rsidRPr="00A165D3" w:rsidRDefault="00A165D3" w:rsidP="00A165D3">
      <w:pPr>
        <w:widowControl w:val="0"/>
        <w:rPr>
          <w:rFonts w:ascii="Arial" w:hAnsi="Arial" w:cs="Arial"/>
          <w:sz w:val="22"/>
          <w:szCs w:val="22"/>
          <w:lang w:val="en-US"/>
        </w:rPr>
      </w:pPr>
      <w:r w:rsidRPr="0013029E">
        <w:rPr>
          <w:rFonts w:ascii="Arial" w:hAnsi="Arial" w:cs="Arial"/>
          <w:b/>
          <w:bCs/>
          <w:color w:val="002060"/>
          <w:sz w:val="22"/>
          <w:szCs w:val="22"/>
        </w:rPr>
        <w:t>Structural and Policy Change</w:t>
      </w:r>
      <w:r>
        <w:rPr>
          <w:rFonts w:ascii="Arial" w:hAnsi="Arial" w:cs="Arial"/>
          <w:sz w:val="22"/>
          <w:szCs w:val="22"/>
        </w:rPr>
        <w:t xml:space="preserve"> - </w:t>
      </w:r>
      <w:r w:rsidRPr="00A165D3">
        <w:rPr>
          <w:rFonts w:ascii="Arial" w:hAnsi="Arial" w:cs="Arial"/>
          <w:sz w:val="22"/>
          <w:szCs w:val="22"/>
          <w:lang w:val="en-US"/>
        </w:rPr>
        <w:t>Local government reorganisation, the future fire funding formula and changes to policing governance all have the potential to affect the Authority’s operating environment. These changes may alter the way support services are sourced, the way local funding is distributed and the configuration of partnership arrangements. At present the exact implications are uncertain, but they are sufficiently material to require active monitoring through the Authority’s strategic planning and governance arrangements.</w:t>
      </w:r>
    </w:p>
    <w:p w14:paraId="65FA6B19" w14:textId="6EA9979E" w:rsidR="00465806" w:rsidRDefault="00465806" w:rsidP="008468DF">
      <w:pPr>
        <w:widowControl w:val="0"/>
        <w:rPr>
          <w:rFonts w:ascii="Arial" w:hAnsi="Arial" w:cs="Arial"/>
          <w:sz w:val="22"/>
          <w:szCs w:val="22"/>
        </w:rPr>
      </w:pPr>
    </w:p>
    <w:p w14:paraId="4CEDC706" w14:textId="77777777" w:rsidR="00A165D3" w:rsidRDefault="00A165D3" w:rsidP="00A165D3">
      <w:pPr>
        <w:widowControl w:val="0"/>
        <w:rPr>
          <w:rFonts w:ascii="Arial" w:hAnsi="Arial" w:cs="Arial"/>
          <w:sz w:val="22"/>
          <w:szCs w:val="22"/>
          <w:lang w:val="en-US"/>
        </w:rPr>
      </w:pPr>
      <w:r w:rsidRPr="0013029E">
        <w:rPr>
          <w:rFonts w:ascii="Arial" w:hAnsi="Arial" w:cs="Arial"/>
          <w:b/>
          <w:bCs/>
          <w:color w:val="002060"/>
          <w:sz w:val="22"/>
          <w:szCs w:val="22"/>
        </w:rPr>
        <w:t>Other Operational and Financial Pressures</w:t>
      </w:r>
      <w:r>
        <w:rPr>
          <w:rFonts w:ascii="Arial" w:hAnsi="Arial" w:cs="Arial"/>
          <w:sz w:val="22"/>
          <w:szCs w:val="22"/>
        </w:rPr>
        <w:t xml:space="preserve"> - </w:t>
      </w:r>
      <w:r w:rsidRPr="00A165D3">
        <w:rPr>
          <w:rFonts w:ascii="Arial" w:hAnsi="Arial" w:cs="Arial"/>
          <w:sz w:val="22"/>
          <w:szCs w:val="22"/>
          <w:lang w:val="en-US"/>
        </w:rPr>
        <w:t>The Authority also continues to monitor broader pressures that could affect both service delivery and affordability, including energy and utility costs, inflation-linked contract costs and national concerns about water pressure and hydrant availability. Individually, these issues may not redefine the Authority’s strategy, but collectively they reinforce the need for prudent financial planning and active risk management.</w:t>
      </w:r>
    </w:p>
    <w:p w14:paraId="22D48398" w14:textId="77777777" w:rsidR="00A165D3" w:rsidRPr="00A165D3" w:rsidRDefault="00A165D3" w:rsidP="00A165D3">
      <w:pPr>
        <w:widowControl w:val="0"/>
        <w:rPr>
          <w:rFonts w:ascii="Arial" w:hAnsi="Arial" w:cs="Arial"/>
          <w:sz w:val="22"/>
          <w:szCs w:val="22"/>
          <w:lang w:val="en-US"/>
        </w:rPr>
      </w:pPr>
    </w:p>
    <w:p w14:paraId="5B9EBC0C" w14:textId="184655A2" w:rsidR="00B32680" w:rsidRDefault="00B32680" w:rsidP="00A165D3">
      <w:pPr>
        <w:widowControl w:val="0"/>
        <w:rPr>
          <w:rFonts w:ascii="Arial" w:hAnsi="Arial" w:cs="Arial"/>
          <w:sz w:val="22"/>
          <w:szCs w:val="22"/>
        </w:rPr>
      </w:pPr>
      <w:r w:rsidRPr="00B32680">
        <w:rPr>
          <w:rFonts w:ascii="Arial" w:hAnsi="Arial" w:cs="Arial"/>
          <w:sz w:val="22"/>
          <w:szCs w:val="22"/>
        </w:rPr>
        <w:t>Overall, the single-year outturn for 2025/26 is more favourable than the medium-term picture. The Authority’s current planning framework provides a basis for responding to these challenges, but continued financial resilience will depend on delivery of savings, disciplined capital management, effective risk management and the ability to respond promptly as national and local conditions change</w:t>
      </w:r>
      <w:r>
        <w:rPr>
          <w:rFonts w:ascii="Arial" w:hAnsi="Arial" w:cs="Arial"/>
          <w:sz w:val="22"/>
          <w:szCs w:val="22"/>
        </w:rPr>
        <w:t>.</w:t>
      </w:r>
    </w:p>
    <w:p w14:paraId="2505711C" w14:textId="77777777" w:rsidR="00B32680" w:rsidRPr="0013029E" w:rsidRDefault="00B32680" w:rsidP="00A165D3">
      <w:pPr>
        <w:widowControl w:val="0"/>
        <w:rPr>
          <w:rFonts w:ascii="Arial" w:hAnsi="Arial" w:cs="Arial"/>
          <w:sz w:val="22"/>
          <w:szCs w:val="22"/>
        </w:rPr>
      </w:pPr>
    </w:p>
    <w:p w14:paraId="0E2DFDC7" w14:textId="77777777" w:rsidR="00465806" w:rsidRDefault="00465806" w:rsidP="008468DF">
      <w:pPr>
        <w:widowControl w:val="0"/>
        <w:rPr>
          <w:rFonts w:ascii="Arial" w:hAnsi="Arial" w:cs="Arial"/>
          <w:sz w:val="22"/>
          <w:szCs w:val="22"/>
        </w:rPr>
      </w:pPr>
    </w:p>
    <w:p w14:paraId="0E725D9F" w14:textId="77777777" w:rsidR="0048385E" w:rsidRDefault="0048385E" w:rsidP="008468DF">
      <w:pPr>
        <w:widowControl w:val="0"/>
        <w:rPr>
          <w:rFonts w:ascii="Arial" w:hAnsi="Arial" w:cs="Arial"/>
          <w:sz w:val="22"/>
          <w:szCs w:val="22"/>
        </w:rPr>
      </w:pPr>
    </w:p>
    <w:p w14:paraId="39281E5B" w14:textId="77777777" w:rsidR="0048385E" w:rsidRDefault="0048385E" w:rsidP="008468DF">
      <w:pPr>
        <w:widowControl w:val="0"/>
        <w:rPr>
          <w:rFonts w:ascii="Arial" w:hAnsi="Arial" w:cs="Arial"/>
          <w:sz w:val="22"/>
          <w:szCs w:val="22"/>
        </w:rPr>
      </w:pPr>
    </w:p>
    <w:p w14:paraId="40A2BCD5" w14:textId="77777777" w:rsidR="0048385E" w:rsidRDefault="0048385E" w:rsidP="008468DF">
      <w:pPr>
        <w:widowControl w:val="0"/>
        <w:rPr>
          <w:rFonts w:ascii="Arial" w:hAnsi="Arial" w:cs="Arial"/>
          <w:sz w:val="22"/>
          <w:szCs w:val="22"/>
        </w:rPr>
      </w:pPr>
    </w:p>
    <w:p w14:paraId="49A3D1F2" w14:textId="77777777" w:rsidR="0048385E" w:rsidRDefault="0048385E" w:rsidP="008468DF">
      <w:pPr>
        <w:widowControl w:val="0"/>
        <w:rPr>
          <w:rFonts w:ascii="Arial" w:hAnsi="Arial" w:cs="Arial"/>
          <w:sz w:val="22"/>
          <w:szCs w:val="22"/>
        </w:rPr>
      </w:pPr>
    </w:p>
    <w:p w14:paraId="7721AC75" w14:textId="77777777" w:rsidR="0048385E" w:rsidRDefault="0048385E" w:rsidP="008468DF">
      <w:pPr>
        <w:widowControl w:val="0"/>
        <w:rPr>
          <w:rFonts w:ascii="Arial" w:hAnsi="Arial" w:cs="Arial"/>
          <w:sz w:val="22"/>
          <w:szCs w:val="22"/>
        </w:rPr>
      </w:pPr>
    </w:p>
    <w:p w14:paraId="34128593" w14:textId="77777777" w:rsidR="0048385E" w:rsidRDefault="0048385E" w:rsidP="008468DF">
      <w:pPr>
        <w:widowControl w:val="0"/>
        <w:rPr>
          <w:rFonts w:ascii="Arial" w:hAnsi="Arial" w:cs="Arial"/>
          <w:sz w:val="22"/>
          <w:szCs w:val="22"/>
        </w:rPr>
      </w:pPr>
    </w:p>
    <w:p w14:paraId="16FAB174" w14:textId="77777777" w:rsidR="0048385E" w:rsidRDefault="0048385E" w:rsidP="008468DF">
      <w:pPr>
        <w:widowControl w:val="0"/>
        <w:rPr>
          <w:rFonts w:ascii="Arial" w:hAnsi="Arial" w:cs="Arial"/>
          <w:sz w:val="22"/>
          <w:szCs w:val="22"/>
        </w:rPr>
      </w:pPr>
    </w:p>
    <w:p w14:paraId="1C86A3FE" w14:textId="77777777" w:rsidR="0048385E" w:rsidRDefault="0048385E" w:rsidP="008468DF">
      <w:pPr>
        <w:widowControl w:val="0"/>
        <w:rPr>
          <w:rFonts w:ascii="Arial" w:hAnsi="Arial" w:cs="Arial"/>
          <w:sz w:val="22"/>
          <w:szCs w:val="22"/>
        </w:rPr>
      </w:pPr>
    </w:p>
    <w:p w14:paraId="7159A9BC" w14:textId="77777777" w:rsidR="0048385E" w:rsidRDefault="0048385E" w:rsidP="008468DF">
      <w:pPr>
        <w:widowControl w:val="0"/>
        <w:rPr>
          <w:rFonts w:ascii="Arial" w:hAnsi="Arial" w:cs="Arial"/>
          <w:sz w:val="22"/>
          <w:szCs w:val="22"/>
        </w:rPr>
      </w:pPr>
    </w:p>
    <w:p w14:paraId="5BE4C2F9" w14:textId="77777777" w:rsidR="0048385E" w:rsidRDefault="0048385E" w:rsidP="008468DF">
      <w:pPr>
        <w:widowControl w:val="0"/>
        <w:rPr>
          <w:rFonts w:ascii="Arial" w:hAnsi="Arial" w:cs="Arial"/>
          <w:sz w:val="22"/>
          <w:szCs w:val="22"/>
        </w:rPr>
      </w:pPr>
    </w:p>
    <w:p w14:paraId="37A2DAED" w14:textId="77777777" w:rsidR="0048385E" w:rsidRDefault="0048385E" w:rsidP="008468DF">
      <w:pPr>
        <w:widowControl w:val="0"/>
        <w:rPr>
          <w:rFonts w:ascii="Arial" w:hAnsi="Arial" w:cs="Arial"/>
          <w:sz w:val="22"/>
          <w:szCs w:val="22"/>
        </w:rPr>
      </w:pPr>
    </w:p>
    <w:p w14:paraId="39C17777" w14:textId="77777777" w:rsidR="0048385E" w:rsidRDefault="0048385E" w:rsidP="008468DF">
      <w:pPr>
        <w:widowControl w:val="0"/>
        <w:rPr>
          <w:rFonts w:ascii="Arial" w:hAnsi="Arial" w:cs="Arial"/>
          <w:sz w:val="22"/>
          <w:szCs w:val="22"/>
        </w:rPr>
      </w:pPr>
    </w:p>
    <w:p w14:paraId="761F322E" w14:textId="77777777" w:rsidR="0048385E" w:rsidRDefault="0048385E" w:rsidP="008468DF">
      <w:pPr>
        <w:widowControl w:val="0"/>
        <w:rPr>
          <w:rFonts w:ascii="Arial" w:hAnsi="Arial" w:cs="Arial"/>
          <w:sz w:val="22"/>
          <w:szCs w:val="22"/>
        </w:rPr>
      </w:pPr>
    </w:p>
    <w:p w14:paraId="76DB5915" w14:textId="77777777" w:rsidR="0048385E" w:rsidRDefault="0048385E" w:rsidP="008468DF">
      <w:pPr>
        <w:widowControl w:val="0"/>
        <w:rPr>
          <w:rFonts w:ascii="Arial" w:hAnsi="Arial" w:cs="Arial"/>
          <w:sz w:val="22"/>
          <w:szCs w:val="22"/>
        </w:rPr>
      </w:pPr>
    </w:p>
    <w:p w14:paraId="7F9B6D5E" w14:textId="77777777" w:rsidR="0048385E" w:rsidRDefault="0048385E" w:rsidP="008468DF">
      <w:pPr>
        <w:widowControl w:val="0"/>
        <w:rPr>
          <w:rFonts w:ascii="Arial" w:hAnsi="Arial" w:cs="Arial"/>
          <w:sz w:val="22"/>
          <w:szCs w:val="22"/>
        </w:rPr>
      </w:pPr>
    </w:p>
    <w:p w14:paraId="3A5E1C8C" w14:textId="77777777" w:rsidR="0048385E" w:rsidRDefault="0048385E" w:rsidP="008468DF">
      <w:pPr>
        <w:widowControl w:val="0"/>
        <w:rPr>
          <w:rFonts w:ascii="Arial" w:hAnsi="Arial" w:cs="Arial"/>
          <w:sz w:val="22"/>
          <w:szCs w:val="22"/>
        </w:rPr>
      </w:pPr>
    </w:p>
    <w:p w14:paraId="2D5751C3" w14:textId="77777777" w:rsidR="0048385E" w:rsidRDefault="0048385E" w:rsidP="008468DF">
      <w:pPr>
        <w:widowControl w:val="0"/>
        <w:rPr>
          <w:rFonts w:ascii="Arial" w:hAnsi="Arial" w:cs="Arial"/>
          <w:sz w:val="22"/>
          <w:szCs w:val="22"/>
        </w:rPr>
      </w:pPr>
    </w:p>
    <w:p w14:paraId="28CA9F13" w14:textId="77777777" w:rsidR="0048385E" w:rsidRDefault="0048385E" w:rsidP="008468DF">
      <w:pPr>
        <w:widowControl w:val="0"/>
        <w:rPr>
          <w:rFonts w:ascii="Arial" w:hAnsi="Arial" w:cs="Arial"/>
          <w:sz w:val="22"/>
          <w:szCs w:val="22"/>
        </w:rPr>
      </w:pPr>
    </w:p>
    <w:p w14:paraId="684FD5AC" w14:textId="77777777" w:rsidR="0048385E" w:rsidRDefault="0048385E" w:rsidP="008468DF">
      <w:pPr>
        <w:widowControl w:val="0"/>
        <w:rPr>
          <w:rFonts w:ascii="Arial" w:hAnsi="Arial" w:cs="Arial"/>
          <w:sz w:val="22"/>
          <w:szCs w:val="22"/>
        </w:rPr>
      </w:pPr>
    </w:p>
    <w:p w14:paraId="01454A36" w14:textId="77777777" w:rsidR="0048385E" w:rsidRDefault="0048385E" w:rsidP="008468DF">
      <w:pPr>
        <w:widowControl w:val="0"/>
        <w:rPr>
          <w:rFonts w:ascii="Arial" w:hAnsi="Arial" w:cs="Arial"/>
          <w:sz w:val="22"/>
          <w:szCs w:val="22"/>
        </w:rPr>
      </w:pPr>
    </w:p>
    <w:p w14:paraId="28A817BD" w14:textId="77777777" w:rsidR="0048385E" w:rsidRDefault="0048385E" w:rsidP="008468DF">
      <w:pPr>
        <w:widowControl w:val="0"/>
        <w:rPr>
          <w:rFonts w:ascii="Arial" w:hAnsi="Arial" w:cs="Arial"/>
          <w:sz w:val="22"/>
          <w:szCs w:val="22"/>
        </w:rPr>
      </w:pPr>
    </w:p>
    <w:p w14:paraId="08CC04A4" w14:textId="77777777" w:rsidR="0048385E" w:rsidRDefault="0048385E" w:rsidP="008468DF">
      <w:pPr>
        <w:widowControl w:val="0"/>
        <w:rPr>
          <w:rFonts w:ascii="Arial" w:hAnsi="Arial" w:cs="Arial"/>
          <w:sz w:val="22"/>
          <w:szCs w:val="22"/>
        </w:rPr>
      </w:pPr>
    </w:p>
    <w:p w14:paraId="77734250" w14:textId="77777777" w:rsidR="0048385E" w:rsidRDefault="0048385E" w:rsidP="008468DF">
      <w:pPr>
        <w:widowControl w:val="0"/>
        <w:rPr>
          <w:rFonts w:ascii="Arial" w:hAnsi="Arial" w:cs="Arial"/>
          <w:sz w:val="22"/>
          <w:szCs w:val="22"/>
        </w:rPr>
      </w:pPr>
    </w:p>
    <w:p w14:paraId="5FD3E980" w14:textId="7848F965" w:rsidR="001223C8" w:rsidRPr="007F0A4A" w:rsidRDefault="005C026F" w:rsidP="008D5C81">
      <w:pPr>
        <w:widowControl w:val="0"/>
        <w:rPr>
          <w:rFonts w:ascii="Arial" w:hAnsi="Arial" w:cs="Arial"/>
          <w:b/>
          <w:bCs/>
          <w:color w:val="CC0000"/>
          <w:sz w:val="22"/>
          <w:szCs w:val="22"/>
        </w:rPr>
      </w:pPr>
      <w:r w:rsidRPr="007F0A4A">
        <w:rPr>
          <w:rFonts w:ascii="Arial" w:hAnsi="Arial" w:cs="Arial"/>
          <w:sz w:val="22"/>
          <w:szCs w:val="22"/>
        </w:rPr>
        <w:t>F</w:t>
      </w:r>
      <w:r w:rsidR="008468DF" w:rsidRPr="007F0A4A">
        <w:rPr>
          <w:rFonts w:ascii="Arial" w:hAnsi="Arial" w:cs="Arial"/>
          <w:sz w:val="22"/>
          <w:szCs w:val="22"/>
        </w:rPr>
        <w:t>or further information on the accounts please contact</w:t>
      </w:r>
      <w:r w:rsidR="009D64CF" w:rsidRPr="007F0A4A">
        <w:rPr>
          <w:rFonts w:ascii="Arial" w:hAnsi="Arial" w:cs="Arial"/>
          <w:sz w:val="22"/>
          <w:szCs w:val="22"/>
        </w:rPr>
        <w:t xml:space="preserve"> the</w:t>
      </w:r>
      <w:r w:rsidR="008468DF" w:rsidRPr="007F0A4A">
        <w:rPr>
          <w:rFonts w:ascii="Arial" w:hAnsi="Arial" w:cs="Arial"/>
          <w:sz w:val="22"/>
          <w:szCs w:val="22"/>
        </w:rPr>
        <w:t xml:space="preserve"> Director</w:t>
      </w:r>
      <w:r w:rsidR="000B0DB7" w:rsidRPr="007F0A4A">
        <w:rPr>
          <w:rFonts w:ascii="Arial" w:hAnsi="Arial" w:cs="Arial"/>
          <w:sz w:val="22"/>
          <w:szCs w:val="22"/>
        </w:rPr>
        <w:t xml:space="preserve"> of</w:t>
      </w:r>
      <w:r w:rsidR="00E5489B" w:rsidRPr="007F0A4A">
        <w:rPr>
          <w:rFonts w:ascii="Arial" w:hAnsi="Arial" w:cs="Arial"/>
          <w:sz w:val="22"/>
          <w:szCs w:val="22"/>
        </w:rPr>
        <w:t xml:space="preserve"> </w:t>
      </w:r>
      <w:r w:rsidR="008468DF" w:rsidRPr="007F0A4A">
        <w:rPr>
          <w:rFonts w:ascii="Arial" w:hAnsi="Arial" w:cs="Arial"/>
          <w:sz w:val="22"/>
          <w:szCs w:val="22"/>
        </w:rPr>
        <w:t xml:space="preserve">Finance </w:t>
      </w:r>
      <w:r w:rsidR="0022313A" w:rsidRPr="007F0A4A">
        <w:rPr>
          <w:rFonts w:ascii="Arial" w:hAnsi="Arial" w:cs="Arial"/>
          <w:sz w:val="22"/>
          <w:szCs w:val="22"/>
        </w:rPr>
        <w:t xml:space="preserve">and Corporate Services </w:t>
      </w:r>
      <w:r w:rsidR="008468DF" w:rsidRPr="007F0A4A">
        <w:rPr>
          <w:rFonts w:ascii="Arial" w:hAnsi="Arial" w:cs="Arial"/>
          <w:sz w:val="22"/>
          <w:szCs w:val="22"/>
        </w:rPr>
        <w:t>on 01622 69</w:t>
      </w:r>
      <w:r w:rsidR="0092799D" w:rsidRPr="007F0A4A">
        <w:rPr>
          <w:rFonts w:ascii="Arial" w:hAnsi="Arial" w:cs="Arial"/>
          <w:sz w:val="22"/>
          <w:szCs w:val="22"/>
        </w:rPr>
        <w:t xml:space="preserve">2121 </w:t>
      </w:r>
      <w:r w:rsidR="00981308" w:rsidRPr="007F0A4A">
        <w:rPr>
          <w:rFonts w:ascii="Arial" w:hAnsi="Arial" w:cs="Arial"/>
          <w:sz w:val="22"/>
          <w:szCs w:val="22"/>
        </w:rPr>
        <w:t>ext.</w:t>
      </w:r>
      <w:r w:rsidR="0092799D" w:rsidRPr="007F0A4A">
        <w:rPr>
          <w:rFonts w:ascii="Arial" w:hAnsi="Arial" w:cs="Arial"/>
          <w:sz w:val="22"/>
          <w:szCs w:val="22"/>
        </w:rPr>
        <w:t xml:space="preserve"> </w:t>
      </w:r>
      <w:r w:rsidR="008468DF" w:rsidRPr="007F0A4A">
        <w:rPr>
          <w:rFonts w:ascii="Arial" w:hAnsi="Arial" w:cs="Arial"/>
          <w:sz w:val="22"/>
          <w:szCs w:val="22"/>
        </w:rPr>
        <w:t>826</w:t>
      </w:r>
      <w:r w:rsidR="000B0DB7" w:rsidRPr="007F0A4A">
        <w:rPr>
          <w:rFonts w:ascii="Arial" w:hAnsi="Arial" w:cs="Arial"/>
          <w:sz w:val="22"/>
          <w:szCs w:val="22"/>
        </w:rPr>
        <w:t>4</w:t>
      </w:r>
      <w:r w:rsidR="009D64CF" w:rsidRPr="007F0A4A">
        <w:rPr>
          <w:rFonts w:ascii="Arial" w:hAnsi="Arial" w:cs="Arial"/>
          <w:sz w:val="22"/>
          <w:szCs w:val="22"/>
        </w:rPr>
        <w:t xml:space="preserve"> or write to</w:t>
      </w:r>
      <w:r w:rsidR="00284EA2" w:rsidRPr="007F0A4A">
        <w:rPr>
          <w:rFonts w:ascii="Arial" w:hAnsi="Arial" w:cs="Arial"/>
          <w:sz w:val="22"/>
          <w:szCs w:val="22"/>
        </w:rPr>
        <w:t xml:space="preserve"> the</w:t>
      </w:r>
      <w:r w:rsidR="00064B17" w:rsidRPr="007F0A4A">
        <w:rPr>
          <w:rFonts w:ascii="Arial" w:hAnsi="Arial" w:cs="Arial"/>
          <w:sz w:val="22"/>
          <w:szCs w:val="22"/>
        </w:rPr>
        <w:t xml:space="preserve"> </w:t>
      </w:r>
      <w:r w:rsidR="008468DF" w:rsidRPr="007F0A4A">
        <w:rPr>
          <w:rFonts w:ascii="Arial" w:hAnsi="Arial" w:cs="Arial"/>
          <w:sz w:val="22"/>
          <w:szCs w:val="22"/>
        </w:rPr>
        <w:t>Director</w:t>
      </w:r>
      <w:r w:rsidR="000B0DB7" w:rsidRPr="007F0A4A">
        <w:rPr>
          <w:rFonts w:ascii="Arial" w:hAnsi="Arial" w:cs="Arial"/>
          <w:sz w:val="22"/>
          <w:szCs w:val="22"/>
        </w:rPr>
        <w:t xml:space="preserve"> of</w:t>
      </w:r>
      <w:r w:rsidR="008468DF" w:rsidRPr="007F0A4A">
        <w:rPr>
          <w:rFonts w:ascii="Arial" w:hAnsi="Arial" w:cs="Arial"/>
          <w:sz w:val="22"/>
          <w:szCs w:val="22"/>
        </w:rPr>
        <w:t xml:space="preserve"> Finance</w:t>
      </w:r>
      <w:r w:rsidR="0022313A" w:rsidRPr="007F0A4A">
        <w:rPr>
          <w:rFonts w:ascii="Arial" w:hAnsi="Arial" w:cs="Arial"/>
          <w:sz w:val="22"/>
          <w:szCs w:val="22"/>
        </w:rPr>
        <w:t xml:space="preserve"> and Corporate Services</w:t>
      </w:r>
      <w:r w:rsidR="008468DF" w:rsidRPr="007F0A4A">
        <w:rPr>
          <w:rFonts w:ascii="Arial" w:hAnsi="Arial" w:cs="Arial"/>
          <w:sz w:val="22"/>
          <w:szCs w:val="22"/>
        </w:rPr>
        <w:t xml:space="preserve">, </w:t>
      </w:r>
      <w:r w:rsidR="00E5489B" w:rsidRPr="007F0A4A">
        <w:rPr>
          <w:rFonts w:ascii="Arial" w:hAnsi="Arial" w:cs="Arial"/>
          <w:sz w:val="22"/>
          <w:szCs w:val="22"/>
        </w:rPr>
        <w:t xml:space="preserve">KFRS </w:t>
      </w:r>
      <w:r w:rsidR="008468DF" w:rsidRPr="007F0A4A">
        <w:rPr>
          <w:rFonts w:ascii="Arial" w:hAnsi="Arial" w:cs="Arial"/>
          <w:sz w:val="22"/>
          <w:szCs w:val="22"/>
        </w:rPr>
        <w:t>Headquarters, The Godlands, Tovil, Maidstone, Kent</w:t>
      </w:r>
      <w:r w:rsidR="00E5489B" w:rsidRPr="007F0A4A">
        <w:rPr>
          <w:rFonts w:ascii="Arial" w:hAnsi="Arial" w:cs="Arial"/>
          <w:sz w:val="22"/>
          <w:szCs w:val="22"/>
        </w:rPr>
        <w:t>,</w:t>
      </w:r>
      <w:r w:rsidR="008468DF" w:rsidRPr="007F0A4A">
        <w:rPr>
          <w:rFonts w:ascii="Arial" w:hAnsi="Arial" w:cs="Arial"/>
          <w:sz w:val="22"/>
          <w:szCs w:val="22"/>
        </w:rPr>
        <w:t xml:space="preserve"> ME15 6XB</w:t>
      </w:r>
      <w:r w:rsidR="00E5489B" w:rsidRPr="007F0A4A">
        <w:rPr>
          <w:rFonts w:ascii="Arial" w:hAnsi="Arial" w:cs="Arial"/>
          <w:sz w:val="22"/>
          <w:szCs w:val="22"/>
        </w:rPr>
        <w:t>.</w:t>
      </w:r>
    </w:p>
    <w:p w14:paraId="5FB1CEE8" w14:textId="77777777" w:rsidR="001F5CEA" w:rsidRPr="007F0A4A" w:rsidRDefault="001F5CEA" w:rsidP="008D5C81">
      <w:pPr>
        <w:widowControl w:val="0"/>
        <w:rPr>
          <w:rFonts w:ascii="Arial" w:hAnsi="Arial" w:cs="Arial"/>
          <w:b/>
          <w:bCs/>
          <w:color w:val="CC0000"/>
          <w:sz w:val="22"/>
          <w:szCs w:val="22"/>
          <w:highlight w:val="yellow"/>
        </w:rPr>
        <w:sectPr w:rsidR="001F5CEA" w:rsidRPr="007F0A4A" w:rsidSect="0013029E">
          <w:headerReference w:type="even" r:id="rId14"/>
          <w:headerReference w:type="default" r:id="rId15"/>
          <w:footerReference w:type="default" r:id="rId16"/>
          <w:headerReference w:type="first" r:id="rId17"/>
          <w:pgSz w:w="11906" w:h="16838"/>
          <w:pgMar w:top="720" w:right="849" w:bottom="720" w:left="1440" w:header="709" w:footer="709" w:gutter="0"/>
          <w:pgNumType w:start="1"/>
          <w:cols w:space="708"/>
          <w:docGrid w:linePitch="360"/>
        </w:sectPr>
      </w:pPr>
    </w:p>
    <w:p w14:paraId="27713034" w14:textId="77777777" w:rsidR="008D5C81" w:rsidRPr="007F0A4A" w:rsidRDefault="008D5C81" w:rsidP="008D5C81">
      <w:pPr>
        <w:widowControl w:val="0"/>
        <w:rPr>
          <w:rFonts w:ascii="Arial" w:hAnsi="Arial" w:cs="Arial"/>
          <w:b/>
          <w:bCs/>
          <w:color w:val="CC0000"/>
          <w:sz w:val="22"/>
          <w:szCs w:val="22"/>
        </w:rPr>
      </w:pPr>
      <w:r w:rsidRPr="007F0A4A">
        <w:rPr>
          <w:rFonts w:ascii="Arial" w:hAnsi="Arial" w:cs="Arial"/>
          <w:b/>
          <w:bCs/>
          <w:color w:val="CC0000"/>
          <w:sz w:val="22"/>
          <w:szCs w:val="22"/>
        </w:rPr>
        <w:lastRenderedPageBreak/>
        <w:t>The Authority's Responsibilities</w:t>
      </w:r>
    </w:p>
    <w:p w14:paraId="3C52F124" w14:textId="77777777" w:rsidR="008D5C81" w:rsidRPr="007F0A4A" w:rsidRDefault="008D5C81" w:rsidP="008D5C81">
      <w:pPr>
        <w:rPr>
          <w:rFonts w:ascii="Arial" w:hAnsi="Arial" w:cs="Arial"/>
          <w:sz w:val="22"/>
          <w:szCs w:val="22"/>
        </w:rPr>
      </w:pPr>
      <w:r w:rsidRPr="007F0A4A">
        <w:rPr>
          <w:rFonts w:ascii="Arial" w:hAnsi="Arial" w:cs="Arial"/>
          <w:sz w:val="22"/>
          <w:szCs w:val="22"/>
        </w:rPr>
        <w:t> </w:t>
      </w:r>
    </w:p>
    <w:p w14:paraId="54F9B909" w14:textId="77777777" w:rsidR="008D5C81" w:rsidRPr="007F0A4A" w:rsidRDefault="007412CA" w:rsidP="008D5C81">
      <w:pPr>
        <w:widowControl w:val="0"/>
        <w:rPr>
          <w:rFonts w:ascii="Arial" w:hAnsi="Arial" w:cs="Arial"/>
          <w:sz w:val="22"/>
          <w:szCs w:val="22"/>
        </w:rPr>
      </w:pPr>
      <w:r w:rsidRPr="007F0A4A">
        <w:rPr>
          <w:rFonts w:ascii="Arial" w:hAnsi="Arial" w:cs="Arial"/>
          <w:sz w:val="22"/>
          <w:szCs w:val="22"/>
        </w:rPr>
        <w:t>The Authority is required to:</w:t>
      </w:r>
    </w:p>
    <w:p w14:paraId="0B3C68A3" w14:textId="77777777" w:rsidR="008D5C81" w:rsidRPr="007F0A4A" w:rsidRDefault="008D5C81" w:rsidP="008D5C81">
      <w:pPr>
        <w:rPr>
          <w:rFonts w:ascii="Arial" w:hAnsi="Arial" w:cs="Arial"/>
          <w:sz w:val="22"/>
          <w:szCs w:val="22"/>
        </w:rPr>
      </w:pPr>
      <w:r w:rsidRPr="007F0A4A">
        <w:rPr>
          <w:rFonts w:ascii="Arial" w:hAnsi="Arial" w:cs="Arial"/>
          <w:sz w:val="22"/>
          <w:szCs w:val="22"/>
        </w:rPr>
        <w:t> </w:t>
      </w:r>
    </w:p>
    <w:p w14:paraId="2786EAF1" w14:textId="5EFC5063" w:rsidR="008D5C81" w:rsidRPr="007F0A4A" w:rsidRDefault="008D5C81" w:rsidP="0013029E">
      <w:pPr>
        <w:widowControl w:val="0"/>
        <w:tabs>
          <w:tab w:val="left" w:pos="-31680"/>
        </w:tabs>
        <w:ind w:left="567" w:hanging="283"/>
        <w:rPr>
          <w:rFonts w:ascii="Arial" w:hAnsi="Arial" w:cs="Arial"/>
          <w:sz w:val="22"/>
          <w:szCs w:val="22"/>
        </w:rPr>
      </w:pPr>
      <w:r w:rsidRPr="007F0A4A">
        <w:rPr>
          <w:rFonts w:ascii="Symbol" w:hAnsi="Symbol"/>
        </w:rPr>
        <w:t></w:t>
      </w:r>
      <w:r w:rsidRPr="007F0A4A">
        <w:t> </w:t>
      </w:r>
      <w:r w:rsidRPr="007F0A4A">
        <w:tab/>
      </w:r>
      <w:r w:rsidRPr="007F0A4A">
        <w:rPr>
          <w:rFonts w:ascii="Arial" w:hAnsi="Arial" w:cs="Arial"/>
          <w:sz w:val="22"/>
          <w:szCs w:val="22"/>
        </w:rPr>
        <w:t xml:space="preserve">make arrangements for the proper administration of its financial affairs and to secure that one of its officers has responsibility for the administration of those affairs. </w:t>
      </w:r>
      <w:r w:rsidR="00A84DEA">
        <w:rPr>
          <w:rFonts w:ascii="Arial" w:hAnsi="Arial" w:cs="Arial"/>
          <w:sz w:val="22"/>
          <w:szCs w:val="22"/>
        </w:rPr>
        <w:t>For</w:t>
      </w:r>
      <w:r w:rsidRPr="007F0A4A">
        <w:rPr>
          <w:rFonts w:ascii="Arial" w:hAnsi="Arial" w:cs="Arial"/>
          <w:sz w:val="22"/>
          <w:szCs w:val="22"/>
        </w:rPr>
        <w:t xml:space="preserve"> this Authority, that officer is the Director</w:t>
      </w:r>
      <w:r w:rsidR="000B0DB7" w:rsidRPr="007F0A4A">
        <w:rPr>
          <w:rFonts w:ascii="Arial" w:hAnsi="Arial" w:cs="Arial"/>
          <w:sz w:val="22"/>
          <w:szCs w:val="22"/>
        </w:rPr>
        <w:t xml:space="preserve"> of</w:t>
      </w:r>
      <w:r w:rsidRPr="007F0A4A">
        <w:rPr>
          <w:rFonts w:ascii="Arial" w:hAnsi="Arial" w:cs="Arial"/>
          <w:sz w:val="22"/>
          <w:szCs w:val="22"/>
        </w:rPr>
        <w:t xml:space="preserve"> Finance</w:t>
      </w:r>
      <w:r w:rsidR="00DD4D1C" w:rsidRPr="007F0A4A">
        <w:rPr>
          <w:rFonts w:ascii="Arial" w:hAnsi="Arial" w:cs="Arial"/>
          <w:sz w:val="22"/>
          <w:szCs w:val="22"/>
        </w:rPr>
        <w:t xml:space="preserve"> and Corporate Services</w:t>
      </w:r>
      <w:r w:rsidRPr="007F0A4A">
        <w:rPr>
          <w:rFonts w:ascii="Arial" w:hAnsi="Arial" w:cs="Arial"/>
          <w:sz w:val="22"/>
          <w:szCs w:val="22"/>
        </w:rPr>
        <w:t>;</w:t>
      </w:r>
    </w:p>
    <w:p w14:paraId="7DEFDC17" w14:textId="77777777" w:rsidR="008D5C81" w:rsidRPr="007F0A4A" w:rsidRDefault="008D5C81" w:rsidP="0013029E">
      <w:pPr>
        <w:tabs>
          <w:tab w:val="left" w:pos="-31680"/>
        </w:tabs>
        <w:ind w:left="567" w:hanging="283"/>
        <w:rPr>
          <w:rFonts w:ascii="Arial" w:hAnsi="Arial" w:cs="Arial"/>
          <w:sz w:val="22"/>
          <w:szCs w:val="22"/>
        </w:rPr>
      </w:pPr>
      <w:r w:rsidRPr="007F0A4A">
        <w:rPr>
          <w:rFonts w:ascii="Arial" w:hAnsi="Arial" w:cs="Arial"/>
          <w:sz w:val="22"/>
          <w:szCs w:val="22"/>
        </w:rPr>
        <w:t> </w:t>
      </w:r>
    </w:p>
    <w:p w14:paraId="75DB5590" w14:textId="6F0193FD" w:rsidR="008D5C81" w:rsidRPr="007F0A4A" w:rsidRDefault="008D5C81" w:rsidP="0013029E">
      <w:pPr>
        <w:widowControl w:val="0"/>
        <w:tabs>
          <w:tab w:val="left" w:pos="-31680"/>
        </w:tabs>
        <w:ind w:left="567" w:hanging="283"/>
        <w:rPr>
          <w:rFonts w:ascii="Arial" w:hAnsi="Arial" w:cs="Arial"/>
          <w:sz w:val="22"/>
          <w:szCs w:val="22"/>
        </w:rPr>
      </w:pPr>
      <w:r w:rsidRPr="007F0A4A">
        <w:rPr>
          <w:rFonts w:ascii="Symbol" w:hAnsi="Symbol"/>
        </w:rPr>
        <w:t></w:t>
      </w:r>
      <w:r w:rsidRPr="007F0A4A">
        <w:t> </w:t>
      </w:r>
      <w:r w:rsidRPr="007F0A4A">
        <w:tab/>
      </w:r>
      <w:r w:rsidRPr="007F0A4A">
        <w:rPr>
          <w:rFonts w:ascii="Arial" w:hAnsi="Arial" w:cs="Arial"/>
          <w:sz w:val="22"/>
          <w:szCs w:val="22"/>
        </w:rPr>
        <w:t xml:space="preserve">manage its affairs to secure economic, efficient and effective use of resources and </w:t>
      </w:r>
      <w:r w:rsidR="00A84DEA">
        <w:rPr>
          <w:rFonts w:ascii="Arial" w:hAnsi="Arial" w:cs="Arial"/>
          <w:sz w:val="22"/>
          <w:szCs w:val="22"/>
        </w:rPr>
        <w:t xml:space="preserve">to </w:t>
      </w:r>
      <w:r w:rsidRPr="007F0A4A">
        <w:rPr>
          <w:rFonts w:ascii="Arial" w:hAnsi="Arial" w:cs="Arial"/>
          <w:sz w:val="22"/>
          <w:szCs w:val="22"/>
        </w:rPr>
        <w:t>safeguard its assets;</w:t>
      </w:r>
      <w:r w:rsidR="00A84DEA">
        <w:rPr>
          <w:rFonts w:ascii="Arial" w:hAnsi="Arial" w:cs="Arial"/>
          <w:sz w:val="22"/>
          <w:szCs w:val="22"/>
        </w:rPr>
        <w:t xml:space="preserve"> and</w:t>
      </w:r>
    </w:p>
    <w:p w14:paraId="7A6E7536" w14:textId="77777777" w:rsidR="008D5C81" w:rsidRPr="007F0A4A" w:rsidRDefault="008D5C81" w:rsidP="0013029E">
      <w:pPr>
        <w:tabs>
          <w:tab w:val="left" w:pos="-31680"/>
        </w:tabs>
        <w:ind w:left="567" w:hanging="283"/>
        <w:rPr>
          <w:rFonts w:ascii="Arial" w:hAnsi="Arial" w:cs="Arial"/>
          <w:sz w:val="22"/>
          <w:szCs w:val="22"/>
        </w:rPr>
      </w:pPr>
      <w:r w:rsidRPr="007F0A4A">
        <w:rPr>
          <w:rFonts w:ascii="Arial" w:hAnsi="Arial" w:cs="Arial"/>
          <w:sz w:val="22"/>
          <w:szCs w:val="22"/>
        </w:rPr>
        <w:t> </w:t>
      </w:r>
    </w:p>
    <w:p w14:paraId="7A939B37" w14:textId="77777777" w:rsidR="008D5C81" w:rsidRPr="007F0A4A" w:rsidRDefault="008D5C81" w:rsidP="0013029E">
      <w:pPr>
        <w:widowControl w:val="0"/>
        <w:ind w:left="567" w:hanging="283"/>
        <w:rPr>
          <w:rFonts w:ascii="Arial" w:hAnsi="Arial" w:cs="Arial"/>
          <w:sz w:val="22"/>
          <w:szCs w:val="22"/>
        </w:rPr>
      </w:pPr>
      <w:r w:rsidRPr="007F0A4A">
        <w:rPr>
          <w:rFonts w:ascii="Symbol" w:hAnsi="Symbol"/>
        </w:rPr>
        <w:t></w:t>
      </w:r>
      <w:r w:rsidRPr="007F0A4A">
        <w:t> </w:t>
      </w:r>
      <w:r w:rsidRPr="007F0A4A">
        <w:tab/>
      </w:r>
      <w:r w:rsidRPr="007F0A4A">
        <w:rPr>
          <w:rFonts w:ascii="Arial" w:hAnsi="Arial" w:cs="Arial"/>
          <w:sz w:val="22"/>
          <w:szCs w:val="22"/>
        </w:rPr>
        <w:t>approve the Statement of Accounts.</w:t>
      </w:r>
    </w:p>
    <w:p w14:paraId="0BB67DE7" w14:textId="77777777" w:rsidR="00B304D5" w:rsidRPr="007F0A4A" w:rsidRDefault="008D5C81" w:rsidP="008D5C81">
      <w:pPr>
        <w:rPr>
          <w:rFonts w:ascii="Arial" w:hAnsi="Arial" w:cs="Arial"/>
          <w:sz w:val="22"/>
          <w:szCs w:val="22"/>
        </w:rPr>
      </w:pPr>
      <w:r w:rsidRPr="007F0A4A">
        <w:rPr>
          <w:rFonts w:ascii="Arial" w:hAnsi="Arial" w:cs="Arial"/>
          <w:sz w:val="22"/>
          <w:szCs w:val="22"/>
        </w:rPr>
        <w:t> </w:t>
      </w:r>
    </w:p>
    <w:p w14:paraId="7308B033" w14:textId="49325817" w:rsidR="008D5C81" w:rsidRPr="007F0A4A" w:rsidRDefault="008D5C81" w:rsidP="008D5C81">
      <w:pPr>
        <w:widowControl w:val="0"/>
        <w:rPr>
          <w:rFonts w:ascii="Arial" w:hAnsi="Arial" w:cs="Arial"/>
          <w:b/>
          <w:bCs/>
          <w:color w:val="CC0000"/>
          <w:sz w:val="22"/>
          <w:szCs w:val="22"/>
        </w:rPr>
      </w:pPr>
      <w:r w:rsidRPr="007F0A4A">
        <w:rPr>
          <w:rFonts w:ascii="Arial" w:hAnsi="Arial" w:cs="Arial"/>
          <w:b/>
          <w:bCs/>
          <w:color w:val="CC0000"/>
          <w:sz w:val="22"/>
          <w:szCs w:val="22"/>
        </w:rPr>
        <w:t>The Director</w:t>
      </w:r>
      <w:r w:rsidR="000B0DB7" w:rsidRPr="007F0A4A">
        <w:rPr>
          <w:rFonts w:ascii="Arial" w:hAnsi="Arial" w:cs="Arial"/>
          <w:b/>
          <w:bCs/>
          <w:color w:val="CC0000"/>
          <w:sz w:val="22"/>
          <w:szCs w:val="22"/>
        </w:rPr>
        <w:t xml:space="preserve"> of</w:t>
      </w:r>
      <w:r w:rsidRPr="007F0A4A">
        <w:rPr>
          <w:rFonts w:ascii="Arial" w:hAnsi="Arial" w:cs="Arial"/>
          <w:b/>
          <w:bCs/>
          <w:color w:val="CC0000"/>
          <w:sz w:val="22"/>
          <w:szCs w:val="22"/>
        </w:rPr>
        <w:t xml:space="preserve"> Finance </w:t>
      </w:r>
      <w:r w:rsidR="00CA7173" w:rsidRPr="007F0A4A">
        <w:rPr>
          <w:rFonts w:ascii="Arial" w:hAnsi="Arial" w:cs="Arial"/>
          <w:b/>
          <w:bCs/>
          <w:color w:val="CC0000"/>
          <w:sz w:val="22"/>
          <w:szCs w:val="22"/>
        </w:rPr>
        <w:t>and Corporate Services</w:t>
      </w:r>
      <w:r w:rsidR="00A84DEA">
        <w:rPr>
          <w:rFonts w:ascii="Arial" w:hAnsi="Arial" w:cs="Arial"/>
          <w:b/>
          <w:bCs/>
          <w:color w:val="CC0000"/>
          <w:sz w:val="22"/>
          <w:szCs w:val="22"/>
        </w:rPr>
        <w:t>’</w:t>
      </w:r>
      <w:r w:rsidR="00CA7173" w:rsidRPr="007F0A4A">
        <w:rPr>
          <w:rFonts w:ascii="Arial" w:hAnsi="Arial" w:cs="Arial"/>
          <w:b/>
          <w:bCs/>
          <w:color w:val="CC0000"/>
          <w:sz w:val="22"/>
          <w:szCs w:val="22"/>
        </w:rPr>
        <w:t xml:space="preserve"> </w:t>
      </w:r>
      <w:r w:rsidRPr="007F0A4A">
        <w:rPr>
          <w:rFonts w:ascii="Arial" w:hAnsi="Arial" w:cs="Arial"/>
          <w:b/>
          <w:bCs/>
          <w:color w:val="CC0000"/>
          <w:sz w:val="22"/>
          <w:szCs w:val="22"/>
        </w:rPr>
        <w:t>Responsibilities</w:t>
      </w:r>
    </w:p>
    <w:p w14:paraId="2F5C97F4" w14:textId="77777777" w:rsidR="008D5C81" w:rsidRPr="007F0A4A" w:rsidRDefault="008D5C81" w:rsidP="008D5C81">
      <w:pPr>
        <w:rPr>
          <w:rFonts w:ascii="Arial" w:hAnsi="Arial" w:cs="Arial"/>
          <w:b/>
          <w:bCs/>
          <w:sz w:val="22"/>
          <w:szCs w:val="22"/>
        </w:rPr>
      </w:pPr>
      <w:r w:rsidRPr="007F0A4A">
        <w:rPr>
          <w:rFonts w:ascii="Arial" w:hAnsi="Arial" w:cs="Arial"/>
          <w:b/>
          <w:bCs/>
          <w:sz w:val="22"/>
          <w:szCs w:val="22"/>
        </w:rPr>
        <w:t> </w:t>
      </w:r>
    </w:p>
    <w:p w14:paraId="0E3E3633" w14:textId="03B56C82" w:rsidR="008D5C81" w:rsidRPr="00A84DEA" w:rsidRDefault="008D5C81" w:rsidP="008D5C81">
      <w:pPr>
        <w:widowControl w:val="0"/>
        <w:rPr>
          <w:rFonts w:ascii="Arial" w:hAnsi="Arial" w:cs="Arial"/>
          <w:sz w:val="22"/>
          <w:szCs w:val="22"/>
        </w:rPr>
      </w:pPr>
      <w:r w:rsidRPr="00A84DEA">
        <w:rPr>
          <w:rFonts w:ascii="Arial" w:hAnsi="Arial" w:cs="Arial"/>
          <w:sz w:val="22"/>
          <w:szCs w:val="22"/>
        </w:rPr>
        <w:t>The Director</w:t>
      </w:r>
      <w:r w:rsidR="000B0DB7" w:rsidRPr="00A84DEA">
        <w:rPr>
          <w:rFonts w:ascii="Arial" w:hAnsi="Arial" w:cs="Arial"/>
          <w:sz w:val="22"/>
          <w:szCs w:val="22"/>
        </w:rPr>
        <w:t xml:space="preserve"> of</w:t>
      </w:r>
      <w:r w:rsidRPr="00A84DEA">
        <w:rPr>
          <w:rFonts w:ascii="Arial" w:hAnsi="Arial" w:cs="Arial"/>
          <w:sz w:val="22"/>
          <w:szCs w:val="22"/>
        </w:rPr>
        <w:t xml:space="preserve"> Finance </w:t>
      </w:r>
      <w:r w:rsidR="00F23F7E" w:rsidRPr="00A84DEA">
        <w:rPr>
          <w:rFonts w:ascii="Arial" w:hAnsi="Arial" w:cs="Arial"/>
          <w:sz w:val="22"/>
          <w:szCs w:val="22"/>
        </w:rPr>
        <w:t xml:space="preserve">and Corporate Services </w:t>
      </w:r>
      <w:r w:rsidRPr="00A84DEA">
        <w:rPr>
          <w:rFonts w:ascii="Arial" w:hAnsi="Arial" w:cs="Arial"/>
          <w:sz w:val="22"/>
          <w:szCs w:val="22"/>
        </w:rPr>
        <w:t xml:space="preserve">is responsible for the preparation of the Authority's Statement of Accounts in accordance with proper practices as set out in the CIPFA </w:t>
      </w:r>
      <w:r w:rsidRPr="0013029E">
        <w:rPr>
          <w:rFonts w:ascii="Arial" w:hAnsi="Arial" w:cs="Arial"/>
          <w:sz w:val="22"/>
          <w:szCs w:val="22"/>
        </w:rPr>
        <w:t>Code of Practice on Local Authority Accounting in the United Kingdom</w:t>
      </w:r>
      <w:r w:rsidRPr="00A84DEA">
        <w:rPr>
          <w:rFonts w:ascii="Arial" w:hAnsi="Arial" w:cs="Arial"/>
          <w:sz w:val="22"/>
          <w:szCs w:val="22"/>
        </w:rPr>
        <w:t xml:space="preserve"> (the Code).   </w:t>
      </w:r>
    </w:p>
    <w:p w14:paraId="03B1EBBE" w14:textId="77777777" w:rsidR="008D5C81" w:rsidRPr="007F0A4A" w:rsidRDefault="008D5C81" w:rsidP="008D5C81">
      <w:pPr>
        <w:rPr>
          <w:rFonts w:ascii="Arial" w:hAnsi="Arial" w:cs="Arial"/>
          <w:sz w:val="22"/>
          <w:szCs w:val="22"/>
        </w:rPr>
      </w:pPr>
      <w:r w:rsidRPr="007F0A4A">
        <w:rPr>
          <w:rFonts w:ascii="Arial" w:hAnsi="Arial" w:cs="Arial"/>
          <w:sz w:val="22"/>
          <w:szCs w:val="22"/>
        </w:rPr>
        <w:t> </w:t>
      </w:r>
    </w:p>
    <w:p w14:paraId="5BAD87C0" w14:textId="1FC02113" w:rsidR="008D5C81" w:rsidRPr="007F0A4A" w:rsidRDefault="008D5C81" w:rsidP="008D5C81">
      <w:pPr>
        <w:widowControl w:val="0"/>
        <w:rPr>
          <w:rFonts w:ascii="Arial" w:hAnsi="Arial" w:cs="Arial"/>
          <w:sz w:val="22"/>
          <w:szCs w:val="22"/>
        </w:rPr>
      </w:pPr>
      <w:r w:rsidRPr="007F0A4A">
        <w:rPr>
          <w:rFonts w:ascii="Arial" w:hAnsi="Arial" w:cs="Arial"/>
          <w:sz w:val="22"/>
          <w:szCs w:val="22"/>
        </w:rPr>
        <w:t>In preparing this Statement of Accounts, the Director</w:t>
      </w:r>
      <w:r w:rsidR="000B0DB7" w:rsidRPr="007F0A4A">
        <w:rPr>
          <w:rFonts w:ascii="Arial" w:hAnsi="Arial" w:cs="Arial"/>
          <w:sz w:val="22"/>
          <w:szCs w:val="22"/>
        </w:rPr>
        <w:t xml:space="preserve"> of</w:t>
      </w:r>
      <w:r w:rsidRPr="007F0A4A">
        <w:rPr>
          <w:rFonts w:ascii="Arial" w:hAnsi="Arial" w:cs="Arial"/>
          <w:sz w:val="22"/>
          <w:szCs w:val="22"/>
        </w:rPr>
        <w:t xml:space="preserve"> Finance</w:t>
      </w:r>
      <w:r w:rsidR="00F23F7E" w:rsidRPr="007F0A4A">
        <w:rPr>
          <w:rFonts w:ascii="Arial" w:hAnsi="Arial" w:cs="Arial"/>
          <w:sz w:val="22"/>
          <w:szCs w:val="22"/>
        </w:rPr>
        <w:t xml:space="preserve"> and Corporate Services</w:t>
      </w:r>
      <w:r w:rsidRPr="007F0A4A">
        <w:rPr>
          <w:rFonts w:ascii="Arial" w:hAnsi="Arial" w:cs="Arial"/>
          <w:sz w:val="22"/>
          <w:szCs w:val="22"/>
        </w:rPr>
        <w:t xml:space="preserve"> </w:t>
      </w:r>
      <w:r w:rsidR="00FE7126" w:rsidRPr="007F0A4A">
        <w:rPr>
          <w:rFonts w:ascii="Arial" w:hAnsi="Arial" w:cs="Arial"/>
          <w:sz w:val="22"/>
          <w:szCs w:val="22"/>
        </w:rPr>
        <w:t>has:</w:t>
      </w:r>
    </w:p>
    <w:p w14:paraId="2B3DC5A4" w14:textId="77777777" w:rsidR="008D5C81" w:rsidRPr="007F0A4A" w:rsidRDefault="008D5C81" w:rsidP="008D5C81">
      <w:pPr>
        <w:rPr>
          <w:rFonts w:ascii="Arial" w:hAnsi="Arial" w:cs="Arial"/>
          <w:sz w:val="22"/>
          <w:szCs w:val="22"/>
        </w:rPr>
      </w:pPr>
      <w:r w:rsidRPr="007F0A4A">
        <w:rPr>
          <w:rFonts w:ascii="Arial" w:hAnsi="Arial" w:cs="Arial"/>
          <w:sz w:val="22"/>
          <w:szCs w:val="22"/>
        </w:rPr>
        <w:t> </w:t>
      </w:r>
    </w:p>
    <w:p w14:paraId="7BD3E5D6" w14:textId="28C18CFA" w:rsidR="008D5C81" w:rsidRPr="007F0A4A" w:rsidRDefault="008D5C81">
      <w:pPr>
        <w:widowControl w:val="0"/>
        <w:numPr>
          <w:ilvl w:val="0"/>
          <w:numId w:val="9"/>
        </w:numPr>
        <w:ind w:left="567" w:hanging="284"/>
        <w:rPr>
          <w:rFonts w:ascii="Arial" w:hAnsi="Arial" w:cs="Arial"/>
          <w:sz w:val="22"/>
          <w:szCs w:val="22"/>
        </w:rPr>
      </w:pPr>
      <w:r w:rsidRPr="007F0A4A">
        <w:rPr>
          <w:rFonts w:ascii="Arial" w:hAnsi="Arial" w:cs="Arial"/>
          <w:sz w:val="22"/>
          <w:szCs w:val="22"/>
        </w:rPr>
        <w:t>selected suitable accounting policies and applied them consistently;</w:t>
      </w:r>
    </w:p>
    <w:p w14:paraId="0B254AF7" w14:textId="77777777" w:rsidR="008D5C81" w:rsidRPr="007F0A4A" w:rsidRDefault="008D5C81" w:rsidP="0013029E">
      <w:pPr>
        <w:ind w:left="567" w:hanging="284"/>
        <w:rPr>
          <w:rFonts w:ascii="Arial" w:hAnsi="Arial" w:cs="Arial"/>
          <w:sz w:val="22"/>
          <w:szCs w:val="22"/>
        </w:rPr>
      </w:pPr>
    </w:p>
    <w:p w14:paraId="30B9A1E6" w14:textId="2AA904E9" w:rsidR="008D5C81" w:rsidRPr="007F0A4A" w:rsidRDefault="008D5C81">
      <w:pPr>
        <w:widowControl w:val="0"/>
        <w:numPr>
          <w:ilvl w:val="0"/>
          <w:numId w:val="9"/>
        </w:numPr>
        <w:ind w:left="567" w:hanging="284"/>
        <w:rPr>
          <w:rFonts w:ascii="Arial" w:hAnsi="Arial" w:cs="Arial"/>
          <w:sz w:val="22"/>
          <w:szCs w:val="22"/>
        </w:rPr>
      </w:pPr>
      <w:r w:rsidRPr="007F0A4A">
        <w:rPr>
          <w:rFonts w:ascii="Arial" w:hAnsi="Arial" w:cs="Arial"/>
          <w:sz w:val="22"/>
          <w:szCs w:val="22"/>
        </w:rPr>
        <w:t>made judgements and estimates that were</w:t>
      </w:r>
      <w:r w:rsidR="000F3FB7" w:rsidRPr="007F0A4A">
        <w:rPr>
          <w:rFonts w:ascii="Arial" w:hAnsi="Arial" w:cs="Arial"/>
          <w:sz w:val="22"/>
          <w:szCs w:val="22"/>
        </w:rPr>
        <w:t xml:space="preserve"> </w:t>
      </w:r>
      <w:r w:rsidRPr="007F0A4A">
        <w:rPr>
          <w:rFonts w:ascii="Arial" w:hAnsi="Arial" w:cs="Arial"/>
          <w:sz w:val="22"/>
          <w:szCs w:val="22"/>
        </w:rPr>
        <w:t>reasonable and prudent;</w:t>
      </w:r>
      <w:r w:rsidR="00A84DEA">
        <w:rPr>
          <w:rFonts w:ascii="Arial" w:hAnsi="Arial" w:cs="Arial"/>
          <w:sz w:val="22"/>
          <w:szCs w:val="22"/>
        </w:rPr>
        <w:t xml:space="preserve"> and</w:t>
      </w:r>
    </w:p>
    <w:p w14:paraId="5C84C8EC" w14:textId="77777777" w:rsidR="008D5C81" w:rsidRPr="007F0A4A" w:rsidRDefault="008D5C81" w:rsidP="0013029E">
      <w:pPr>
        <w:ind w:left="567" w:hanging="284"/>
        <w:rPr>
          <w:rFonts w:ascii="Arial" w:hAnsi="Arial" w:cs="Arial"/>
          <w:sz w:val="22"/>
          <w:szCs w:val="22"/>
        </w:rPr>
      </w:pPr>
    </w:p>
    <w:p w14:paraId="6D1CF3CD" w14:textId="121B0EBA" w:rsidR="008D5C81" w:rsidRPr="007F0A4A" w:rsidRDefault="008D5C81">
      <w:pPr>
        <w:widowControl w:val="0"/>
        <w:numPr>
          <w:ilvl w:val="0"/>
          <w:numId w:val="9"/>
        </w:numPr>
        <w:ind w:left="567" w:hanging="284"/>
        <w:rPr>
          <w:rFonts w:ascii="Arial" w:hAnsi="Arial" w:cs="Arial"/>
          <w:sz w:val="22"/>
          <w:szCs w:val="22"/>
        </w:rPr>
      </w:pPr>
      <w:r w:rsidRPr="007F0A4A">
        <w:rPr>
          <w:rFonts w:ascii="Arial" w:hAnsi="Arial" w:cs="Arial"/>
          <w:sz w:val="22"/>
          <w:szCs w:val="22"/>
        </w:rPr>
        <w:t>complied with the local authority</w:t>
      </w:r>
      <w:r w:rsidR="002876BA">
        <w:rPr>
          <w:rFonts w:ascii="Arial" w:hAnsi="Arial" w:cs="Arial"/>
          <w:sz w:val="22"/>
          <w:szCs w:val="22"/>
        </w:rPr>
        <w:t xml:space="preserve"> accounting</w:t>
      </w:r>
      <w:r w:rsidRPr="007F0A4A">
        <w:rPr>
          <w:rFonts w:ascii="Arial" w:hAnsi="Arial" w:cs="Arial"/>
          <w:sz w:val="22"/>
          <w:szCs w:val="22"/>
        </w:rPr>
        <w:t xml:space="preserve"> Code.</w:t>
      </w:r>
    </w:p>
    <w:p w14:paraId="0AC1F929" w14:textId="77777777" w:rsidR="009C3B2C" w:rsidRPr="007F0A4A" w:rsidRDefault="009C3B2C" w:rsidP="0013029E">
      <w:pPr>
        <w:widowControl w:val="0"/>
        <w:ind w:left="567" w:hanging="284"/>
        <w:rPr>
          <w:rFonts w:ascii="Arial" w:hAnsi="Arial" w:cs="Arial"/>
          <w:sz w:val="22"/>
          <w:szCs w:val="22"/>
        </w:rPr>
      </w:pPr>
    </w:p>
    <w:p w14:paraId="4E804CC5" w14:textId="244A19B4" w:rsidR="008D5C81" w:rsidRPr="007F0A4A" w:rsidRDefault="008D5C81" w:rsidP="00A84DEA">
      <w:pPr>
        <w:widowControl w:val="0"/>
        <w:rPr>
          <w:rFonts w:ascii="Arial" w:hAnsi="Arial" w:cs="Arial"/>
          <w:sz w:val="22"/>
          <w:szCs w:val="22"/>
        </w:rPr>
      </w:pPr>
      <w:r w:rsidRPr="007F0A4A">
        <w:rPr>
          <w:rFonts w:ascii="Arial" w:hAnsi="Arial" w:cs="Arial"/>
          <w:sz w:val="22"/>
          <w:szCs w:val="22"/>
        </w:rPr>
        <w:t>The Director</w:t>
      </w:r>
      <w:r w:rsidR="000B0DB7" w:rsidRPr="007F0A4A">
        <w:rPr>
          <w:rFonts w:ascii="Arial" w:hAnsi="Arial" w:cs="Arial"/>
          <w:sz w:val="22"/>
          <w:szCs w:val="22"/>
        </w:rPr>
        <w:t xml:space="preserve"> of</w:t>
      </w:r>
      <w:r w:rsidRPr="007F0A4A">
        <w:rPr>
          <w:rFonts w:ascii="Arial" w:hAnsi="Arial" w:cs="Arial"/>
          <w:sz w:val="22"/>
          <w:szCs w:val="22"/>
        </w:rPr>
        <w:t xml:space="preserve"> Finance </w:t>
      </w:r>
      <w:r w:rsidR="00BC1E44" w:rsidRPr="007F0A4A">
        <w:rPr>
          <w:rFonts w:ascii="Arial" w:hAnsi="Arial" w:cs="Arial"/>
          <w:sz w:val="22"/>
          <w:szCs w:val="22"/>
        </w:rPr>
        <w:t xml:space="preserve">and Corporate Services </w:t>
      </w:r>
      <w:r w:rsidRPr="007F0A4A">
        <w:rPr>
          <w:rFonts w:ascii="Arial" w:hAnsi="Arial" w:cs="Arial"/>
          <w:sz w:val="22"/>
          <w:szCs w:val="22"/>
        </w:rPr>
        <w:t xml:space="preserve">has </w:t>
      </w:r>
      <w:r w:rsidR="00FE7126" w:rsidRPr="007F0A4A">
        <w:rPr>
          <w:rFonts w:ascii="Arial" w:hAnsi="Arial" w:cs="Arial"/>
          <w:sz w:val="22"/>
          <w:szCs w:val="22"/>
        </w:rPr>
        <w:t>also:</w:t>
      </w:r>
    </w:p>
    <w:p w14:paraId="2B0E0838" w14:textId="77777777" w:rsidR="008D5C81" w:rsidRPr="007F0A4A" w:rsidRDefault="008D5C81" w:rsidP="00A84DEA">
      <w:pPr>
        <w:rPr>
          <w:rFonts w:ascii="Arial" w:hAnsi="Arial" w:cs="Arial"/>
          <w:sz w:val="22"/>
          <w:szCs w:val="22"/>
        </w:rPr>
      </w:pPr>
      <w:r w:rsidRPr="007F0A4A">
        <w:rPr>
          <w:rFonts w:ascii="Arial" w:hAnsi="Arial" w:cs="Arial"/>
          <w:sz w:val="22"/>
          <w:szCs w:val="22"/>
        </w:rPr>
        <w:t> </w:t>
      </w:r>
    </w:p>
    <w:p w14:paraId="545E2056" w14:textId="175F39AD" w:rsidR="008D5C81" w:rsidRPr="007F0A4A" w:rsidRDefault="008D5C81">
      <w:pPr>
        <w:widowControl w:val="0"/>
        <w:numPr>
          <w:ilvl w:val="0"/>
          <w:numId w:val="10"/>
        </w:numPr>
        <w:ind w:left="567" w:hanging="284"/>
        <w:rPr>
          <w:rFonts w:ascii="Arial" w:hAnsi="Arial" w:cs="Arial"/>
          <w:sz w:val="22"/>
          <w:szCs w:val="22"/>
        </w:rPr>
      </w:pPr>
      <w:r w:rsidRPr="007F0A4A">
        <w:rPr>
          <w:rFonts w:ascii="Arial" w:hAnsi="Arial" w:cs="Arial"/>
          <w:sz w:val="22"/>
          <w:szCs w:val="22"/>
        </w:rPr>
        <w:t xml:space="preserve">kept proper accounting records which were up to date; </w:t>
      </w:r>
      <w:r w:rsidR="00A84DEA">
        <w:rPr>
          <w:rFonts w:ascii="Arial" w:hAnsi="Arial" w:cs="Arial"/>
          <w:sz w:val="22"/>
          <w:szCs w:val="22"/>
        </w:rPr>
        <w:t>and</w:t>
      </w:r>
    </w:p>
    <w:p w14:paraId="3A0B74D6" w14:textId="77777777" w:rsidR="009C3B2C" w:rsidRPr="007F0A4A" w:rsidRDefault="009C3B2C" w:rsidP="0013029E">
      <w:pPr>
        <w:widowControl w:val="0"/>
        <w:ind w:left="567" w:hanging="284"/>
        <w:rPr>
          <w:rFonts w:ascii="Arial" w:hAnsi="Arial" w:cs="Arial"/>
          <w:sz w:val="22"/>
          <w:szCs w:val="22"/>
        </w:rPr>
      </w:pPr>
    </w:p>
    <w:p w14:paraId="648DF74D" w14:textId="77777777" w:rsidR="008D5C81" w:rsidRPr="007F0A4A" w:rsidRDefault="008D5C81">
      <w:pPr>
        <w:numPr>
          <w:ilvl w:val="0"/>
          <w:numId w:val="10"/>
        </w:numPr>
        <w:ind w:left="567" w:hanging="284"/>
        <w:rPr>
          <w:rFonts w:ascii="Arial" w:hAnsi="Arial" w:cs="Arial"/>
          <w:sz w:val="22"/>
          <w:szCs w:val="22"/>
        </w:rPr>
      </w:pPr>
      <w:r w:rsidRPr="007F0A4A">
        <w:rPr>
          <w:rFonts w:ascii="Arial" w:hAnsi="Arial" w:cs="Arial"/>
          <w:sz w:val="22"/>
          <w:szCs w:val="22"/>
        </w:rPr>
        <w:t xml:space="preserve">taken reasonable steps for the prevention and detection of fraud </w:t>
      </w:r>
      <w:r w:rsidR="00C3637D" w:rsidRPr="007F0A4A">
        <w:rPr>
          <w:rFonts w:ascii="Arial" w:hAnsi="Arial" w:cs="Arial"/>
          <w:sz w:val="22"/>
          <w:szCs w:val="22"/>
        </w:rPr>
        <w:t>and other</w:t>
      </w:r>
      <w:r w:rsidRPr="007F0A4A">
        <w:rPr>
          <w:rFonts w:ascii="Arial" w:hAnsi="Arial" w:cs="Arial"/>
          <w:sz w:val="22"/>
          <w:szCs w:val="22"/>
        </w:rPr>
        <w:t xml:space="preserve"> irregularities.</w:t>
      </w:r>
    </w:p>
    <w:p w14:paraId="355542B4" w14:textId="77777777" w:rsidR="008D5C81" w:rsidRPr="007F0A4A" w:rsidRDefault="008D5C81" w:rsidP="008D5C81">
      <w:pPr>
        <w:widowControl w:val="0"/>
        <w:rPr>
          <w:rFonts w:ascii="Arial" w:hAnsi="Arial" w:cs="Arial"/>
          <w:sz w:val="22"/>
          <w:szCs w:val="22"/>
        </w:rPr>
      </w:pPr>
      <w:r w:rsidRPr="007F0A4A">
        <w:rPr>
          <w:rFonts w:ascii="Arial" w:hAnsi="Arial" w:cs="Arial"/>
          <w:sz w:val="22"/>
          <w:szCs w:val="22"/>
        </w:rPr>
        <w:t> </w:t>
      </w:r>
    </w:p>
    <w:p w14:paraId="22ECC54A" w14:textId="4B5CEC81" w:rsidR="008D5C81" w:rsidRPr="007F0A4A" w:rsidRDefault="008D5C81" w:rsidP="003664E3">
      <w:pPr>
        <w:widowControl w:val="0"/>
        <w:rPr>
          <w:rFonts w:ascii="Arial" w:hAnsi="Arial" w:cs="Arial"/>
          <w:sz w:val="22"/>
          <w:szCs w:val="22"/>
        </w:rPr>
      </w:pPr>
      <w:r w:rsidRPr="007F0A4A">
        <w:rPr>
          <w:rFonts w:ascii="Arial" w:hAnsi="Arial" w:cs="Arial"/>
          <w:sz w:val="22"/>
          <w:szCs w:val="22"/>
        </w:rPr>
        <w:t xml:space="preserve">In my </w:t>
      </w:r>
      <w:r w:rsidR="00A84DEA">
        <w:rPr>
          <w:rFonts w:ascii="Arial" w:hAnsi="Arial" w:cs="Arial"/>
          <w:sz w:val="22"/>
          <w:szCs w:val="22"/>
        </w:rPr>
        <w:t>opinion</w:t>
      </w:r>
      <w:r w:rsidRPr="007F0A4A">
        <w:rPr>
          <w:rFonts w:ascii="Arial" w:hAnsi="Arial" w:cs="Arial"/>
          <w:sz w:val="22"/>
          <w:szCs w:val="22"/>
        </w:rPr>
        <w:t xml:space="preserve">, the accounts </w:t>
      </w:r>
      <w:r w:rsidR="00A84DEA">
        <w:rPr>
          <w:rFonts w:ascii="Arial" w:hAnsi="Arial" w:cs="Arial"/>
          <w:sz w:val="22"/>
          <w:szCs w:val="22"/>
        </w:rPr>
        <w:t>that</w:t>
      </w:r>
      <w:r w:rsidR="00A84DEA" w:rsidRPr="007F0A4A">
        <w:rPr>
          <w:rFonts w:ascii="Arial" w:hAnsi="Arial" w:cs="Arial"/>
          <w:sz w:val="22"/>
          <w:szCs w:val="22"/>
        </w:rPr>
        <w:t xml:space="preserve"> </w:t>
      </w:r>
      <w:r w:rsidRPr="007F0A4A">
        <w:rPr>
          <w:rFonts w:ascii="Arial" w:hAnsi="Arial" w:cs="Arial"/>
          <w:sz w:val="22"/>
          <w:szCs w:val="22"/>
        </w:rPr>
        <w:t xml:space="preserve">follow give a true and fair view of the financial position of the Kent and Medway Towns Fire Authority </w:t>
      </w:r>
      <w:r w:rsidR="00A84DEA">
        <w:rPr>
          <w:rFonts w:ascii="Arial" w:hAnsi="Arial" w:cs="Arial"/>
          <w:sz w:val="22"/>
          <w:szCs w:val="22"/>
        </w:rPr>
        <w:t xml:space="preserve">as </w:t>
      </w:r>
      <w:r w:rsidRPr="007F0A4A">
        <w:rPr>
          <w:rFonts w:ascii="Arial" w:hAnsi="Arial" w:cs="Arial"/>
          <w:sz w:val="22"/>
          <w:szCs w:val="22"/>
        </w:rPr>
        <w:t xml:space="preserve">at </w:t>
      </w:r>
      <w:r w:rsidR="00A84DEA">
        <w:rPr>
          <w:rFonts w:ascii="Arial" w:hAnsi="Arial" w:cs="Arial"/>
          <w:sz w:val="22"/>
          <w:szCs w:val="22"/>
        </w:rPr>
        <w:t xml:space="preserve">31 March 2026 </w:t>
      </w:r>
      <w:r w:rsidRPr="007F0A4A">
        <w:rPr>
          <w:rFonts w:ascii="Arial" w:hAnsi="Arial" w:cs="Arial"/>
          <w:sz w:val="22"/>
          <w:szCs w:val="22"/>
        </w:rPr>
        <w:t>and</w:t>
      </w:r>
      <w:r w:rsidR="00A84DEA">
        <w:rPr>
          <w:rFonts w:ascii="Arial" w:hAnsi="Arial" w:cs="Arial"/>
          <w:sz w:val="22"/>
          <w:szCs w:val="22"/>
        </w:rPr>
        <w:t xml:space="preserve"> of</w:t>
      </w:r>
      <w:r w:rsidRPr="007F0A4A">
        <w:rPr>
          <w:rFonts w:ascii="Arial" w:hAnsi="Arial" w:cs="Arial"/>
          <w:sz w:val="22"/>
          <w:szCs w:val="22"/>
        </w:rPr>
        <w:t xml:space="preserve"> its income and expenditure for the year </w:t>
      </w:r>
      <w:r w:rsidR="00A84DEA">
        <w:rPr>
          <w:rFonts w:ascii="Arial" w:hAnsi="Arial" w:cs="Arial"/>
          <w:sz w:val="22"/>
          <w:szCs w:val="22"/>
        </w:rPr>
        <w:t xml:space="preserve">then </w:t>
      </w:r>
      <w:r w:rsidRPr="007F0A4A">
        <w:rPr>
          <w:rFonts w:ascii="Arial" w:hAnsi="Arial" w:cs="Arial"/>
          <w:sz w:val="22"/>
          <w:szCs w:val="22"/>
        </w:rPr>
        <w:t>ended</w:t>
      </w:r>
      <w:r w:rsidR="00A84DEA">
        <w:rPr>
          <w:rFonts w:ascii="Arial" w:hAnsi="Arial" w:cs="Arial"/>
          <w:sz w:val="22"/>
          <w:szCs w:val="22"/>
        </w:rPr>
        <w:t>.</w:t>
      </w:r>
    </w:p>
    <w:p w14:paraId="78844B9F" w14:textId="5F0674B1" w:rsidR="00555CB2" w:rsidRPr="0013029E" w:rsidRDefault="00555CB2" w:rsidP="008D5C81">
      <w:pPr>
        <w:widowControl w:val="0"/>
        <w:rPr>
          <w:rFonts w:ascii="Arial" w:hAnsi="Arial" w:cs="Arial"/>
          <w:sz w:val="22"/>
          <w:szCs w:val="22"/>
        </w:rPr>
      </w:pPr>
    </w:p>
    <w:p w14:paraId="324C3B52" w14:textId="45CBA4DB" w:rsidR="0048385E" w:rsidRDefault="0048385E" w:rsidP="008D5C81">
      <w:pPr>
        <w:widowControl w:val="0"/>
        <w:rPr>
          <w:rFonts w:ascii="Arial" w:hAnsi="Arial" w:cs="Arial"/>
          <w:noProof/>
          <w:sz w:val="22"/>
          <w:szCs w:val="22"/>
        </w:rPr>
      </w:pPr>
    </w:p>
    <w:p w14:paraId="45182630" w14:textId="77777777" w:rsidR="00ED6824" w:rsidRDefault="00ED6824" w:rsidP="008D5C81">
      <w:pPr>
        <w:widowControl w:val="0"/>
        <w:rPr>
          <w:rFonts w:ascii="Arial" w:hAnsi="Arial" w:cs="Arial"/>
          <w:noProof/>
          <w:sz w:val="22"/>
          <w:szCs w:val="22"/>
        </w:rPr>
      </w:pPr>
    </w:p>
    <w:p w14:paraId="4ABAA092" w14:textId="77777777" w:rsidR="00ED6824" w:rsidRDefault="00ED6824" w:rsidP="008D5C81">
      <w:pPr>
        <w:widowControl w:val="0"/>
        <w:rPr>
          <w:rFonts w:ascii="Arial" w:hAnsi="Arial" w:cs="Arial"/>
          <w:noProof/>
          <w:sz w:val="22"/>
          <w:szCs w:val="22"/>
        </w:rPr>
      </w:pPr>
    </w:p>
    <w:p w14:paraId="5DB80887" w14:textId="77777777" w:rsidR="00ED6824" w:rsidRDefault="00ED6824" w:rsidP="008D5C81">
      <w:pPr>
        <w:widowControl w:val="0"/>
        <w:rPr>
          <w:rFonts w:ascii="Arial" w:hAnsi="Arial" w:cs="Arial"/>
          <w:sz w:val="22"/>
          <w:szCs w:val="22"/>
        </w:rPr>
      </w:pPr>
    </w:p>
    <w:p w14:paraId="7434CB77" w14:textId="405D1C53" w:rsidR="00E77255" w:rsidRPr="007F0A4A" w:rsidRDefault="00E77255" w:rsidP="008D5C81">
      <w:pPr>
        <w:widowControl w:val="0"/>
        <w:rPr>
          <w:rFonts w:ascii="Arial" w:hAnsi="Arial" w:cs="Arial"/>
          <w:sz w:val="22"/>
          <w:szCs w:val="22"/>
        </w:rPr>
      </w:pPr>
    </w:p>
    <w:p w14:paraId="203A96DA" w14:textId="77777777" w:rsidR="00ED6824" w:rsidRDefault="00ED6824" w:rsidP="00744B52">
      <w:pPr>
        <w:widowControl w:val="0"/>
        <w:rPr>
          <w:rFonts w:ascii="Arial" w:hAnsi="Arial" w:cs="Arial"/>
          <w:b/>
          <w:bCs/>
          <w:color w:val="CC0000"/>
          <w:sz w:val="22"/>
          <w:szCs w:val="22"/>
        </w:rPr>
      </w:pPr>
    </w:p>
    <w:p w14:paraId="322503B2" w14:textId="77777777" w:rsidR="00ED6824" w:rsidRDefault="00ED6824" w:rsidP="00744B52">
      <w:pPr>
        <w:widowControl w:val="0"/>
        <w:rPr>
          <w:rFonts w:ascii="Arial" w:hAnsi="Arial" w:cs="Arial"/>
          <w:b/>
          <w:bCs/>
          <w:color w:val="CC0000"/>
          <w:sz w:val="22"/>
          <w:szCs w:val="22"/>
        </w:rPr>
      </w:pPr>
    </w:p>
    <w:p w14:paraId="50DA24C2" w14:textId="02B9EF7B" w:rsidR="00744B52" w:rsidRPr="007F0A4A" w:rsidRDefault="00C42F08" w:rsidP="00744B52">
      <w:pPr>
        <w:widowControl w:val="0"/>
        <w:rPr>
          <w:rFonts w:ascii="Arial" w:hAnsi="Arial" w:cs="Arial"/>
          <w:b/>
          <w:color w:val="CC0000"/>
          <w:sz w:val="22"/>
          <w:szCs w:val="22"/>
        </w:rPr>
      </w:pPr>
      <w:r w:rsidRPr="0013029E">
        <w:rPr>
          <w:rFonts w:ascii="Arial" w:hAnsi="Arial" w:cs="Arial"/>
          <w:b/>
          <w:bCs/>
          <w:color w:val="CC0000"/>
          <w:sz w:val="22"/>
          <w:szCs w:val="22"/>
        </w:rPr>
        <w:t>Vince Maple</w:t>
      </w:r>
      <w:r w:rsidRPr="007F0A4A">
        <w:tab/>
      </w:r>
      <w:r w:rsidRPr="007F0A4A">
        <w:tab/>
      </w:r>
      <w:r w:rsidRPr="007F0A4A">
        <w:tab/>
      </w:r>
      <w:r w:rsidRPr="007F0A4A">
        <w:tab/>
      </w:r>
      <w:r w:rsidRPr="007F0A4A">
        <w:tab/>
      </w:r>
      <w:r w:rsidRPr="007F0A4A">
        <w:tab/>
      </w:r>
      <w:r w:rsidR="4B67FCF8" w:rsidRPr="007F0A4A">
        <w:rPr>
          <w:rFonts w:ascii="Arial" w:hAnsi="Arial" w:cs="Arial"/>
          <w:b/>
          <w:color w:val="CC0000"/>
          <w:sz w:val="22"/>
          <w:szCs w:val="22"/>
        </w:rPr>
        <w:t>Barrie Fullbrook</w:t>
      </w:r>
    </w:p>
    <w:p w14:paraId="723DCD37" w14:textId="36EBBBB6" w:rsidR="00744B52" w:rsidRPr="007F0A4A" w:rsidRDefault="00744B52" w:rsidP="72EA8C1E">
      <w:pPr>
        <w:widowControl w:val="0"/>
        <w:rPr>
          <w:rFonts w:ascii="Arial" w:hAnsi="Arial" w:cs="Arial"/>
          <w:b/>
          <w:color w:val="CC0000"/>
          <w:sz w:val="22"/>
          <w:szCs w:val="22"/>
        </w:rPr>
      </w:pPr>
      <w:r w:rsidRPr="007F0A4A">
        <w:rPr>
          <w:rFonts w:ascii="Arial" w:hAnsi="Arial" w:cs="Arial"/>
          <w:b/>
          <w:color w:val="CC0000"/>
          <w:sz w:val="22"/>
          <w:szCs w:val="22"/>
        </w:rPr>
        <w:t xml:space="preserve">Chair </w:t>
      </w:r>
      <w:r w:rsidR="00160C8D" w:rsidRPr="007F0A4A">
        <w:rPr>
          <w:rFonts w:ascii="Arial" w:hAnsi="Arial" w:cs="Arial"/>
          <w:b/>
          <w:color w:val="CC0000"/>
          <w:sz w:val="22"/>
          <w:szCs w:val="22"/>
        </w:rPr>
        <w:t>of the Au</w:t>
      </w:r>
      <w:r w:rsidR="00C42F08" w:rsidRPr="007F0A4A">
        <w:rPr>
          <w:rFonts w:ascii="Arial" w:hAnsi="Arial" w:cs="Arial"/>
          <w:b/>
          <w:color w:val="CC0000"/>
          <w:sz w:val="22"/>
          <w:szCs w:val="22"/>
        </w:rPr>
        <w:t>dit and Governance</w:t>
      </w:r>
      <w:r w:rsidRPr="007F0A4A">
        <w:tab/>
      </w:r>
      <w:r w:rsidR="008B3CF6" w:rsidRPr="007F0A4A">
        <w:t xml:space="preserve">  </w:t>
      </w:r>
      <w:r w:rsidR="00380452">
        <w:tab/>
      </w:r>
      <w:r w:rsidRPr="007F0A4A">
        <w:rPr>
          <w:rFonts w:ascii="Arial" w:hAnsi="Arial" w:cs="Arial"/>
          <w:b/>
          <w:color w:val="CC0000"/>
          <w:sz w:val="22"/>
          <w:szCs w:val="22"/>
        </w:rPr>
        <w:t>Director</w:t>
      </w:r>
      <w:r w:rsidR="281F4B46" w:rsidRPr="007F0A4A">
        <w:rPr>
          <w:rFonts w:ascii="Arial" w:hAnsi="Arial" w:cs="Arial"/>
          <w:b/>
          <w:color w:val="CC0000"/>
          <w:sz w:val="22"/>
          <w:szCs w:val="22"/>
        </w:rPr>
        <w:t xml:space="preserve"> of </w:t>
      </w:r>
      <w:r w:rsidRPr="007F0A4A">
        <w:rPr>
          <w:rFonts w:ascii="Arial" w:hAnsi="Arial" w:cs="Arial"/>
          <w:b/>
          <w:color w:val="CC0000"/>
          <w:sz w:val="22"/>
          <w:szCs w:val="22"/>
        </w:rPr>
        <w:t>Finance</w:t>
      </w:r>
      <w:r w:rsidR="00180F81" w:rsidRPr="007F0A4A">
        <w:rPr>
          <w:rFonts w:ascii="Arial" w:hAnsi="Arial" w:cs="Arial"/>
          <w:b/>
          <w:color w:val="CC0000"/>
          <w:sz w:val="22"/>
          <w:szCs w:val="22"/>
        </w:rPr>
        <w:t xml:space="preserve"> and Corporate </w:t>
      </w:r>
      <w:r w:rsidR="00380452">
        <w:rPr>
          <w:rFonts w:ascii="Arial" w:hAnsi="Arial" w:cs="Arial"/>
          <w:b/>
          <w:color w:val="CC0000"/>
          <w:sz w:val="22"/>
          <w:szCs w:val="22"/>
        </w:rPr>
        <w:t>Committee</w:t>
      </w:r>
      <w:r w:rsidR="00380452">
        <w:rPr>
          <w:rFonts w:ascii="Arial" w:hAnsi="Arial" w:cs="Arial"/>
          <w:b/>
          <w:color w:val="CC0000"/>
          <w:sz w:val="22"/>
          <w:szCs w:val="22"/>
        </w:rPr>
        <w:tab/>
      </w:r>
      <w:r w:rsidR="00380452">
        <w:rPr>
          <w:rFonts w:ascii="Arial" w:hAnsi="Arial" w:cs="Arial"/>
          <w:b/>
          <w:color w:val="CC0000"/>
          <w:sz w:val="22"/>
          <w:szCs w:val="22"/>
        </w:rPr>
        <w:tab/>
      </w:r>
      <w:r w:rsidR="00380452">
        <w:rPr>
          <w:rFonts w:ascii="Arial" w:hAnsi="Arial" w:cs="Arial"/>
          <w:b/>
          <w:color w:val="CC0000"/>
          <w:sz w:val="22"/>
          <w:szCs w:val="22"/>
        </w:rPr>
        <w:tab/>
      </w:r>
      <w:r w:rsidR="00380452">
        <w:rPr>
          <w:rFonts w:ascii="Arial" w:hAnsi="Arial" w:cs="Arial"/>
          <w:b/>
          <w:color w:val="CC0000"/>
          <w:sz w:val="22"/>
          <w:szCs w:val="22"/>
        </w:rPr>
        <w:tab/>
      </w:r>
      <w:r w:rsidR="00380452">
        <w:rPr>
          <w:rFonts w:ascii="Arial" w:hAnsi="Arial" w:cs="Arial"/>
          <w:b/>
          <w:color w:val="CC0000"/>
          <w:sz w:val="22"/>
          <w:szCs w:val="22"/>
        </w:rPr>
        <w:tab/>
      </w:r>
      <w:r w:rsidR="00380452">
        <w:rPr>
          <w:rFonts w:ascii="Arial" w:hAnsi="Arial" w:cs="Arial"/>
          <w:b/>
          <w:color w:val="CC0000"/>
          <w:sz w:val="22"/>
          <w:szCs w:val="22"/>
        </w:rPr>
        <w:tab/>
      </w:r>
      <w:r w:rsidR="00180F81" w:rsidRPr="007F0A4A">
        <w:rPr>
          <w:rFonts w:ascii="Arial" w:hAnsi="Arial" w:cs="Arial"/>
          <w:b/>
          <w:color w:val="CC0000"/>
          <w:sz w:val="22"/>
          <w:szCs w:val="22"/>
        </w:rPr>
        <w:t>Services</w:t>
      </w:r>
    </w:p>
    <w:p w14:paraId="150822AE" w14:textId="0C8D0FC9" w:rsidR="00744B52" w:rsidRPr="007F0A4A" w:rsidRDefault="00744B52" w:rsidP="00744B52">
      <w:pPr>
        <w:widowControl w:val="0"/>
        <w:rPr>
          <w:rFonts w:ascii="Arial" w:hAnsi="Arial" w:cs="Arial"/>
          <w:b/>
          <w:color w:val="CC0000"/>
          <w:sz w:val="22"/>
          <w:szCs w:val="22"/>
        </w:rPr>
      </w:pPr>
      <w:r w:rsidRPr="007F0A4A">
        <w:rPr>
          <w:rFonts w:ascii="Arial" w:hAnsi="Arial" w:cs="Arial"/>
          <w:b/>
          <w:color w:val="CC0000"/>
          <w:sz w:val="22"/>
          <w:szCs w:val="22"/>
        </w:rPr>
        <w:t>Kent and Medway Towns Fire Authority</w:t>
      </w:r>
      <w:r w:rsidRPr="007F0A4A">
        <w:tab/>
      </w:r>
      <w:r w:rsidRPr="007F0A4A">
        <w:tab/>
      </w:r>
      <w:r w:rsidRPr="007F0A4A">
        <w:rPr>
          <w:rFonts w:ascii="Arial" w:hAnsi="Arial" w:cs="Arial"/>
          <w:b/>
          <w:color w:val="CC0000"/>
          <w:sz w:val="22"/>
          <w:szCs w:val="22"/>
        </w:rPr>
        <w:t>Kent and Medway Towns Fire Authority</w:t>
      </w:r>
    </w:p>
    <w:p w14:paraId="74272AF3" w14:textId="77777777" w:rsidR="00555CB2" w:rsidRDefault="00555CB2" w:rsidP="00744B52">
      <w:pPr>
        <w:widowControl w:val="0"/>
        <w:rPr>
          <w:rFonts w:ascii="Arial" w:hAnsi="Arial" w:cs="Arial"/>
          <w:b/>
          <w:color w:val="CC0000"/>
          <w:sz w:val="22"/>
          <w:szCs w:val="22"/>
        </w:rPr>
      </w:pPr>
    </w:p>
    <w:p w14:paraId="76F6193C" w14:textId="77777777" w:rsidR="00A57823" w:rsidRPr="007F0A4A" w:rsidRDefault="00A57823" w:rsidP="00744B52">
      <w:pPr>
        <w:widowControl w:val="0"/>
        <w:rPr>
          <w:rFonts w:ascii="Arial" w:hAnsi="Arial" w:cs="Arial"/>
          <w:b/>
          <w:color w:val="CC0000"/>
          <w:sz w:val="22"/>
          <w:szCs w:val="22"/>
        </w:rPr>
      </w:pPr>
    </w:p>
    <w:p w14:paraId="003164E6" w14:textId="5C0CF3B7" w:rsidR="0023003B" w:rsidRDefault="00496F50" w:rsidP="00744B52">
      <w:pPr>
        <w:widowControl w:val="0"/>
        <w:rPr>
          <w:rFonts w:ascii="Arial" w:hAnsi="Arial" w:cs="Arial"/>
          <w:b/>
          <w:color w:val="CC0000"/>
          <w:sz w:val="22"/>
          <w:szCs w:val="22"/>
        </w:rPr>
      </w:pPr>
      <w:r>
        <w:rPr>
          <w:rFonts w:ascii="Arial" w:hAnsi="Arial" w:cs="Arial"/>
          <w:b/>
          <w:color w:val="CC0000"/>
          <w:sz w:val="22"/>
          <w:szCs w:val="22"/>
        </w:rPr>
        <w:t>30</w:t>
      </w:r>
      <w:r w:rsidR="00DC1CDB">
        <w:rPr>
          <w:rFonts w:ascii="Arial" w:hAnsi="Arial" w:cs="Arial"/>
          <w:b/>
          <w:color w:val="CC0000"/>
          <w:sz w:val="22"/>
          <w:szCs w:val="22"/>
        </w:rPr>
        <w:t xml:space="preserve"> September 2026</w:t>
      </w:r>
      <w:r w:rsidR="00DC1CDB">
        <w:rPr>
          <w:rFonts w:ascii="Arial" w:hAnsi="Arial" w:cs="Arial"/>
          <w:b/>
          <w:color w:val="CC0000"/>
          <w:sz w:val="22"/>
          <w:szCs w:val="22"/>
        </w:rPr>
        <w:tab/>
      </w:r>
      <w:r w:rsidR="00DC1CDB">
        <w:rPr>
          <w:rFonts w:ascii="Arial" w:hAnsi="Arial" w:cs="Arial"/>
          <w:b/>
          <w:color w:val="CC0000"/>
          <w:sz w:val="22"/>
          <w:szCs w:val="22"/>
        </w:rPr>
        <w:tab/>
      </w:r>
      <w:r w:rsidR="00DC1CDB">
        <w:rPr>
          <w:rFonts w:ascii="Arial" w:hAnsi="Arial" w:cs="Arial"/>
          <w:b/>
          <w:color w:val="CC0000"/>
          <w:sz w:val="22"/>
          <w:szCs w:val="22"/>
        </w:rPr>
        <w:tab/>
      </w:r>
      <w:r w:rsidR="0023003B">
        <w:rPr>
          <w:rFonts w:ascii="Arial" w:hAnsi="Arial" w:cs="Arial"/>
          <w:b/>
          <w:color w:val="CC0000"/>
          <w:sz w:val="22"/>
          <w:szCs w:val="22"/>
        </w:rPr>
        <w:tab/>
      </w:r>
      <w:r w:rsidR="0023003B">
        <w:rPr>
          <w:rFonts w:ascii="Arial" w:hAnsi="Arial" w:cs="Arial"/>
          <w:b/>
          <w:color w:val="CC0000"/>
          <w:sz w:val="22"/>
          <w:szCs w:val="22"/>
        </w:rPr>
        <w:tab/>
      </w:r>
      <w:r>
        <w:rPr>
          <w:rFonts w:ascii="Arial" w:hAnsi="Arial" w:cs="Arial"/>
          <w:b/>
          <w:color w:val="CC0000"/>
          <w:sz w:val="22"/>
          <w:szCs w:val="22"/>
        </w:rPr>
        <w:t>30</w:t>
      </w:r>
      <w:r w:rsidR="0023003B">
        <w:rPr>
          <w:rFonts w:ascii="Arial" w:hAnsi="Arial" w:cs="Arial"/>
          <w:b/>
          <w:color w:val="CC0000"/>
          <w:sz w:val="22"/>
          <w:szCs w:val="22"/>
        </w:rPr>
        <w:t xml:space="preserve"> </w:t>
      </w:r>
      <w:r w:rsidR="00DC1CDB">
        <w:rPr>
          <w:rFonts w:ascii="Arial" w:hAnsi="Arial" w:cs="Arial"/>
          <w:b/>
          <w:color w:val="CC0000"/>
          <w:sz w:val="22"/>
          <w:szCs w:val="22"/>
        </w:rPr>
        <w:t>September</w:t>
      </w:r>
      <w:r w:rsidR="0023003B">
        <w:rPr>
          <w:rFonts w:ascii="Arial" w:hAnsi="Arial" w:cs="Arial"/>
          <w:b/>
          <w:color w:val="CC0000"/>
          <w:sz w:val="22"/>
          <w:szCs w:val="22"/>
        </w:rPr>
        <w:t xml:space="preserve"> 2026</w:t>
      </w:r>
    </w:p>
    <w:p w14:paraId="4B3C9654" w14:textId="77777777" w:rsidR="00744B52" w:rsidRPr="007F0A4A" w:rsidRDefault="00744B52" w:rsidP="007412CA">
      <w:pPr>
        <w:widowControl w:val="0"/>
        <w:rPr>
          <w:rFonts w:ascii="Arial" w:hAnsi="Arial" w:cs="Arial"/>
          <w:b/>
          <w:bCs/>
          <w:color w:val="CC0000"/>
          <w:sz w:val="22"/>
          <w:szCs w:val="22"/>
        </w:rPr>
        <w:sectPr w:rsidR="00744B52" w:rsidRPr="007F0A4A" w:rsidSect="0013029E">
          <w:headerReference w:type="even" r:id="rId18"/>
          <w:headerReference w:type="default" r:id="rId19"/>
          <w:headerReference w:type="first" r:id="rId20"/>
          <w:pgSz w:w="11906" w:h="16838"/>
          <w:pgMar w:top="720" w:right="849" w:bottom="720" w:left="1440" w:header="709" w:footer="709" w:gutter="0"/>
          <w:cols w:space="708"/>
          <w:docGrid w:linePitch="360"/>
        </w:sectPr>
      </w:pPr>
    </w:p>
    <w:p w14:paraId="2BB6FB67" w14:textId="77777777" w:rsidR="005C67C6" w:rsidRDefault="005C67C6" w:rsidP="00063AE2">
      <w:pPr>
        <w:pStyle w:val="Heading3"/>
        <w:spacing w:before="0"/>
        <w:rPr>
          <w:rFonts w:cs="Arial"/>
          <w:color w:val="002465"/>
          <w:sz w:val="22"/>
        </w:rPr>
      </w:pPr>
      <w:bookmarkStart w:id="5" w:name="_Hlk79660882"/>
      <w:bookmarkStart w:id="6" w:name="_Hlk139021857"/>
      <w:bookmarkStart w:id="7" w:name="_Hlk182220518"/>
      <w:bookmarkStart w:id="8" w:name="_Hlk182232768"/>
      <w:bookmarkEnd w:id="5"/>
      <w:bookmarkEnd w:id="6"/>
      <w:bookmarkEnd w:id="7"/>
      <w:bookmarkEnd w:id="8"/>
      <w:r w:rsidRPr="00063AE2">
        <w:rPr>
          <w:rFonts w:cs="Arial"/>
          <w:color w:val="002465"/>
          <w:sz w:val="22"/>
        </w:rPr>
        <w:lastRenderedPageBreak/>
        <w:t>Report on the audit of the financial statements</w:t>
      </w:r>
    </w:p>
    <w:p w14:paraId="0A82F2B0" w14:textId="77777777" w:rsidR="00063AE2" w:rsidRPr="00063AE2" w:rsidRDefault="00063AE2" w:rsidP="00063AE2">
      <w:pPr>
        <w:rPr>
          <w:lang w:eastAsia="en-US"/>
        </w:rPr>
      </w:pPr>
    </w:p>
    <w:p w14:paraId="25D76C92" w14:textId="77777777" w:rsidR="005C67C6" w:rsidRDefault="005C67C6" w:rsidP="00063AE2">
      <w:pPr>
        <w:pStyle w:val="Heading3"/>
        <w:spacing w:before="0"/>
        <w:rPr>
          <w:rFonts w:cs="Arial"/>
          <w:sz w:val="22"/>
        </w:rPr>
      </w:pPr>
      <w:r w:rsidRPr="00063AE2">
        <w:rPr>
          <w:rFonts w:cs="Arial"/>
          <w:sz w:val="22"/>
        </w:rPr>
        <w:t>Opinion on financial statements</w:t>
      </w:r>
    </w:p>
    <w:p w14:paraId="469A6AAC" w14:textId="77777777" w:rsidR="00063AE2" w:rsidRPr="00063AE2" w:rsidRDefault="00063AE2" w:rsidP="00063AE2">
      <w:pPr>
        <w:rPr>
          <w:lang w:eastAsia="en-US"/>
        </w:rPr>
      </w:pPr>
    </w:p>
    <w:p w14:paraId="546CE1D3"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We have audited the financial statements of Kent and Medway Towns Fire Authority</w:t>
      </w:r>
      <w:r w:rsidRPr="00063AE2">
        <w:rPr>
          <w:rFonts w:ascii="Arial" w:hAnsi="Arial" w:cs="Arial"/>
          <w:b/>
          <w:bCs/>
          <w:sz w:val="22"/>
          <w:szCs w:val="22"/>
        </w:rPr>
        <w:t xml:space="preserve"> </w:t>
      </w:r>
      <w:r w:rsidRPr="00063AE2">
        <w:rPr>
          <w:rFonts w:ascii="Arial" w:hAnsi="Arial" w:cs="Arial"/>
          <w:sz w:val="22"/>
          <w:szCs w:val="22"/>
        </w:rPr>
        <w:t>(the ‘Authority’) for the year ended 31 March 2026, which comprise the Comprehensive Income and Expenditure Statement, the Movement in Reserves Statement, the Balance Sheet, the Cash Flow Statement, and notes to the financial statements, including material accounting policy information and include the firefighters' pension fund financial statements comprising the Firefighters’ Pension Fund Account and the Firefighters’ Pension Fund Net Assets Statement. The financial reporting framework that has been applied in their preparation is applicable law and the CIPFA/LASAAC Code of Practice on Local Authority Accounting in the United Kingdom 2025/26.</w:t>
      </w:r>
    </w:p>
    <w:p w14:paraId="6CE4EDF5" w14:textId="77777777" w:rsidR="00063AE2" w:rsidRPr="00063AE2" w:rsidRDefault="00063AE2" w:rsidP="00063AE2">
      <w:pPr>
        <w:pStyle w:val="BodyText"/>
        <w:spacing w:after="0"/>
        <w:rPr>
          <w:rFonts w:ascii="Arial" w:hAnsi="Arial" w:cs="Arial"/>
          <w:sz w:val="22"/>
          <w:szCs w:val="22"/>
        </w:rPr>
      </w:pPr>
    </w:p>
    <w:p w14:paraId="70202BC0" w14:textId="77777777" w:rsidR="005C67C6" w:rsidRPr="00063AE2" w:rsidRDefault="005C67C6" w:rsidP="005C67C6">
      <w:pPr>
        <w:pStyle w:val="BodyText"/>
        <w:rPr>
          <w:rFonts w:ascii="Arial" w:hAnsi="Arial" w:cs="Arial"/>
          <w:sz w:val="22"/>
          <w:szCs w:val="22"/>
        </w:rPr>
      </w:pPr>
      <w:r w:rsidRPr="00063AE2">
        <w:rPr>
          <w:rFonts w:ascii="Arial" w:hAnsi="Arial" w:cs="Arial"/>
          <w:sz w:val="22"/>
          <w:szCs w:val="22"/>
        </w:rPr>
        <w:t>In our opinion, the financial statements:</w:t>
      </w:r>
    </w:p>
    <w:p w14:paraId="1D3B4543" w14:textId="77777777" w:rsidR="005C67C6" w:rsidRPr="00063AE2" w:rsidRDefault="005C67C6">
      <w:pPr>
        <w:pStyle w:val="ListBullet"/>
        <w:numPr>
          <w:ilvl w:val="0"/>
          <w:numId w:val="69"/>
        </w:numPr>
        <w:rPr>
          <w:rFonts w:ascii="Arial" w:hAnsi="Arial" w:cs="Arial"/>
          <w:sz w:val="22"/>
          <w:szCs w:val="22"/>
        </w:rPr>
      </w:pPr>
      <w:r w:rsidRPr="00063AE2">
        <w:rPr>
          <w:rFonts w:ascii="Arial" w:hAnsi="Arial" w:cs="Arial"/>
          <w:sz w:val="22"/>
          <w:szCs w:val="22"/>
        </w:rPr>
        <w:t xml:space="preserve">give a true and fair view of the financial position of the Authority as at 31 March 2026 and of its expenditure and income for the year then ended; </w:t>
      </w:r>
    </w:p>
    <w:p w14:paraId="05DCCD05" w14:textId="77777777" w:rsidR="005C67C6" w:rsidRPr="00063AE2" w:rsidRDefault="005C67C6">
      <w:pPr>
        <w:pStyle w:val="ListBullet"/>
        <w:numPr>
          <w:ilvl w:val="0"/>
          <w:numId w:val="69"/>
        </w:numPr>
        <w:rPr>
          <w:rFonts w:ascii="Arial" w:hAnsi="Arial" w:cs="Arial"/>
          <w:sz w:val="22"/>
          <w:szCs w:val="22"/>
        </w:rPr>
      </w:pPr>
      <w:r w:rsidRPr="00063AE2">
        <w:rPr>
          <w:rFonts w:ascii="Arial" w:hAnsi="Arial" w:cs="Arial"/>
          <w:sz w:val="22"/>
          <w:szCs w:val="22"/>
        </w:rPr>
        <w:t xml:space="preserve">have been properly prepared in accordance with the CIPFA/LASAAC Code of Practice on Local Authority Accounting in the United Kingdom 2025/26; and </w:t>
      </w:r>
    </w:p>
    <w:p w14:paraId="02B1FCB5" w14:textId="77777777" w:rsidR="005C67C6" w:rsidRDefault="005C67C6">
      <w:pPr>
        <w:pStyle w:val="ListBullet"/>
        <w:numPr>
          <w:ilvl w:val="0"/>
          <w:numId w:val="69"/>
        </w:numPr>
        <w:spacing w:after="0"/>
        <w:rPr>
          <w:rFonts w:ascii="Arial" w:hAnsi="Arial" w:cs="Arial"/>
          <w:sz w:val="22"/>
          <w:szCs w:val="22"/>
        </w:rPr>
      </w:pPr>
      <w:r w:rsidRPr="00063AE2">
        <w:rPr>
          <w:rFonts w:ascii="Arial" w:hAnsi="Arial" w:cs="Arial"/>
          <w:sz w:val="22"/>
          <w:szCs w:val="22"/>
        </w:rPr>
        <w:t>have been prepared in accordance with the requirements of the Local Audit and Accountability Act 2014.</w:t>
      </w:r>
    </w:p>
    <w:p w14:paraId="2633CB87" w14:textId="77777777" w:rsidR="00063AE2" w:rsidRPr="00063AE2" w:rsidRDefault="00063AE2" w:rsidP="00063AE2">
      <w:pPr>
        <w:pStyle w:val="ListBullet"/>
        <w:tabs>
          <w:tab w:val="clear" w:pos="284"/>
        </w:tabs>
        <w:spacing w:after="0" w:line="240" w:lineRule="auto"/>
        <w:ind w:left="0" w:firstLine="0"/>
        <w:rPr>
          <w:rFonts w:ascii="Arial" w:hAnsi="Arial" w:cs="Arial"/>
          <w:sz w:val="22"/>
          <w:szCs w:val="22"/>
        </w:rPr>
      </w:pPr>
    </w:p>
    <w:p w14:paraId="01384E9A" w14:textId="77777777" w:rsidR="005C67C6" w:rsidRPr="00063AE2" w:rsidRDefault="005C67C6" w:rsidP="00063AE2">
      <w:pPr>
        <w:pStyle w:val="Heading3"/>
        <w:spacing w:before="0" w:after="240"/>
        <w:rPr>
          <w:rFonts w:cs="Arial"/>
          <w:sz w:val="22"/>
        </w:rPr>
      </w:pPr>
      <w:r w:rsidRPr="00063AE2">
        <w:rPr>
          <w:rFonts w:cs="Arial"/>
          <w:sz w:val="22"/>
        </w:rPr>
        <w:t>Basis for opinion</w:t>
      </w:r>
    </w:p>
    <w:p w14:paraId="682C08D1" w14:textId="77777777" w:rsidR="005C67C6" w:rsidRPr="00063AE2" w:rsidRDefault="005C67C6" w:rsidP="005C67C6">
      <w:pPr>
        <w:pStyle w:val="BodyText"/>
        <w:rPr>
          <w:rFonts w:ascii="Arial" w:hAnsi="Arial" w:cs="Arial"/>
          <w:sz w:val="22"/>
          <w:szCs w:val="22"/>
        </w:rPr>
      </w:pPr>
      <w:r w:rsidRPr="00063AE2">
        <w:rPr>
          <w:rFonts w:ascii="Arial" w:hAnsi="Arial" w:cs="Arial"/>
          <w:sz w:val="22"/>
          <w:szCs w:val="22"/>
        </w:rPr>
        <w:t xml:space="preserve">We conducted our audit in accordance with International Standards on Auditing (UK) (ISAs (UK)) and applicable law, </w:t>
      </w:r>
      <w:bookmarkStart w:id="9" w:name="_Hlk78787206"/>
      <w:r w:rsidRPr="00063AE2">
        <w:rPr>
          <w:rFonts w:ascii="Arial" w:hAnsi="Arial" w:cs="Arial"/>
          <w:sz w:val="22"/>
          <w:szCs w:val="22"/>
        </w:rPr>
        <w:t>as required by the Code of Audit Practice (2024) (“the Code of Audit Practice”) approved by the Comptroller and Auditor General</w:t>
      </w:r>
      <w:bookmarkEnd w:id="9"/>
      <w:r w:rsidRPr="00063AE2">
        <w:rPr>
          <w:rFonts w:ascii="Arial" w:hAnsi="Arial" w:cs="Arial"/>
          <w:sz w:val="22"/>
          <w:szCs w:val="22"/>
        </w:rPr>
        <w:t>. Our responsibilities under those standards are further described in the ‘Auditor’s responsibilities for the audit of the financial statements’ section of our report. We are independent of the Authority in accordance with the ethical requirements that are relevant to our audit of the financial statements in the UK, including the FRC’s Ethical Standard, and we have fulfilled our other ethical responsibilities in accordance with these requirements. We believe that the audit evidence we have obtained is sufficient and appropriate to provide a basis for our opinion.</w:t>
      </w:r>
    </w:p>
    <w:p w14:paraId="7C5B2477" w14:textId="77777777" w:rsidR="005C67C6" w:rsidRPr="00063AE2" w:rsidRDefault="005C67C6" w:rsidP="00063AE2">
      <w:pPr>
        <w:pStyle w:val="Heading3"/>
        <w:spacing w:after="240"/>
        <w:rPr>
          <w:rFonts w:cs="Arial"/>
          <w:sz w:val="22"/>
          <w:lang w:eastAsia="en-GB"/>
        </w:rPr>
      </w:pPr>
      <w:r w:rsidRPr="00063AE2">
        <w:rPr>
          <w:rFonts w:cs="Arial"/>
          <w:sz w:val="22"/>
        </w:rPr>
        <w:t>Conclusions relating to going concern</w:t>
      </w:r>
    </w:p>
    <w:p w14:paraId="4F92E191" w14:textId="77777777" w:rsidR="005C67C6" w:rsidRDefault="005C67C6" w:rsidP="00063AE2">
      <w:pPr>
        <w:pStyle w:val="ListBullet"/>
        <w:tabs>
          <w:tab w:val="clear" w:pos="284"/>
        </w:tabs>
        <w:spacing w:after="0"/>
        <w:ind w:left="0" w:firstLine="0"/>
        <w:rPr>
          <w:rFonts w:ascii="Arial" w:hAnsi="Arial" w:cs="Arial"/>
          <w:sz w:val="22"/>
          <w:szCs w:val="22"/>
        </w:rPr>
      </w:pPr>
      <w:r w:rsidRPr="00063AE2">
        <w:rPr>
          <w:rFonts w:ascii="Arial" w:hAnsi="Arial" w:cs="Arial"/>
          <w:sz w:val="22"/>
          <w:szCs w:val="22"/>
        </w:rPr>
        <w:t>We are responsible for concluding on the appropriateness of the Director of Finance and Corporate Services’</w:t>
      </w:r>
      <w:r w:rsidRPr="00063AE2">
        <w:rPr>
          <w:rFonts w:ascii="Arial" w:hAnsi="Arial" w:cs="Arial"/>
          <w:b/>
          <w:bCs/>
          <w:sz w:val="22"/>
          <w:szCs w:val="22"/>
        </w:rPr>
        <w:t xml:space="preserve"> </w:t>
      </w:r>
      <w:r w:rsidRPr="00063AE2">
        <w:rPr>
          <w:rFonts w:ascii="Arial" w:hAnsi="Arial" w:cs="Arial"/>
          <w:sz w:val="22"/>
          <w:szCs w:val="22"/>
        </w:rPr>
        <w:t>use of the going concern basis of accounting and, based on the audit evidence obtained, whether a material uncertainty exists related to events or conditions that may cast significant doubt on the Authority’s ability to continue as a going concern. If we conclude that a material uncertainty exists, we are required to draw attention in our report to the related disclosures in the financial statements or, if such disclosures are inadequate, to modify the auditor’s opinion. Our conclusions are based on the audit evidence obtained up to the date of our report. However, future events or conditions may cause the Authority to cease to continue as a going concern.</w:t>
      </w:r>
    </w:p>
    <w:p w14:paraId="43FCAE53" w14:textId="77777777" w:rsidR="00063AE2" w:rsidRPr="00063AE2" w:rsidRDefault="00063AE2" w:rsidP="00063AE2">
      <w:pPr>
        <w:pStyle w:val="ListBullet"/>
        <w:tabs>
          <w:tab w:val="clear" w:pos="284"/>
        </w:tabs>
        <w:spacing w:after="0"/>
        <w:ind w:left="0" w:firstLine="0"/>
        <w:rPr>
          <w:rFonts w:ascii="Arial" w:hAnsi="Arial" w:cs="Arial"/>
          <w:sz w:val="22"/>
          <w:szCs w:val="22"/>
        </w:rPr>
      </w:pPr>
    </w:p>
    <w:p w14:paraId="50E446B9" w14:textId="03F1619C" w:rsidR="005C67C6" w:rsidRDefault="005C67C6" w:rsidP="00063AE2">
      <w:pPr>
        <w:pStyle w:val="BodyText"/>
        <w:spacing w:after="0"/>
        <w:rPr>
          <w:rFonts w:ascii="Arial" w:hAnsi="Arial" w:cs="Arial"/>
          <w:color w:val="000000"/>
          <w:sz w:val="22"/>
          <w:szCs w:val="22"/>
          <w:lang w:eastAsia="en-GB"/>
        </w:rPr>
      </w:pPr>
      <w:r w:rsidRPr="00063AE2">
        <w:rPr>
          <w:rFonts w:ascii="Arial" w:hAnsi="Arial" w:cs="Arial"/>
          <w:color w:val="000000"/>
          <w:sz w:val="22"/>
          <w:szCs w:val="22"/>
          <w:lang w:eastAsia="en-GB"/>
        </w:rPr>
        <w:t xml:space="preserve">In our evaluation of the Director of Finance and Corporate Services’ conclusions, and in accordance with the expectation set out within the </w:t>
      </w:r>
      <w:r w:rsidRPr="00063AE2">
        <w:rPr>
          <w:rFonts w:ascii="Arial" w:hAnsi="Arial" w:cs="Arial"/>
          <w:sz w:val="22"/>
          <w:szCs w:val="22"/>
        </w:rPr>
        <w:t xml:space="preserve">CIPFA/LASAAC Code of Practice on Local Authority Accounting in the United Kingdom 2025/26 that the Authority’s financial statements shall be prepared on a going concern basis, </w:t>
      </w:r>
      <w:r w:rsidRPr="00063AE2">
        <w:rPr>
          <w:rFonts w:ascii="Arial" w:hAnsi="Arial" w:cs="Arial"/>
          <w:color w:val="000000"/>
          <w:sz w:val="22"/>
          <w:szCs w:val="22"/>
          <w:lang w:eastAsia="en-GB"/>
        </w:rPr>
        <w:t xml:space="preserve">we considered the inherent risks associated with the continuation of services provided by the Authority. In doing so we had regard to the guidance provided in Practice Note 10: Audit of financial statements and regularity of public sector bodies in the United Kingdom (Revised 2024) on the application of ISA (UK) 570 Going Concern to public </w:t>
      </w:r>
      <w:r w:rsidRPr="00063AE2">
        <w:rPr>
          <w:rFonts w:ascii="Arial" w:hAnsi="Arial" w:cs="Arial"/>
          <w:color w:val="000000"/>
          <w:sz w:val="22"/>
          <w:szCs w:val="22"/>
          <w:lang w:eastAsia="en-GB"/>
        </w:rPr>
        <w:lastRenderedPageBreak/>
        <w:t>sector entities. We assessed the reasonableness of the basis of preparation used by the Authority and the Authority’s disclosures over the going concern period.</w:t>
      </w:r>
    </w:p>
    <w:p w14:paraId="59B82694" w14:textId="77777777" w:rsidR="00063AE2" w:rsidRPr="00063AE2" w:rsidRDefault="00063AE2" w:rsidP="00063AE2">
      <w:pPr>
        <w:pStyle w:val="BodyText"/>
        <w:spacing w:after="0"/>
        <w:rPr>
          <w:rFonts w:ascii="Arial" w:hAnsi="Arial" w:cs="Arial"/>
          <w:color w:val="000000"/>
          <w:sz w:val="22"/>
          <w:szCs w:val="22"/>
          <w:lang w:eastAsia="en-GB"/>
        </w:rPr>
      </w:pPr>
    </w:p>
    <w:p w14:paraId="607A193F" w14:textId="08ACECE9" w:rsidR="005C67C6" w:rsidRDefault="005C67C6" w:rsidP="00063AE2">
      <w:pPr>
        <w:pStyle w:val="BodyText"/>
        <w:spacing w:after="0"/>
        <w:rPr>
          <w:rFonts w:ascii="Arial" w:hAnsi="Arial" w:cs="Arial"/>
          <w:sz w:val="22"/>
          <w:szCs w:val="22"/>
        </w:rPr>
      </w:pPr>
      <w:r w:rsidRPr="00063AE2">
        <w:rPr>
          <w:rFonts w:ascii="Arial" w:hAnsi="Arial" w:cs="Arial"/>
          <w:sz w:val="22"/>
          <w:szCs w:val="22"/>
        </w:rPr>
        <w:t>In auditing the financial statements, we have concluded that the Director of Finance and Corporate Services’</w:t>
      </w:r>
      <w:r w:rsidRPr="00063AE2">
        <w:rPr>
          <w:rFonts w:ascii="Arial" w:hAnsi="Arial" w:cs="Arial"/>
          <w:b/>
          <w:bCs/>
          <w:sz w:val="22"/>
          <w:szCs w:val="22"/>
        </w:rPr>
        <w:t xml:space="preserve"> </w:t>
      </w:r>
      <w:r w:rsidRPr="00063AE2">
        <w:rPr>
          <w:rFonts w:ascii="Arial" w:hAnsi="Arial" w:cs="Arial"/>
          <w:sz w:val="22"/>
          <w:szCs w:val="22"/>
        </w:rPr>
        <w:t>use of the going concern basis of accounting in the preparation of the financial statements is appropriate.</w:t>
      </w:r>
    </w:p>
    <w:p w14:paraId="0AE998B2" w14:textId="77777777" w:rsidR="00063AE2" w:rsidRPr="00063AE2" w:rsidRDefault="00063AE2" w:rsidP="00063AE2">
      <w:pPr>
        <w:pStyle w:val="BodyText"/>
        <w:spacing w:after="0"/>
        <w:rPr>
          <w:rFonts w:ascii="Arial" w:hAnsi="Arial" w:cs="Arial"/>
          <w:sz w:val="22"/>
          <w:szCs w:val="22"/>
        </w:rPr>
      </w:pPr>
    </w:p>
    <w:p w14:paraId="47277142"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Based on the work we have performed, we have not identified any material uncertainties relating to events or conditions that, individually or collectively, may cast significant doubt on the Authority’s ability to continue as a going concern for a period of at least twelve months from when the financial statements are authorised for issue.</w:t>
      </w:r>
    </w:p>
    <w:p w14:paraId="1663F616" w14:textId="77777777" w:rsidR="00063AE2" w:rsidRPr="00063AE2" w:rsidRDefault="00063AE2" w:rsidP="00063AE2">
      <w:pPr>
        <w:pStyle w:val="BodyText"/>
        <w:spacing w:after="0"/>
        <w:rPr>
          <w:rFonts w:ascii="Arial" w:hAnsi="Arial" w:cs="Arial"/>
          <w:sz w:val="22"/>
          <w:szCs w:val="22"/>
        </w:rPr>
      </w:pPr>
    </w:p>
    <w:p w14:paraId="4F30D5FB"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 xml:space="preserve">Our responsibilities and the responsibilities of the Director of Finance and Corporate </w:t>
      </w:r>
      <w:proofErr w:type="gramStart"/>
      <w:r w:rsidRPr="00063AE2">
        <w:rPr>
          <w:rFonts w:ascii="Arial" w:hAnsi="Arial" w:cs="Arial"/>
          <w:sz w:val="22"/>
          <w:szCs w:val="22"/>
        </w:rPr>
        <w:t>Services’</w:t>
      </w:r>
      <w:proofErr w:type="gramEnd"/>
      <w:r w:rsidRPr="00063AE2">
        <w:rPr>
          <w:rFonts w:ascii="Arial" w:hAnsi="Arial" w:cs="Arial"/>
          <w:sz w:val="22"/>
          <w:szCs w:val="22"/>
        </w:rPr>
        <w:t xml:space="preserve"> with respect to going concern are described in the relevant sections of this report.</w:t>
      </w:r>
    </w:p>
    <w:p w14:paraId="649E39E2" w14:textId="77777777" w:rsidR="00063AE2" w:rsidRPr="00063AE2" w:rsidRDefault="00063AE2" w:rsidP="00063AE2">
      <w:pPr>
        <w:pStyle w:val="BodyText"/>
        <w:spacing w:after="0"/>
        <w:rPr>
          <w:rFonts w:ascii="Arial" w:hAnsi="Arial" w:cs="Arial"/>
          <w:sz w:val="22"/>
          <w:szCs w:val="22"/>
          <w:lang w:eastAsia="en-GB"/>
        </w:rPr>
      </w:pPr>
    </w:p>
    <w:p w14:paraId="1F8DD255" w14:textId="77777777" w:rsidR="005C67C6" w:rsidRDefault="005C67C6" w:rsidP="00063AE2">
      <w:pPr>
        <w:pStyle w:val="Heading3"/>
        <w:spacing w:before="0"/>
        <w:rPr>
          <w:rFonts w:cs="Arial"/>
          <w:sz w:val="22"/>
        </w:rPr>
      </w:pPr>
      <w:r w:rsidRPr="00063AE2">
        <w:rPr>
          <w:rFonts w:cs="Arial"/>
          <w:sz w:val="22"/>
        </w:rPr>
        <w:t>Other information</w:t>
      </w:r>
    </w:p>
    <w:p w14:paraId="1D91B8B9" w14:textId="77777777" w:rsidR="00063AE2" w:rsidRPr="00063AE2" w:rsidRDefault="00063AE2" w:rsidP="00063AE2">
      <w:pPr>
        <w:rPr>
          <w:lang w:eastAsia="en-US"/>
        </w:rPr>
      </w:pPr>
    </w:p>
    <w:p w14:paraId="1ECAB9AF"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The other information comprises the information included in the</w:t>
      </w:r>
      <w:r w:rsidRPr="00063AE2">
        <w:rPr>
          <w:rFonts w:ascii="Arial" w:hAnsi="Arial" w:cs="Arial"/>
          <w:b/>
          <w:bCs/>
          <w:sz w:val="22"/>
          <w:szCs w:val="22"/>
        </w:rPr>
        <w:t xml:space="preserve"> </w:t>
      </w:r>
      <w:r w:rsidRPr="00063AE2">
        <w:rPr>
          <w:rFonts w:ascii="Arial" w:hAnsi="Arial" w:cs="Arial"/>
          <w:sz w:val="22"/>
          <w:szCs w:val="22"/>
        </w:rPr>
        <w:t>Statement of Accounts</w:t>
      </w:r>
      <w:r w:rsidRPr="00063AE2">
        <w:rPr>
          <w:rFonts w:ascii="Arial" w:hAnsi="Arial" w:cs="Arial"/>
          <w:b/>
          <w:bCs/>
          <w:sz w:val="22"/>
          <w:szCs w:val="22"/>
        </w:rPr>
        <w:t xml:space="preserve">, </w:t>
      </w:r>
      <w:r w:rsidRPr="00063AE2">
        <w:rPr>
          <w:rFonts w:ascii="Arial" w:hAnsi="Arial" w:cs="Arial"/>
          <w:sz w:val="22"/>
          <w:szCs w:val="22"/>
        </w:rPr>
        <w:t>other than the financial statements and our auditor’s report thereon. The Director of Finance and Corporate Services’</w:t>
      </w:r>
      <w:r w:rsidRPr="00063AE2">
        <w:rPr>
          <w:rFonts w:ascii="Arial" w:hAnsi="Arial" w:cs="Arial"/>
          <w:b/>
          <w:bCs/>
          <w:sz w:val="22"/>
          <w:szCs w:val="22"/>
        </w:rPr>
        <w:t xml:space="preserve"> </w:t>
      </w:r>
      <w:r w:rsidRPr="00063AE2">
        <w:rPr>
          <w:rFonts w:ascii="Arial" w:hAnsi="Arial" w:cs="Arial"/>
          <w:sz w:val="22"/>
          <w:szCs w:val="22"/>
        </w:rPr>
        <w:t xml:space="preserve">is responsible for the other information. Our opinion on the financial statements does not cover the other information and, except to the extent otherwise explicitly stated in our report, we do not express any form of assurance conclusion thereon. </w:t>
      </w:r>
    </w:p>
    <w:p w14:paraId="10A203B7" w14:textId="77777777" w:rsidR="00063AE2" w:rsidRPr="00063AE2" w:rsidRDefault="00063AE2" w:rsidP="00063AE2">
      <w:pPr>
        <w:pStyle w:val="BodyText"/>
        <w:spacing w:after="0"/>
        <w:rPr>
          <w:rFonts w:ascii="Arial" w:hAnsi="Arial" w:cs="Arial"/>
          <w:sz w:val="22"/>
          <w:szCs w:val="22"/>
        </w:rPr>
      </w:pPr>
    </w:p>
    <w:p w14:paraId="624227E5"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 xml:space="preserve">Our responsibility is to read the other information and, in doing so, consider whether the other information is materially inconsistent with the financial statements or our knowledge obtained in the audit or otherwise appears to be materially misstated. If we identify such material inconsistencies or apparent material misstatements, we are required to determine whether there is a material misstatement in the financial statements themselves. If, based on the work we have performed, we conclude that there is a material misstatement of this other information, we are required to report that fact. </w:t>
      </w:r>
    </w:p>
    <w:p w14:paraId="7887AD9C" w14:textId="77777777" w:rsidR="00063AE2" w:rsidRPr="00063AE2" w:rsidRDefault="00063AE2" w:rsidP="00063AE2">
      <w:pPr>
        <w:pStyle w:val="BodyText"/>
        <w:spacing w:after="0"/>
        <w:rPr>
          <w:rFonts w:ascii="Arial" w:hAnsi="Arial" w:cs="Arial"/>
          <w:sz w:val="22"/>
          <w:szCs w:val="22"/>
        </w:rPr>
      </w:pPr>
    </w:p>
    <w:p w14:paraId="1F01544F"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We have nothing to report in this regard.</w:t>
      </w:r>
    </w:p>
    <w:p w14:paraId="39F5EB98" w14:textId="77777777" w:rsidR="00063AE2" w:rsidRPr="00063AE2" w:rsidRDefault="00063AE2" w:rsidP="00063AE2">
      <w:pPr>
        <w:pStyle w:val="BodyText"/>
        <w:spacing w:after="0"/>
        <w:rPr>
          <w:rFonts w:ascii="Arial" w:hAnsi="Arial" w:cs="Arial"/>
          <w:sz w:val="22"/>
          <w:szCs w:val="22"/>
        </w:rPr>
      </w:pPr>
    </w:p>
    <w:p w14:paraId="110C258E" w14:textId="77777777" w:rsidR="005C67C6" w:rsidRDefault="005C67C6" w:rsidP="00063AE2">
      <w:pPr>
        <w:pStyle w:val="Heading3"/>
        <w:spacing w:before="0"/>
        <w:rPr>
          <w:rFonts w:cs="Arial"/>
          <w:sz w:val="22"/>
        </w:rPr>
      </w:pPr>
      <w:r w:rsidRPr="00063AE2">
        <w:rPr>
          <w:rFonts w:cs="Arial"/>
          <w:sz w:val="22"/>
        </w:rPr>
        <w:t>Other information we are required to report on by exception under the Code of Audit Practice</w:t>
      </w:r>
    </w:p>
    <w:p w14:paraId="3677C842" w14:textId="77777777" w:rsidR="00063AE2" w:rsidRPr="00063AE2" w:rsidRDefault="00063AE2" w:rsidP="00063AE2">
      <w:pPr>
        <w:rPr>
          <w:lang w:eastAsia="en-US"/>
        </w:rPr>
      </w:pPr>
    </w:p>
    <w:p w14:paraId="1A097DAC" w14:textId="2C4A4B4B" w:rsidR="005C67C6" w:rsidRDefault="005C67C6" w:rsidP="00063AE2">
      <w:pPr>
        <w:pStyle w:val="BodyText"/>
        <w:spacing w:after="0"/>
        <w:rPr>
          <w:rFonts w:ascii="Arial" w:hAnsi="Arial" w:cs="Arial"/>
          <w:sz w:val="22"/>
          <w:szCs w:val="22"/>
        </w:rPr>
      </w:pPr>
      <w:r w:rsidRPr="00063AE2">
        <w:rPr>
          <w:rFonts w:ascii="Arial" w:hAnsi="Arial" w:cs="Arial"/>
          <w:sz w:val="22"/>
          <w:szCs w:val="22"/>
        </w:rPr>
        <w:t>Under the Code of Audit Practice published by the National Audit Office in November 2024 on behalf of the Comptroller and Auditor General (the Code of Audit Practice) we are required to consider whether the Annual Governance Statement</w:t>
      </w:r>
      <w:r w:rsidRPr="00063AE2">
        <w:rPr>
          <w:rFonts w:ascii="Arial" w:hAnsi="Arial" w:cs="Arial"/>
          <w:b/>
          <w:bCs/>
          <w:sz w:val="22"/>
          <w:szCs w:val="22"/>
        </w:rPr>
        <w:t xml:space="preserve"> </w:t>
      </w:r>
      <w:r w:rsidRPr="00063AE2">
        <w:rPr>
          <w:rFonts w:ascii="Arial" w:hAnsi="Arial" w:cs="Arial"/>
          <w:sz w:val="22"/>
          <w:szCs w:val="22"/>
        </w:rPr>
        <w:t xml:space="preserve">does not comply with the requirements of the CIPFA/LASAAC Code of Practice on Local Authority Accounting in the United Kingdom </w:t>
      </w:r>
      <w:proofErr w:type="gramStart"/>
      <w:r w:rsidRPr="00063AE2">
        <w:rPr>
          <w:rFonts w:ascii="Arial" w:hAnsi="Arial" w:cs="Arial"/>
          <w:sz w:val="22"/>
          <w:szCs w:val="22"/>
        </w:rPr>
        <w:t>2025/26, or</w:t>
      </w:r>
      <w:proofErr w:type="gramEnd"/>
      <w:r w:rsidRPr="00063AE2">
        <w:rPr>
          <w:rFonts w:ascii="Arial" w:hAnsi="Arial" w:cs="Arial"/>
          <w:sz w:val="22"/>
          <w:szCs w:val="22"/>
        </w:rPr>
        <w:t xml:space="preserve"> is misleading or inconsistent with the information of which we are aware from our audit. We are not required to consider whether the Annual Governance Statement addresses all risks and controls or that risks are satisfactorily addressed by internal controls.</w:t>
      </w:r>
    </w:p>
    <w:p w14:paraId="77C24D7C" w14:textId="77777777" w:rsidR="00063AE2" w:rsidRPr="00063AE2" w:rsidRDefault="00063AE2" w:rsidP="00063AE2">
      <w:pPr>
        <w:pStyle w:val="BodyText"/>
        <w:spacing w:after="0"/>
        <w:rPr>
          <w:rFonts w:ascii="Arial" w:hAnsi="Arial" w:cs="Arial"/>
          <w:b/>
          <w:bCs/>
          <w:sz w:val="22"/>
          <w:szCs w:val="22"/>
        </w:rPr>
      </w:pPr>
    </w:p>
    <w:p w14:paraId="7926F517"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We have nothing to report in this regard.</w:t>
      </w:r>
    </w:p>
    <w:p w14:paraId="006CC1FA" w14:textId="77777777" w:rsidR="00063AE2" w:rsidRPr="00063AE2" w:rsidRDefault="00063AE2" w:rsidP="00063AE2">
      <w:pPr>
        <w:pStyle w:val="BodyText"/>
        <w:spacing w:after="0"/>
        <w:rPr>
          <w:rFonts w:ascii="Arial" w:hAnsi="Arial" w:cs="Arial"/>
          <w:sz w:val="22"/>
          <w:szCs w:val="22"/>
        </w:rPr>
      </w:pPr>
    </w:p>
    <w:p w14:paraId="669569BD" w14:textId="77777777" w:rsidR="005C67C6" w:rsidRDefault="005C67C6" w:rsidP="00063AE2">
      <w:pPr>
        <w:pStyle w:val="Heading3"/>
        <w:spacing w:before="0"/>
        <w:rPr>
          <w:rFonts w:cs="Arial"/>
          <w:sz w:val="22"/>
        </w:rPr>
      </w:pPr>
      <w:r w:rsidRPr="00063AE2">
        <w:rPr>
          <w:rFonts w:cs="Arial"/>
          <w:sz w:val="22"/>
        </w:rPr>
        <w:t xml:space="preserve">Opinion on other matters required by the Code of Audit Practice </w:t>
      </w:r>
    </w:p>
    <w:p w14:paraId="20119F56" w14:textId="77777777" w:rsidR="00063AE2" w:rsidRPr="00063AE2" w:rsidRDefault="00063AE2" w:rsidP="00063AE2">
      <w:pPr>
        <w:rPr>
          <w:lang w:eastAsia="en-US"/>
        </w:rPr>
      </w:pPr>
    </w:p>
    <w:p w14:paraId="0D067791" w14:textId="77777777" w:rsidR="005C67C6" w:rsidRPr="00063AE2" w:rsidRDefault="005C67C6" w:rsidP="005C67C6">
      <w:pPr>
        <w:pStyle w:val="BodyText"/>
        <w:rPr>
          <w:rFonts w:ascii="Arial" w:hAnsi="Arial" w:cs="Arial"/>
          <w:sz w:val="22"/>
          <w:szCs w:val="22"/>
        </w:rPr>
      </w:pPr>
      <w:r w:rsidRPr="00063AE2">
        <w:rPr>
          <w:rFonts w:ascii="Arial" w:hAnsi="Arial" w:cs="Arial"/>
          <w:sz w:val="22"/>
          <w:szCs w:val="22"/>
        </w:rPr>
        <w:t xml:space="preserve">In our opinion, based on the work undertaken </w:t>
      </w:r>
      <w:proofErr w:type="gramStart"/>
      <w:r w:rsidRPr="00063AE2">
        <w:rPr>
          <w:rFonts w:ascii="Arial" w:hAnsi="Arial" w:cs="Arial"/>
          <w:sz w:val="22"/>
          <w:szCs w:val="22"/>
        </w:rPr>
        <w:t>in the course of</w:t>
      </w:r>
      <w:proofErr w:type="gramEnd"/>
      <w:r w:rsidRPr="00063AE2">
        <w:rPr>
          <w:rFonts w:ascii="Arial" w:hAnsi="Arial" w:cs="Arial"/>
          <w:sz w:val="22"/>
          <w:szCs w:val="22"/>
        </w:rPr>
        <w:t xml:space="preserve"> the audit of the financial statements, the other information published together with the financial statements in the</w:t>
      </w:r>
      <w:r w:rsidRPr="00063AE2">
        <w:rPr>
          <w:rFonts w:ascii="Arial" w:hAnsi="Arial" w:cs="Arial"/>
          <w:b/>
          <w:bCs/>
          <w:sz w:val="22"/>
          <w:szCs w:val="22"/>
        </w:rPr>
        <w:t xml:space="preserve"> </w:t>
      </w:r>
      <w:r w:rsidRPr="00063AE2">
        <w:rPr>
          <w:rFonts w:ascii="Arial" w:hAnsi="Arial" w:cs="Arial"/>
          <w:sz w:val="22"/>
          <w:szCs w:val="22"/>
        </w:rPr>
        <w:t>Statement of Accounts for the financial year for which the financial statements are prepared is consistent with the financial statements.</w:t>
      </w:r>
    </w:p>
    <w:p w14:paraId="4C25AB79" w14:textId="77777777" w:rsidR="005C67C6" w:rsidRDefault="005C67C6" w:rsidP="00063AE2">
      <w:pPr>
        <w:pStyle w:val="Heading3"/>
        <w:spacing w:before="0"/>
        <w:rPr>
          <w:rFonts w:cs="Arial"/>
          <w:sz w:val="22"/>
        </w:rPr>
      </w:pPr>
      <w:r w:rsidRPr="00063AE2">
        <w:rPr>
          <w:rFonts w:cs="Arial"/>
          <w:sz w:val="22"/>
        </w:rPr>
        <w:lastRenderedPageBreak/>
        <w:t>Matters on which we are required to report by exception</w:t>
      </w:r>
    </w:p>
    <w:p w14:paraId="1E56FDF9" w14:textId="77777777" w:rsidR="00063AE2" w:rsidRPr="00063AE2" w:rsidRDefault="00063AE2" w:rsidP="00063AE2">
      <w:pPr>
        <w:rPr>
          <w:lang w:eastAsia="en-US"/>
        </w:rPr>
      </w:pPr>
    </w:p>
    <w:p w14:paraId="5C302AD4" w14:textId="77777777" w:rsidR="005C67C6" w:rsidRPr="00063AE2" w:rsidRDefault="005C67C6" w:rsidP="005C67C6">
      <w:pPr>
        <w:pStyle w:val="BodyText"/>
        <w:rPr>
          <w:rFonts w:ascii="Arial" w:hAnsi="Arial" w:cs="Arial"/>
          <w:sz w:val="22"/>
          <w:szCs w:val="22"/>
        </w:rPr>
      </w:pPr>
      <w:r w:rsidRPr="00063AE2">
        <w:rPr>
          <w:rFonts w:ascii="Arial" w:hAnsi="Arial" w:cs="Arial"/>
          <w:sz w:val="22"/>
          <w:szCs w:val="22"/>
        </w:rPr>
        <w:t>Under the Code of Audit Practice, we are required to report to you if:</w:t>
      </w:r>
    </w:p>
    <w:p w14:paraId="3EE7FA1B" w14:textId="77777777" w:rsidR="005C67C6" w:rsidRPr="00063AE2" w:rsidRDefault="005C67C6">
      <w:pPr>
        <w:pStyle w:val="ListBullet2"/>
        <w:numPr>
          <w:ilvl w:val="0"/>
          <w:numId w:val="25"/>
        </w:numPr>
        <w:rPr>
          <w:rFonts w:ascii="Arial" w:hAnsi="Arial" w:cs="Arial"/>
          <w:sz w:val="22"/>
          <w:szCs w:val="22"/>
          <w:lang w:eastAsia="en-GB"/>
        </w:rPr>
      </w:pPr>
      <w:r w:rsidRPr="00063AE2">
        <w:rPr>
          <w:rFonts w:ascii="Arial" w:hAnsi="Arial" w:cs="Arial"/>
          <w:sz w:val="22"/>
          <w:szCs w:val="22"/>
          <w:lang w:eastAsia="en-GB"/>
        </w:rPr>
        <w:t xml:space="preserve">we issue a report in the public interest under section 24 of the Local Audit and Accountability Act 2014 </w:t>
      </w:r>
      <w:proofErr w:type="gramStart"/>
      <w:r w:rsidRPr="00063AE2">
        <w:rPr>
          <w:rFonts w:ascii="Arial" w:hAnsi="Arial" w:cs="Arial"/>
          <w:sz w:val="22"/>
          <w:szCs w:val="22"/>
          <w:lang w:eastAsia="en-GB"/>
        </w:rPr>
        <w:t>in the course of</w:t>
      </w:r>
      <w:proofErr w:type="gramEnd"/>
      <w:r w:rsidRPr="00063AE2">
        <w:rPr>
          <w:rFonts w:ascii="Arial" w:hAnsi="Arial" w:cs="Arial"/>
          <w:sz w:val="22"/>
          <w:szCs w:val="22"/>
          <w:lang w:eastAsia="en-GB"/>
        </w:rPr>
        <w:t>, or at the conclusion of the audit; or</w:t>
      </w:r>
    </w:p>
    <w:p w14:paraId="6472B7A5" w14:textId="77777777" w:rsidR="005C67C6" w:rsidRPr="00063AE2" w:rsidRDefault="005C67C6">
      <w:pPr>
        <w:pStyle w:val="ListBullet2"/>
        <w:numPr>
          <w:ilvl w:val="0"/>
          <w:numId w:val="25"/>
        </w:numPr>
        <w:rPr>
          <w:rFonts w:ascii="Arial" w:hAnsi="Arial" w:cs="Arial"/>
          <w:sz w:val="22"/>
          <w:szCs w:val="22"/>
          <w:lang w:eastAsia="en-GB"/>
        </w:rPr>
      </w:pPr>
      <w:r w:rsidRPr="00063AE2">
        <w:rPr>
          <w:rFonts w:ascii="Arial" w:hAnsi="Arial" w:cs="Arial"/>
          <w:sz w:val="22"/>
          <w:szCs w:val="22"/>
          <w:lang w:eastAsia="en-GB"/>
        </w:rPr>
        <w:t xml:space="preserve">we make a written recommendation to the Authority under section 24 of the Local Audit and Accountability Act 2014 </w:t>
      </w:r>
      <w:proofErr w:type="gramStart"/>
      <w:r w:rsidRPr="00063AE2">
        <w:rPr>
          <w:rFonts w:ascii="Arial" w:hAnsi="Arial" w:cs="Arial"/>
          <w:sz w:val="22"/>
          <w:szCs w:val="22"/>
          <w:lang w:eastAsia="en-GB"/>
        </w:rPr>
        <w:t>in the course of</w:t>
      </w:r>
      <w:proofErr w:type="gramEnd"/>
      <w:r w:rsidRPr="00063AE2">
        <w:rPr>
          <w:rFonts w:ascii="Arial" w:hAnsi="Arial" w:cs="Arial"/>
          <w:sz w:val="22"/>
          <w:szCs w:val="22"/>
          <w:lang w:eastAsia="en-GB"/>
        </w:rPr>
        <w:t>, or at the conclusion of the audit; or</w:t>
      </w:r>
    </w:p>
    <w:p w14:paraId="1FFC2CFB" w14:textId="77777777" w:rsidR="005C67C6" w:rsidRPr="00063AE2" w:rsidRDefault="005C67C6">
      <w:pPr>
        <w:pStyle w:val="ListBullet2"/>
        <w:numPr>
          <w:ilvl w:val="0"/>
          <w:numId w:val="25"/>
        </w:numPr>
        <w:rPr>
          <w:rFonts w:ascii="Arial" w:hAnsi="Arial" w:cs="Arial"/>
          <w:sz w:val="22"/>
          <w:szCs w:val="22"/>
          <w:lang w:eastAsia="en-GB"/>
        </w:rPr>
      </w:pPr>
      <w:r w:rsidRPr="00063AE2">
        <w:rPr>
          <w:rFonts w:ascii="Arial" w:hAnsi="Arial" w:cs="Arial"/>
          <w:sz w:val="22"/>
          <w:szCs w:val="22"/>
          <w:lang w:eastAsia="en-GB"/>
        </w:rPr>
        <w:t xml:space="preserve">we make an application to the court for a declaration that an item of account is contrary to law under Section 28 of the Local Audit and Accountability Act 2014 </w:t>
      </w:r>
      <w:proofErr w:type="gramStart"/>
      <w:r w:rsidRPr="00063AE2">
        <w:rPr>
          <w:rFonts w:ascii="Arial" w:hAnsi="Arial" w:cs="Arial"/>
          <w:sz w:val="22"/>
          <w:szCs w:val="22"/>
          <w:lang w:eastAsia="en-GB"/>
        </w:rPr>
        <w:t>in the course of</w:t>
      </w:r>
      <w:proofErr w:type="gramEnd"/>
      <w:r w:rsidRPr="00063AE2">
        <w:rPr>
          <w:rFonts w:ascii="Arial" w:hAnsi="Arial" w:cs="Arial"/>
          <w:sz w:val="22"/>
          <w:szCs w:val="22"/>
          <w:lang w:eastAsia="en-GB"/>
        </w:rPr>
        <w:t xml:space="preserve">, or at the conclusion of the audit; or </w:t>
      </w:r>
    </w:p>
    <w:p w14:paraId="28564C36" w14:textId="77777777" w:rsidR="005C67C6" w:rsidRPr="00063AE2" w:rsidRDefault="005C67C6">
      <w:pPr>
        <w:pStyle w:val="ListBullet2"/>
        <w:numPr>
          <w:ilvl w:val="0"/>
          <w:numId w:val="25"/>
        </w:numPr>
        <w:rPr>
          <w:rFonts w:ascii="Arial" w:hAnsi="Arial" w:cs="Arial"/>
          <w:sz w:val="22"/>
          <w:szCs w:val="22"/>
          <w:lang w:eastAsia="en-GB"/>
        </w:rPr>
      </w:pPr>
      <w:r w:rsidRPr="00063AE2">
        <w:rPr>
          <w:rFonts w:ascii="Arial" w:hAnsi="Arial" w:cs="Arial"/>
          <w:sz w:val="22"/>
          <w:szCs w:val="22"/>
          <w:lang w:eastAsia="en-GB"/>
        </w:rPr>
        <w:t xml:space="preserve">we issue an advisory notice under Section 29 of the Local Audit and Accountability Act 2014 </w:t>
      </w:r>
      <w:proofErr w:type="gramStart"/>
      <w:r w:rsidRPr="00063AE2">
        <w:rPr>
          <w:rFonts w:ascii="Arial" w:hAnsi="Arial" w:cs="Arial"/>
          <w:sz w:val="22"/>
          <w:szCs w:val="22"/>
          <w:lang w:eastAsia="en-GB"/>
        </w:rPr>
        <w:t>in the course of</w:t>
      </w:r>
      <w:proofErr w:type="gramEnd"/>
      <w:r w:rsidRPr="00063AE2">
        <w:rPr>
          <w:rFonts w:ascii="Arial" w:hAnsi="Arial" w:cs="Arial"/>
          <w:sz w:val="22"/>
          <w:szCs w:val="22"/>
          <w:lang w:eastAsia="en-GB"/>
        </w:rPr>
        <w:t xml:space="preserve">, or at the conclusion of the audit; or </w:t>
      </w:r>
    </w:p>
    <w:p w14:paraId="11B681D8" w14:textId="77777777" w:rsidR="005C67C6" w:rsidRDefault="005C67C6">
      <w:pPr>
        <w:pStyle w:val="ListBullet2"/>
        <w:numPr>
          <w:ilvl w:val="0"/>
          <w:numId w:val="25"/>
        </w:numPr>
        <w:spacing w:after="0"/>
        <w:rPr>
          <w:rFonts w:ascii="Arial" w:hAnsi="Arial" w:cs="Arial"/>
          <w:sz w:val="22"/>
          <w:szCs w:val="22"/>
          <w:lang w:eastAsia="en-GB"/>
        </w:rPr>
      </w:pPr>
      <w:r w:rsidRPr="00063AE2">
        <w:rPr>
          <w:rFonts w:ascii="Arial" w:hAnsi="Arial" w:cs="Arial"/>
          <w:sz w:val="22"/>
          <w:szCs w:val="22"/>
          <w:lang w:eastAsia="en-GB"/>
        </w:rPr>
        <w:t xml:space="preserve">we make an application for judicial review under Section 31 of the Local Audit and Accountability Act 2014, </w:t>
      </w:r>
      <w:proofErr w:type="gramStart"/>
      <w:r w:rsidRPr="00063AE2">
        <w:rPr>
          <w:rFonts w:ascii="Arial" w:hAnsi="Arial" w:cs="Arial"/>
          <w:sz w:val="22"/>
          <w:szCs w:val="22"/>
          <w:lang w:eastAsia="en-GB"/>
        </w:rPr>
        <w:t>in the course of</w:t>
      </w:r>
      <w:proofErr w:type="gramEnd"/>
      <w:r w:rsidRPr="00063AE2">
        <w:rPr>
          <w:rFonts w:ascii="Arial" w:hAnsi="Arial" w:cs="Arial"/>
          <w:sz w:val="22"/>
          <w:szCs w:val="22"/>
          <w:lang w:eastAsia="en-GB"/>
        </w:rPr>
        <w:t>, or at the conclusion of the audit.</w:t>
      </w:r>
    </w:p>
    <w:p w14:paraId="56855088" w14:textId="77777777" w:rsidR="00063AE2" w:rsidRPr="00063AE2" w:rsidRDefault="00063AE2" w:rsidP="00063AE2">
      <w:pPr>
        <w:pStyle w:val="ListBullet2"/>
        <w:numPr>
          <w:ilvl w:val="0"/>
          <w:numId w:val="0"/>
        </w:numPr>
        <w:spacing w:after="0"/>
        <w:ind w:left="360"/>
        <w:rPr>
          <w:rFonts w:ascii="Arial" w:hAnsi="Arial" w:cs="Arial"/>
          <w:sz w:val="22"/>
          <w:szCs w:val="22"/>
          <w:lang w:eastAsia="en-GB"/>
        </w:rPr>
      </w:pPr>
    </w:p>
    <w:p w14:paraId="21A00739"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We have nothing to report in respect of the above matters.</w:t>
      </w:r>
    </w:p>
    <w:p w14:paraId="4AB9E7D9" w14:textId="77777777" w:rsidR="00063AE2" w:rsidRPr="00063AE2" w:rsidRDefault="00063AE2" w:rsidP="00063AE2">
      <w:pPr>
        <w:pStyle w:val="BodyText"/>
        <w:spacing w:after="0"/>
        <w:rPr>
          <w:rFonts w:ascii="Arial" w:hAnsi="Arial" w:cs="Arial"/>
          <w:sz w:val="22"/>
          <w:szCs w:val="22"/>
        </w:rPr>
      </w:pPr>
    </w:p>
    <w:p w14:paraId="1341E1B0" w14:textId="77777777" w:rsidR="005C67C6" w:rsidRDefault="005C67C6" w:rsidP="00063AE2">
      <w:pPr>
        <w:pStyle w:val="Heading3"/>
        <w:spacing w:before="0"/>
        <w:rPr>
          <w:rFonts w:cs="Arial"/>
          <w:sz w:val="22"/>
        </w:rPr>
      </w:pPr>
      <w:r w:rsidRPr="00063AE2">
        <w:rPr>
          <w:rFonts w:cs="Arial"/>
          <w:sz w:val="22"/>
        </w:rPr>
        <w:t xml:space="preserve">Responsibilities of the Authority and the </w:t>
      </w:r>
      <w:r w:rsidRPr="00063AE2">
        <w:rPr>
          <w:rFonts w:cs="Arial"/>
          <w:bCs w:val="0"/>
          <w:sz w:val="22"/>
        </w:rPr>
        <w:t>Director of Finance and Corporate Services</w:t>
      </w:r>
      <w:r w:rsidRPr="00063AE2" w:rsidDel="00B61A52">
        <w:rPr>
          <w:rFonts w:cs="Arial"/>
          <w:sz w:val="22"/>
        </w:rPr>
        <w:t xml:space="preserve"> </w:t>
      </w:r>
    </w:p>
    <w:p w14:paraId="23C5BC7A" w14:textId="77777777" w:rsidR="00063AE2" w:rsidRPr="00063AE2" w:rsidRDefault="00063AE2" w:rsidP="00063AE2">
      <w:pPr>
        <w:rPr>
          <w:lang w:eastAsia="en-US"/>
        </w:rPr>
      </w:pPr>
    </w:p>
    <w:p w14:paraId="617BD774" w14:textId="77777777" w:rsidR="005C67C6" w:rsidRDefault="005C67C6" w:rsidP="00063AE2">
      <w:pPr>
        <w:pStyle w:val="BodyText"/>
        <w:spacing w:after="0"/>
        <w:rPr>
          <w:rFonts w:ascii="Arial" w:hAnsi="Arial" w:cs="Arial"/>
          <w:iCs/>
          <w:sz w:val="22"/>
          <w:szCs w:val="22"/>
        </w:rPr>
      </w:pPr>
      <w:r w:rsidRPr="00063AE2">
        <w:rPr>
          <w:rFonts w:ascii="Arial" w:hAnsi="Arial" w:cs="Arial"/>
          <w:sz w:val="22"/>
          <w:szCs w:val="22"/>
        </w:rPr>
        <w:t xml:space="preserve">As explained more fully in the Statement of Responsibilities for the Statement of Accounts, the Authority is required to </w:t>
      </w:r>
      <w:proofErr w:type="gramStart"/>
      <w:r w:rsidRPr="00063AE2">
        <w:rPr>
          <w:rFonts w:ascii="Arial" w:hAnsi="Arial" w:cs="Arial"/>
          <w:sz w:val="22"/>
          <w:szCs w:val="22"/>
        </w:rPr>
        <w:t>make arrangements</w:t>
      </w:r>
      <w:proofErr w:type="gramEnd"/>
      <w:r w:rsidRPr="00063AE2">
        <w:rPr>
          <w:rFonts w:ascii="Arial" w:hAnsi="Arial" w:cs="Arial"/>
          <w:sz w:val="22"/>
          <w:szCs w:val="22"/>
        </w:rPr>
        <w:t xml:space="preserve"> for the proper administration of its financial affairs and to secure that one of its officers has the responsibility for the administration of those affairs. In this authority, that officer is the Director of Finance and Corporate Services. The Director of Finance and Corporate Services</w:t>
      </w:r>
      <w:r w:rsidRPr="00063AE2">
        <w:rPr>
          <w:rFonts w:ascii="Arial" w:hAnsi="Arial" w:cs="Arial"/>
          <w:b/>
          <w:bCs/>
          <w:sz w:val="22"/>
          <w:szCs w:val="22"/>
        </w:rPr>
        <w:t xml:space="preserve"> </w:t>
      </w:r>
      <w:r w:rsidRPr="00063AE2">
        <w:rPr>
          <w:rFonts w:ascii="Arial" w:hAnsi="Arial" w:cs="Arial"/>
          <w:sz w:val="22"/>
          <w:szCs w:val="22"/>
        </w:rPr>
        <w:t>is responsible for the preparation of the Statement of Accounts, which includes the financial statements, in accordance with proper practices as set out in the CIPFA/LASAAC C</w:t>
      </w:r>
      <w:r w:rsidRPr="00063AE2">
        <w:rPr>
          <w:rFonts w:ascii="Arial" w:hAnsi="Arial" w:cs="Arial"/>
          <w:iCs/>
          <w:sz w:val="22"/>
          <w:szCs w:val="22"/>
        </w:rPr>
        <w:t xml:space="preserve">ode of Practice on Local Authority Accounting in the United Kingdom 2025/26, for being satisfied that they </w:t>
      </w:r>
      <w:r w:rsidRPr="00063AE2">
        <w:rPr>
          <w:rFonts w:ascii="Arial" w:hAnsi="Arial" w:cs="Arial"/>
          <w:sz w:val="22"/>
          <w:szCs w:val="22"/>
        </w:rPr>
        <w:t>give a true and fair view, and for such internal control as the Director of Finance and Corporate Services</w:t>
      </w:r>
      <w:r w:rsidRPr="00063AE2">
        <w:rPr>
          <w:rFonts w:ascii="Arial" w:hAnsi="Arial" w:cs="Arial"/>
          <w:b/>
          <w:bCs/>
          <w:sz w:val="22"/>
          <w:szCs w:val="22"/>
        </w:rPr>
        <w:t xml:space="preserve"> </w:t>
      </w:r>
      <w:r w:rsidRPr="00063AE2">
        <w:rPr>
          <w:rFonts w:ascii="Arial" w:hAnsi="Arial" w:cs="Arial"/>
          <w:sz w:val="22"/>
          <w:szCs w:val="22"/>
        </w:rPr>
        <w:t>determines is necessary to enable the preparation of financial statements that are free from material misstatement, whether due to fraud or error</w:t>
      </w:r>
      <w:r w:rsidRPr="00063AE2">
        <w:rPr>
          <w:rFonts w:ascii="Arial" w:hAnsi="Arial" w:cs="Arial"/>
          <w:iCs/>
          <w:sz w:val="22"/>
          <w:szCs w:val="22"/>
        </w:rPr>
        <w:t xml:space="preserve">. </w:t>
      </w:r>
    </w:p>
    <w:p w14:paraId="472C2CAF" w14:textId="77777777" w:rsidR="00063AE2" w:rsidRPr="00063AE2" w:rsidRDefault="00063AE2" w:rsidP="00063AE2">
      <w:pPr>
        <w:pStyle w:val="BodyText"/>
        <w:spacing w:after="0"/>
        <w:rPr>
          <w:rFonts w:ascii="Arial" w:hAnsi="Arial" w:cs="Arial"/>
          <w:iCs/>
          <w:sz w:val="22"/>
          <w:szCs w:val="22"/>
        </w:rPr>
      </w:pPr>
    </w:p>
    <w:p w14:paraId="67057805"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In preparing the financial statements, the Director of Finance and Corporate Services</w:t>
      </w:r>
      <w:r w:rsidRPr="00063AE2">
        <w:rPr>
          <w:rFonts w:ascii="Arial" w:hAnsi="Arial" w:cs="Arial"/>
          <w:b/>
          <w:bCs/>
          <w:sz w:val="22"/>
          <w:szCs w:val="22"/>
        </w:rPr>
        <w:t xml:space="preserve"> </w:t>
      </w:r>
      <w:r w:rsidRPr="00063AE2">
        <w:rPr>
          <w:rFonts w:ascii="Arial" w:hAnsi="Arial" w:cs="Arial"/>
          <w:sz w:val="22"/>
          <w:szCs w:val="22"/>
        </w:rPr>
        <w:t>is responsible for assessing the Authority’s ability to continue as a going concern, disclosing, as applicable, matters related to going concern and using the going concern basis of accounting unless they have been informed by the relevant national body of the intention to dissolve the Authority without the transfer of its services to another public sector entity.</w:t>
      </w:r>
    </w:p>
    <w:p w14:paraId="0D3C69F2" w14:textId="77777777" w:rsidR="00063AE2" w:rsidRPr="00063AE2" w:rsidRDefault="00063AE2" w:rsidP="00063AE2">
      <w:pPr>
        <w:pStyle w:val="BodyText"/>
        <w:spacing w:after="0"/>
        <w:rPr>
          <w:rFonts w:ascii="Arial" w:hAnsi="Arial" w:cs="Arial"/>
          <w:sz w:val="22"/>
          <w:szCs w:val="22"/>
        </w:rPr>
      </w:pPr>
    </w:p>
    <w:p w14:paraId="57DA53D2" w14:textId="77777777" w:rsidR="005C67C6" w:rsidRDefault="005C67C6" w:rsidP="00063AE2">
      <w:pPr>
        <w:pStyle w:val="Heading3"/>
        <w:spacing w:before="0"/>
        <w:rPr>
          <w:rFonts w:cs="Arial"/>
          <w:sz w:val="22"/>
        </w:rPr>
      </w:pPr>
      <w:r w:rsidRPr="00063AE2">
        <w:rPr>
          <w:rFonts w:cs="Arial"/>
          <w:sz w:val="22"/>
        </w:rPr>
        <w:t>Auditor’s responsibilities for the audit of the financial statements</w:t>
      </w:r>
    </w:p>
    <w:p w14:paraId="5768F0A5" w14:textId="77777777" w:rsidR="00063AE2" w:rsidRPr="00063AE2" w:rsidRDefault="00063AE2" w:rsidP="00063AE2">
      <w:pPr>
        <w:rPr>
          <w:lang w:eastAsia="en-US"/>
        </w:rPr>
      </w:pPr>
    </w:p>
    <w:p w14:paraId="6DCE90BA"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 xml:space="preserve">Our objectives are to obtain reasonable assurance about whether the financial statements </w:t>
      </w:r>
      <w:proofErr w:type="gramStart"/>
      <w:r w:rsidRPr="00063AE2">
        <w:rPr>
          <w:rFonts w:ascii="Arial" w:hAnsi="Arial" w:cs="Arial"/>
          <w:sz w:val="22"/>
          <w:szCs w:val="22"/>
        </w:rPr>
        <w:t>as a whole are</w:t>
      </w:r>
      <w:proofErr w:type="gramEnd"/>
      <w:r w:rsidRPr="00063AE2">
        <w:rPr>
          <w:rFonts w:ascii="Arial" w:hAnsi="Arial" w:cs="Arial"/>
          <w:sz w:val="22"/>
          <w:szCs w:val="22"/>
        </w:rPr>
        <w:t xml:space="preserve"> free from material misstatement, whether due to fraud or error, and to issue an auditor’s report that includes our opinion. Reasonable assurance is a high level of assurance but is not a guarantee that an audit conducted in accordance with ISAs (UK) will always detect a material misstatement when it exists. </w:t>
      </w:r>
    </w:p>
    <w:p w14:paraId="16845076" w14:textId="77777777" w:rsidR="00063AE2" w:rsidRPr="00063AE2" w:rsidRDefault="00063AE2" w:rsidP="00063AE2">
      <w:pPr>
        <w:pStyle w:val="BodyText"/>
        <w:spacing w:after="0"/>
        <w:rPr>
          <w:rFonts w:ascii="Arial" w:hAnsi="Arial" w:cs="Arial"/>
          <w:sz w:val="22"/>
          <w:szCs w:val="22"/>
        </w:rPr>
      </w:pPr>
    </w:p>
    <w:p w14:paraId="28932FED"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t xml:space="preserve">Misstatements can arise from fraud or error and are considered material if, individually or in the aggregate, they could reasonably be expected to influence the economic decisions of users taken </w:t>
      </w:r>
      <w:proofErr w:type="gramStart"/>
      <w:r w:rsidRPr="00063AE2">
        <w:rPr>
          <w:rFonts w:ascii="Arial" w:hAnsi="Arial" w:cs="Arial"/>
          <w:sz w:val="22"/>
          <w:szCs w:val="22"/>
        </w:rPr>
        <w:t>on the basis of</w:t>
      </w:r>
      <w:proofErr w:type="gramEnd"/>
      <w:r w:rsidRPr="00063AE2">
        <w:rPr>
          <w:rFonts w:ascii="Arial" w:hAnsi="Arial" w:cs="Arial"/>
          <w:sz w:val="22"/>
          <w:szCs w:val="22"/>
        </w:rPr>
        <w:t xml:space="preserve"> these financial statements. </w:t>
      </w:r>
    </w:p>
    <w:p w14:paraId="4DE14F84" w14:textId="77777777" w:rsidR="00063AE2" w:rsidRPr="00063AE2" w:rsidRDefault="00063AE2" w:rsidP="00063AE2">
      <w:pPr>
        <w:pStyle w:val="BodyText"/>
        <w:spacing w:after="0"/>
        <w:rPr>
          <w:rFonts w:ascii="Arial" w:hAnsi="Arial" w:cs="Arial"/>
          <w:sz w:val="22"/>
          <w:szCs w:val="22"/>
        </w:rPr>
      </w:pPr>
    </w:p>
    <w:p w14:paraId="31A2506B" w14:textId="77777777" w:rsidR="005C67C6" w:rsidRDefault="005C67C6" w:rsidP="00063AE2">
      <w:pPr>
        <w:pStyle w:val="BodyText"/>
        <w:spacing w:after="0"/>
        <w:rPr>
          <w:rFonts w:ascii="Arial" w:hAnsi="Arial" w:cs="Arial"/>
          <w:sz w:val="22"/>
          <w:szCs w:val="22"/>
        </w:rPr>
      </w:pPr>
      <w:r w:rsidRPr="00063AE2">
        <w:rPr>
          <w:rFonts w:ascii="Arial" w:hAnsi="Arial" w:cs="Arial"/>
          <w:sz w:val="22"/>
          <w:szCs w:val="22"/>
        </w:rPr>
        <w:lastRenderedPageBreak/>
        <w:t xml:space="preserve">Irregularities, including fraud, are instances of non-compliance with laws and regulations. The extent to which our procedures </w:t>
      </w:r>
      <w:proofErr w:type="gramStart"/>
      <w:r w:rsidRPr="00063AE2">
        <w:rPr>
          <w:rFonts w:ascii="Arial" w:hAnsi="Arial" w:cs="Arial"/>
          <w:sz w:val="22"/>
          <w:szCs w:val="22"/>
        </w:rPr>
        <w:t>are capable of detecting</w:t>
      </w:r>
      <w:proofErr w:type="gramEnd"/>
      <w:r w:rsidRPr="00063AE2">
        <w:rPr>
          <w:rFonts w:ascii="Arial" w:hAnsi="Arial" w:cs="Arial"/>
          <w:sz w:val="22"/>
          <w:szCs w:val="22"/>
        </w:rPr>
        <w:t xml:space="preserve"> irregularities, including fraud, is detailed below:</w:t>
      </w:r>
    </w:p>
    <w:p w14:paraId="52D423A4" w14:textId="77777777" w:rsidR="00063AE2" w:rsidRPr="00063AE2" w:rsidRDefault="00063AE2" w:rsidP="00063AE2">
      <w:pPr>
        <w:pStyle w:val="BodyText"/>
        <w:spacing w:after="0"/>
        <w:rPr>
          <w:rFonts w:ascii="Arial" w:hAnsi="Arial" w:cs="Arial"/>
          <w:sz w:val="22"/>
          <w:szCs w:val="22"/>
        </w:rPr>
      </w:pPr>
    </w:p>
    <w:p w14:paraId="3AF3F0FD" w14:textId="77777777" w:rsidR="005C67C6" w:rsidRPr="00063AE2" w:rsidRDefault="005C67C6">
      <w:pPr>
        <w:pStyle w:val="ListBullet"/>
        <w:numPr>
          <w:ilvl w:val="0"/>
          <w:numId w:val="70"/>
        </w:numPr>
        <w:spacing w:after="0"/>
        <w:ind w:left="426" w:hanging="426"/>
        <w:rPr>
          <w:rFonts w:ascii="Arial" w:hAnsi="Arial" w:cs="Arial"/>
          <w:color w:val="000000" w:themeColor="text1"/>
          <w:sz w:val="22"/>
          <w:szCs w:val="22"/>
        </w:rPr>
      </w:pPr>
      <w:r w:rsidRPr="00063AE2">
        <w:rPr>
          <w:rFonts w:ascii="Arial" w:hAnsi="Arial" w:cs="Arial"/>
          <w:color w:val="000000" w:themeColor="text1"/>
          <w:sz w:val="22"/>
          <w:szCs w:val="22"/>
          <w:shd w:val="clear" w:color="auto" w:fill="FFFFFF"/>
        </w:rPr>
        <w:t xml:space="preserve">We obtained an understanding of the legal and regulatory frameworks that are applicable to the Authority and determined that the most significant which are directly relevant to specific assertions in the financial statements are </w:t>
      </w:r>
      <w:bookmarkStart w:id="10" w:name="_Hlk78787430"/>
      <w:r w:rsidRPr="00063AE2">
        <w:rPr>
          <w:rFonts w:ascii="Arial" w:hAnsi="Arial" w:cs="Arial"/>
          <w:color w:val="000000" w:themeColor="text1"/>
          <w:sz w:val="22"/>
          <w:szCs w:val="22"/>
          <w:shd w:val="clear" w:color="auto" w:fill="FFFFFF"/>
        </w:rPr>
        <w:t>those related to the reporting frameworks (the CIPFA/LASAAC Code of Practice on Local Authority Accounting in the United Kingdom 2025/26, the Local Audit and Accountability Act 2014, the Accounts and Audit Regulations 2015, the Accounts and Audit (Amendment) Regulations 2024 and the Local Government Act 2003 and the Fire and Rescue Services Act 2004. We also identified the following additional regulatory frameworks in respect of the Firefighters’ Pension Fund; the Public Service Pensions Act 2013, the Firefighters’ Pension Scheme (England) Regulations 2014 and the Firefighters’ Pension Scheme (England) Order 2006).</w:t>
      </w:r>
      <w:bookmarkEnd w:id="10"/>
    </w:p>
    <w:p w14:paraId="79D3532A" w14:textId="77777777" w:rsidR="00063AE2" w:rsidRPr="00063AE2" w:rsidRDefault="00063AE2" w:rsidP="00063AE2">
      <w:pPr>
        <w:pStyle w:val="ListBullet"/>
        <w:tabs>
          <w:tab w:val="clear" w:pos="284"/>
        </w:tabs>
        <w:spacing w:after="0"/>
        <w:ind w:left="426" w:firstLine="0"/>
        <w:rPr>
          <w:rFonts w:ascii="Arial" w:hAnsi="Arial" w:cs="Arial"/>
          <w:color w:val="000000" w:themeColor="text1"/>
          <w:sz w:val="22"/>
          <w:szCs w:val="22"/>
        </w:rPr>
      </w:pPr>
    </w:p>
    <w:p w14:paraId="3B70E4C4" w14:textId="77777777" w:rsidR="005C67C6" w:rsidRDefault="005C67C6">
      <w:pPr>
        <w:pStyle w:val="ListBullet"/>
        <w:numPr>
          <w:ilvl w:val="0"/>
          <w:numId w:val="27"/>
        </w:numPr>
        <w:spacing w:after="0"/>
        <w:rPr>
          <w:rFonts w:ascii="Arial" w:hAnsi="Arial" w:cs="Arial"/>
          <w:sz w:val="22"/>
          <w:szCs w:val="22"/>
          <w:lang w:eastAsia="en-GB"/>
        </w:rPr>
      </w:pPr>
      <w:r w:rsidRPr="00063AE2">
        <w:rPr>
          <w:rFonts w:ascii="Arial" w:hAnsi="Arial" w:cs="Arial"/>
          <w:sz w:val="22"/>
          <w:szCs w:val="22"/>
          <w:lang w:eastAsia="en-GB"/>
        </w:rPr>
        <w:t>We enquired of management and the Audit and Governance Committee, concerning the Authority’s policies and procedures relating to: </w:t>
      </w:r>
    </w:p>
    <w:p w14:paraId="21039BF1" w14:textId="77777777" w:rsidR="00063AE2" w:rsidRPr="00063AE2" w:rsidRDefault="00063AE2" w:rsidP="00063AE2">
      <w:pPr>
        <w:pStyle w:val="ListBullet"/>
        <w:tabs>
          <w:tab w:val="clear" w:pos="284"/>
        </w:tabs>
        <w:spacing w:after="0"/>
        <w:ind w:left="360" w:firstLine="0"/>
        <w:rPr>
          <w:rFonts w:ascii="Arial" w:hAnsi="Arial" w:cs="Arial"/>
          <w:sz w:val="22"/>
          <w:szCs w:val="22"/>
          <w:lang w:eastAsia="en-GB"/>
        </w:rPr>
      </w:pPr>
    </w:p>
    <w:p w14:paraId="7504F849" w14:textId="77777777" w:rsidR="005C67C6" w:rsidRPr="00063AE2" w:rsidRDefault="005C67C6">
      <w:pPr>
        <w:pStyle w:val="ListBullet2"/>
        <w:numPr>
          <w:ilvl w:val="0"/>
          <w:numId w:val="26"/>
        </w:numPr>
        <w:rPr>
          <w:rFonts w:ascii="Arial" w:hAnsi="Arial" w:cs="Arial"/>
          <w:sz w:val="22"/>
          <w:szCs w:val="22"/>
          <w:lang w:eastAsia="en-GB"/>
        </w:rPr>
      </w:pPr>
      <w:r w:rsidRPr="00063AE2">
        <w:rPr>
          <w:rFonts w:ascii="Arial" w:hAnsi="Arial" w:cs="Arial"/>
          <w:sz w:val="22"/>
          <w:szCs w:val="22"/>
          <w:lang w:eastAsia="en-GB"/>
        </w:rPr>
        <w:t>the identification, evaluation and compliance with laws and regulations;</w:t>
      </w:r>
    </w:p>
    <w:p w14:paraId="5AB5F47D" w14:textId="77777777" w:rsidR="005C67C6" w:rsidRPr="00063AE2" w:rsidRDefault="005C67C6">
      <w:pPr>
        <w:pStyle w:val="ListBullet2"/>
        <w:numPr>
          <w:ilvl w:val="0"/>
          <w:numId w:val="26"/>
        </w:numPr>
        <w:rPr>
          <w:rFonts w:ascii="Arial" w:hAnsi="Arial" w:cs="Arial"/>
          <w:sz w:val="22"/>
          <w:szCs w:val="22"/>
          <w:lang w:eastAsia="en-GB"/>
        </w:rPr>
      </w:pPr>
      <w:r w:rsidRPr="00063AE2">
        <w:rPr>
          <w:rFonts w:ascii="Arial" w:hAnsi="Arial" w:cs="Arial"/>
          <w:sz w:val="22"/>
          <w:szCs w:val="22"/>
          <w:lang w:eastAsia="en-GB"/>
        </w:rPr>
        <w:t>the detection and response to the risks of fraud; and</w:t>
      </w:r>
    </w:p>
    <w:p w14:paraId="117155E0" w14:textId="77777777" w:rsidR="005C67C6" w:rsidRDefault="005C67C6">
      <w:pPr>
        <w:pStyle w:val="ListBullet2"/>
        <w:numPr>
          <w:ilvl w:val="0"/>
          <w:numId w:val="26"/>
        </w:numPr>
        <w:spacing w:after="0"/>
        <w:rPr>
          <w:rFonts w:ascii="Arial" w:hAnsi="Arial" w:cs="Arial"/>
          <w:sz w:val="22"/>
          <w:szCs w:val="22"/>
          <w:lang w:eastAsia="en-GB"/>
        </w:rPr>
      </w:pPr>
      <w:r w:rsidRPr="00063AE2">
        <w:rPr>
          <w:rFonts w:ascii="Arial" w:hAnsi="Arial" w:cs="Arial"/>
          <w:sz w:val="22"/>
          <w:szCs w:val="22"/>
          <w:lang w:eastAsia="en-GB"/>
        </w:rPr>
        <w:t>the establishment of internal controls to mitigate risks related to fraud or non-compliance with laws and regulations. </w:t>
      </w:r>
    </w:p>
    <w:p w14:paraId="2B1EEA9B" w14:textId="77777777" w:rsidR="00063AE2" w:rsidRPr="00063AE2" w:rsidRDefault="00063AE2" w:rsidP="00063AE2">
      <w:pPr>
        <w:pStyle w:val="ListBullet2"/>
        <w:numPr>
          <w:ilvl w:val="0"/>
          <w:numId w:val="0"/>
        </w:numPr>
        <w:spacing w:after="0"/>
        <w:ind w:left="720"/>
        <w:rPr>
          <w:rFonts w:ascii="Arial" w:hAnsi="Arial" w:cs="Arial"/>
          <w:sz w:val="22"/>
          <w:szCs w:val="22"/>
          <w:lang w:eastAsia="en-GB"/>
        </w:rPr>
      </w:pPr>
    </w:p>
    <w:p w14:paraId="43F82C85" w14:textId="77777777" w:rsidR="005C67C6" w:rsidRDefault="005C67C6">
      <w:pPr>
        <w:pStyle w:val="ListBullet"/>
        <w:numPr>
          <w:ilvl w:val="0"/>
          <w:numId w:val="27"/>
        </w:numPr>
        <w:spacing w:after="0"/>
        <w:rPr>
          <w:rFonts w:ascii="Arial" w:hAnsi="Arial" w:cs="Arial"/>
          <w:sz w:val="22"/>
          <w:szCs w:val="22"/>
          <w:lang w:eastAsia="en-GB"/>
        </w:rPr>
      </w:pPr>
      <w:r w:rsidRPr="00063AE2">
        <w:rPr>
          <w:rFonts w:ascii="Arial" w:hAnsi="Arial" w:cs="Arial"/>
          <w:sz w:val="22"/>
          <w:szCs w:val="22"/>
          <w:lang w:eastAsia="en-GB"/>
        </w:rPr>
        <w:t>We enquired of management, internal audit and the Governance and Audit Committee whether they were aware of any instances of non-compliance with laws and regulations or whether they had any knowledge of actual, suspected or alleged fraud. </w:t>
      </w:r>
    </w:p>
    <w:p w14:paraId="6443CC62" w14:textId="77777777" w:rsidR="00063AE2" w:rsidRPr="00063AE2" w:rsidRDefault="00063AE2" w:rsidP="00063AE2">
      <w:pPr>
        <w:pStyle w:val="ListBullet"/>
        <w:tabs>
          <w:tab w:val="clear" w:pos="284"/>
        </w:tabs>
        <w:spacing w:after="0"/>
        <w:ind w:left="360" w:firstLine="0"/>
        <w:rPr>
          <w:rFonts w:ascii="Arial" w:hAnsi="Arial" w:cs="Arial"/>
          <w:sz w:val="22"/>
          <w:szCs w:val="22"/>
          <w:lang w:eastAsia="en-GB"/>
        </w:rPr>
      </w:pPr>
    </w:p>
    <w:p w14:paraId="22D0C25C" w14:textId="77777777" w:rsidR="005C67C6" w:rsidRDefault="005C67C6">
      <w:pPr>
        <w:pStyle w:val="ListBullet"/>
        <w:numPr>
          <w:ilvl w:val="0"/>
          <w:numId w:val="27"/>
        </w:numPr>
        <w:spacing w:after="0"/>
        <w:rPr>
          <w:rFonts w:ascii="Arial" w:hAnsi="Arial" w:cs="Arial"/>
          <w:sz w:val="22"/>
          <w:szCs w:val="22"/>
          <w:lang w:eastAsia="en-GB"/>
        </w:rPr>
      </w:pPr>
      <w:r w:rsidRPr="00063AE2">
        <w:rPr>
          <w:rFonts w:ascii="Arial" w:hAnsi="Arial" w:cs="Arial"/>
          <w:sz w:val="22"/>
          <w:szCs w:val="22"/>
          <w:lang w:eastAsia="en-GB"/>
        </w:rPr>
        <w:t xml:space="preserve">We assessed the susceptibility of the Authority’s financial statements to material misstatement, including how fraud might occur, by evaluating management’s incentives and opportunities for manipulation of the financial statements. We determined that the principal fraud risks were in relation to: </w:t>
      </w:r>
    </w:p>
    <w:p w14:paraId="0B7F4646" w14:textId="77777777" w:rsidR="00063AE2" w:rsidRPr="00063AE2" w:rsidRDefault="00063AE2" w:rsidP="00063AE2">
      <w:pPr>
        <w:pStyle w:val="ListBullet"/>
        <w:tabs>
          <w:tab w:val="clear" w:pos="284"/>
        </w:tabs>
        <w:spacing w:after="0"/>
        <w:ind w:left="0" w:firstLine="0"/>
        <w:rPr>
          <w:rFonts w:ascii="Arial" w:hAnsi="Arial" w:cs="Arial"/>
          <w:sz w:val="22"/>
          <w:szCs w:val="22"/>
          <w:lang w:eastAsia="en-GB"/>
        </w:rPr>
      </w:pPr>
    </w:p>
    <w:p w14:paraId="3DBD074F" w14:textId="77777777" w:rsidR="005C67C6" w:rsidRPr="00063AE2" w:rsidRDefault="005C67C6">
      <w:pPr>
        <w:pStyle w:val="ListBullet"/>
        <w:numPr>
          <w:ilvl w:val="0"/>
          <w:numId w:val="68"/>
        </w:numPr>
        <w:spacing w:after="0"/>
        <w:rPr>
          <w:rFonts w:ascii="Arial" w:hAnsi="Arial" w:cs="Arial"/>
          <w:color w:val="000000" w:themeColor="text1"/>
          <w:sz w:val="22"/>
          <w:szCs w:val="22"/>
          <w:lang w:eastAsia="en-GB"/>
        </w:rPr>
      </w:pPr>
      <w:r w:rsidRPr="00063AE2">
        <w:rPr>
          <w:rFonts w:ascii="Arial" w:hAnsi="Arial" w:cs="Arial"/>
          <w:sz w:val="22"/>
          <w:szCs w:val="22"/>
          <w:lang w:eastAsia="en-GB"/>
        </w:rPr>
        <w:t>management override of controls, whereby Under ISA (UK) 240, there is a non-rebuttable presumption that the risk of management override of controls is present in all entities.</w:t>
      </w:r>
      <w:r w:rsidRPr="00063AE2" w:rsidDel="00FC453E">
        <w:rPr>
          <w:rFonts w:ascii="Arial" w:hAnsi="Arial" w:cs="Arial"/>
          <w:sz w:val="22"/>
          <w:szCs w:val="22"/>
          <w:lang w:eastAsia="en-GB"/>
        </w:rPr>
        <w:t xml:space="preserve"> </w:t>
      </w:r>
    </w:p>
    <w:p w14:paraId="4AA9816E" w14:textId="77777777" w:rsidR="00063AE2" w:rsidRPr="00063AE2" w:rsidRDefault="00063AE2" w:rsidP="00063AE2">
      <w:pPr>
        <w:pStyle w:val="ListBullet"/>
        <w:tabs>
          <w:tab w:val="clear" w:pos="284"/>
        </w:tabs>
        <w:spacing w:after="0"/>
        <w:ind w:left="720" w:firstLine="0"/>
        <w:rPr>
          <w:rFonts w:ascii="Arial" w:hAnsi="Arial" w:cs="Arial"/>
          <w:color w:val="000000" w:themeColor="text1"/>
          <w:sz w:val="22"/>
          <w:szCs w:val="22"/>
          <w:lang w:eastAsia="en-GB"/>
        </w:rPr>
      </w:pPr>
    </w:p>
    <w:p w14:paraId="17CE2AE8" w14:textId="77777777" w:rsidR="005C67C6" w:rsidRDefault="005C67C6" w:rsidP="00063AE2">
      <w:pPr>
        <w:pStyle w:val="ListBullet"/>
        <w:tabs>
          <w:tab w:val="clear" w:pos="284"/>
        </w:tabs>
        <w:spacing w:after="0"/>
        <w:ind w:left="360" w:firstLine="0"/>
        <w:rPr>
          <w:rFonts w:ascii="Arial" w:hAnsi="Arial" w:cs="Arial"/>
          <w:sz w:val="22"/>
          <w:szCs w:val="22"/>
          <w:lang w:eastAsia="en-GB"/>
        </w:rPr>
      </w:pPr>
      <w:r w:rsidRPr="00063AE2">
        <w:rPr>
          <w:rFonts w:ascii="Arial" w:hAnsi="Arial" w:cs="Arial"/>
          <w:sz w:val="22"/>
          <w:szCs w:val="22"/>
          <w:lang w:eastAsia="en-GB"/>
        </w:rPr>
        <w:t>Our audit procedures to address the principal fraud risk included: </w:t>
      </w:r>
    </w:p>
    <w:p w14:paraId="350EA5FF" w14:textId="77777777" w:rsidR="00063AE2" w:rsidRPr="00063AE2" w:rsidRDefault="00063AE2" w:rsidP="00063AE2">
      <w:pPr>
        <w:pStyle w:val="ListBullet"/>
        <w:tabs>
          <w:tab w:val="clear" w:pos="284"/>
        </w:tabs>
        <w:spacing w:after="0"/>
        <w:rPr>
          <w:rFonts w:ascii="Arial" w:hAnsi="Arial" w:cs="Arial"/>
          <w:sz w:val="22"/>
          <w:szCs w:val="22"/>
          <w:lang w:eastAsia="en-GB"/>
        </w:rPr>
      </w:pPr>
    </w:p>
    <w:p w14:paraId="5B50CB83" w14:textId="77777777" w:rsidR="005C67C6" w:rsidRPr="00063AE2" w:rsidRDefault="005C67C6">
      <w:pPr>
        <w:pStyle w:val="ListBullet2"/>
        <w:numPr>
          <w:ilvl w:val="0"/>
          <w:numId w:val="28"/>
        </w:numPr>
        <w:rPr>
          <w:rFonts w:ascii="Arial" w:hAnsi="Arial" w:cs="Arial"/>
          <w:sz w:val="22"/>
          <w:szCs w:val="22"/>
          <w:lang w:eastAsia="en-GB"/>
        </w:rPr>
      </w:pPr>
      <w:r w:rsidRPr="00063AE2">
        <w:rPr>
          <w:rFonts w:ascii="Arial" w:hAnsi="Arial" w:cs="Arial"/>
          <w:sz w:val="22"/>
          <w:szCs w:val="22"/>
          <w:lang w:eastAsia="en-GB"/>
        </w:rPr>
        <w:t>evaluation of the design and implementation of management controls over journals</w:t>
      </w:r>
    </w:p>
    <w:p w14:paraId="459C5A80" w14:textId="77777777" w:rsidR="005C67C6" w:rsidRPr="00063AE2" w:rsidRDefault="005C67C6">
      <w:pPr>
        <w:pStyle w:val="ListBullet2"/>
        <w:numPr>
          <w:ilvl w:val="0"/>
          <w:numId w:val="28"/>
        </w:numPr>
        <w:rPr>
          <w:rFonts w:ascii="Arial" w:hAnsi="Arial" w:cs="Arial"/>
          <w:sz w:val="22"/>
          <w:szCs w:val="22"/>
          <w:lang w:eastAsia="en-GB"/>
        </w:rPr>
      </w:pPr>
      <w:r w:rsidRPr="00063AE2">
        <w:rPr>
          <w:rFonts w:ascii="Arial" w:hAnsi="Arial" w:cs="Arial"/>
          <w:sz w:val="22"/>
          <w:szCs w:val="22"/>
          <w:lang w:eastAsia="en-GB"/>
        </w:rPr>
        <w:t>analysis of the journals listing and determined the criteria for selecting high risk unusual journals</w:t>
      </w:r>
    </w:p>
    <w:p w14:paraId="1A48A849" w14:textId="77777777" w:rsidR="005C67C6" w:rsidRPr="00063AE2" w:rsidRDefault="005C67C6">
      <w:pPr>
        <w:pStyle w:val="ListBullet2"/>
        <w:numPr>
          <w:ilvl w:val="0"/>
          <w:numId w:val="28"/>
        </w:numPr>
        <w:rPr>
          <w:rFonts w:ascii="Arial" w:hAnsi="Arial" w:cs="Arial"/>
          <w:sz w:val="22"/>
          <w:szCs w:val="22"/>
          <w:lang w:eastAsia="en-GB"/>
        </w:rPr>
      </w:pPr>
      <w:r w:rsidRPr="00063AE2">
        <w:rPr>
          <w:rFonts w:ascii="Arial" w:hAnsi="Arial" w:cs="Arial"/>
          <w:sz w:val="22"/>
          <w:szCs w:val="22"/>
          <w:lang w:eastAsia="en-GB"/>
        </w:rPr>
        <w:t>identifying and testing unusual journals made during the year and the accounts production stage for appropriateness and corroboration</w:t>
      </w:r>
    </w:p>
    <w:p w14:paraId="706CAC71" w14:textId="77777777" w:rsidR="005C67C6" w:rsidRPr="00063AE2" w:rsidRDefault="005C67C6">
      <w:pPr>
        <w:pStyle w:val="ListBullet2"/>
        <w:numPr>
          <w:ilvl w:val="0"/>
          <w:numId w:val="28"/>
        </w:numPr>
        <w:rPr>
          <w:rFonts w:ascii="Arial" w:hAnsi="Arial" w:cs="Arial"/>
          <w:sz w:val="22"/>
          <w:szCs w:val="22"/>
          <w:lang w:eastAsia="en-GB"/>
        </w:rPr>
      </w:pPr>
      <w:r w:rsidRPr="00063AE2">
        <w:rPr>
          <w:rFonts w:ascii="Arial" w:hAnsi="Arial" w:cs="Arial"/>
          <w:sz w:val="22"/>
          <w:szCs w:val="22"/>
          <w:lang w:eastAsia="en-GB"/>
        </w:rPr>
        <w:t>gaining an understanding of the accounting estimates and critical judgements applied by management and considered their reasonableness</w:t>
      </w:r>
    </w:p>
    <w:p w14:paraId="14206689" w14:textId="77777777" w:rsidR="005C67C6" w:rsidRDefault="005C67C6">
      <w:pPr>
        <w:pStyle w:val="ListBullet2"/>
        <w:numPr>
          <w:ilvl w:val="0"/>
          <w:numId w:val="28"/>
        </w:numPr>
        <w:spacing w:after="0"/>
        <w:rPr>
          <w:rFonts w:ascii="Arial" w:hAnsi="Arial" w:cs="Arial"/>
          <w:sz w:val="22"/>
          <w:szCs w:val="22"/>
          <w:lang w:eastAsia="en-GB"/>
        </w:rPr>
      </w:pPr>
      <w:r w:rsidRPr="00063AE2">
        <w:rPr>
          <w:rFonts w:ascii="Arial" w:hAnsi="Arial" w:cs="Arial"/>
          <w:sz w:val="22"/>
          <w:szCs w:val="22"/>
          <w:lang w:eastAsia="en-GB"/>
        </w:rPr>
        <w:t>Evaluating the rationale for any changes in accounting policies, estimates or significant unusual transactions</w:t>
      </w:r>
    </w:p>
    <w:p w14:paraId="175A2E09" w14:textId="77777777" w:rsidR="00063AE2" w:rsidRPr="00063AE2" w:rsidRDefault="00063AE2" w:rsidP="00063AE2">
      <w:pPr>
        <w:pStyle w:val="ListBullet2"/>
        <w:numPr>
          <w:ilvl w:val="0"/>
          <w:numId w:val="0"/>
        </w:numPr>
        <w:spacing w:after="0"/>
        <w:ind w:left="720"/>
        <w:rPr>
          <w:rFonts w:ascii="Arial" w:hAnsi="Arial" w:cs="Arial"/>
          <w:sz w:val="22"/>
          <w:szCs w:val="22"/>
          <w:lang w:eastAsia="en-GB"/>
        </w:rPr>
      </w:pPr>
    </w:p>
    <w:p w14:paraId="3A0A566F" w14:textId="77777777" w:rsidR="005C67C6" w:rsidRDefault="005C67C6">
      <w:pPr>
        <w:pStyle w:val="ListBullet2"/>
        <w:numPr>
          <w:ilvl w:val="0"/>
          <w:numId w:val="25"/>
        </w:numPr>
        <w:spacing w:after="0"/>
        <w:rPr>
          <w:rFonts w:ascii="Arial" w:hAnsi="Arial" w:cs="Arial"/>
          <w:sz w:val="22"/>
          <w:szCs w:val="22"/>
          <w:lang w:eastAsia="en-GB"/>
        </w:rPr>
      </w:pPr>
      <w:r w:rsidRPr="00063AE2">
        <w:rPr>
          <w:rFonts w:ascii="Arial" w:hAnsi="Arial" w:cs="Arial"/>
          <w:sz w:val="22"/>
          <w:szCs w:val="22"/>
          <w:lang w:eastAsia="en-GB"/>
        </w:rPr>
        <w:t xml:space="preserve">These audit procedures were designed to provide reasonable assurance that the financial statements were free from fraud or error. The risk of not detecting a material misstatement due to fraud is higher than the risk of not detecting one resulting from error and detecting </w:t>
      </w:r>
      <w:r w:rsidRPr="00063AE2">
        <w:rPr>
          <w:rFonts w:ascii="Arial" w:hAnsi="Arial" w:cs="Arial"/>
          <w:sz w:val="22"/>
          <w:szCs w:val="22"/>
          <w:lang w:eastAsia="en-GB"/>
        </w:rPr>
        <w:lastRenderedPageBreak/>
        <w:t>irregularities that result from fraud is inherently more difficult than detecting those that result from error, as fraud may involve collusion, deliberate concealment, forgery or intentional misrepresentations. Also, the further removed non-compliance with laws and regulations is from the events and transactions reflected in the financial statements, the less likely we would become aware of it or recognise non-compliance.</w:t>
      </w:r>
    </w:p>
    <w:p w14:paraId="33F41B7A" w14:textId="77777777" w:rsidR="00063AE2" w:rsidRPr="00063AE2" w:rsidRDefault="00063AE2" w:rsidP="00063AE2">
      <w:pPr>
        <w:pStyle w:val="ListBullet2"/>
        <w:numPr>
          <w:ilvl w:val="0"/>
          <w:numId w:val="0"/>
        </w:numPr>
        <w:spacing w:after="0"/>
        <w:ind w:left="360"/>
        <w:rPr>
          <w:rFonts w:ascii="Arial" w:hAnsi="Arial" w:cs="Arial"/>
          <w:sz w:val="22"/>
          <w:szCs w:val="22"/>
          <w:lang w:eastAsia="en-GB"/>
        </w:rPr>
      </w:pPr>
    </w:p>
    <w:p w14:paraId="39A2B0CC" w14:textId="77777777" w:rsidR="005C67C6" w:rsidRDefault="005C67C6">
      <w:pPr>
        <w:pStyle w:val="ListBullet2"/>
        <w:numPr>
          <w:ilvl w:val="0"/>
          <w:numId w:val="25"/>
        </w:numPr>
        <w:spacing w:after="0"/>
        <w:rPr>
          <w:rFonts w:ascii="Arial" w:hAnsi="Arial" w:cs="Arial"/>
          <w:sz w:val="22"/>
          <w:szCs w:val="22"/>
          <w:lang w:eastAsia="en-GB"/>
        </w:rPr>
      </w:pPr>
      <w:r w:rsidRPr="00063AE2">
        <w:rPr>
          <w:rFonts w:ascii="Arial" w:hAnsi="Arial" w:cs="Arial"/>
          <w:sz w:val="22"/>
          <w:szCs w:val="22"/>
          <w:lang w:eastAsia="en-GB"/>
        </w:rPr>
        <w:t>We communicated relevant laws and regulations and potential fraud risks to all engagement team members. We remained alert to any indications of non-compliance with laws and regulations, including fraud, throughout the audit.</w:t>
      </w:r>
    </w:p>
    <w:p w14:paraId="6882D832" w14:textId="77777777" w:rsidR="00063AE2" w:rsidRPr="00063AE2" w:rsidRDefault="00063AE2" w:rsidP="00063AE2">
      <w:pPr>
        <w:pStyle w:val="ListBullet2"/>
        <w:numPr>
          <w:ilvl w:val="0"/>
          <w:numId w:val="0"/>
        </w:numPr>
        <w:spacing w:after="0"/>
        <w:rPr>
          <w:rFonts w:ascii="Arial" w:hAnsi="Arial" w:cs="Arial"/>
          <w:sz w:val="22"/>
          <w:szCs w:val="22"/>
          <w:lang w:eastAsia="en-GB"/>
        </w:rPr>
      </w:pPr>
    </w:p>
    <w:p w14:paraId="31655F19" w14:textId="77777777" w:rsidR="005C67C6" w:rsidRDefault="005C67C6" w:rsidP="00063AE2">
      <w:pPr>
        <w:pStyle w:val="ListBullet2"/>
        <w:spacing w:after="0"/>
        <w:rPr>
          <w:rFonts w:ascii="Arial" w:hAnsi="Arial" w:cs="Arial"/>
          <w:sz w:val="22"/>
          <w:szCs w:val="22"/>
          <w:lang w:eastAsia="en-GB"/>
        </w:rPr>
      </w:pPr>
      <w:r w:rsidRPr="00063AE2">
        <w:rPr>
          <w:rFonts w:ascii="Arial" w:hAnsi="Arial" w:cs="Arial"/>
          <w:sz w:val="22"/>
          <w:szCs w:val="22"/>
          <w:lang w:eastAsia="en-GB"/>
        </w:rPr>
        <w:t xml:space="preserve">The engagement partner’s assessment of the appropriateness of the collective competence and capabilities of the engagement team included consideration of the engagement </w:t>
      </w:r>
      <w:proofErr w:type="gramStart"/>
      <w:r w:rsidRPr="00063AE2">
        <w:rPr>
          <w:rFonts w:ascii="Arial" w:hAnsi="Arial" w:cs="Arial"/>
          <w:sz w:val="22"/>
          <w:szCs w:val="22"/>
          <w:lang w:eastAsia="en-GB"/>
        </w:rPr>
        <w:t>team’s</w:t>
      </w:r>
      <w:proofErr w:type="gramEnd"/>
      <w:r w:rsidRPr="00063AE2">
        <w:rPr>
          <w:rFonts w:ascii="Arial" w:hAnsi="Arial" w:cs="Arial"/>
          <w:sz w:val="22"/>
          <w:szCs w:val="22"/>
          <w:lang w:eastAsia="en-GB"/>
        </w:rPr>
        <w:t>:</w:t>
      </w:r>
    </w:p>
    <w:p w14:paraId="00B79E3F" w14:textId="77777777" w:rsidR="00063AE2" w:rsidRPr="00063AE2" w:rsidRDefault="00063AE2" w:rsidP="00063AE2">
      <w:pPr>
        <w:pStyle w:val="ListBullet2"/>
        <w:numPr>
          <w:ilvl w:val="0"/>
          <w:numId w:val="0"/>
        </w:numPr>
        <w:spacing w:after="0"/>
        <w:ind w:left="567"/>
        <w:rPr>
          <w:rFonts w:ascii="Arial" w:hAnsi="Arial" w:cs="Arial"/>
          <w:sz w:val="22"/>
          <w:szCs w:val="22"/>
          <w:lang w:eastAsia="en-GB"/>
        </w:rPr>
      </w:pPr>
    </w:p>
    <w:p w14:paraId="18FE0585" w14:textId="77777777" w:rsidR="005C67C6" w:rsidRPr="00063AE2" w:rsidRDefault="005C67C6">
      <w:pPr>
        <w:pStyle w:val="ListBullet2"/>
        <w:numPr>
          <w:ilvl w:val="0"/>
          <w:numId w:val="29"/>
        </w:numPr>
        <w:rPr>
          <w:rFonts w:ascii="Arial" w:hAnsi="Arial" w:cs="Arial"/>
          <w:sz w:val="22"/>
          <w:szCs w:val="22"/>
          <w:lang w:eastAsia="en-GB"/>
        </w:rPr>
      </w:pPr>
      <w:r w:rsidRPr="00063AE2">
        <w:rPr>
          <w:rFonts w:ascii="Arial" w:hAnsi="Arial" w:cs="Arial"/>
          <w:sz w:val="22"/>
          <w:szCs w:val="22"/>
          <w:lang w:eastAsia="en-GB"/>
        </w:rPr>
        <w:t>understanding of, and practical experience with audit engagements of a similar nature and complexity through appropriate training and participation</w:t>
      </w:r>
    </w:p>
    <w:p w14:paraId="64268513" w14:textId="77777777" w:rsidR="005C67C6" w:rsidRPr="00063AE2" w:rsidRDefault="005C67C6">
      <w:pPr>
        <w:pStyle w:val="ListBullet2"/>
        <w:numPr>
          <w:ilvl w:val="0"/>
          <w:numId w:val="29"/>
        </w:numPr>
        <w:rPr>
          <w:rFonts w:ascii="Arial" w:hAnsi="Arial" w:cs="Arial"/>
          <w:sz w:val="22"/>
          <w:szCs w:val="22"/>
          <w:lang w:eastAsia="en-GB"/>
        </w:rPr>
      </w:pPr>
      <w:r w:rsidRPr="00063AE2">
        <w:rPr>
          <w:rFonts w:ascii="Arial" w:hAnsi="Arial" w:cs="Arial"/>
          <w:sz w:val="22"/>
          <w:szCs w:val="22"/>
          <w:lang w:eastAsia="en-GB"/>
        </w:rPr>
        <w:t>knowledge of the local government sector</w:t>
      </w:r>
    </w:p>
    <w:p w14:paraId="34CC07DD" w14:textId="77777777" w:rsidR="005C67C6" w:rsidRPr="00063AE2" w:rsidRDefault="005C67C6">
      <w:pPr>
        <w:pStyle w:val="ListBullet2"/>
        <w:numPr>
          <w:ilvl w:val="0"/>
          <w:numId w:val="29"/>
        </w:numPr>
        <w:rPr>
          <w:rFonts w:ascii="Arial" w:hAnsi="Arial" w:cs="Arial"/>
          <w:sz w:val="22"/>
          <w:szCs w:val="22"/>
          <w:lang w:eastAsia="en-GB"/>
        </w:rPr>
      </w:pPr>
      <w:r w:rsidRPr="00063AE2">
        <w:rPr>
          <w:rFonts w:ascii="Arial" w:hAnsi="Arial" w:cs="Arial"/>
          <w:sz w:val="22"/>
          <w:szCs w:val="22"/>
          <w:lang w:eastAsia="en-GB"/>
        </w:rPr>
        <w:t>understanding of the legal and regulatory requirements specific to the Authority including:</w:t>
      </w:r>
    </w:p>
    <w:p w14:paraId="12567A96" w14:textId="77777777" w:rsidR="005C67C6" w:rsidRPr="00063AE2" w:rsidRDefault="005C67C6">
      <w:pPr>
        <w:pStyle w:val="ListBullet3"/>
        <w:numPr>
          <w:ilvl w:val="0"/>
          <w:numId w:val="30"/>
        </w:numPr>
        <w:rPr>
          <w:rFonts w:ascii="Arial" w:hAnsi="Arial" w:cs="Arial"/>
          <w:sz w:val="22"/>
          <w:szCs w:val="22"/>
          <w:lang w:eastAsia="en-GB"/>
        </w:rPr>
      </w:pPr>
      <w:r w:rsidRPr="00063AE2">
        <w:rPr>
          <w:rFonts w:ascii="Arial" w:hAnsi="Arial" w:cs="Arial"/>
          <w:sz w:val="22"/>
          <w:szCs w:val="22"/>
          <w:lang w:eastAsia="en-GB"/>
        </w:rPr>
        <w:t>the provisions of the applicable legislation</w:t>
      </w:r>
    </w:p>
    <w:p w14:paraId="1AA9830B" w14:textId="77777777" w:rsidR="005C67C6" w:rsidRPr="00063AE2" w:rsidRDefault="005C67C6">
      <w:pPr>
        <w:pStyle w:val="ListBullet3"/>
        <w:numPr>
          <w:ilvl w:val="0"/>
          <w:numId w:val="30"/>
        </w:numPr>
        <w:rPr>
          <w:rFonts w:ascii="Arial" w:hAnsi="Arial" w:cs="Arial"/>
          <w:sz w:val="22"/>
          <w:szCs w:val="22"/>
          <w:lang w:eastAsia="en-GB"/>
        </w:rPr>
      </w:pPr>
      <w:r w:rsidRPr="00063AE2">
        <w:rPr>
          <w:rFonts w:ascii="Arial" w:hAnsi="Arial" w:cs="Arial"/>
          <w:sz w:val="22"/>
          <w:szCs w:val="22"/>
          <w:lang w:eastAsia="en-GB"/>
        </w:rPr>
        <w:t>guidance issued by CIPFA/LASAAC and SOLACE</w:t>
      </w:r>
    </w:p>
    <w:p w14:paraId="7414F976" w14:textId="77777777" w:rsidR="005C67C6" w:rsidRDefault="005C67C6">
      <w:pPr>
        <w:pStyle w:val="ListBullet3"/>
        <w:numPr>
          <w:ilvl w:val="0"/>
          <w:numId w:val="30"/>
        </w:numPr>
        <w:spacing w:after="0"/>
        <w:rPr>
          <w:rFonts w:ascii="Arial" w:hAnsi="Arial" w:cs="Arial"/>
          <w:sz w:val="22"/>
          <w:szCs w:val="22"/>
          <w:lang w:eastAsia="en-GB"/>
        </w:rPr>
      </w:pPr>
      <w:r w:rsidRPr="00063AE2">
        <w:rPr>
          <w:rFonts w:ascii="Arial" w:hAnsi="Arial" w:cs="Arial"/>
          <w:sz w:val="22"/>
          <w:szCs w:val="22"/>
          <w:lang w:eastAsia="en-GB"/>
        </w:rPr>
        <w:t>the applicable statutory provisions.</w:t>
      </w:r>
    </w:p>
    <w:p w14:paraId="34AB033F" w14:textId="77777777" w:rsidR="00063AE2" w:rsidRPr="00063AE2" w:rsidRDefault="00063AE2" w:rsidP="00063AE2">
      <w:pPr>
        <w:pStyle w:val="ListBullet3"/>
        <w:tabs>
          <w:tab w:val="clear" w:pos="851"/>
        </w:tabs>
        <w:spacing w:after="0"/>
        <w:ind w:left="1080" w:firstLine="0"/>
        <w:rPr>
          <w:rFonts w:ascii="Arial" w:hAnsi="Arial" w:cs="Arial"/>
          <w:sz w:val="22"/>
          <w:szCs w:val="22"/>
          <w:lang w:eastAsia="en-GB"/>
        </w:rPr>
      </w:pPr>
    </w:p>
    <w:p w14:paraId="63B3141C" w14:textId="77777777" w:rsidR="005C67C6" w:rsidRDefault="005C67C6">
      <w:pPr>
        <w:pStyle w:val="ListBullet2"/>
        <w:numPr>
          <w:ilvl w:val="0"/>
          <w:numId w:val="25"/>
        </w:numPr>
        <w:spacing w:after="0"/>
        <w:rPr>
          <w:rFonts w:ascii="Arial" w:hAnsi="Arial" w:cs="Arial"/>
          <w:sz w:val="22"/>
          <w:szCs w:val="22"/>
          <w:lang w:eastAsia="en-GB"/>
        </w:rPr>
      </w:pPr>
      <w:r w:rsidRPr="00063AE2">
        <w:rPr>
          <w:rFonts w:ascii="Arial" w:hAnsi="Arial" w:cs="Arial"/>
          <w:sz w:val="22"/>
          <w:szCs w:val="22"/>
          <w:lang w:eastAsia="en-GB"/>
        </w:rPr>
        <w:t>In assessing the potential risks of material misstatement, we obtained an understanding of:</w:t>
      </w:r>
    </w:p>
    <w:p w14:paraId="4B19CCFB" w14:textId="77777777" w:rsidR="00063AE2" w:rsidRPr="00063AE2" w:rsidRDefault="00063AE2" w:rsidP="00063AE2">
      <w:pPr>
        <w:pStyle w:val="ListBullet2"/>
        <w:numPr>
          <w:ilvl w:val="0"/>
          <w:numId w:val="0"/>
        </w:numPr>
        <w:spacing w:after="0"/>
        <w:ind w:left="360"/>
        <w:rPr>
          <w:rFonts w:ascii="Arial" w:hAnsi="Arial" w:cs="Arial"/>
          <w:sz w:val="22"/>
          <w:szCs w:val="22"/>
          <w:lang w:eastAsia="en-GB"/>
        </w:rPr>
      </w:pPr>
    </w:p>
    <w:p w14:paraId="681753E8" w14:textId="77777777" w:rsidR="005C67C6" w:rsidRPr="00063AE2" w:rsidRDefault="005C67C6">
      <w:pPr>
        <w:pStyle w:val="ListBullet2"/>
        <w:numPr>
          <w:ilvl w:val="0"/>
          <w:numId w:val="29"/>
        </w:numPr>
        <w:rPr>
          <w:rFonts w:ascii="Arial" w:hAnsi="Arial" w:cs="Arial"/>
          <w:sz w:val="22"/>
          <w:szCs w:val="22"/>
          <w:lang w:eastAsia="en-GB"/>
        </w:rPr>
      </w:pPr>
      <w:r w:rsidRPr="00063AE2">
        <w:rPr>
          <w:rFonts w:ascii="Arial" w:hAnsi="Arial" w:cs="Arial"/>
          <w:sz w:val="22"/>
          <w:szCs w:val="22"/>
          <w:lang w:eastAsia="en-GB"/>
        </w:rPr>
        <w:t>the Authority’s operations, including the nature of its income and expenditure and its services and of its objectives and strategies to understand the classes of transactions, account balances, expected financial statement disclosures and business risks that may result in risks of material misstatement.</w:t>
      </w:r>
    </w:p>
    <w:p w14:paraId="61FACE09" w14:textId="77777777" w:rsidR="005C67C6" w:rsidRDefault="005C67C6">
      <w:pPr>
        <w:pStyle w:val="ListBullet2"/>
        <w:numPr>
          <w:ilvl w:val="0"/>
          <w:numId w:val="29"/>
        </w:numPr>
        <w:spacing w:after="0"/>
        <w:rPr>
          <w:rFonts w:ascii="Arial" w:hAnsi="Arial" w:cs="Arial"/>
          <w:sz w:val="22"/>
          <w:szCs w:val="22"/>
          <w:lang w:eastAsia="en-GB"/>
        </w:rPr>
      </w:pPr>
      <w:r w:rsidRPr="00063AE2">
        <w:rPr>
          <w:rFonts w:ascii="Arial" w:hAnsi="Arial" w:cs="Arial"/>
          <w:sz w:val="22"/>
          <w:szCs w:val="22"/>
          <w:lang w:eastAsia="en-GB"/>
        </w:rPr>
        <w:t>the Authority's control environment, including the policies and procedures implemented by the Authority to ensure compliance with the requirements of the financial reporting framework.</w:t>
      </w:r>
    </w:p>
    <w:p w14:paraId="25C65CA0" w14:textId="77777777" w:rsidR="00063AE2" w:rsidRPr="00063AE2" w:rsidRDefault="00063AE2" w:rsidP="00063AE2">
      <w:pPr>
        <w:pStyle w:val="ListBullet2"/>
        <w:numPr>
          <w:ilvl w:val="0"/>
          <w:numId w:val="0"/>
        </w:numPr>
        <w:spacing w:after="0"/>
        <w:ind w:left="720"/>
        <w:rPr>
          <w:rFonts w:ascii="Arial" w:hAnsi="Arial" w:cs="Arial"/>
          <w:sz w:val="22"/>
          <w:szCs w:val="22"/>
          <w:lang w:eastAsia="en-GB"/>
        </w:rPr>
      </w:pPr>
    </w:p>
    <w:p w14:paraId="6DBF188B" w14:textId="77777777" w:rsidR="005C67C6" w:rsidRDefault="005C67C6" w:rsidP="00063AE2">
      <w:pPr>
        <w:pStyle w:val="ListBullet"/>
        <w:tabs>
          <w:tab w:val="clear" w:pos="284"/>
        </w:tabs>
        <w:spacing w:after="0"/>
        <w:ind w:left="0" w:firstLine="0"/>
        <w:rPr>
          <w:rFonts w:ascii="Arial" w:hAnsi="Arial" w:cs="Arial"/>
          <w:sz w:val="22"/>
          <w:szCs w:val="22"/>
        </w:rPr>
      </w:pPr>
      <w:r w:rsidRPr="00063AE2">
        <w:rPr>
          <w:rFonts w:ascii="Arial" w:hAnsi="Arial" w:cs="Arial"/>
          <w:sz w:val="22"/>
          <w:szCs w:val="22"/>
        </w:rPr>
        <w:t xml:space="preserve">A further description of our responsibilities for the audit of the financial statements is located on the Financial Reporting Council’s website at: </w:t>
      </w:r>
      <w:hyperlink r:id="rId21" w:history="1">
        <w:r w:rsidRPr="00063AE2">
          <w:rPr>
            <w:rStyle w:val="Hyperlink"/>
            <w:rFonts w:ascii="Arial" w:hAnsi="Arial" w:cs="Arial"/>
            <w:sz w:val="22"/>
            <w:szCs w:val="22"/>
          </w:rPr>
          <w:t>www.frc.org.uk/auditorsresponsibilities</w:t>
        </w:r>
      </w:hyperlink>
      <w:r w:rsidRPr="00063AE2">
        <w:rPr>
          <w:rFonts w:ascii="Arial" w:hAnsi="Arial" w:cs="Arial"/>
          <w:sz w:val="22"/>
          <w:szCs w:val="22"/>
        </w:rPr>
        <w:t>. This description forms part of our auditor’s report.</w:t>
      </w:r>
    </w:p>
    <w:p w14:paraId="73CF2F96" w14:textId="77777777" w:rsidR="00063AE2" w:rsidRPr="00063AE2" w:rsidRDefault="00063AE2" w:rsidP="00063AE2">
      <w:pPr>
        <w:pStyle w:val="ListBullet"/>
        <w:tabs>
          <w:tab w:val="clear" w:pos="284"/>
        </w:tabs>
        <w:spacing w:after="0"/>
        <w:ind w:left="0" w:firstLine="0"/>
        <w:rPr>
          <w:rFonts w:ascii="Arial" w:hAnsi="Arial" w:cs="Arial"/>
          <w:sz w:val="22"/>
          <w:szCs w:val="22"/>
        </w:rPr>
      </w:pPr>
    </w:p>
    <w:p w14:paraId="1F199556" w14:textId="77777777" w:rsidR="005C67C6" w:rsidRDefault="005C67C6" w:rsidP="000B22DA">
      <w:pPr>
        <w:pStyle w:val="Heading2"/>
        <w:spacing w:before="0" w:line="240" w:lineRule="auto"/>
        <w:rPr>
          <w:rFonts w:cs="Arial"/>
          <w:sz w:val="22"/>
          <w:szCs w:val="22"/>
        </w:rPr>
      </w:pPr>
      <w:r w:rsidRPr="00063AE2">
        <w:rPr>
          <w:rFonts w:cs="Arial"/>
          <w:sz w:val="22"/>
          <w:szCs w:val="22"/>
        </w:rPr>
        <w:t>Report on other legal and regulatory requirements – the Authority’s arrangements for securing economy, efficiency and effectiveness in its use of resources</w:t>
      </w:r>
    </w:p>
    <w:p w14:paraId="4D4A8FE9" w14:textId="77777777" w:rsidR="000B22DA" w:rsidRDefault="000B22DA" w:rsidP="000B22DA">
      <w:pPr>
        <w:pStyle w:val="BodyText"/>
        <w:spacing w:after="0" w:line="240" w:lineRule="auto"/>
        <w:rPr>
          <w:rFonts w:ascii="Arial" w:hAnsi="Arial" w:cs="Arial"/>
          <w:b/>
          <w:color w:val="002465"/>
          <w:sz w:val="22"/>
          <w:szCs w:val="22"/>
        </w:rPr>
      </w:pPr>
    </w:p>
    <w:p w14:paraId="3382D2EB" w14:textId="2E31F32B" w:rsidR="005C67C6" w:rsidRDefault="005C67C6" w:rsidP="000B22DA">
      <w:pPr>
        <w:pStyle w:val="BodyText"/>
        <w:spacing w:after="0" w:line="240" w:lineRule="auto"/>
        <w:rPr>
          <w:rFonts w:ascii="Arial" w:hAnsi="Arial" w:cs="Arial"/>
          <w:b/>
          <w:color w:val="002465"/>
          <w:sz w:val="22"/>
          <w:szCs w:val="22"/>
        </w:rPr>
      </w:pPr>
      <w:r w:rsidRPr="00063AE2">
        <w:rPr>
          <w:rFonts w:ascii="Arial" w:hAnsi="Arial" w:cs="Arial"/>
          <w:b/>
          <w:color w:val="002465"/>
          <w:sz w:val="22"/>
          <w:szCs w:val="22"/>
        </w:rPr>
        <w:t>Matter on which we are required to report by exception – the Authority’s arrangements for securing economy, efficiency and effectiveness in its use of resources</w:t>
      </w:r>
    </w:p>
    <w:p w14:paraId="4798E73D" w14:textId="77777777" w:rsidR="00063AE2" w:rsidRPr="00063AE2" w:rsidRDefault="00063AE2" w:rsidP="000B22DA">
      <w:pPr>
        <w:pStyle w:val="BodyText"/>
        <w:spacing w:after="0" w:line="240" w:lineRule="auto"/>
        <w:rPr>
          <w:rFonts w:ascii="Arial" w:hAnsi="Arial" w:cs="Arial"/>
          <w:b/>
          <w:color w:val="002465"/>
          <w:sz w:val="22"/>
          <w:szCs w:val="22"/>
        </w:rPr>
      </w:pPr>
    </w:p>
    <w:p w14:paraId="3CE25092" w14:textId="77777777" w:rsidR="005C67C6" w:rsidRPr="00063AE2"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Under the Code of Audit Practice, we are required to report to you if, in our opinion, we have not been able to satisfy ourselves that the Authority has made proper arrangements for securing economy, efficiency and effectiveness in its use of resources for the year ended 31 March 2026.</w:t>
      </w:r>
    </w:p>
    <w:p w14:paraId="5139CAA7" w14:textId="77777777" w:rsidR="005C67C6" w:rsidRDefault="005C67C6" w:rsidP="000B22DA">
      <w:pPr>
        <w:pStyle w:val="BodyText"/>
        <w:spacing w:after="0" w:line="240" w:lineRule="auto"/>
        <w:rPr>
          <w:rFonts w:ascii="Arial" w:hAnsi="Arial" w:cs="Arial"/>
          <w:bCs/>
          <w:sz w:val="22"/>
          <w:szCs w:val="22"/>
        </w:rPr>
      </w:pPr>
      <w:r w:rsidRPr="00063AE2">
        <w:rPr>
          <w:rFonts w:ascii="Arial" w:hAnsi="Arial" w:cs="Arial"/>
          <w:bCs/>
          <w:sz w:val="22"/>
          <w:szCs w:val="22"/>
        </w:rPr>
        <w:t>We have nothing to report in respect of the above matter.</w:t>
      </w:r>
    </w:p>
    <w:p w14:paraId="0330017E" w14:textId="77777777" w:rsidR="00063AE2" w:rsidRPr="00063AE2" w:rsidRDefault="00063AE2" w:rsidP="000B22DA">
      <w:pPr>
        <w:pStyle w:val="BodyText"/>
        <w:spacing w:after="0" w:line="240" w:lineRule="auto"/>
        <w:rPr>
          <w:rFonts w:ascii="Arial" w:hAnsi="Arial" w:cs="Arial"/>
          <w:sz w:val="22"/>
          <w:szCs w:val="22"/>
        </w:rPr>
      </w:pPr>
    </w:p>
    <w:p w14:paraId="31204BCD" w14:textId="77777777" w:rsidR="005C67C6" w:rsidRDefault="005C67C6" w:rsidP="000B22DA">
      <w:pPr>
        <w:pStyle w:val="Heading3"/>
        <w:spacing w:before="0" w:line="240" w:lineRule="auto"/>
        <w:rPr>
          <w:rFonts w:cs="Arial"/>
          <w:sz w:val="22"/>
        </w:rPr>
      </w:pPr>
      <w:r w:rsidRPr="00063AE2">
        <w:rPr>
          <w:rFonts w:cs="Arial"/>
          <w:sz w:val="22"/>
        </w:rPr>
        <w:t>Responsibilities of the Authority</w:t>
      </w:r>
    </w:p>
    <w:p w14:paraId="22C0EE9C" w14:textId="77777777" w:rsidR="00063AE2" w:rsidRPr="00063AE2" w:rsidRDefault="00063AE2" w:rsidP="000B22DA">
      <w:pPr>
        <w:rPr>
          <w:lang w:eastAsia="en-US"/>
        </w:rPr>
      </w:pPr>
    </w:p>
    <w:p w14:paraId="3F08B6DD" w14:textId="77777777" w:rsidR="005C67C6" w:rsidRPr="00063AE2"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The Authority is responsible for putting in place proper arrangements for securing economy, efficiency and effectiveness in its use of resources.</w:t>
      </w:r>
    </w:p>
    <w:p w14:paraId="4C5C0963" w14:textId="77777777" w:rsidR="005C67C6" w:rsidRDefault="005C67C6" w:rsidP="000B22DA">
      <w:pPr>
        <w:pStyle w:val="Heading3"/>
        <w:spacing w:before="0" w:line="240" w:lineRule="auto"/>
        <w:rPr>
          <w:rFonts w:cs="Arial"/>
          <w:sz w:val="22"/>
        </w:rPr>
      </w:pPr>
      <w:r w:rsidRPr="00063AE2">
        <w:rPr>
          <w:rFonts w:cs="Arial"/>
          <w:sz w:val="22"/>
        </w:rPr>
        <w:lastRenderedPageBreak/>
        <w:t>Auditor’s responsibilities for the review of the Authority’s arrangements for securing economy, efficiency and effectiveness in its use of resources</w:t>
      </w:r>
    </w:p>
    <w:p w14:paraId="7A4BF1A9" w14:textId="77777777" w:rsidR="000B22DA" w:rsidRPr="000B22DA" w:rsidRDefault="000B22DA" w:rsidP="000B22DA">
      <w:pPr>
        <w:rPr>
          <w:lang w:eastAsia="en-US"/>
        </w:rPr>
      </w:pPr>
    </w:p>
    <w:p w14:paraId="01E0F149" w14:textId="77777777" w:rsidR="005C67C6"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We are required under Section 20(1)(c) of the Local Audit and Accountability Act 2014 to be satisfied that the Authority has made proper arrangements for securing economy, efficiency and effectiveness in its use of resources. We are not required to consider, nor have we considered, whether all aspects of the Authority's arrangements for securing economy, efficiency and effectiveness in its use of resources are operating effectively.</w:t>
      </w:r>
    </w:p>
    <w:p w14:paraId="3C68F0E3" w14:textId="77777777" w:rsidR="000B22DA" w:rsidRPr="00063AE2" w:rsidRDefault="000B22DA" w:rsidP="000B22DA">
      <w:pPr>
        <w:pStyle w:val="BodyText"/>
        <w:spacing w:after="0" w:line="240" w:lineRule="auto"/>
        <w:rPr>
          <w:rFonts w:ascii="Arial" w:hAnsi="Arial" w:cs="Arial"/>
          <w:sz w:val="22"/>
          <w:szCs w:val="22"/>
        </w:rPr>
      </w:pPr>
    </w:p>
    <w:p w14:paraId="2D953A96" w14:textId="77777777" w:rsidR="005C67C6"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 xml:space="preserve">We have undertaken our review in accordance with the Code of Audit Practice, having regard to the relevant guidance issued by the Comptroller and Auditor General. This guidance sets out the arrangements that fall within the scope of ‘proper </w:t>
      </w:r>
      <w:proofErr w:type="gramStart"/>
      <w:r w:rsidRPr="00063AE2">
        <w:rPr>
          <w:rFonts w:ascii="Arial" w:hAnsi="Arial" w:cs="Arial"/>
          <w:sz w:val="22"/>
          <w:szCs w:val="22"/>
        </w:rPr>
        <w:t>arrangements’</w:t>
      </w:r>
      <w:proofErr w:type="gramEnd"/>
      <w:r w:rsidRPr="00063AE2">
        <w:rPr>
          <w:rFonts w:ascii="Arial" w:hAnsi="Arial" w:cs="Arial"/>
          <w:sz w:val="22"/>
          <w:szCs w:val="22"/>
        </w:rPr>
        <w:t>. When reporting on these arrangements, the Code of Audit Practice requires auditors to structure their commentary on arrangements under three specified reporting criteria:</w:t>
      </w:r>
    </w:p>
    <w:p w14:paraId="1B26772E" w14:textId="77777777" w:rsidR="000B22DA" w:rsidRPr="00063AE2" w:rsidRDefault="000B22DA" w:rsidP="000B22DA">
      <w:pPr>
        <w:pStyle w:val="BodyText"/>
        <w:spacing w:after="0" w:line="240" w:lineRule="auto"/>
        <w:rPr>
          <w:rFonts w:ascii="Arial" w:hAnsi="Arial" w:cs="Arial"/>
          <w:sz w:val="22"/>
          <w:szCs w:val="22"/>
        </w:rPr>
      </w:pPr>
    </w:p>
    <w:p w14:paraId="50F567C2" w14:textId="77777777" w:rsidR="005C67C6" w:rsidRPr="00063AE2" w:rsidRDefault="005C67C6">
      <w:pPr>
        <w:pStyle w:val="BodyText"/>
        <w:numPr>
          <w:ilvl w:val="0"/>
          <w:numId w:val="31"/>
        </w:numPr>
        <w:spacing w:line="240" w:lineRule="auto"/>
        <w:rPr>
          <w:rFonts w:ascii="Arial" w:hAnsi="Arial" w:cs="Arial"/>
          <w:sz w:val="22"/>
          <w:szCs w:val="22"/>
        </w:rPr>
      </w:pPr>
      <w:r w:rsidRPr="00063AE2">
        <w:rPr>
          <w:rFonts w:ascii="Arial" w:hAnsi="Arial" w:cs="Arial"/>
          <w:sz w:val="22"/>
          <w:szCs w:val="22"/>
        </w:rPr>
        <w:t xml:space="preserve">Financial sustainability: how the Authority plans and manages its resources to ensure it can continue to deliver its services; </w:t>
      </w:r>
    </w:p>
    <w:p w14:paraId="719A5118" w14:textId="77777777" w:rsidR="005C67C6" w:rsidRPr="00063AE2" w:rsidRDefault="005C67C6">
      <w:pPr>
        <w:pStyle w:val="BodyText"/>
        <w:numPr>
          <w:ilvl w:val="0"/>
          <w:numId w:val="31"/>
        </w:numPr>
        <w:spacing w:line="240" w:lineRule="auto"/>
        <w:rPr>
          <w:rFonts w:ascii="Arial" w:hAnsi="Arial" w:cs="Arial"/>
          <w:sz w:val="22"/>
          <w:szCs w:val="22"/>
        </w:rPr>
      </w:pPr>
      <w:r w:rsidRPr="00063AE2">
        <w:rPr>
          <w:rFonts w:ascii="Arial" w:hAnsi="Arial" w:cs="Arial"/>
          <w:sz w:val="22"/>
          <w:szCs w:val="22"/>
        </w:rPr>
        <w:t xml:space="preserve">Governance: how the Authority ensures that it makes informed decisions and properly manages its risks; and </w:t>
      </w:r>
    </w:p>
    <w:p w14:paraId="4825FAD5" w14:textId="77777777" w:rsidR="005C67C6" w:rsidRDefault="005C67C6">
      <w:pPr>
        <w:pStyle w:val="BodyText"/>
        <w:numPr>
          <w:ilvl w:val="0"/>
          <w:numId w:val="31"/>
        </w:numPr>
        <w:spacing w:after="0" w:line="240" w:lineRule="auto"/>
        <w:rPr>
          <w:rFonts w:ascii="Arial" w:hAnsi="Arial" w:cs="Arial"/>
          <w:sz w:val="22"/>
          <w:szCs w:val="22"/>
        </w:rPr>
      </w:pPr>
      <w:r w:rsidRPr="00063AE2">
        <w:rPr>
          <w:rFonts w:ascii="Arial" w:hAnsi="Arial" w:cs="Arial"/>
          <w:sz w:val="22"/>
          <w:szCs w:val="22"/>
        </w:rPr>
        <w:t>Improving economy, efficiency and effectiveness: how the Authority uses information about its costs and performance to improve the way it manages and delivers its services.</w:t>
      </w:r>
    </w:p>
    <w:p w14:paraId="2B5ADF8D" w14:textId="77777777" w:rsidR="000B22DA" w:rsidRPr="00063AE2" w:rsidRDefault="000B22DA" w:rsidP="000B22DA">
      <w:pPr>
        <w:pStyle w:val="BodyText"/>
        <w:spacing w:after="0" w:line="240" w:lineRule="auto"/>
        <w:rPr>
          <w:rFonts w:ascii="Arial" w:hAnsi="Arial" w:cs="Arial"/>
          <w:sz w:val="22"/>
          <w:szCs w:val="22"/>
        </w:rPr>
      </w:pPr>
    </w:p>
    <w:p w14:paraId="7414939E" w14:textId="77777777" w:rsidR="005C67C6" w:rsidRPr="00063AE2"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We document our understanding of the arrangements the Authority has in place for each of these three specified reporting criteria, gathering sufficient evidence to support our risk assessment and commentary in our Auditor’s Annual Report. In undertaking our work, we consider whether there is evidence to suggest that there are significant weaknesses in arrangements.</w:t>
      </w:r>
    </w:p>
    <w:p w14:paraId="54701739" w14:textId="77777777" w:rsidR="005C67C6" w:rsidRPr="00063AE2" w:rsidRDefault="005C67C6" w:rsidP="000B22DA">
      <w:pPr>
        <w:pStyle w:val="BodyText"/>
        <w:spacing w:after="0" w:line="240" w:lineRule="auto"/>
        <w:rPr>
          <w:rFonts w:ascii="Arial" w:hAnsi="Arial" w:cs="Arial"/>
          <w:sz w:val="22"/>
          <w:szCs w:val="22"/>
        </w:rPr>
      </w:pPr>
    </w:p>
    <w:p w14:paraId="228B59A1" w14:textId="309BA02E" w:rsidR="000B22DA" w:rsidRPr="000B22DA" w:rsidRDefault="005C67C6" w:rsidP="000B22DA">
      <w:pPr>
        <w:pStyle w:val="Heading3"/>
        <w:spacing w:before="0" w:line="240" w:lineRule="auto"/>
      </w:pPr>
      <w:r w:rsidRPr="00063AE2">
        <w:rPr>
          <w:rFonts w:cs="Arial"/>
          <w:sz w:val="22"/>
        </w:rPr>
        <w:t>Report on other legal and regulatory requirements – Delay in certification of completion of the audit</w:t>
      </w:r>
    </w:p>
    <w:p w14:paraId="5596A5B4" w14:textId="77777777" w:rsidR="005C67C6" w:rsidRDefault="005C67C6" w:rsidP="000B22DA">
      <w:pPr>
        <w:pStyle w:val="BodyText"/>
        <w:spacing w:after="0" w:line="240" w:lineRule="auto"/>
        <w:rPr>
          <w:rFonts w:ascii="Arial" w:hAnsi="Arial" w:cs="Arial"/>
          <w:sz w:val="22"/>
          <w:szCs w:val="22"/>
        </w:rPr>
      </w:pPr>
      <w:r w:rsidRPr="00063AE2">
        <w:rPr>
          <w:rFonts w:ascii="Arial" w:hAnsi="Arial" w:cs="Arial"/>
          <w:sz w:val="22"/>
          <w:szCs w:val="22"/>
        </w:rPr>
        <w:t>We cannot formally conclude the audit and issue an audit certificate for Kent and Medway Towns Fire Authority</w:t>
      </w:r>
      <w:r w:rsidRPr="00063AE2">
        <w:rPr>
          <w:rFonts w:ascii="Arial" w:hAnsi="Arial" w:cs="Arial"/>
          <w:b/>
          <w:bCs/>
          <w:sz w:val="22"/>
          <w:szCs w:val="22"/>
        </w:rPr>
        <w:t xml:space="preserve"> </w:t>
      </w:r>
      <w:r w:rsidRPr="00063AE2">
        <w:rPr>
          <w:rFonts w:ascii="Arial" w:hAnsi="Arial" w:cs="Arial"/>
          <w:sz w:val="22"/>
          <w:szCs w:val="22"/>
        </w:rPr>
        <w:t>for the year ended 31 March 2026</w:t>
      </w:r>
      <w:r w:rsidRPr="00063AE2">
        <w:rPr>
          <w:rFonts w:ascii="Arial" w:hAnsi="Arial" w:cs="Arial"/>
          <w:b/>
          <w:bCs/>
          <w:sz w:val="22"/>
          <w:szCs w:val="22"/>
        </w:rPr>
        <w:t xml:space="preserve"> </w:t>
      </w:r>
      <w:r w:rsidRPr="00063AE2">
        <w:rPr>
          <w:rFonts w:ascii="Arial" w:hAnsi="Arial" w:cs="Arial"/>
          <w:sz w:val="22"/>
          <w:szCs w:val="22"/>
        </w:rPr>
        <w:t>in accordance with the requirements of the Local Audit and Accountability Act 2014 and the Code of Audit Practice until we have completed the work necessary in relation to the Authority’s consolidation returns and we have received confirmation from the National Audit Office that the audit of the Whole of Government Accounts is complete for the year ended 31 March 2026. We are satisfied that this work does not have a material effect on the financial statements for the year ended 31 March 2026.</w:t>
      </w:r>
    </w:p>
    <w:p w14:paraId="2370C39A" w14:textId="77777777" w:rsidR="000B22DA" w:rsidRPr="00063AE2" w:rsidRDefault="000B22DA" w:rsidP="000B22DA">
      <w:pPr>
        <w:pStyle w:val="BodyText"/>
        <w:spacing w:after="0" w:line="240" w:lineRule="auto"/>
        <w:rPr>
          <w:rFonts w:ascii="Arial" w:hAnsi="Arial" w:cs="Arial"/>
          <w:sz w:val="22"/>
          <w:szCs w:val="22"/>
        </w:rPr>
      </w:pPr>
    </w:p>
    <w:p w14:paraId="58D7526B" w14:textId="5D5CE4C4" w:rsidR="000B22DA" w:rsidRPr="000B22DA" w:rsidRDefault="005C67C6" w:rsidP="000B22DA">
      <w:pPr>
        <w:pStyle w:val="Heading3"/>
        <w:spacing w:before="0" w:line="240" w:lineRule="auto"/>
      </w:pPr>
      <w:r w:rsidRPr="00063AE2">
        <w:rPr>
          <w:rFonts w:cs="Arial"/>
          <w:sz w:val="22"/>
        </w:rPr>
        <w:t>Use of our report</w:t>
      </w:r>
    </w:p>
    <w:p w14:paraId="66FAE87C" w14:textId="77777777" w:rsidR="005C67C6" w:rsidRPr="00063AE2" w:rsidRDefault="005C67C6" w:rsidP="000B22DA">
      <w:pPr>
        <w:pStyle w:val="BodyText"/>
        <w:spacing w:line="240" w:lineRule="auto"/>
        <w:rPr>
          <w:rFonts w:ascii="Arial" w:hAnsi="Arial" w:cs="Arial"/>
          <w:sz w:val="22"/>
          <w:szCs w:val="22"/>
        </w:rPr>
      </w:pPr>
      <w:r w:rsidRPr="00063AE2">
        <w:rPr>
          <w:rFonts w:ascii="Arial" w:hAnsi="Arial" w:cs="Arial"/>
          <w:sz w:val="22"/>
          <w:szCs w:val="22"/>
        </w:rPr>
        <w:t>This report is made solely to the members of the Authority, as a body, in accordance with Part 5 of the Local Audit and Accountability Act 2014</w:t>
      </w:r>
      <w:r w:rsidRPr="00063AE2">
        <w:rPr>
          <w:rFonts w:ascii="Arial" w:hAnsi="Arial" w:cs="Arial"/>
          <w:b/>
          <w:bCs/>
          <w:sz w:val="22"/>
          <w:szCs w:val="22"/>
        </w:rPr>
        <w:t xml:space="preserve"> </w:t>
      </w:r>
      <w:r w:rsidRPr="00063AE2">
        <w:rPr>
          <w:rFonts w:ascii="Arial" w:hAnsi="Arial" w:cs="Arial"/>
          <w:sz w:val="22"/>
          <w:szCs w:val="22"/>
        </w:rPr>
        <w:t>and as set out in paragraph 85 of the Statement of Responsibilities of Auditors and Audited Bodies published by Public Sector Audit Appointments Limited.</w:t>
      </w:r>
      <w:r w:rsidRPr="00063AE2">
        <w:rPr>
          <w:rFonts w:ascii="Arial" w:hAnsi="Arial" w:cs="Arial"/>
          <w:b/>
          <w:bCs/>
          <w:sz w:val="22"/>
          <w:szCs w:val="22"/>
        </w:rPr>
        <w:t xml:space="preserve"> </w:t>
      </w:r>
      <w:r w:rsidRPr="00063AE2">
        <w:rPr>
          <w:rFonts w:ascii="Arial" w:hAnsi="Arial" w:cs="Arial"/>
          <w:sz w:val="22"/>
          <w:szCs w:val="22"/>
        </w:rPr>
        <w:t>Our audit work has been undertaken so that we might state to the Authority’s members those matters we are required to state to them in an auditor's report and for no other purpose. To the fullest extent permitted by law, we do not accept or assume responsibility to anyone other than the Authority and the Authority's members as a body, for our audit work, for this report, or for the opinions we have formed.</w:t>
      </w:r>
    </w:p>
    <w:p w14:paraId="04BAEF12" w14:textId="77777777" w:rsidR="00063AE2" w:rsidRDefault="00063AE2" w:rsidP="00063AE2">
      <w:pPr>
        <w:pStyle w:val="BodyText"/>
        <w:rPr>
          <w:rFonts w:ascii="Freestyle Script" w:hAnsi="Freestyle Script"/>
          <w:sz w:val="44"/>
          <w:szCs w:val="44"/>
        </w:rPr>
      </w:pPr>
      <w:r w:rsidRPr="00597E9E">
        <w:rPr>
          <w:rFonts w:ascii="Freestyle Script" w:hAnsi="Freestyle Script"/>
          <w:sz w:val="44"/>
          <w:szCs w:val="44"/>
        </w:rPr>
        <w:t>Matthew Dean</w:t>
      </w:r>
    </w:p>
    <w:p w14:paraId="6512F3DB" w14:textId="77777777" w:rsidR="005C67C6" w:rsidRPr="005C67C6" w:rsidRDefault="005C67C6" w:rsidP="000B22DA">
      <w:pPr>
        <w:pStyle w:val="BodyText"/>
        <w:spacing w:after="0" w:line="240" w:lineRule="auto"/>
        <w:rPr>
          <w:rFonts w:ascii="Arial" w:hAnsi="Arial" w:cs="Arial"/>
          <w:sz w:val="22"/>
          <w:szCs w:val="22"/>
        </w:rPr>
      </w:pPr>
      <w:r w:rsidRPr="005C67C6">
        <w:rPr>
          <w:rFonts w:ascii="Arial" w:hAnsi="Arial" w:cs="Arial"/>
          <w:sz w:val="22"/>
          <w:szCs w:val="22"/>
        </w:rPr>
        <w:t>Matthew Dean, Key Audit Partner</w:t>
      </w:r>
    </w:p>
    <w:p w14:paraId="6D760A03" w14:textId="32D172C0" w:rsidR="005C67C6" w:rsidRPr="005C67C6" w:rsidRDefault="005C67C6" w:rsidP="000B22DA">
      <w:pPr>
        <w:pStyle w:val="BodyText"/>
        <w:spacing w:after="0" w:line="240" w:lineRule="auto"/>
        <w:rPr>
          <w:rFonts w:ascii="Arial" w:hAnsi="Arial" w:cs="Arial"/>
          <w:sz w:val="22"/>
          <w:szCs w:val="22"/>
        </w:rPr>
      </w:pPr>
      <w:r w:rsidRPr="005C67C6">
        <w:rPr>
          <w:rFonts w:ascii="Arial" w:hAnsi="Arial" w:cs="Arial"/>
          <w:sz w:val="22"/>
          <w:szCs w:val="22"/>
        </w:rPr>
        <w:t>for and on behalf of Grant Thornton UK LLP, Local Auditor</w:t>
      </w:r>
      <w:r w:rsidR="000B22DA">
        <w:rPr>
          <w:rFonts w:ascii="Arial" w:hAnsi="Arial" w:cs="Arial"/>
          <w:sz w:val="22"/>
          <w:szCs w:val="22"/>
        </w:rPr>
        <w:t>, London</w:t>
      </w:r>
    </w:p>
    <w:p w14:paraId="646AF752" w14:textId="77777777" w:rsidR="005C67C6" w:rsidRPr="005C67C6" w:rsidRDefault="005C67C6" w:rsidP="000B22DA">
      <w:pPr>
        <w:pStyle w:val="BodyText"/>
        <w:spacing w:after="0" w:line="240" w:lineRule="auto"/>
        <w:rPr>
          <w:rFonts w:ascii="Arial" w:hAnsi="Arial" w:cs="Arial"/>
          <w:sz w:val="22"/>
          <w:szCs w:val="22"/>
        </w:rPr>
      </w:pPr>
      <w:r w:rsidRPr="005C67C6">
        <w:rPr>
          <w:rFonts w:ascii="Arial" w:hAnsi="Arial" w:cs="Arial"/>
          <w:sz w:val="22"/>
          <w:szCs w:val="22"/>
        </w:rPr>
        <w:t>30 September 2026</w:t>
      </w:r>
    </w:p>
    <w:p w14:paraId="14BF028D" w14:textId="77777777" w:rsidR="0039091E" w:rsidRPr="0013029E" w:rsidRDefault="0039091E" w:rsidP="003664E3">
      <w:pPr>
        <w:contextualSpacing/>
        <w:rPr>
          <w:rFonts w:ascii="Arial" w:hAnsi="Arial" w:cs="Arial"/>
          <w:b/>
          <w:bCs/>
          <w:color w:val="CC0000"/>
          <w:sz w:val="22"/>
          <w:szCs w:val="22"/>
        </w:rPr>
        <w:sectPr w:rsidR="0039091E" w:rsidRPr="0013029E" w:rsidSect="005C67C6">
          <w:headerReference w:type="even" r:id="rId22"/>
          <w:headerReference w:type="default" r:id="rId23"/>
          <w:headerReference w:type="first" r:id="rId24"/>
          <w:pgSz w:w="11906" w:h="16838"/>
          <w:pgMar w:top="567" w:right="849" w:bottom="1440" w:left="1418" w:header="709" w:footer="709" w:gutter="0"/>
          <w:cols w:space="708"/>
          <w:docGrid w:linePitch="360"/>
        </w:sectPr>
      </w:pPr>
    </w:p>
    <w:p w14:paraId="2EB55340" w14:textId="37076D61" w:rsidR="00CA733D" w:rsidRPr="007F0A4A" w:rsidRDefault="00CA733D" w:rsidP="001E460F">
      <w:pPr>
        <w:tabs>
          <w:tab w:val="left" w:pos="904"/>
        </w:tabs>
        <w:spacing w:after="120" w:line="276" w:lineRule="auto"/>
        <w:rPr>
          <w:rFonts w:ascii="Arial" w:hAnsi="Arial" w:cs="Arial"/>
          <w:sz w:val="22"/>
          <w:szCs w:val="22"/>
        </w:rPr>
      </w:pPr>
      <w:r w:rsidRPr="007F0A4A">
        <w:rPr>
          <w:rFonts w:ascii="Arial" w:hAnsi="Arial" w:cs="Arial"/>
          <w:sz w:val="22"/>
          <w:szCs w:val="22"/>
        </w:rPr>
        <w:lastRenderedPageBreak/>
        <w:t xml:space="preserve">This </w:t>
      </w:r>
      <w:r w:rsidR="000D0618" w:rsidRPr="007F0A4A">
        <w:rPr>
          <w:rFonts w:ascii="Arial" w:hAnsi="Arial" w:cs="Arial"/>
          <w:sz w:val="22"/>
          <w:szCs w:val="22"/>
        </w:rPr>
        <w:t>S</w:t>
      </w:r>
      <w:r w:rsidRPr="007F0A4A">
        <w:rPr>
          <w:rFonts w:ascii="Arial" w:hAnsi="Arial" w:cs="Arial"/>
          <w:sz w:val="22"/>
          <w:szCs w:val="22"/>
        </w:rPr>
        <w:t xml:space="preserve">tatement shows the accounting cost in the year for providing services in accordance with generally accepted accounting practices, rather than the amount to be funded from </w:t>
      </w:r>
      <w:r w:rsidR="0081547E" w:rsidRPr="007F0A4A">
        <w:rPr>
          <w:rFonts w:ascii="Arial" w:hAnsi="Arial" w:cs="Arial"/>
          <w:sz w:val="22"/>
          <w:szCs w:val="22"/>
        </w:rPr>
        <w:t>C</w:t>
      </w:r>
      <w:r w:rsidRPr="007F0A4A">
        <w:rPr>
          <w:rFonts w:ascii="Arial" w:hAnsi="Arial" w:cs="Arial"/>
          <w:sz w:val="22"/>
          <w:szCs w:val="22"/>
        </w:rPr>
        <w:t xml:space="preserve">ouncil </w:t>
      </w:r>
      <w:r w:rsidR="0081547E" w:rsidRPr="007F0A4A">
        <w:rPr>
          <w:rFonts w:ascii="Arial" w:hAnsi="Arial" w:cs="Arial"/>
          <w:sz w:val="22"/>
          <w:szCs w:val="22"/>
        </w:rPr>
        <w:t>T</w:t>
      </w:r>
      <w:r w:rsidRPr="007F0A4A">
        <w:rPr>
          <w:rFonts w:ascii="Arial" w:hAnsi="Arial" w:cs="Arial"/>
          <w:sz w:val="22"/>
          <w:szCs w:val="22"/>
        </w:rPr>
        <w:t xml:space="preserve">ax. The Authority raises </w:t>
      </w:r>
      <w:r w:rsidR="0081547E" w:rsidRPr="007F0A4A">
        <w:rPr>
          <w:rFonts w:ascii="Arial" w:hAnsi="Arial" w:cs="Arial"/>
          <w:sz w:val="22"/>
          <w:szCs w:val="22"/>
        </w:rPr>
        <w:t>C</w:t>
      </w:r>
      <w:r w:rsidRPr="007F0A4A">
        <w:rPr>
          <w:rFonts w:ascii="Arial" w:hAnsi="Arial" w:cs="Arial"/>
          <w:sz w:val="22"/>
          <w:szCs w:val="22"/>
        </w:rPr>
        <w:t xml:space="preserve">ouncil </w:t>
      </w:r>
      <w:r w:rsidR="0081547E" w:rsidRPr="007F0A4A">
        <w:rPr>
          <w:rFonts w:ascii="Arial" w:hAnsi="Arial" w:cs="Arial"/>
          <w:sz w:val="22"/>
          <w:szCs w:val="22"/>
        </w:rPr>
        <w:t>T</w:t>
      </w:r>
      <w:r w:rsidRPr="007F0A4A">
        <w:rPr>
          <w:rFonts w:ascii="Arial" w:hAnsi="Arial" w:cs="Arial"/>
          <w:sz w:val="22"/>
          <w:szCs w:val="22"/>
        </w:rPr>
        <w:t xml:space="preserve">ax to fund expenditure in accordance with </w:t>
      </w:r>
      <w:r w:rsidR="009625EC" w:rsidRPr="007F0A4A">
        <w:rPr>
          <w:rFonts w:ascii="Arial" w:hAnsi="Arial" w:cs="Arial"/>
          <w:sz w:val="22"/>
          <w:szCs w:val="22"/>
        </w:rPr>
        <w:t>regulations,</w:t>
      </w:r>
      <w:r w:rsidRPr="007F0A4A">
        <w:rPr>
          <w:rFonts w:ascii="Arial" w:hAnsi="Arial" w:cs="Arial"/>
          <w:sz w:val="22"/>
          <w:szCs w:val="22"/>
        </w:rPr>
        <w:t xml:space="preserve"> and this may be different from the accounting cost basis. The Council Tax position is shown in the Movement in Reserves Statement.</w:t>
      </w:r>
    </w:p>
    <w:tbl>
      <w:tblPr>
        <w:tblW w:w="14459" w:type="dxa"/>
        <w:tblLayout w:type="fixed"/>
        <w:tblLook w:val="0480" w:firstRow="0" w:lastRow="0" w:firstColumn="1" w:lastColumn="0" w:noHBand="0" w:noVBand="1"/>
      </w:tblPr>
      <w:tblGrid>
        <w:gridCol w:w="1134"/>
        <w:gridCol w:w="1134"/>
        <w:gridCol w:w="142"/>
        <w:gridCol w:w="992"/>
        <w:gridCol w:w="6780"/>
        <w:gridCol w:w="308"/>
        <w:gridCol w:w="400"/>
        <w:gridCol w:w="308"/>
        <w:gridCol w:w="1102"/>
        <w:gridCol w:w="992"/>
        <w:gridCol w:w="1167"/>
      </w:tblGrid>
      <w:tr w:rsidR="006E5191" w:rsidRPr="007F0A4A" w14:paraId="3015C4BF" w14:textId="77777777" w:rsidTr="00E671FC">
        <w:trPr>
          <w:trHeight w:hRule="exact" w:val="312"/>
        </w:trPr>
        <w:tc>
          <w:tcPr>
            <w:tcW w:w="2410" w:type="dxa"/>
            <w:gridSpan w:val="3"/>
            <w:tcBorders>
              <w:bottom w:val="single" w:sz="4" w:space="0" w:color="auto"/>
            </w:tcBorders>
          </w:tcPr>
          <w:p w14:paraId="791FBE59" w14:textId="2DA969FD" w:rsidR="006E5191" w:rsidRPr="007F0A4A" w:rsidRDefault="006E5191" w:rsidP="00B70D22">
            <w:pPr>
              <w:spacing w:after="200" w:line="276" w:lineRule="auto"/>
              <w:rPr>
                <w:rFonts w:ascii="Arial" w:hAnsi="Arial" w:cs="Arial"/>
                <w:b/>
                <w:sz w:val="22"/>
                <w:szCs w:val="22"/>
              </w:rPr>
            </w:pPr>
            <w:r w:rsidRPr="007F0A4A">
              <w:rPr>
                <w:rFonts w:ascii="Arial" w:hAnsi="Arial" w:cs="Arial"/>
                <w:sz w:val="22"/>
                <w:szCs w:val="22"/>
              </w:rPr>
              <w:t>All figures are in £’000</w:t>
            </w:r>
            <w:r w:rsidRPr="007F0A4A">
              <w:rPr>
                <w:rFonts w:ascii="Arial" w:hAnsi="Arial" w:cs="Arial"/>
                <w:b/>
                <w:sz w:val="22"/>
                <w:szCs w:val="22"/>
              </w:rPr>
              <w:t xml:space="preserve">            </w:t>
            </w:r>
          </w:p>
        </w:tc>
        <w:tc>
          <w:tcPr>
            <w:tcW w:w="7772" w:type="dxa"/>
            <w:gridSpan w:val="2"/>
            <w:tcBorders>
              <w:bottom w:val="single" w:sz="4" w:space="0" w:color="auto"/>
            </w:tcBorders>
          </w:tcPr>
          <w:p w14:paraId="3C63A165" w14:textId="71FAD30B" w:rsidR="006E5191" w:rsidRPr="007F0A4A" w:rsidRDefault="006E5191" w:rsidP="00B70D22">
            <w:pPr>
              <w:spacing w:after="200" w:line="276" w:lineRule="auto"/>
              <w:rPr>
                <w:rFonts w:ascii="Arial" w:hAnsi="Arial" w:cs="Arial"/>
                <w:b/>
                <w:sz w:val="22"/>
                <w:szCs w:val="22"/>
              </w:rPr>
            </w:pPr>
            <w:r w:rsidRPr="007F0A4A">
              <w:rPr>
                <w:rFonts w:ascii="Arial" w:hAnsi="Arial" w:cs="Arial"/>
                <w:b/>
                <w:sz w:val="22"/>
                <w:szCs w:val="22"/>
              </w:rPr>
              <w:t>202</w:t>
            </w:r>
            <w:r w:rsidR="003309A7" w:rsidRPr="007F0A4A">
              <w:rPr>
                <w:rFonts w:ascii="Arial" w:hAnsi="Arial" w:cs="Arial"/>
                <w:b/>
                <w:sz w:val="22"/>
                <w:szCs w:val="22"/>
              </w:rPr>
              <w:t>4</w:t>
            </w:r>
            <w:r w:rsidRPr="007F0A4A">
              <w:rPr>
                <w:rFonts w:ascii="Arial" w:hAnsi="Arial" w:cs="Arial"/>
                <w:b/>
                <w:sz w:val="22"/>
                <w:szCs w:val="22"/>
              </w:rPr>
              <w:t>/2</w:t>
            </w:r>
            <w:r w:rsidR="003309A7" w:rsidRPr="007F0A4A">
              <w:rPr>
                <w:rFonts w:ascii="Arial" w:hAnsi="Arial" w:cs="Arial"/>
                <w:b/>
                <w:sz w:val="22"/>
                <w:szCs w:val="22"/>
              </w:rPr>
              <w:t>5</w:t>
            </w:r>
          </w:p>
        </w:tc>
        <w:tc>
          <w:tcPr>
            <w:tcW w:w="708" w:type="dxa"/>
            <w:gridSpan w:val="2"/>
          </w:tcPr>
          <w:p w14:paraId="553373FC" w14:textId="77777777" w:rsidR="006E5191" w:rsidRPr="007F0A4A" w:rsidRDefault="006E5191" w:rsidP="00B70D22">
            <w:pPr>
              <w:spacing w:after="200" w:line="276" w:lineRule="auto"/>
              <w:jc w:val="right"/>
              <w:rPr>
                <w:rFonts w:ascii="Arial" w:hAnsi="Arial" w:cs="Arial"/>
                <w:b/>
                <w:sz w:val="22"/>
                <w:szCs w:val="22"/>
              </w:rPr>
            </w:pPr>
          </w:p>
        </w:tc>
        <w:tc>
          <w:tcPr>
            <w:tcW w:w="3569" w:type="dxa"/>
            <w:gridSpan w:val="4"/>
            <w:tcBorders>
              <w:bottom w:val="single" w:sz="4" w:space="0" w:color="auto"/>
            </w:tcBorders>
          </w:tcPr>
          <w:p w14:paraId="31F571A6" w14:textId="5689E28E" w:rsidR="006E5191" w:rsidRPr="007F0A4A" w:rsidRDefault="006E5191" w:rsidP="00B84A92">
            <w:pPr>
              <w:spacing w:after="200" w:line="276" w:lineRule="auto"/>
              <w:jc w:val="right"/>
              <w:rPr>
                <w:rFonts w:ascii="Arial" w:hAnsi="Arial" w:cs="Arial"/>
                <w:b/>
                <w:sz w:val="22"/>
                <w:szCs w:val="22"/>
              </w:rPr>
            </w:pPr>
            <w:r w:rsidRPr="007F0A4A">
              <w:rPr>
                <w:rFonts w:ascii="Arial" w:hAnsi="Arial" w:cs="Arial"/>
                <w:b/>
                <w:sz w:val="22"/>
                <w:szCs w:val="22"/>
              </w:rPr>
              <w:t>202</w:t>
            </w:r>
            <w:r w:rsidR="003309A7" w:rsidRPr="007F0A4A">
              <w:rPr>
                <w:rFonts w:ascii="Arial" w:hAnsi="Arial" w:cs="Arial"/>
                <w:b/>
                <w:sz w:val="22"/>
                <w:szCs w:val="22"/>
              </w:rPr>
              <w:t>5</w:t>
            </w:r>
            <w:r w:rsidRPr="007F0A4A">
              <w:rPr>
                <w:rFonts w:ascii="Arial" w:hAnsi="Arial" w:cs="Arial"/>
                <w:b/>
                <w:sz w:val="22"/>
                <w:szCs w:val="22"/>
              </w:rPr>
              <w:t>/2</w:t>
            </w:r>
            <w:r w:rsidR="003309A7" w:rsidRPr="007F0A4A">
              <w:rPr>
                <w:rFonts w:ascii="Arial" w:hAnsi="Arial" w:cs="Arial"/>
                <w:b/>
                <w:sz w:val="22"/>
                <w:szCs w:val="22"/>
              </w:rPr>
              <w:t>6</w:t>
            </w:r>
          </w:p>
        </w:tc>
      </w:tr>
      <w:tr w:rsidR="006E5191" w:rsidRPr="007F0A4A" w14:paraId="4DFDE08C" w14:textId="77777777" w:rsidTr="0013029E">
        <w:trPr>
          <w:trHeight w:hRule="exact" w:val="570"/>
        </w:trPr>
        <w:tc>
          <w:tcPr>
            <w:tcW w:w="1134" w:type="dxa"/>
            <w:tcBorders>
              <w:top w:val="single" w:sz="4" w:space="0" w:color="auto"/>
              <w:bottom w:val="single" w:sz="4" w:space="0" w:color="auto"/>
            </w:tcBorders>
          </w:tcPr>
          <w:p w14:paraId="4E29AC40" w14:textId="7FA22703" w:rsidR="001D669F" w:rsidRPr="007F0A4A" w:rsidRDefault="001D669F" w:rsidP="006E5191">
            <w:pPr>
              <w:spacing w:after="200" w:line="276" w:lineRule="auto"/>
              <w:jc w:val="right"/>
              <w:rPr>
                <w:rFonts w:ascii="Arial" w:hAnsi="Arial" w:cs="Arial"/>
                <w:b/>
                <w:sz w:val="22"/>
                <w:szCs w:val="22"/>
              </w:rPr>
            </w:pPr>
            <w:r w:rsidRPr="007F0A4A">
              <w:rPr>
                <w:rFonts w:ascii="Arial" w:hAnsi="Arial" w:cs="Arial"/>
                <w:b/>
                <w:sz w:val="22"/>
                <w:szCs w:val="22"/>
              </w:rPr>
              <w:t xml:space="preserve">Gross </w:t>
            </w:r>
            <w:r w:rsidR="006E5191" w:rsidRPr="007F0A4A">
              <w:rPr>
                <w:rFonts w:ascii="Arial" w:hAnsi="Arial" w:cs="Arial"/>
                <w:b/>
                <w:sz w:val="22"/>
                <w:szCs w:val="22"/>
              </w:rPr>
              <w:t xml:space="preserve">   </w:t>
            </w:r>
            <w:r w:rsidRPr="007F0A4A">
              <w:rPr>
                <w:rFonts w:ascii="Arial" w:hAnsi="Arial" w:cs="Arial"/>
                <w:b/>
                <w:sz w:val="22"/>
                <w:szCs w:val="22"/>
              </w:rPr>
              <w:t>Exp</w:t>
            </w:r>
            <w:r w:rsidR="006E5191" w:rsidRPr="007F0A4A">
              <w:rPr>
                <w:rFonts w:ascii="Arial" w:hAnsi="Arial" w:cs="Arial"/>
                <w:b/>
                <w:sz w:val="22"/>
                <w:szCs w:val="22"/>
              </w:rPr>
              <w:t>.</w:t>
            </w:r>
          </w:p>
        </w:tc>
        <w:tc>
          <w:tcPr>
            <w:tcW w:w="1134" w:type="dxa"/>
            <w:tcBorders>
              <w:top w:val="single" w:sz="4" w:space="0" w:color="auto"/>
              <w:bottom w:val="single" w:sz="4" w:space="0" w:color="auto"/>
            </w:tcBorders>
          </w:tcPr>
          <w:p w14:paraId="2FC1FD6D" w14:textId="321DE292" w:rsidR="001D669F" w:rsidRPr="007F0A4A" w:rsidRDefault="001D669F" w:rsidP="00722D49">
            <w:pPr>
              <w:spacing w:after="200" w:line="276" w:lineRule="auto"/>
              <w:jc w:val="right"/>
              <w:rPr>
                <w:rFonts w:ascii="Arial" w:hAnsi="Arial" w:cs="Arial"/>
                <w:b/>
                <w:sz w:val="22"/>
                <w:szCs w:val="22"/>
              </w:rPr>
            </w:pPr>
            <w:r w:rsidRPr="007F0A4A">
              <w:rPr>
                <w:rFonts w:ascii="Arial" w:hAnsi="Arial" w:cs="Arial"/>
                <w:b/>
                <w:sz w:val="22"/>
                <w:szCs w:val="22"/>
              </w:rPr>
              <w:t>Gross Income</w:t>
            </w:r>
          </w:p>
        </w:tc>
        <w:tc>
          <w:tcPr>
            <w:tcW w:w="1134" w:type="dxa"/>
            <w:gridSpan w:val="2"/>
            <w:tcBorders>
              <w:top w:val="single" w:sz="4" w:space="0" w:color="auto"/>
              <w:bottom w:val="single" w:sz="4" w:space="0" w:color="auto"/>
            </w:tcBorders>
          </w:tcPr>
          <w:p w14:paraId="402400D6" w14:textId="77777777" w:rsidR="009531D9" w:rsidRPr="007F0A4A" w:rsidRDefault="009531D9" w:rsidP="00722D49">
            <w:pPr>
              <w:spacing w:line="276" w:lineRule="auto"/>
              <w:jc w:val="right"/>
              <w:rPr>
                <w:rFonts w:ascii="Arial" w:hAnsi="Arial" w:cs="Arial"/>
                <w:b/>
                <w:sz w:val="22"/>
                <w:szCs w:val="22"/>
              </w:rPr>
            </w:pPr>
          </w:p>
          <w:p w14:paraId="4040DB19" w14:textId="23D2C345" w:rsidR="001D669F" w:rsidRPr="007F0A4A" w:rsidRDefault="001D669F" w:rsidP="00722D49">
            <w:pPr>
              <w:spacing w:after="200" w:line="276" w:lineRule="auto"/>
              <w:jc w:val="right"/>
              <w:rPr>
                <w:rFonts w:ascii="Arial" w:hAnsi="Arial" w:cs="Arial"/>
                <w:b/>
                <w:sz w:val="22"/>
                <w:szCs w:val="22"/>
              </w:rPr>
            </w:pPr>
            <w:r w:rsidRPr="007F0A4A">
              <w:rPr>
                <w:rFonts w:ascii="Arial" w:hAnsi="Arial" w:cs="Arial"/>
                <w:b/>
                <w:sz w:val="22"/>
                <w:szCs w:val="22"/>
              </w:rPr>
              <w:t xml:space="preserve">Net </w:t>
            </w:r>
          </w:p>
        </w:tc>
        <w:tc>
          <w:tcPr>
            <w:tcW w:w="7088" w:type="dxa"/>
            <w:gridSpan w:val="2"/>
            <w:tcBorders>
              <w:top w:val="single" w:sz="4" w:space="0" w:color="auto"/>
            </w:tcBorders>
            <w:vAlign w:val="bottom"/>
          </w:tcPr>
          <w:p w14:paraId="13222141" w14:textId="77777777" w:rsidR="001D669F" w:rsidRPr="007F0A4A" w:rsidRDefault="001D669F" w:rsidP="00403998">
            <w:pPr>
              <w:spacing w:after="200" w:line="276" w:lineRule="auto"/>
              <w:jc w:val="right"/>
              <w:rPr>
                <w:rFonts w:ascii="Arial" w:hAnsi="Arial" w:cs="Arial"/>
              </w:rPr>
            </w:pPr>
          </w:p>
        </w:tc>
        <w:tc>
          <w:tcPr>
            <w:tcW w:w="708" w:type="dxa"/>
            <w:gridSpan w:val="2"/>
            <w:tcBorders>
              <w:top w:val="single" w:sz="4" w:space="0" w:color="auto"/>
            </w:tcBorders>
            <w:vAlign w:val="bottom"/>
          </w:tcPr>
          <w:p w14:paraId="1F6285EB" w14:textId="77777777" w:rsidR="001D669F" w:rsidRPr="007F0A4A" w:rsidRDefault="009531D9" w:rsidP="0013029E">
            <w:pPr>
              <w:spacing w:after="120"/>
              <w:jc w:val="center"/>
              <w:rPr>
                <w:rFonts w:ascii="Arial" w:hAnsi="Arial" w:cs="Arial"/>
              </w:rPr>
            </w:pPr>
            <w:r w:rsidRPr="007F0A4A">
              <w:rPr>
                <w:rFonts w:ascii="Arial" w:hAnsi="Arial" w:cs="Arial"/>
              </w:rPr>
              <w:t>Note</w:t>
            </w:r>
          </w:p>
        </w:tc>
        <w:tc>
          <w:tcPr>
            <w:tcW w:w="1102" w:type="dxa"/>
            <w:tcBorders>
              <w:top w:val="single" w:sz="4" w:space="0" w:color="auto"/>
              <w:bottom w:val="single" w:sz="4" w:space="0" w:color="auto"/>
            </w:tcBorders>
          </w:tcPr>
          <w:p w14:paraId="21B850E7" w14:textId="56168685" w:rsidR="001D669F" w:rsidRPr="007F0A4A" w:rsidRDefault="001D669F" w:rsidP="00722D49">
            <w:pPr>
              <w:spacing w:after="200" w:line="276" w:lineRule="auto"/>
              <w:jc w:val="right"/>
              <w:rPr>
                <w:rFonts w:ascii="Arial" w:hAnsi="Arial" w:cs="Arial"/>
                <w:b/>
                <w:sz w:val="22"/>
                <w:szCs w:val="22"/>
              </w:rPr>
            </w:pPr>
            <w:r w:rsidRPr="007F0A4A">
              <w:rPr>
                <w:rFonts w:ascii="Arial" w:hAnsi="Arial" w:cs="Arial"/>
                <w:b/>
                <w:sz w:val="22"/>
                <w:szCs w:val="22"/>
              </w:rPr>
              <w:t xml:space="preserve">Gross </w:t>
            </w:r>
            <w:r w:rsidR="006E5191" w:rsidRPr="007F0A4A">
              <w:rPr>
                <w:rFonts w:ascii="Arial" w:hAnsi="Arial" w:cs="Arial"/>
                <w:b/>
                <w:sz w:val="22"/>
                <w:szCs w:val="22"/>
              </w:rPr>
              <w:t xml:space="preserve">   </w:t>
            </w:r>
            <w:r w:rsidRPr="007F0A4A">
              <w:rPr>
                <w:rFonts w:ascii="Arial" w:hAnsi="Arial" w:cs="Arial"/>
                <w:b/>
                <w:sz w:val="22"/>
                <w:szCs w:val="22"/>
              </w:rPr>
              <w:t>Exp</w:t>
            </w:r>
            <w:r w:rsidR="006E5191" w:rsidRPr="007F0A4A">
              <w:rPr>
                <w:rFonts w:ascii="Arial" w:hAnsi="Arial" w:cs="Arial"/>
                <w:b/>
                <w:sz w:val="22"/>
                <w:szCs w:val="22"/>
              </w:rPr>
              <w:t>.</w:t>
            </w:r>
          </w:p>
        </w:tc>
        <w:tc>
          <w:tcPr>
            <w:tcW w:w="992" w:type="dxa"/>
            <w:tcBorders>
              <w:top w:val="single" w:sz="4" w:space="0" w:color="auto"/>
              <w:bottom w:val="single" w:sz="4" w:space="0" w:color="auto"/>
            </w:tcBorders>
          </w:tcPr>
          <w:p w14:paraId="3704812A" w14:textId="77777777" w:rsidR="001D669F" w:rsidRPr="007F0A4A" w:rsidRDefault="001D669F" w:rsidP="00722D49">
            <w:pPr>
              <w:spacing w:after="200" w:line="276" w:lineRule="auto"/>
              <w:jc w:val="right"/>
              <w:rPr>
                <w:rFonts w:ascii="Arial" w:hAnsi="Arial" w:cs="Arial"/>
                <w:b/>
                <w:sz w:val="22"/>
                <w:szCs w:val="22"/>
              </w:rPr>
            </w:pPr>
            <w:r w:rsidRPr="007F0A4A">
              <w:rPr>
                <w:rFonts w:ascii="Arial" w:hAnsi="Arial" w:cs="Arial"/>
                <w:b/>
                <w:sz w:val="22"/>
                <w:szCs w:val="22"/>
              </w:rPr>
              <w:t>Gross Income</w:t>
            </w:r>
          </w:p>
        </w:tc>
        <w:tc>
          <w:tcPr>
            <w:tcW w:w="1167" w:type="dxa"/>
            <w:tcBorders>
              <w:top w:val="single" w:sz="4" w:space="0" w:color="auto"/>
              <w:bottom w:val="single" w:sz="4" w:space="0" w:color="auto"/>
            </w:tcBorders>
          </w:tcPr>
          <w:p w14:paraId="42DBFA87" w14:textId="77777777" w:rsidR="009531D9" w:rsidRPr="007F0A4A" w:rsidRDefault="009531D9" w:rsidP="00722D49">
            <w:pPr>
              <w:spacing w:line="276" w:lineRule="auto"/>
              <w:jc w:val="right"/>
              <w:rPr>
                <w:rFonts w:ascii="Arial" w:hAnsi="Arial" w:cs="Arial"/>
                <w:b/>
                <w:sz w:val="22"/>
                <w:szCs w:val="22"/>
              </w:rPr>
            </w:pPr>
          </w:p>
          <w:p w14:paraId="0C26F7D2" w14:textId="77777777" w:rsidR="001D669F" w:rsidRPr="007F0A4A" w:rsidRDefault="001D669F" w:rsidP="00722D49">
            <w:pPr>
              <w:spacing w:after="200" w:line="276" w:lineRule="auto"/>
              <w:jc w:val="right"/>
              <w:rPr>
                <w:rFonts w:ascii="Arial" w:hAnsi="Arial" w:cs="Arial"/>
                <w:b/>
                <w:sz w:val="22"/>
                <w:szCs w:val="22"/>
              </w:rPr>
            </w:pPr>
            <w:r w:rsidRPr="007F0A4A">
              <w:rPr>
                <w:rFonts w:ascii="Arial" w:hAnsi="Arial" w:cs="Arial"/>
                <w:b/>
                <w:sz w:val="22"/>
                <w:szCs w:val="22"/>
              </w:rPr>
              <w:t>Net</w:t>
            </w:r>
          </w:p>
        </w:tc>
      </w:tr>
      <w:tr w:rsidR="006E5191" w:rsidRPr="007F0A4A" w14:paraId="054516EC" w14:textId="77777777" w:rsidTr="6E401B73">
        <w:trPr>
          <w:trHeight w:hRule="exact" w:val="284"/>
        </w:trPr>
        <w:tc>
          <w:tcPr>
            <w:tcW w:w="1134" w:type="dxa"/>
            <w:shd w:val="clear" w:color="auto" w:fill="F2F2F2" w:themeFill="background1" w:themeFillShade="F2"/>
            <w:vAlign w:val="center"/>
          </w:tcPr>
          <w:p w14:paraId="1F9C299C" w14:textId="48EB54E9" w:rsidR="003406FF" w:rsidRPr="007F0A4A" w:rsidRDefault="003309A7" w:rsidP="003406FF">
            <w:pPr>
              <w:spacing w:line="276" w:lineRule="auto"/>
              <w:jc w:val="right"/>
              <w:rPr>
                <w:rFonts w:ascii="Arial" w:hAnsi="Arial" w:cs="Arial"/>
                <w:sz w:val="22"/>
                <w:szCs w:val="22"/>
              </w:rPr>
            </w:pPr>
            <w:r w:rsidRPr="007F0A4A">
              <w:rPr>
                <w:rFonts w:ascii="Arial" w:hAnsi="Arial" w:cs="Arial"/>
                <w:sz w:val="22"/>
                <w:szCs w:val="22"/>
              </w:rPr>
              <w:t>63,818</w:t>
            </w:r>
          </w:p>
        </w:tc>
        <w:tc>
          <w:tcPr>
            <w:tcW w:w="1134" w:type="dxa"/>
            <w:shd w:val="clear" w:color="auto" w:fill="F2F2F2" w:themeFill="background1" w:themeFillShade="F2"/>
            <w:vAlign w:val="center"/>
          </w:tcPr>
          <w:p w14:paraId="44F51BD7" w14:textId="4A0691E5"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880E37" w:rsidRPr="007F0A4A">
              <w:rPr>
                <w:rFonts w:ascii="Arial" w:hAnsi="Arial" w:cs="Arial"/>
                <w:sz w:val="22"/>
                <w:szCs w:val="22"/>
              </w:rPr>
              <w:t>6</w:t>
            </w:r>
            <w:r w:rsidR="00D1247A" w:rsidRPr="007F0A4A">
              <w:rPr>
                <w:rFonts w:ascii="Arial" w:hAnsi="Arial" w:cs="Arial"/>
                <w:sz w:val="22"/>
                <w:szCs w:val="22"/>
              </w:rPr>
              <w:t>,403</w:t>
            </w:r>
          </w:p>
        </w:tc>
        <w:tc>
          <w:tcPr>
            <w:tcW w:w="1134" w:type="dxa"/>
            <w:gridSpan w:val="2"/>
            <w:shd w:val="clear" w:color="auto" w:fill="F2F2F2" w:themeFill="background1" w:themeFillShade="F2"/>
            <w:vAlign w:val="center"/>
          </w:tcPr>
          <w:p w14:paraId="0A39DC9A" w14:textId="1F38ED03" w:rsidR="003406FF" w:rsidRPr="007F0A4A" w:rsidRDefault="00880E37" w:rsidP="003406FF">
            <w:pPr>
              <w:spacing w:line="276" w:lineRule="auto"/>
              <w:jc w:val="right"/>
              <w:rPr>
                <w:rFonts w:ascii="Arial" w:hAnsi="Arial" w:cs="Arial"/>
                <w:sz w:val="22"/>
                <w:szCs w:val="22"/>
              </w:rPr>
            </w:pPr>
            <w:r w:rsidRPr="007F0A4A">
              <w:rPr>
                <w:rFonts w:ascii="Arial" w:hAnsi="Arial" w:cs="Arial"/>
                <w:sz w:val="22"/>
                <w:szCs w:val="22"/>
              </w:rPr>
              <w:t>57,415</w:t>
            </w:r>
          </w:p>
        </w:tc>
        <w:tc>
          <w:tcPr>
            <w:tcW w:w="7088" w:type="dxa"/>
            <w:gridSpan w:val="2"/>
            <w:shd w:val="clear" w:color="auto" w:fill="F2F2F2" w:themeFill="background1" w:themeFillShade="F2"/>
            <w:vAlign w:val="center"/>
          </w:tcPr>
          <w:p w14:paraId="68D0BD16" w14:textId="3990458E" w:rsidR="003406FF" w:rsidRPr="007F0A4A" w:rsidRDefault="003406FF" w:rsidP="003406FF">
            <w:pPr>
              <w:spacing w:line="276" w:lineRule="auto"/>
              <w:rPr>
                <w:rFonts w:ascii="Arial" w:hAnsi="Arial" w:cs="Arial"/>
                <w:sz w:val="22"/>
                <w:szCs w:val="22"/>
              </w:rPr>
            </w:pPr>
            <w:r w:rsidRPr="007F0A4A">
              <w:rPr>
                <w:rFonts w:ascii="Arial" w:hAnsi="Arial" w:cs="Arial"/>
                <w:sz w:val="22"/>
                <w:szCs w:val="22"/>
              </w:rPr>
              <w:t>Operational Response and Resilience</w:t>
            </w:r>
          </w:p>
        </w:tc>
        <w:tc>
          <w:tcPr>
            <w:tcW w:w="708" w:type="dxa"/>
            <w:gridSpan w:val="2"/>
            <w:shd w:val="clear" w:color="auto" w:fill="F2F2F2" w:themeFill="background1" w:themeFillShade="F2"/>
            <w:vAlign w:val="center"/>
          </w:tcPr>
          <w:p w14:paraId="2AF2D73A" w14:textId="77777777" w:rsidR="003406FF" w:rsidRPr="007F0A4A" w:rsidRDefault="003406FF" w:rsidP="003406FF">
            <w:pPr>
              <w:spacing w:line="276" w:lineRule="auto"/>
              <w:jc w:val="center"/>
              <w:rPr>
                <w:rFonts w:ascii="Arial" w:hAnsi="Arial" w:cs="Arial"/>
              </w:rPr>
            </w:pPr>
          </w:p>
        </w:tc>
        <w:tc>
          <w:tcPr>
            <w:tcW w:w="1102" w:type="dxa"/>
            <w:shd w:val="clear" w:color="auto" w:fill="F2F2F2" w:themeFill="background1" w:themeFillShade="F2"/>
            <w:vAlign w:val="center"/>
          </w:tcPr>
          <w:p w14:paraId="41378491" w14:textId="352A06FD" w:rsidR="003406FF" w:rsidRPr="007F0A4A" w:rsidRDefault="008534D9" w:rsidP="003406FF">
            <w:pPr>
              <w:spacing w:line="276" w:lineRule="auto"/>
              <w:jc w:val="right"/>
              <w:rPr>
                <w:rFonts w:ascii="Arial" w:hAnsi="Arial" w:cs="Arial"/>
                <w:sz w:val="22"/>
                <w:szCs w:val="22"/>
              </w:rPr>
            </w:pPr>
            <w:r w:rsidRPr="007F0A4A">
              <w:rPr>
                <w:rFonts w:ascii="Arial" w:hAnsi="Arial" w:cs="Arial"/>
                <w:sz w:val="22"/>
                <w:szCs w:val="22"/>
              </w:rPr>
              <w:t>5</w:t>
            </w:r>
            <w:r w:rsidR="004E09CF" w:rsidRPr="007F0A4A">
              <w:rPr>
                <w:rFonts w:ascii="Arial" w:hAnsi="Arial" w:cs="Arial"/>
                <w:sz w:val="22"/>
                <w:szCs w:val="22"/>
              </w:rPr>
              <w:t>9</w:t>
            </w:r>
            <w:r w:rsidRPr="007F0A4A">
              <w:rPr>
                <w:rFonts w:ascii="Arial" w:hAnsi="Arial" w:cs="Arial"/>
                <w:sz w:val="22"/>
                <w:szCs w:val="22"/>
              </w:rPr>
              <w:t>,</w:t>
            </w:r>
            <w:r w:rsidR="004E09CF" w:rsidRPr="007F0A4A">
              <w:rPr>
                <w:rFonts w:ascii="Arial" w:hAnsi="Arial" w:cs="Arial"/>
                <w:sz w:val="22"/>
                <w:szCs w:val="22"/>
              </w:rPr>
              <w:t>218</w:t>
            </w:r>
          </w:p>
        </w:tc>
        <w:tc>
          <w:tcPr>
            <w:tcW w:w="992" w:type="dxa"/>
            <w:shd w:val="clear" w:color="auto" w:fill="F2F2F2" w:themeFill="background1" w:themeFillShade="F2"/>
            <w:vAlign w:val="center"/>
          </w:tcPr>
          <w:p w14:paraId="09E586DF" w14:textId="427252D8" w:rsidR="003406FF" w:rsidRPr="007F0A4A" w:rsidRDefault="006D7ECC" w:rsidP="003406FF">
            <w:pPr>
              <w:spacing w:line="276" w:lineRule="auto"/>
              <w:jc w:val="right"/>
              <w:rPr>
                <w:rFonts w:ascii="Arial" w:hAnsi="Arial" w:cs="Arial"/>
                <w:sz w:val="22"/>
                <w:szCs w:val="22"/>
              </w:rPr>
            </w:pPr>
            <w:r w:rsidRPr="007F0A4A">
              <w:rPr>
                <w:rFonts w:ascii="Arial" w:hAnsi="Arial" w:cs="Arial"/>
                <w:sz w:val="22"/>
                <w:szCs w:val="22"/>
              </w:rPr>
              <w:t>-</w:t>
            </w:r>
            <w:r w:rsidR="008534D9" w:rsidRPr="007F0A4A">
              <w:rPr>
                <w:rFonts w:ascii="Arial" w:hAnsi="Arial" w:cs="Arial"/>
                <w:sz w:val="22"/>
                <w:szCs w:val="22"/>
              </w:rPr>
              <w:t>3,92</w:t>
            </w:r>
            <w:r w:rsidR="0042369C" w:rsidRPr="007F0A4A">
              <w:rPr>
                <w:rFonts w:ascii="Arial" w:hAnsi="Arial" w:cs="Arial"/>
                <w:sz w:val="22"/>
                <w:szCs w:val="22"/>
              </w:rPr>
              <w:t>4</w:t>
            </w:r>
          </w:p>
        </w:tc>
        <w:tc>
          <w:tcPr>
            <w:tcW w:w="1167" w:type="dxa"/>
            <w:shd w:val="clear" w:color="auto" w:fill="F2F2F2" w:themeFill="background1" w:themeFillShade="F2"/>
            <w:vAlign w:val="center"/>
          </w:tcPr>
          <w:p w14:paraId="4573C478" w14:textId="26F0C56D" w:rsidR="003406FF" w:rsidRPr="007F0A4A" w:rsidRDefault="00993EA2" w:rsidP="003406FF">
            <w:pPr>
              <w:spacing w:line="276" w:lineRule="auto"/>
              <w:jc w:val="right"/>
              <w:rPr>
                <w:rFonts w:ascii="Arial" w:hAnsi="Arial" w:cs="Arial"/>
                <w:sz w:val="22"/>
                <w:szCs w:val="22"/>
              </w:rPr>
            </w:pPr>
            <w:r w:rsidRPr="007F0A4A">
              <w:rPr>
                <w:rFonts w:ascii="Arial" w:hAnsi="Arial" w:cs="Arial"/>
                <w:sz w:val="22"/>
                <w:szCs w:val="22"/>
              </w:rPr>
              <w:t>5</w:t>
            </w:r>
            <w:r w:rsidR="00137E44" w:rsidRPr="007F0A4A">
              <w:rPr>
                <w:rFonts w:ascii="Arial" w:hAnsi="Arial" w:cs="Arial"/>
                <w:sz w:val="22"/>
                <w:szCs w:val="22"/>
              </w:rPr>
              <w:t>5</w:t>
            </w:r>
            <w:r w:rsidR="008534D9" w:rsidRPr="007F0A4A">
              <w:rPr>
                <w:rFonts w:ascii="Arial" w:hAnsi="Arial" w:cs="Arial"/>
                <w:sz w:val="22"/>
                <w:szCs w:val="22"/>
              </w:rPr>
              <w:t>,</w:t>
            </w:r>
            <w:r w:rsidR="00137E44" w:rsidRPr="007F0A4A">
              <w:rPr>
                <w:rFonts w:ascii="Arial" w:hAnsi="Arial" w:cs="Arial"/>
                <w:sz w:val="22"/>
                <w:szCs w:val="22"/>
              </w:rPr>
              <w:t>294</w:t>
            </w:r>
          </w:p>
        </w:tc>
      </w:tr>
      <w:tr w:rsidR="006E5191" w:rsidRPr="007F0A4A" w14:paraId="15450758" w14:textId="77777777" w:rsidTr="00E671FC">
        <w:trPr>
          <w:trHeight w:hRule="exact" w:val="284"/>
        </w:trPr>
        <w:tc>
          <w:tcPr>
            <w:tcW w:w="1134" w:type="dxa"/>
            <w:vAlign w:val="center"/>
          </w:tcPr>
          <w:p w14:paraId="468D21B8" w14:textId="1B7ADF48" w:rsidR="003406FF" w:rsidRPr="007F0A4A" w:rsidRDefault="003309A7" w:rsidP="003406FF">
            <w:pPr>
              <w:spacing w:line="276" w:lineRule="auto"/>
              <w:jc w:val="right"/>
              <w:rPr>
                <w:rFonts w:ascii="Arial" w:hAnsi="Arial" w:cs="Arial"/>
                <w:sz w:val="22"/>
                <w:szCs w:val="22"/>
              </w:rPr>
            </w:pPr>
            <w:r w:rsidRPr="007F0A4A">
              <w:rPr>
                <w:rFonts w:ascii="Arial" w:hAnsi="Arial" w:cs="Arial"/>
                <w:sz w:val="22"/>
                <w:szCs w:val="22"/>
              </w:rPr>
              <w:t>8,245</w:t>
            </w:r>
          </w:p>
        </w:tc>
        <w:tc>
          <w:tcPr>
            <w:tcW w:w="1134" w:type="dxa"/>
            <w:vAlign w:val="center"/>
          </w:tcPr>
          <w:p w14:paraId="2F535C59" w14:textId="62FF8E69"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-6</w:t>
            </w:r>
            <w:r w:rsidR="00D1247A" w:rsidRPr="007F0A4A">
              <w:rPr>
                <w:rFonts w:ascii="Arial" w:hAnsi="Arial" w:cs="Arial"/>
                <w:sz w:val="22"/>
                <w:szCs w:val="22"/>
              </w:rPr>
              <w:t>4</w:t>
            </w:r>
            <w:r w:rsidRPr="007F0A4A">
              <w:rPr>
                <w:rFonts w:ascii="Arial" w:hAnsi="Arial" w:cs="Arial"/>
                <w:sz w:val="22"/>
                <w:szCs w:val="22"/>
              </w:rPr>
              <w:t>3</w:t>
            </w:r>
          </w:p>
        </w:tc>
        <w:tc>
          <w:tcPr>
            <w:tcW w:w="1134" w:type="dxa"/>
            <w:gridSpan w:val="2"/>
            <w:vAlign w:val="center"/>
          </w:tcPr>
          <w:p w14:paraId="2C0A8745" w14:textId="57F3D1BA"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7,</w:t>
            </w:r>
            <w:r w:rsidR="00880E37" w:rsidRPr="007F0A4A">
              <w:rPr>
                <w:rFonts w:ascii="Arial" w:hAnsi="Arial" w:cs="Arial"/>
                <w:sz w:val="22"/>
                <w:szCs w:val="22"/>
              </w:rPr>
              <w:t>602</w:t>
            </w:r>
          </w:p>
        </w:tc>
        <w:tc>
          <w:tcPr>
            <w:tcW w:w="7088" w:type="dxa"/>
            <w:gridSpan w:val="2"/>
            <w:vAlign w:val="center"/>
          </w:tcPr>
          <w:p w14:paraId="2AF419BD" w14:textId="67D25B9E" w:rsidR="003406FF" w:rsidRPr="007F0A4A" w:rsidRDefault="006E5191" w:rsidP="003406FF">
            <w:pPr>
              <w:spacing w:line="276" w:lineRule="auto"/>
              <w:rPr>
                <w:rFonts w:ascii="Arial" w:hAnsi="Arial" w:cs="Arial"/>
                <w:sz w:val="22"/>
                <w:szCs w:val="22"/>
              </w:rPr>
            </w:pPr>
            <w:r w:rsidRPr="007F0A4A">
              <w:rPr>
                <w:rFonts w:ascii="Arial" w:hAnsi="Arial" w:cs="Arial"/>
                <w:sz w:val="22"/>
                <w:szCs w:val="22"/>
              </w:rPr>
              <w:t>Prevention and Protection</w:t>
            </w:r>
          </w:p>
        </w:tc>
        <w:tc>
          <w:tcPr>
            <w:tcW w:w="708" w:type="dxa"/>
            <w:gridSpan w:val="2"/>
            <w:vAlign w:val="center"/>
          </w:tcPr>
          <w:p w14:paraId="718C3FEC" w14:textId="77777777" w:rsidR="003406FF" w:rsidRPr="007F0A4A" w:rsidRDefault="003406FF" w:rsidP="003406FF">
            <w:pPr>
              <w:spacing w:line="276" w:lineRule="auto"/>
              <w:jc w:val="center"/>
              <w:rPr>
                <w:rFonts w:ascii="Arial" w:hAnsi="Arial" w:cs="Arial"/>
              </w:rPr>
            </w:pPr>
          </w:p>
        </w:tc>
        <w:tc>
          <w:tcPr>
            <w:tcW w:w="1102" w:type="dxa"/>
            <w:vAlign w:val="center"/>
          </w:tcPr>
          <w:p w14:paraId="2C7D3FE4" w14:textId="53DA100B"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8,</w:t>
            </w:r>
            <w:r w:rsidR="008534D9" w:rsidRPr="007F0A4A">
              <w:rPr>
                <w:rFonts w:ascii="Arial" w:hAnsi="Arial" w:cs="Arial"/>
                <w:sz w:val="22"/>
                <w:szCs w:val="22"/>
              </w:rPr>
              <w:t>626</w:t>
            </w:r>
          </w:p>
        </w:tc>
        <w:tc>
          <w:tcPr>
            <w:tcW w:w="992" w:type="dxa"/>
            <w:vAlign w:val="center"/>
          </w:tcPr>
          <w:p w14:paraId="5C08CABE" w14:textId="3ECF6E9F"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-6</w:t>
            </w:r>
            <w:r w:rsidR="008534D9" w:rsidRPr="007F0A4A">
              <w:rPr>
                <w:rFonts w:ascii="Arial" w:hAnsi="Arial" w:cs="Arial"/>
                <w:sz w:val="22"/>
                <w:szCs w:val="22"/>
              </w:rPr>
              <w:t>58</w:t>
            </w:r>
          </w:p>
        </w:tc>
        <w:tc>
          <w:tcPr>
            <w:tcW w:w="1167" w:type="dxa"/>
            <w:vAlign w:val="center"/>
          </w:tcPr>
          <w:p w14:paraId="5856CEB6" w14:textId="36D399A3"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7,</w:t>
            </w:r>
            <w:r w:rsidR="0077192A" w:rsidRPr="007F0A4A">
              <w:rPr>
                <w:rFonts w:ascii="Arial" w:hAnsi="Arial" w:cs="Arial"/>
                <w:sz w:val="22"/>
                <w:szCs w:val="22"/>
              </w:rPr>
              <w:t>968</w:t>
            </w:r>
          </w:p>
        </w:tc>
      </w:tr>
      <w:tr w:rsidR="006E5191" w:rsidRPr="007F0A4A" w14:paraId="1DA73BAB" w14:textId="77777777" w:rsidTr="00E671FC">
        <w:trPr>
          <w:trHeight w:hRule="exact" w:val="284"/>
        </w:trPr>
        <w:tc>
          <w:tcPr>
            <w:tcW w:w="1134" w:type="dxa"/>
            <w:shd w:val="clear" w:color="auto" w:fill="F2F2F2" w:themeFill="background1" w:themeFillShade="F2"/>
            <w:vAlign w:val="center"/>
          </w:tcPr>
          <w:p w14:paraId="4BA6137D" w14:textId="66182C53" w:rsidR="003406FF" w:rsidRPr="007F0A4A" w:rsidRDefault="003309A7" w:rsidP="003406FF">
            <w:pPr>
              <w:spacing w:line="276" w:lineRule="auto"/>
              <w:jc w:val="right"/>
              <w:rPr>
                <w:rFonts w:ascii="Arial" w:hAnsi="Arial" w:cs="Arial"/>
                <w:sz w:val="22"/>
                <w:szCs w:val="22"/>
              </w:rPr>
            </w:pPr>
            <w:r w:rsidRPr="007F0A4A">
              <w:rPr>
                <w:rFonts w:ascii="Arial" w:hAnsi="Arial" w:cs="Arial"/>
                <w:sz w:val="22"/>
                <w:szCs w:val="22"/>
              </w:rPr>
              <w:t>24,672</w:t>
            </w:r>
          </w:p>
        </w:tc>
        <w:tc>
          <w:tcPr>
            <w:tcW w:w="1134" w:type="dxa"/>
            <w:shd w:val="clear" w:color="auto" w:fill="F2F2F2" w:themeFill="background1" w:themeFillShade="F2"/>
            <w:vAlign w:val="center"/>
          </w:tcPr>
          <w:p w14:paraId="3D46762E" w14:textId="51B2E3DB"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D1247A" w:rsidRPr="007F0A4A">
              <w:rPr>
                <w:rFonts w:ascii="Arial" w:hAnsi="Arial" w:cs="Arial"/>
                <w:sz w:val="22"/>
                <w:szCs w:val="22"/>
              </w:rPr>
              <w:t>1,096</w:t>
            </w:r>
          </w:p>
        </w:tc>
        <w:tc>
          <w:tcPr>
            <w:tcW w:w="1134" w:type="dxa"/>
            <w:gridSpan w:val="2"/>
            <w:shd w:val="clear" w:color="auto" w:fill="F2F2F2" w:themeFill="background1" w:themeFillShade="F2"/>
            <w:vAlign w:val="center"/>
          </w:tcPr>
          <w:p w14:paraId="53309F65" w14:textId="192AAEBE" w:rsidR="003406FF" w:rsidRPr="007F0A4A" w:rsidRDefault="00880E37" w:rsidP="003406FF">
            <w:pPr>
              <w:spacing w:line="276" w:lineRule="auto"/>
              <w:jc w:val="right"/>
              <w:rPr>
                <w:rFonts w:ascii="Arial" w:hAnsi="Arial" w:cs="Arial"/>
                <w:sz w:val="22"/>
                <w:szCs w:val="22"/>
              </w:rPr>
            </w:pPr>
            <w:r w:rsidRPr="007F0A4A">
              <w:rPr>
                <w:rFonts w:ascii="Arial" w:hAnsi="Arial" w:cs="Arial"/>
                <w:sz w:val="22"/>
                <w:szCs w:val="22"/>
              </w:rPr>
              <w:t>23,576</w:t>
            </w:r>
          </w:p>
        </w:tc>
        <w:tc>
          <w:tcPr>
            <w:tcW w:w="7088" w:type="dxa"/>
            <w:gridSpan w:val="2"/>
            <w:shd w:val="clear" w:color="auto" w:fill="F2F2F2" w:themeFill="background1" w:themeFillShade="F2"/>
            <w:vAlign w:val="center"/>
          </w:tcPr>
          <w:p w14:paraId="0B5FD9FC" w14:textId="7AE7EDC6" w:rsidR="003406FF" w:rsidRPr="007F0A4A" w:rsidRDefault="003406FF" w:rsidP="003406FF">
            <w:pPr>
              <w:spacing w:line="276" w:lineRule="auto"/>
              <w:rPr>
                <w:rFonts w:ascii="Arial" w:hAnsi="Arial" w:cs="Arial"/>
                <w:sz w:val="22"/>
                <w:szCs w:val="22"/>
              </w:rPr>
            </w:pPr>
            <w:r w:rsidRPr="007F0A4A">
              <w:rPr>
                <w:rFonts w:ascii="Arial" w:hAnsi="Arial" w:cs="Arial"/>
                <w:sz w:val="22"/>
                <w:szCs w:val="22"/>
              </w:rPr>
              <w:t>Customer Services</w:t>
            </w:r>
          </w:p>
        </w:tc>
        <w:tc>
          <w:tcPr>
            <w:tcW w:w="708" w:type="dxa"/>
            <w:gridSpan w:val="2"/>
            <w:shd w:val="clear" w:color="auto" w:fill="F2F2F2" w:themeFill="background1" w:themeFillShade="F2"/>
            <w:vAlign w:val="center"/>
          </w:tcPr>
          <w:p w14:paraId="773A486C" w14:textId="77777777" w:rsidR="003406FF" w:rsidRPr="007F0A4A" w:rsidRDefault="003406FF" w:rsidP="003406FF">
            <w:pPr>
              <w:spacing w:line="276" w:lineRule="auto"/>
              <w:jc w:val="center"/>
              <w:rPr>
                <w:rFonts w:ascii="Arial" w:hAnsi="Arial" w:cs="Arial"/>
              </w:rPr>
            </w:pPr>
          </w:p>
        </w:tc>
        <w:tc>
          <w:tcPr>
            <w:tcW w:w="1102" w:type="dxa"/>
            <w:shd w:val="clear" w:color="auto" w:fill="F2F2F2" w:themeFill="background1" w:themeFillShade="F2"/>
            <w:vAlign w:val="center"/>
          </w:tcPr>
          <w:p w14:paraId="11F95A10" w14:textId="6EB9CDD1"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24,</w:t>
            </w:r>
            <w:r w:rsidR="0077192A" w:rsidRPr="007F0A4A">
              <w:rPr>
                <w:rFonts w:ascii="Arial" w:hAnsi="Arial" w:cs="Arial"/>
                <w:sz w:val="22"/>
                <w:szCs w:val="22"/>
              </w:rPr>
              <w:t>316</w:t>
            </w:r>
          </w:p>
        </w:tc>
        <w:tc>
          <w:tcPr>
            <w:tcW w:w="992" w:type="dxa"/>
            <w:shd w:val="clear" w:color="auto" w:fill="F2F2F2" w:themeFill="background1" w:themeFillShade="F2"/>
            <w:vAlign w:val="center"/>
          </w:tcPr>
          <w:p w14:paraId="2600D0FC" w14:textId="6919AF54"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77192A" w:rsidRPr="007F0A4A">
              <w:rPr>
                <w:rFonts w:ascii="Arial" w:hAnsi="Arial" w:cs="Arial"/>
                <w:sz w:val="22"/>
                <w:szCs w:val="22"/>
              </w:rPr>
              <w:t>630</w:t>
            </w:r>
          </w:p>
        </w:tc>
        <w:tc>
          <w:tcPr>
            <w:tcW w:w="1167" w:type="dxa"/>
            <w:shd w:val="clear" w:color="auto" w:fill="F2F2F2" w:themeFill="background1" w:themeFillShade="F2"/>
            <w:vAlign w:val="center"/>
          </w:tcPr>
          <w:p w14:paraId="085E1DBB" w14:textId="196812A5"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23,</w:t>
            </w:r>
            <w:r w:rsidR="0026321F" w:rsidRPr="007F0A4A">
              <w:rPr>
                <w:rFonts w:ascii="Arial" w:hAnsi="Arial" w:cs="Arial"/>
                <w:sz w:val="22"/>
                <w:szCs w:val="22"/>
              </w:rPr>
              <w:t>686</w:t>
            </w:r>
          </w:p>
        </w:tc>
      </w:tr>
      <w:tr w:rsidR="006E5191" w:rsidRPr="007F0A4A" w14:paraId="664826DC" w14:textId="77777777" w:rsidTr="00E671FC">
        <w:trPr>
          <w:trHeight w:hRule="exact" w:val="284"/>
        </w:trPr>
        <w:tc>
          <w:tcPr>
            <w:tcW w:w="1134" w:type="dxa"/>
            <w:vAlign w:val="center"/>
          </w:tcPr>
          <w:p w14:paraId="33A8D375" w14:textId="070DDC83" w:rsidR="003406FF" w:rsidRPr="007F0A4A" w:rsidRDefault="003309A7" w:rsidP="003406FF">
            <w:pPr>
              <w:spacing w:line="276" w:lineRule="auto"/>
              <w:jc w:val="right"/>
              <w:rPr>
                <w:rFonts w:ascii="Arial" w:hAnsi="Arial" w:cs="Arial"/>
                <w:sz w:val="22"/>
                <w:szCs w:val="22"/>
              </w:rPr>
            </w:pPr>
            <w:r w:rsidRPr="007F0A4A">
              <w:rPr>
                <w:rFonts w:ascii="Arial" w:hAnsi="Arial" w:cs="Arial"/>
                <w:sz w:val="22"/>
                <w:szCs w:val="22"/>
              </w:rPr>
              <w:t>7,934</w:t>
            </w:r>
          </w:p>
        </w:tc>
        <w:tc>
          <w:tcPr>
            <w:tcW w:w="1134" w:type="dxa"/>
            <w:vAlign w:val="center"/>
          </w:tcPr>
          <w:p w14:paraId="6EC4FC27" w14:textId="1DD9208D"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gridSpan w:val="2"/>
            <w:vAlign w:val="center"/>
          </w:tcPr>
          <w:p w14:paraId="160A5D68" w14:textId="2BAFDBBD" w:rsidR="003406FF" w:rsidRPr="007F0A4A" w:rsidRDefault="00880E37" w:rsidP="003406FF">
            <w:pPr>
              <w:spacing w:line="276" w:lineRule="auto"/>
              <w:jc w:val="right"/>
              <w:rPr>
                <w:rFonts w:ascii="Arial" w:hAnsi="Arial" w:cs="Arial"/>
                <w:sz w:val="22"/>
                <w:szCs w:val="22"/>
              </w:rPr>
            </w:pPr>
            <w:r w:rsidRPr="007F0A4A">
              <w:rPr>
                <w:rFonts w:ascii="Arial" w:hAnsi="Arial" w:cs="Arial"/>
                <w:sz w:val="22"/>
                <w:szCs w:val="22"/>
              </w:rPr>
              <w:t>7,934</w:t>
            </w:r>
          </w:p>
        </w:tc>
        <w:tc>
          <w:tcPr>
            <w:tcW w:w="7088" w:type="dxa"/>
            <w:gridSpan w:val="2"/>
            <w:vAlign w:val="center"/>
          </w:tcPr>
          <w:p w14:paraId="26AE0E5D" w14:textId="77777777" w:rsidR="003406FF" w:rsidRPr="007F0A4A" w:rsidRDefault="003406FF" w:rsidP="003406FF">
            <w:pPr>
              <w:spacing w:line="276" w:lineRule="auto"/>
              <w:rPr>
                <w:rFonts w:ascii="Arial" w:hAnsi="Arial" w:cs="Arial"/>
                <w:sz w:val="22"/>
                <w:szCs w:val="22"/>
              </w:rPr>
            </w:pPr>
            <w:r w:rsidRPr="007F0A4A">
              <w:rPr>
                <w:rFonts w:ascii="Arial" w:hAnsi="Arial" w:cs="Arial"/>
                <w:sz w:val="22"/>
                <w:szCs w:val="22"/>
              </w:rPr>
              <w:t>Pensions, Financing and Other Costs</w:t>
            </w:r>
          </w:p>
        </w:tc>
        <w:tc>
          <w:tcPr>
            <w:tcW w:w="708" w:type="dxa"/>
            <w:gridSpan w:val="2"/>
            <w:vAlign w:val="center"/>
          </w:tcPr>
          <w:p w14:paraId="7E69C65F" w14:textId="77777777" w:rsidR="003406FF" w:rsidRPr="007F0A4A" w:rsidRDefault="003406FF" w:rsidP="003406FF">
            <w:pPr>
              <w:spacing w:line="276" w:lineRule="auto"/>
              <w:jc w:val="center"/>
              <w:rPr>
                <w:rFonts w:ascii="Arial" w:hAnsi="Arial" w:cs="Arial"/>
              </w:rPr>
            </w:pPr>
          </w:p>
        </w:tc>
        <w:tc>
          <w:tcPr>
            <w:tcW w:w="1102" w:type="dxa"/>
            <w:vAlign w:val="center"/>
          </w:tcPr>
          <w:p w14:paraId="3AEC1A61" w14:textId="545DC73F" w:rsidR="003406FF" w:rsidRPr="007F0A4A" w:rsidRDefault="0026321F" w:rsidP="003406FF">
            <w:pPr>
              <w:spacing w:line="276" w:lineRule="auto"/>
              <w:jc w:val="right"/>
              <w:rPr>
                <w:rFonts w:ascii="Arial" w:hAnsi="Arial" w:cs="Arial"/>
                <w:sz w:val="22"/>
                <w:szCs w:val="22"/>
              </w:rPr>
            </w:pPr>
            <w:r w:rsidRPr="007F0A4A">
              <w:rPr>
                <w:rFonts w:ascii="Arial" w:hAnsi="Arial" w:cs="Arial"/>
                <w:sz w:val="22"/>
                <w:szCs w:val="22"/>
              </w:rPr>
              <w:t>3,4</w:t>
            </w:r>
            <w:r w:rsidR="00683000" w:rsidRPr="007F0A4A">
              <w:rPr>
                <w:rFonts w:ascii="Arial" w:hAnsi="Arial" w:cs="Arial"/>
                <w:sz w:val="22"/>
                <w:szCs w:val="22"/>
              </w:rPr>
              <w:t>50</w:t>
            </w:r>
          </w:p>
        </w:tc>
        <w:tc>
          <w:tcPr>
            <w:tcW w:w="992" w:type="dxa"/>
            <w:vAlign w:val="center"/>
          </w:tcPr>
          <w:p w14:paraId="0EBCDC6C" w14:textId="130149C0"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p>
        </w:tc>
        <w:tc>
          <w:tcPr>
            <w:tcW w:w="1167" w:type="dxa"/>
            <w:vAlign w:val="center"/>
          </w:tcPr>
          <w:p w14:paraId="7E60E543" w14:textId="584B4045" w:rsidR="003406FF" w:rsidRPr="007F0A4A" w:rsidRDefault="00A74029" w:rsidP="003406FF">
            <w:pPr>
              <w:spacing w:line="276" w:lineRule="auto"/>
              <w:jc w:val="right"/>
              <w:rPr>
                <w:rFonts w:ascii="Arial" w:hAnsi="Arial" w:cs="Arial"/>
                <w:sz w:val="22"/>
                <w:szCs w:val="22"/>
              </w:rPr>
            </w:pPr>
            <w:r w:rsidRPr="007F0A4A">
              <w:rPr>
                <w:rFonts w:ascii="Arial" w:hAnsi="Arial" w:cs="Arial"/>
                <w:sz w:val="22"/>
                <w:szCs w:val="22"/>
              </w:rPr>
              <w:t>3,4</w:t>
            </w:r>
            <w:r w:rsidR="00683000" w:rsidRPr="007F0A4A">
              <w:rPr>
                <w:rFonts w:ascii="Arial" w:hAnsi="Arial" w:cs="Arial"/>
                <w:sz w:val="22"/>
                <w:szCs w:val="22"/>
              </w:rPr>
              <w:t>50</w:t>
            </w:r>
          </w:p>
        </w:tc>
      </w:tr>
      <w:tr w:rsidR="006E5191" w:rsidRPr="007F0A4A" w14:paraId="1284E272" w14:textId="77777777" w:rsidTr="00E671FC">
        <w:trPr>
          <w:trHeight w:hRule="exact" w:val="284"/>
        </w:trPr>
        <w:tc>
          <w:tcPr>
            <w:tcW w:w="1134" w:type="dxa"/>
            <w:tcBorders>
              <w:top w:val="single" w:sz="4" w:space="0" w:color="auto"/>
            </w:tcBorders>
            <w:shd w:val="clear" w:color="auto" w:fill="F2F2F2" w:themeFill="background1" w:themeFillShade="F2"/>
            <w:vAlign w:val="center"/>
          </w:tcPr>
          <w:p w14:paraId="7907B8EF" w14:textId="25041C3D" w:rsidR="003406FF" w:rsidRPr="007F0A4A" w:rsidRDefault="003309A7" w:rsidP="003406FF">
            <w:pPr>
              <w:spacing w:line="276" w:lineRule="auto"/>
              <w:jc w:val="right"/>
              <w:rPr>
                <w:rFonts w:ascii="Arial" w:hAnsi="Arial" w:cs="Arial"/>
                <w:b/>
                <w:sz w:val="22"/>
                <w:szCs w:val="22"/>
              </w:rPr>
            </w:pPr>
            <w:r w:rsidRPr="007F0A4A">
              <w:rPr>
                <w:rFonts w:ascii="Arial" w:hAnsi="Arial" w:cs="Arial"/>
                <w:b/>
                <w:sz w:val="22"/>
                <w:szCs w:val="22"/>
              </w:rPr>
              <w:t>10</w:t>
            </w:r>
            <w:r w:rsidR="00D1247A" w:rsidRPr="007F0A4A">
              <w:rPr>
                <w:rFonts w:ascii="Arial" w:hAnsi="Arial" w:cs="Arial"/>
                <w:b/>
                <w:sz w:val="22"/>
                <w:szCs w:val="22"/>
              </w:rPr>
              <w:t>4</w:t>
            </w:r>
            <w:r w:rsidR="003406FF" w:rsidRPr="007F0A4A">
              <w:rPr>
                <w:rFonts w:ascii="Arial" w:hAnsi="Arial" w:cs="Arial"/>
                <w:b/>
                <w:sz w:val="22"/>
                <w:szCs w:val="22"/>
              </w:rPr>
              <w:t>,</w:t>
            </w:r>
            <w:r w:rsidRPr="007F0A4A">
              <w:rPr>
                <w:rFonts w:ascii="Arial" w:hAnsi="Arial" w:cs="Arial"/>
                <w:b/>
                <w:sz w:val="22"/>
                <w:szCs w:val="22"/>
              </w:rPr>
              <w:t>6</w:t>
            </w:r>
            <w:r w:rsidR="003406FF" w:rsidRPr="007F0A4A">
              <w:rPr>
                <w:rFonts w:ascii="Arial" w:hAnsi="Arial" w:cs="Arial"/>
                <w:b/>
                <w:sz w:val="22"/>
                <w:szCs w:val="22"/>
              </w:rPr>
              <w:t>6</w:t>
            </w:r>
            <w:r w:rsidRPr="007F0A4A">
              <w:rPr>
                <w:rFonts w:ascii="Arial" w:hAnsi="Arial" w:cs="Arial"/>
                <w:b/>
                <w:sz w:val="22"/>
                <w:szCs w:val="22"/>
              </w:rPr>
              <w:t>9</w:t>
            </w:r>
          </w:p>
        </w:tc>
        <w:tc>
          <w:tcPr>
            <w:tcW w:w="1134" w:type="dxa"/>
            <w:tcBorders>
              <w:top w:val="single" w:sz="4" w:space="0" w:color="auto"/>
            </w:tcBorders>
            <w:shd w:val="clear" w:color="auto" w:fill="F2F2F2" w:themeFill="background1" w:themeFillShade="F2"/>
            <w:vAlign w:val="center"/>
          </w:tcPr>
          <w:p w14:paraId="384EA20F" w14:textId="23D2D08E" w:rsidR="003406FF" w:rsidRPr="007F0A4A" w:rsidRDefault="003406FF" w:rsidP="003406FF">
            <w:pPr>
              <w:spacing w:line="276" w:lineRule="auto"/>
              <w:jc w:val="right"/>
              <w:rPr>
                <w:rFonts w:ascii="Arial" w:hAnsi="Arial" w:cs="Arial"/>
                <w:b/>
                <w:sz w:val="22"/>
                <w:szCs w:val="22"/>
              </w:rPr>
            </w:pPr>
            <w:r w:rsidRPr="007F0A4A">
              <w:rPr>
                <w:rFonts w:ascii="Arial" w:hAnsi="Arial" w:cs="Arial"/>
                <w:b/>
                <w:sz w:val="22"/>
                <w:szCs w:val="22"/>
              </w:rPr>
              <w:t>-</w:t>
            </w:r>
            <w:r w:rsidR="00880E37" w:rsidRPr="007F0A4A">
              <w:rPr>
                <w:rFonts w:ascii="Arial" w:hAnsi="Arial" w:cs="Arial"/>
                <w:b/>
                <w:sz w:val="22"/>
                <w:szCs w:val="22"/>
              </w:rPr>
              <w:t>8</w:t>
            </w:r>
            <w:r w:rsidRPr="007F0A4A">
              <w:rPr>
                <w:rFonts w:ascii="Arial" w:hAnsi="Arial" w:cs="Arial"/>
                <w:b/>
                <w:sz w:val="22"/>
                <w:szCs w:val="22"/>
              </w:rPr>
              <w:t>,</w:t>
            </w:r>
            <w:r w:rsidR="00D1247A" w:rsidRPr="007F0A4A">
              <w:rPr>
                <w:rFonts w:ascii="Arial" w:hAnsi="Arial" w:cs="Arial"/>
                <w:b/>
                <w:sz w:val="22"/>
                <w:szCs w:val="22"/>
              </w:rPr>
              <w:t>142</w:t>
            </w:r>
          </w:p>
        </w:tc>
        <w:tc>
          <w:tcPr>
            <w:tcW w:w="1134" w:type="dxa"/>
            <w:gridSpan w:val="2"/>
            <w:tcBorders>
              <w:top w:val="single" w:sz="4" w:space="0" w:color="auto"/>
            </w:tcBorders>
            <w:shd w:val="clear" w:color="auto" w:fill="F2F2F2" w:themeFill="background1" w:themeFillShade="F2"/>
            <w:vAlign w:val="center"/>
          </w:tcPr>
          <w:p w14:paraId="3BABEF64" w14:textId="25305410" w:rsidR="003406FF" w:rsidRPr="007F0A4A" w:rsidRDefault="002672F0" w:rsidP="003406FF">
            <w:pPr>
              <w:spacing w:line="276" w:lineRule="auto"/>
              <w:jc w:val="right"/>
              <w:rPr>
                <w:rFonts w:ascii="Arial" w:hAnsi="Arial" w:cs="Arial"/>
                <w:b/>
                <w:sz w:val="22"/>
                <w:szCs w:val="22"/>
              </w:rPr>
            </w:pPr>
            <w:r w:rsidRPr="007F0A4A">
              <w:rPr>
                <w:rFonts w:ascii="Arial" w:hAnsi="Arial" w:cs="Arial"/>
                <w:b/>
                <w:sz w:val="22"/>
                <w:szCs w:val="22"/>
              </w:rPr>
              <w:t>96</w:t>
            </w:r>
            <w:r w:rsidR="003406FF" w:rsidRPr="007F0A4A">
              <w:rPr>
                <w:rFonts w:ascii="Arial" w:hAnsi="Arial" w:cs="Arial"/>
                <w:b/>
                <w:sz w:val="22"/>
                <w:szCs w:val="22"/>
              </w:rPr>
              <w:t>,</w:t>
            </w:r>
            <w:r w:rsidRPr="007F0A4A">
              <w:rPr>
                <w:rFonts w:ascii="Arial" w:hAnsi="Arial" w:cs="Arial"/>
                <w:b/>
                <w:sz w:val="22"/>
                <w:szCs w:val="22"/>
              </w:rPr>
              <w:t>527</w:t>
            </w:r>
          </w:p>
        </w:tc>
        <w:tc>
          <w:tcPr>
            <w:tcW w:w="7088" w:type="dxa"/>
            <w:gridSpan w:val="2"/>
            <w:shd w:val="clear" w:color="auto" w:fill="F2F2F2" w:themeFill="background1" w:themeFillShade="F2"/>
            <w:vAlign w:val="center"/>
          </w:tcPr>
          <w:p w14:paraId="4E0BB647" w14:textId="77777777" w:rsidR="003406FF" w:rsidRPr="007F0A4A" w:rsidRDefault="003406FF" w:rsidP="003406FF">
            <w:pPr>
              <w:spacing w:line="276" w:lineRule="auto"/>
              <w:rPr>
                <w:rFonts w:ascii="Arial" w:hAnsi="Arial" w:cs="Arial"/>
                <w:b/>
                <w:sz w:val="22"/>
                <w:szCs w:val="22"/>
              </w:rPr>
            </w:pPr>
            <w:r w:rsidRPr="007F0A4A">
              <w:rPr>
                <w:rFonts w:ascii="Arial" w:hAnsi="Arial" w:cs="Arial"/>
                <w:b/>
                <w:sz w:val="22"/>
                <w:szCs w:val="22"/>
              </w:rPr>
              <w:t>Cost of Services</w:t>
            </w:r>
          </w:p>
        </w:tc>
        <w:tc>
          <w:tcPr>
            <w:tcW w:w="708" w:type="dxa"/>
            <w:gridSpan w:val="2"/>
            <w:shd w:val="clear" w:color="auto" w:fill="F2F2F2" w:themeFill="background1" w:themeFillShade="F2"/>
            <w:vAlign w:val="center"/>
          </w:tcPr>
          <w:p w14:paraId="325CB1A9" w14:textId="659FB533"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p>
        </w:tc>
        <w:tc>
          <w:tcPr>
            <w:tcW w:w="1102" w:type="dxa"/>
            <w:tcBorders>
              <w:top w:val="single" w:sz="4" w:space="0" w:color="auto"/>
            </w:tcBorders>
            <w:shd w:val="clear" w:color="auto" w:fill="F2F2F2" w:themeFill="background1" w:themeFillShade="F2"/>
            <w:vAlign w:val="center"/>
          </w:tcPr>
          <w:p w14:paraId="29188181" w14:textId="5629E721" w:rsidR="003406FF" w:rsidRPr="007F0A4A" w:rsidRDefault="00A74029" w:rsidP="003406FF">
            <w:pPr>
              <w:spacing w:line="276" w:lineRule="auto"/>
              <w:jc w:val="right"/>
              <w:rPr>
                <w:rFonts w:ascii="Arial" w:hAnsi="Arial" w:cs="Arial"/>
                <w:b/>
                <w:sz w:val="22"/>
                <w:szCs w:val="22"/>
              </w:rPr>
            </w:pPr>
            <w:r w:rsidRPr="007F0A4A">
              <w:rPr>
                <w:rFonts w:ascii="Arial" w:hAnsi="Arial" w:cs="Arial"/>
                <w:b/>
                <w:sz w:val="22"/>
                <w:szCs w:val="22"/>
              </w:rPr>
              <w:t>95,</w:t>
            </w:r>
            <w:r w:rsidR="0042369C" w:rsidRPr="007F0A4A">
              <w:rPr>
                <w:rFonts w:ascii="Arial" w:hAnsi="Arial" w:cs="Arial"/>
                <w:b/>
                <w:sz w:val="22"/>
                <w:szCs w:val="22"/>
              </w:rPr>
              <w:t>6</w:t>
            </w:r>
            <w:r w:rsidR="00683000" w:rsidRPr="007F0A4A">
              <w:rPr>
                <w:rFonts w:ascii="Arial" w:hAnsi="Arial" w:cs="Arial"/>
                <w:b/>
                <w:sz w:val="22"/>
                <w:szCs w:val="22"/>
              </w:rPr>
              <w:t>10</w:t>
            </w:r>
          </w:p>
        </w:tc>
        <w:tc>
          <w:tcPr>
            <w:tcW w:w="992" w:type="dxa"/>
            <w:tcBorders>
              <w:top w:val="single" w:sz="4" w:space="0" w:color="auto"/>
            </w:tcBorders>
            <w:shd w:val="clear" w:color="auto" w:fill="F2F2F2" w:themeFill="background1" w:themeFillShade="F2"/>
            <w:vAlign w:val="center"/>
          </w:tcPr>
          <w:p w14:paraId="2C2CF4ED" w14:textId="37273413" w:rsidR="003406FF" w:rsidRPr="007F0A4A" w:rsidRDefault="00F0356E" w:rsidP="003406FF">
            <w:pPr>
              <w:spacing w:line="276" w:lineRule="auto"/>
              <w:jc w:val="right"/>
              <w:rPr>
                <w:rFonts w:ascii="Arial" w:hAnsi="Arial" w:cs="Arial"/>
                <w:b/>
                <w:sz w:val="22"/>
                <w:szCs w:val="22"/>
              </w:rPr>
            </w:pPr>
            <w:r w:rsidRPr="007F0A4A">
              <w:rPr>
                <w:rFonts w:ascii="Arial" w:hAnsi="Arial" w:cs="Arial"/>
                <w:b/>
                <w:sz w:val="22"/>
                <w:szCs w:val="22"/>
              </w:rPr>
              <w:t>-</w:t>
            </w:r>
            <w:r w:rsidR="00A74029" w:rsidRPr="007F0A4A">
              <w:rPr>
                <w:rFonts w:ascii="Arial" w:hAnsi="Arial" w:cs="Arial"/>
                <w:b/>
                <w:sz w:val="22"/>
                <w:szCs w:val="22"/>
              </w:rPr>
              <w:t>5</w:t>
            </w:r>
            <w:r w:rsidR="00DB3E18" w:rsidRPr="007F0A4A">
              <w:rPr>
                <w:rFonts w:ascii="Arial" w:hAnsi="Arial" w:cs="Arial"/>
                <w:b/>
                <w:sz w:val="22"/>
                <w:szCs w:val="22"/>
              </w:rPr>
              <w:t>,21</w:t>
            </w:r>
            <w:r w:rsidR="00137E44" w:rsidRPr="007F0A4A">
              <w:rPr>
                <w:rFonts w:ascii="Arial" w:hAnsi="Arial" w:cs="Arial"/>
                <w:b/>
                <w:sz w:val="22"/>
                <w:szCs w:val="22"/>
              </w:rPr>
              <w:t>2</w:t>
            </w:r>
          </w:p>
        </w:tc>
        <w:tc>
          <w:tcPr>
            <w:tcW w:w="1167" w:type="dxa"/>
            <w:tcBorders>
              <w:top w:val="single" w:sz="4" w:space="0" w:color="auto"/>
            </w:tcBorders>
            <w:shd w:val="clear" w:color="auto" w:fill="F2F2F2" w:themeFill="background1" w:themeFillShade="F2"/>
            <w:vAlign w:val="center"/>
          </w:tcPr>
          <w:p w14:paraId="53BCF160" w14:textId="2225B44A" w:rsidR="003406FF" w:rsidRPr="007F0A4A" w:rsidRDefault="00993EA2" w:rsidP="003406FF">
            <w:pPr>
              <w:spacing w:line="276" w:lineRule="auto"/>
              <w:jc w:val="right"/>
              <w:rPr>
                <w:rFonts w:ascii="Arial" w:hAnsi="Arial" w:cs="Arial"/>
                <w:b/>
                <w:sz w:val="22"/>
                <w:szCs w:val="22"/>
              </w:rPr>
            </w:pPr>
            <w:r w:rsidRPr="007F0A4A">
              <w:rPr>
                <w:rFonts w:ascii="Arial" w:hAnsi="Arial" w:cs="Arial"/>
                <w:b/>
                <w:sz w:val="22"/>
                <w:szCs w:val="22"/>
              </w:rPr>
              <w:t>9</w:t>
            </w:r>
            <w:r w:rsidR="00DB3E18" w:rsidRPr="007F0A4A">
              <w:rPr>
                <w:rFonts w:ascii="Arial" w:hAnsi="Arial" w:cs="Arial"/>
                <w:b/>
                <w:sz w:val="22"/>
                <w:szCs w:val="22"/>
              </w:rPr>
              <w:t>0,</w:t>
            </w:r>
            <w:r w:rsidR="00CD329D" w:rsidRPr="007F0A4A">
              <w:rPr>
                <w:rFonts w:ascii="Arial" w:hAnsi="Arial" w:cs="Arial"/>
                <w:b/>
                <w:sz w:val="22"/>
                <w:szCs w:val="22"/>
              </w:rPr>
              <w:t>39</w:t>
            </w:r>
            <w:r w:rsidR="00683000" w:rsidRPr="007F0A4A">
              <w:rPr>
                <w:rFonts w:ascii="Arial" w:hAnsi="Arial" w:cs="Arial"/>
                <w:b/>
                <w:sz w:val="22"/>
                <w:szCs w:val="22"/>
              </w:rPr>
              <w:t>8</w:t>
            </w:r>
          </w:p>
        </w:tc>
      </w:tr>
      <w:tr w:rsidR="006E5191" w:rsidRPr="007F0A4A" w14:paraId="6B7279CE" w14:textId="77777777" w:rsidTr="00E671FC">
        <w:trPr>
          <w:trHeight w:hRule="exact" w:val="284"/>
        </w:trPr>
        <w:tc>
          <w:tcPr>
            <w:tcW w:w="1134" w:type="dxa"/>
            <w:vAlign w:val="center"/>
          </w:tcPr>
          <w:p w14:paraId="0EEFD87A" w14:textId="77777777" w:rsidR="003406FF" w:rsidRPr="007F0A4A" w:rsidRDefault="003406FF" w:rsidP="003406FF">
            <w:pPr>
              <w:spacing w:line="276" w:lineRule="auto"/>
              <w:jc w:val="right"/>
              <w:rPr>
                <w:rFonts w:ascii="Arial" w:hAnsi="Arial" w:cs="Arial"/>
                <w:sz w:val="22"/>
                <w:szCs w:val="22"/>
              </w:rPr>
            </w:pPr>
          </w:p>
        </w:tc>
        <w:tc>
          <w:tcPr>
            <w:tcW w:w="1134" w:type="dxa"/>
            <w:vAlign w:val="center"/>
          </w:tcPr>
          <w:p w14:paraId="2250887A" w14:textId="77777777" w:rsidR="003406FF" w:rsidRPr="007F0A4A" w:rsidRDefault="003406FF" w:rsidP="003406FF">
            <w:pPr>
              <w:spacing w:line="276" w:lineRule="auto"/>
              <w:jc w:val="right"/>
              <w:rPr>
                <w:rFonts w:ascii="Arial" w:hAnsi="Arial" w:cs="Arial"/>
                <w:sz w:val="22"/>
                <w:szCs w:val="22"/>
              </w:rPr>
            </w:pPr>
          </w:p>
        </w:tc>
        <w:tc>
          <w:tcPr>
            <w:tcW w:w="1134" w:type="dxa"/>
            <w:gridSpan w:val="2"/>
            <w:vAlign w:val="center"/>
          </w:tcPr>
          <w:p w14:paraId="06908717" w14:textId="77777777" w:rsidR="003406FF" w:rsidRPr="007F0A4A" w:rsidRDefault="003406FF" w:rsidP="003406FF">
            <w:pPr>
              <w:spacing w:line="276" w:lineRule="auto"/>
              <w:jc w:val="right"/>
              <w:rPr>
                <w:rFonts w:ascii="Arial" w:hAnsi="Arial" w:cs="Arial"/>
                <w:sz w:val="22"/>
                <w:szCs w:val="22"/>
              </w:rPr>
            </w:pPr>
          </w:p>
        </w:tc>
        <w:tc>
          <w:tcPr>
            <w:tcW w:w="7088" w:type="dxa"/>
            <w:gridSpan w:val="2"/>
            <w:tcBorders>
              <w:top w:val="nil"/>
              <w:bottom w:val="nil"/>
            </w:tcBorders>
            <w:vAlign w:val="center"/>
          </w:tcPr>
          <w:p w14:paraId="719B3DDE" w14:textId="77777777" w:rsidR="003406FF" w:rsidRPr="007F0A4A" w:rsidRDefault="003406FF" w:rsidP="003406FF">
            <w:pPr>
              <w:spacing w:line="276" w:lineRule="auto"/>
              <w:rPr>
                <w:rFonts w:ascii="Arial" w:hAnsi="Arial" w:cs="Arial"/>
                <w:b/>
                <w:sz w:val="22"/>
                <w:szCs w:val="22"/>
              </w:rPr>
            </w:pPr>
            <w:r w:rsidRPr="007F0A4A">
              <w:rPr>
                <w:rFonts w:ascii="Arial" w:hAnsi="Arial" w:cs="Arial"/>
                <w:b/>
                <w:sz w:val="22"/>
                <w:szCs w:val="22"/>
              </w:rPr>
              <w:t>Other Operating Expenditure</w:t>
            </w:r>
          </w:p>
        </w:tc>
        <w:tc>
          <w:tcPr>
            <w:tcW w:w="708" w:type="dxa"/>
            <w:gridSpan w:val="2"/>
            <w:vAlign w:val="center"/>
          </w:tcPr>
          <w:p w14:paraId="6BA1568C" w14:textId="77777777" w:rsidR="003406FF" w:rsidRPr="007F0A4A" w:rsidRDefault="003406FF" w:rsidP="003406FF">
            <w:pPr>
              <w:spacing w:line="276" w:lineRule="auto"/>
              <w:jc w:val="center"/>
              <w:rPr>
                <w:rFonts w:ascii="Arial" w:hAnsi="Arial" w:cs="Arial"/>
                <w:sz w:val="18"/>
                <w:szCs w:val="18"/>
              </w:rPr>
            </w:pPr>
          </w:p>
        </w:tc>
        <w:tc>
          <w:tcPr>
            <w:tcW w:w="1102" w:type="dxa"/>
            <w:vAlign w:val="center"/>
          </w:tcPr>
          <w:p w14:paraId="27821E17" w14:textId="77777777" w:rsidR="003406FF" w:rsidRPr="007F0A4A" w:rsidRDefault="003406FF" w:rsidP="003406FF">
            <w:pPr>
              <w:spacing w:line="276" w:lineRule="auto"/>
              <w:jc w:val="right"/>
              <w:rPr>
                <w:rFonts w:ascii="Arial" w:hAnsi="Arial" w:cs="Arial"/>
                <w:sz w:val="22"/>
                <w:szCs w:val="22"/>
              </w:rPr>
            </w:pPr>
          </w:p>
        </w:tc>
        <w:tc>
          <w:tcPr>
            <w:tcW w:w="992" w:type="dxa"/>
            <w:vAlign w:val="center"/>
          </w:tcPr>
          <w:p w14:paraId="45C91B1E" w14:textId="77777777" w:rsidR="003406FF" w:rsidRPr="007F0A4A" w:rsidRDefault="003406FF" w:rsidP="003406FF">
            <w:pPr>
              <w:spacing w:line="276" w:lineRule="auto"/>
              <w:jc w:val="right"/>
              <w:rPr>
                <w:rFonts w:ascii="Arial" w:hAnsi="Arial" w:cs="Arial"/>
                <w:sz w:val="22"/>
                <w:szCs w:val="22"/>
              </w:rPr>
            </w:pPr>
          </w:p>
        </w:tc>
        <w:tc>
          <w:tcPr>
            <w:tcW w:w="1167" w:type="dxa"/>
            <w:vAlign w:val="center"/>
          </w:tcPr>
          <w:p w14:paraId="4F2221AB" w14:textId="77777777" w:rsidR="003406FF" w:rsidRPr="007F0A4A" w:rsidRDefault="003406FF" w:rsidP="003406FF">
            <w:pPr>
              <w:spacing w:line="276" w:lineRule="auto"/>
              <w:jc w:val="right"/>
              <w:rPr>
                <w:rFonts w:ascii="Arial" w:hAnsi="Arial" w:cs="Arial"/>
                <w:sz w:val="22"/>
                <w:szCs w:val="22"/>
              </w:rPr>
            </w:pPr>
          </w:p>
        </w:tc>
      </w:tr>
      <w:tr w:rsidR="006E5191" w:rsidRPr="007F0A4A" w14:paraId="0FF7AC61" w14:textId="77777777" w:rsidTr="00E671FC">
        <w:trPr>
          <w:trHeight w:hRule="exact" w:val="284"/>
        </w:trPr>
        <w:tc>
          <w:tcPr>
            <w:tcW w:w="1134" w:type="dxa"/>
            <w:shd w:val="clear" w:color="auto" w:fill="F2F2F2" w:themeFill="background1" w:themeFillShade="F2"/>
            <w:vAlign w:val="center"/>
          </w:tcPr>
          <w:p w14:paraId="21B7C820" w14:textId="7D4DCA80" w:rsidR="003406FF" w:rsidRPr="007F0A4A" w:rsidRDefault="00DD625A" w:rsidP="003406FF">
            <w:pPr>
              <w:spacing w:line="276" w:lineRule="auto"/>
              <w:jc w:val="right"/>
              <w:rPr>
                <w:rFonts w:ascii="Arial" w:hAnsi="Arial" w:cs="Arial"/>
                <w:sz w:val="22"/>
                <w:szCs w:val="22"/>
              </w:rPr>
            </w:pPr>
            <w:r w:rsidRPr="007F0A4A">
              <w:rPr>
                <w:rFonts w:ascii="Arial" w:hAnsi="Arial" w:cs="Arial"/>
                <w:sz w:val="22"/>
                <w:szCs w:val="22"/>
              </w:rPr>
              <w:t>39</w:t>
            </w:r>
          </w:p>
        </w:tc>
        <w:tc>
          <w:tcPr>
            <w:tcW w:w="1134" w:type="dxa"/>
            <w:shd w:val="clear" w:color="auto" w:fill="F2F2F2" w:themeFill="background1" w:themeFillShade="F2"/>
            <w:vAlign w:val="center"/>
          </w:tcPr>
          <w:p w14:paraId="228549DF" w14:textId="5F2DCBE1"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gridSpan w:val="2"/>
            <w:shd w:val="clear" w:color="auto" w:fill="F2F2F2" w:themeFill="background1" w:themeFillShade="F2"/>
            <w:vAlign w:val="center"/>
          </w:tcPr>
          <w:p w14:paraId="6E6FA61C" w14:textId="5B7C8F58" w:rsidR="003406FF" w:rsidRPr="007F0A4A" w:rsidRDefault="00DD625A" w:rsidP="003406FF">
            <w:pPr>
              <w:spacing w:line="276" w:lineRule="auto"/>
              <w:jc w:val="right"/>
              <w:rPr>
                <w:rFonts w:ascii="Arial" w:hAnsi="Arial" w:cs="Arial"/>
                <w:sz w:val="22"/>
                <w:szCs w:val="22"/>
              </w:rPr>
            </w:pPr>
            <w:r w:rsidRPr="007F0A4A">
              <w:rPr>
                <w:rFonts w:ascii="Arial" w:hAnsi="Arial" w:cs="Arial"/>
                <w:sz w:val="22"/>
                <w:szCs w:val="22"/>
              </w:rPr>
              <w:t>39</w:t>
            </w:r>
          </w:p>
        </w:tc>
        <w:tc>
          <w:tcPr>
            <w:tcW w:w="7088" w:type="dxa"/>
            <w:gridSpan w:val="2"/>
            <w:tcBorders>
              <w:top w:val="nil"/>
              <w:bottom w:val="nil"/>
            </w:tcBorders>
            <w:shd w:val="clear" w:color="auto" w:fill="F2F2F2" w:themeFill="background1" w:themeFillShade="F2"/>
            <w:vAlign w:val="center"/>
          </w:tcPr>
          <w:p w14:paraId="4C445F8E" w14:textId="075C18B4" w:rsidR="003406FF" w:rsidRPr="007F0A4A" w:rsidRDefault="007E4E75" w:rsidP="003406FF">
            <w:pPr>
              <w:spacing w:line="276" w:lineRule="auto"/>
              <w:ind w:left="209"/>
              <w:rPr>
                <w:rFonts w:ascii="Arial" w:hAnsi="Arial" w:cs="Arial"/>
                <w:sz w:val="22"/>
                <w:szCs w:val="22"/>
              </w:rPr>
            </w:pPr>
            <w:r w:rsidRPr="007F0A4A">
              <w:rPr>
                <w:rFonts w:ascii="Arial" w:hAnsi="Arial" w:cs="Arial"/>
                <w:sz w:val="22"/>
                <w:szCs w:val="22"/>
              </w:rPr>
              <w:t>Gain (</w:t>
            </w:r>
            <w:r w:rsidR="003406FF" w:rsidRPr="007F0A4A">
              <w:rPr>
                <w:rFonts w:ascii="Arial" w:hAnsi="Arial" w:cs="Arial"/>
                <w:sz w:val="22"/>
                <w:szCs w:val="22"/>
              </w:rPr>
              <w:t>-) / Loss on disposal of non-current assets</w:t>
            </w:r>
          </w:p>
        </w:tc>
        <w:tc>
          <w:tcPr>
            <w:tcW w:w="708" w:type="dxa"/>
            <w:gridSpan w:val="2"/>
            <w:shd w:val="clear" w:color="auto" w:fill="F2F2F2" w:themeFill="background1" w:themeFillShade="F2"/>
            <w:vAlign w:val="center"/>
          </w:tcPr>
          <w:p w14:paraId="7612AD43" w14:textId="77777777" w:rsidR="003406FF" w:rsidRPr="007F0A4A" w:rsidRDefault="003406FF" w:rsidP="003406FF">
            <w:pPr>
              <w:spacing w:line="276" w:lineRule="auto"/>
              <w:jc w:val="center"/>
              <w:rPr>
                <w:rFonts w:ascii="Arial" w:hAnsi="Arial" w:cs="Arial"/>
                <w:sz w:val="18"/>
                <w:szCs w:val="18"/>
              </w:rPr>
            </w:pPr>
          </w:p>
        </w:tc>
        <w:tc>
          <w:tcPr>
            <w:tcW w:w="1102" w:type="dxa"/>
            <w:shd w:val="clear" w:color="auto" w:fill="F2F2F2" w:themeFill="background1" w:themeFillShade="F2"/>
            <w:vAlign w:val="center"/>
          </w:tcPr>
          <w:p w14:paraId="458DEC02" w14:textId="5201260F" w:rsidR="003406FF" w:rsidRPr="007F0A4A" w:rsidRDefault="00DB3E18" w:rsidP="003406FF">
            <w:pPr>
              <w:spacing w:line="276" w:lineRule="auto"/>
              <w:jc w:val="right"/>
              <w:rPr>
                <w:rFonts w:ascii="Arial" w:hAnsi="Arial" w:cs="Arial"/>
                <w:sz w:val="22"/>
                <w:szCs w:val="22"/>
              </w:rPr>
            </w:pPr>
            <w:r w:rsidRPr="007F0A4A">
              <w:rPr>
                <w:rFonts w:ascii="Arial" w:hAnsi="Arial" w:cs="Arial"/>
                <w:sz w:val="22"/>
                <w:szCs w:val="22"/>
              </w:rPr>
              <w:t>119</w:t>
            </w:r>
          </w:p>
        </w:tc>
        <w:tc>
          <w:tcPr>
            <w:tcW w:w="992" w:type="dxa"/>
            <w:shd w:val="clear" w:color="auto" w:fill="F2F2F2" w:themeFill="background1" w:themeFillShade="F2"/>
            <w:vAlign w:val="center"/>
          </w:tcPr>
          <w:p w14:paraId="70A3EE8D" w14:textId="1D08E34C"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67" w:type="dxa"/>
            <w:shd w:val="clear" w:color="auto" w:fill="F2F2F2" w:themeFill="background1" w:themeFillShade="F2"/>
            <w:vAlign w:val="center"/>
          </w:tcPr>
          <w:p w14:paraId="5C0391A7" w14:textId="50E43C82" w:rsidR="003406FF" w:rsidRPr="007F0A4A" w:rsidRDefault="00DB3E18" w:rsidP="003406FF">
            <w:pPr>
              <w:spacing w:line="276" w:lineRule="auto"/>
              <w:jc w:val="right"/>
              <w:rPr>
                <w:rFonts w:ascii="Arial" w:hAnsi="Arial" w:cs="Arial"/>
                <w:sz w:val="22"/>
                <w:szCs w:val="22"/>
              </w:rPr>
            </w:pPr>
            <w:r w:rsidRPr="007F0A4A">
              <w:rPr>
                <w:rFonts w:ascii="Arial" w:hAnsi="Arial" w:cs="Arial"/>
                <w:sz w:val="22"/>
                <w:szCs w:val="22"/>
              </w:rPr>
              <w:t>119</w:t>
            </w:r>
          </w:p>
        </w:tc>
      </w:tr>
      <w:tr w:rsidR="006E5191" w:rsidRPr="007F0A4A" w14:paraId="53D6B118" w14:textId="77777777" w:rsidTr="00E671FC">
        <w:trPr>
          <w:trHeight w:hRule="exact" w:val="284"/>
        </w:trPr>
        <w:tc>
          <w:tcPr>
            <w:tcW w:w="1134" w:type="dxa"/>
            <w:vAlign w:val="center"/>
          </w:tcPr>
          <w:p w14:paraId="2B9CD09E" w14:textId="77777777" w:rsidR="003406FF" w:rsidRPr="007F0A4A" w:rsidRDefault="003406FF" w:rsidP="003406FF">
            <w:pPr>
              <w:spacing w:line="276" w:lineRule="auto"/>
              <w:jc w:val="right"/>
              <w:rPr>
                <w:rFonts w:ascii="Arial" w:hAnsi="Arial" w:cs="Arial"/>
                <w:sz w:val="22"/>
                <w:szCs w:val="22"/>
              </w:rPr>
            </w:pPr>
          </w:p>
        </w:tc>
        <w:tc>
          <w:tcPr>
            <w:tcW w:w="1134" w:type="dxa"/>
            <w:vAlign w:val="center"/>
          </w:tcPr>
          <w:p w14:paraId="39FC0CE6" w14:textId="77777777" w:rsidR="003406FF" w:rsidRPr="007F0A4A" w:rsidRDefault="003406FF" w:rsidP="003406FF">
            <w:pPr>
              <w:spacing w:line="276" w:lineRule="auto"/>
              <w:jc w:val="right"/>
              <w:rPr>
                <w:rFonts w:ascii="Arial" w:hAnsi="Arial" w:cs="Arial"/>
                <w:sz w:val="22"/>
                <w:szCs w:val="22"/>
              </w:rPr>
            </w:pPr>
          </w:p>
        </w:tc>
        <w:tc>
          <w:tcPr>
            <w:tcW w:w="1134" w:type="dxa"/>
            <w:gridSpan w:val="2"/>
            <w:vAlign w:val="center"/>
          </w:tcPr>
          <w:p w14:paraId="1587A2AF" w14:textId="77777777" w:rsidR="003406FF" w:rsidRPr="007F0A4A" w:rsidRDefault="003406FF" w:rsidP="003406FF">
            <w:pPr>
              <w:spacing w:line="276" w:lineRule="auto"/>
              <w:jc w:val="right"/>
              <w:rPr>
                <w:rFonts w:ascii="Arial" w:hAnsi="Arial" w:cs="Arial"/>
                <w:sz w:val="22"/>
                <w:szCs w:val="22"/>
              </w:rPr>
            </w:pPr>
          </w:p>
        </w:tc>
        <w:tc>
          <w:tcPr>
            <w:tcW w:w="7088" w:type="dxa"/>
            <w:gridSpan w:val="2"/>
            <w:tcBorders>
              <w:top w:val="nil"/>
              <w:bottom w:val="nil"/>
            </w:tcBorders>
            <w:vAlign w:val="center"/>
          </w:tcPr>
          <w:p w14:paraId="0F78BFDC" w14:textId="77777777" w:rsidR="003406FF" w:rsidRPr="007F0A4A" w:rsidRDefault="003406FF" w:rsidP="003406FF">
            <w:pPr>
              <w:rPr>
                <w:rFonts w:ascii="Arial" w:hAnsi="Arial" w:cs="Arial"/>
                <w:b/>
                <w:bCs/>
                <w:sz w:val="22"/>
                <w:szCs w:val="22"/>
              </w:rPr>
            </w:pPr>
            <w:r w:rsidRPr="007F0A4A">
              <w:rPr>
                <w:rFonts w:ascii="Arial" w:hAnsi="Arial" w:cs="Arial"/>
                <w:b/>
                <w:bCs/>
                <w:sz w:val="22"/>
                <w:szCs w:val="22"/>
              </w:rPr>
              <w:t>Financing &amp; Investment Income &amp; Expenditure</w:t>
            </w:r>
          </w:p>
        </w:tc>
        <w:tc>
          <w:tcPr>
            <w:tcW w:w="708" w:type="dxa"/>
            <w:gridSpan w:val="2"/>
            <w:vAlign w:val="center"/>
          </w:tcPr>
          <w:p w14:paraId="26651BD0" w14:textId="77777777" w:rsidR="003406FF" w:rsidRPr="007F0A4A" w:rsidRDefault="003406FF" w:rsidP="003406FF">
            <w:pPr>
              <w:spacing w:line="276" w:lineRule="auto"/>
              <w:jc w:val="center"/>
              <w:rPr>
                <w:rFonts w:ascii="Arial" w:hAnsi="Arial" w:cs="Arial"/>
                <w:sz w:val="18"/>
                <w:szCs w:val="18"/>
              </w:rPr>
            </w:pPr>
          </w:p>
        </w:tc>
        <w:tc>
          <w:tcPr>
            <w:tcW w:w="1102" w:type="dxa"/>
            <w:vAlign w:val="center"/>
          </w:tcPr>
          <w:p w14:paraId="0FE8B995" w14:textId="77777777" w:rsidR="003406FF" w:rsidRPr="007F0A4A" w:rsidRDefault="003406FF" w:rsidP="003406FF">
            <w:pPr>
              <w:spacing w:line="276" w:lineRule="auto"/>
              <w:rPr>
                <w:rFonts w:ascii="Arial" w:hAnsi="Arial" w:cs="Arial"/>
                <w:sz w:val="22"/>
                <w:szCs w:val="22"/>
              </w:rPr>
            </w:pPr>
          </w:p>
        </w:tc>
        <w:tc>
          <w:tcPr>
            <w:tcW w:w="992" w:type="dxa"/>
            <w:vAlign w:val="center"/>
          </w:tcPr>
          <w:p w14:paraId="6E243363" w14:textId="77777777" w:rsidR="003406FF" w:rsidRPr="007F0A4A" w:rsidRDefault="003406FF" w:rsidP="003406FF">
            <w:pPr>
              <w:spacing w:line="276" w:lineRule="auto"/>
              <w:rPr>
                <w:rFonts w:ascii="Arial" w:hAnsi="Arial" w:cs="Arial"/>
                <w:sz w:val="22"/>
                <w:szCs w:val="22"/>
              </w:rPr>
            </w:pPr>
          </w:p>
        </w:tc>
        <w:tc>
          <w:tcPr>
            <w:tcW w:w="1167" w:type="dxa"/>
            <w:vAlign w:val="center"/>
          </w:tcPr>
          <w:p w14:paraId="7DD447E2" w14:textId="77777777" w:rsidR="003406FF" w:rsidRPr="007F0A4A" w:rsidRDefault="003406FF" w:rsidP="003406FF">
            <w:pPr>
              <w:spacing w:line="276" w:lineRule="auto"/>
              <w:rPr>
                <w:rFonts w:ascii="Arial" w:hAnsi="Arial" w:cs="Arial"/>
                <w:sz w:val="22"/>
                <w:szCs w:val="22"/>
              </w:rPr>
            </w:pPr>
          </w:p>
        </w:tc>
      </w:tr>
      <w:tr w:rsidR="006E5191" w:rsidRPr="007F0A4A" w14:paraId="5120C74F" w14:textId="77777777" w:rsidTr="00E671FC">
        <w:trPr>
          <w:trHeight w:hRule="exact" w:val="284"/>
        </w:trPr>
        <w:tc>
          <w:tcPr>
            <w:tcW w:w="1134" w:type="dxa"/>
            <w:shd w:val="clear" w:color="auto" w:fill="F2F2F2" w:themeFill="background1" w:themeFillShade="F2"/>
            <w:vAlign w:val="center"/>
          </w:tcPr>
          <w:p w14:paraId="6E54D9A1" w14:textId="65B63655"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2</w:t>
            </w:r>
            <w:r w:rsidR="00DD625A" w:rsidRPr="007F0A4A">
              <w:rPr>
                <w:rFonts w:ascii="Arial" w:hAnsi="Arial" w:cs="Arial"/>
                <w:sz w:val="22"/>
                <w:szCs w:val="22"/>
              </w:rPr>
              <w:t>7</w:t>
            </w:r>
          </w:p>
        </w:tc>
        <w:tc>
          <w:tcPr>
            <w:tcW w:w="1134" w:type="dxa"/>
            <w:shd w:val="clear" w:color="auto" w:fill="F2F2F2" w:themeFill="background1" w:themeFillShade="F2"/>
            <w:vAlign w:val="center"/>
          </w:tcPr>
          <w:p w14:paraId="482DF59E" w14:textId="52AEDA9E"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gridSpan w:val="2"/>
            <w:shd w:val="clear" w:color="auto" w:fill="F2F2F2" w:themeFill="background1" w:themeFillShade="F2"/>
            <w:vAlign w:val="center"/>
          </w:tcPr>
          <w:p w14:paraId="26347941" w14:textId="4F25028A"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2</w:t>
            </w:r>
            <w:r w:rsidR="00DD625A" w:rsidRPr="007F0A4A">
              <w:rPr>
                <w:rFonts w:ascii="Arial" w:hAnsi="Arial" w:cs="Arial"/>
                <w:sz w:val="22"/>
                <w:szCs w:val="22"/>
              </w:rPr>
              <w:t>7</w:t>
            </w:r>
          </w:p>
        </w:tc>
        <w:tc>
          <w:tcPr>
            <w:tcW w:w="7088" w:type="dxa"/>
            <w:gridSpan w:val="2"/>
            <w:tcBorders>
              <w:top w:val="nil"/>
              <w:bottom w:val="nil"/>
            </w:tcBorders>
            <w:shd w:val="clear" w:color="auto" w:fill="F2F2F2" w:themeFill="background1" w:themeFillShade="F2"/>
            <w:vAlign w:val="center"/>
          </w:tcPr>
          <w:p w14:paraId="461C77B2" w14:textId="77777777" w:rsidR="003406FF" w:rsidRPr="007F0A4A" w:rsidRDefault="003406FF" w:rsidP="003406FF">
            <w:pPr>
              <w:ind w:left="209"/>
              <w:rPr>
                <w:rFonts w:ascii="Arial" w:hAnsi="Arial" w:cs="Arial"/>
                <w:sz w:val="22"/>
                <w:szCs w:val="22"/>
              </w:rPr>
            </w:pPr>
            <w:r w:rsidRPr="007F0A4A">
              <w:rPr>
                <w:rFonts w:ascii="Arial" w:hAnsi="Arial" w:cs="Arial"/>
                <w:sz w:val="22"/>
                <w:szCs w:val="22"/>
              </w:rPr>
              <w:t xml:space="preserve">Interest payable and similar charges </w:t>
            </w:r>
          </w:p>
        </w:tc>
        <w:tc>
          <w:tcPr>
            <w:tcW w:w="708" w:type="dxa"/>
            <w:gridSpan w:val="2"/>
            <w:shd w:val="clear" w:color="auto" w:fill="F2F2F2" w:themeFill="background1" w:themeFillShade="F2"/>
            <w:vAlign w:val="center"/>
          </w:tcPr>
          <w:p w14:paraId="4D28D3A3" w14:textId="0C11A96C" w:rsidR="003406FF" w:rsidRPr="007F0A4A" w:rsidRDefault="004F1409" w:rsidP="003406FF">
            <w:pPr>
              <w:spacing w:line="276" w:lineRule="auto"/>
              <w:jc w:val="center"/>
              <w:rPr>
                <w:rFonts w:ascii="Arial" w:hAnsi="Arial" w:cs="Arial"/>
                <w:sz w:val="18"/>
                <w:szCs w:val="18"/>
              </w:rPr>
            </w:pPr>
            <w:r w:rsidRPr="007F0A4A">
              <w:rPr>
                <w:rFonts w:ascii="Arial" w:hAnsi="Arial" w:cs="Arial"/>
                <w:sz w:val="18"/>
                <w:szCs w:val="18"/>
              </w:rPr>
              <w:t>7,</w:t>
            </w:r>
            <w:r w:rsidR="004C0C58" w:rsidRPr="007F0A4A">
              <w:rPr>
                <w:rFonts w:ascii="Arial" w:hAnsi="Arial" w:cs="Arial"/>
                <w:sz w:val="18"/>
                <w:szCs w:val="18"/>
              </w:rPr>
              <w:t>23</w:t>
            </w:r>
          </w:p>
        </w:tc>
        <w:tc>
          <w:tcPr>
            <w:tcW w:w="1102" w:type="dxa"/>
            <w:shd w:val="clear" w:color="auto" w:fill="F2F2F2" w:themeFill="background1" w:themeFillShade="F2"/>
            <w:vAlign w:val="center"/>
          </w:tcPr>
          <w:p w14:paraId="324BE43D" w14:textId="033B651C" w:rsidR="003406FF" w:rsidRPr="007F0A4A" w:rsidRDefault="00E25BBC" w:rsidP="003406FF">
            <w:pPr>
              <w:spacing w:line="276" w:lineRule="auto"/>
              <w:jc w:val="right"/>
              <w:rPr>
                <w:rFonts w:ascii="Arial" w:hAnsi="Arial" w:cs="Arial"/>
                <w:sz w:val="22"/>
                <w:szCs w:val="22"/>
              </w:rPr>
            </w:pPr>
            <w:r w:rsidRPr="007F0A4A">
              <w:rPr>
                <w:rFonts w:ascii="Arial" w:hAnsi="Arial" w:cs="Arial"/>
                <w:sz w:val="22"/>
                <w:szCs w:val="22"/>
              </w:rPr>
              <w:t>9</w:t>
            </w:r>
          </w:p>
        </w:tc>
        <w:tc>
          <w:tcPr>
            <w:tcW w:w="992" w:type="dxa"/>
            <w:shd w:val="clear" w:color="auto" w:fill="F2F2F2" w:themeFill="background1" w:themeFillShade="F2"/>
            <w:vAlign w:val="center"/>
          </w:tcPr>
          <w:p w14:paraId="247FD1B4" w14:textId="1C9D52BA"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67" w:type="dxa"/>
            <w:shd w:val="clear" w:color="auto" w:fill="F2F2F2" w:themeFill="background1" w:themeFillShade="F2"/>
            <w:vAlign w:val="center"/>
          </w:tcPr>
          <w:p w14:paraId="569C9C30" w14:textId="3AEF42BF" w:rsidR="003406FF" w:rsidRPr="007F0A4A" w:rsidRDefault="00E25BBC" w:rsidP="003406FF">
            <w:pPr>
              <w:spacing w:line="276" w:lineRule="auto"/>
              <w:jc w:val="right"/>
              <w:rPr>
                <w:rFonts w:ascii="Arial" w:hAnsi="Arial" w:cs="Arial"/>
                <w:sz w:val="22"/>
                <w:szCs w:val="22"/>
              </w:rPr>
            </w:pPr>
            <w:r w:rsidRPr="007F0A4A">
              <w:rPr>
                <w:rFonts w:ascii="Arial" w:hAnsi="Arial" w:cs="Arial"/>
                <w:sz w:val="22"/>
                <w:szCs w:val="22"/>
              </w:rPr>
              <w:t>9</w:t>
            </w:r>
          </w:p>
        </w:tc>
      </w:tr>
      <w:tr w:rsidR="006E5191" w:rsidRPr="007F0A4A" w14:paraId="196EEB25" w14:textId="77777777" w:rsidTr="6E401B73">
        <w:trPr>
          <w:trHeight w:val="300"/>
        </w:trPr>
        <w:tc>
          <w:tcPr>
            <w:tcW w:w="1134" w:type="dxa"/>
            <w:vAlign w:val="center"/>
          </w:tcPr>
          <w:p w14:paraId="718B14C9" w14:textId="297D8F14"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30,</w:t>
            </w:r>
            <w:r w:rsidR="00DD625A" w:rsidRPr="007F0A4A">
              <w:rPr>
                <w:rFonts w:ascii="Arial" w:hAnsi="Arial" w:cs="Arial"/>
                <w:sz w:val="22"/>
                <w:szCs w:val="22"/>
              </w:rPr>
              <w:t>49</w:t>
            </w:r>
            <w:r w:rsidRPr="007F0A4A">
              <w:rPr>
                <w:rFonts w:ascii="Arial" w:hAnsi="Arial" w:cs="Arial"/>
                <w:sz w:val="22"/>
                <w:szCs w:val="22"/>
              </w:rPr>
              <w:t>6</w:t>
            </w:r>
          </w:p>
        </w:tc>
        <w:tc>
          <w:tcPr>
            <w:tcW w:w="1134" w:type="dxa"/>
            <w:vAlign w:val="center"/>
          </w:tcPr>
          <w:p w14:paraId="7FA96338" w14:textId="167AC9C2"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gridSpan w:val="2"/>
            <w:vAlign w:val="center"/>
          </w:tcPr>
          <w:p w14:paraId="20505375" w14:textId="5A8CC67E"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30,</w:t>
            </w:r>
            <w:r w:rsidR="00DD625A" w:rsidRPr="007F0A4A">
              <w:rPr>
                <w:rFonts w:ascii="Arial" w:hAnsi="Arial" w:cs="Arial"/>
                <w:sz w:val="22"/>
                <w:szCs w:val="22"/>
              </w:rPr>
              <w:t>49</w:t>
            </w:r>
            <w:r w:rsidRPr="007F0A4A">
              <w:rPr>
                <w:rFonts w:ascii="Arial" w:hAnsi="Arial" w:cs="Arial"/>
                <w:sz w:val="22"/>
                <w:szCs w:val="22"/>
              </w:rPr>
              <w:t>6</w:t>
            </w:r>
          </w:p>
        </w:tc>
        <w:tc>
          <w:tcPr>
            <w:tcW w:w="7088" w:type="dxa"/>
            <w:gridSpan w:val="2"/>
            <w:tcBorders>
              <w:top w:val="nil"/>
              <w:bottom w:val="nil"/>
            </w:tcBorders>
            <w:vAlign w:val="center"/>
          </w:tcPr>
          <w:p w14:paraId="449E6993" w14:textId="77777777" w:rsidR="003406FF" w:rsidRPr="007F0A4A" w:rsidRDefault="003406FF" w:rsidP="003406FF">
            <w:pPr>
              <w:ind w:left="209"/>
              <w:rPr>
                <w:rFonts w:ascii="Arial" w:hAnsi="Arial" w:cs="Arial"/>
                <w:sz w:val="22"/>
                <w:szCs w:val="22"/>
              </w:rPr>
            </w:pPr>
            <w:r w:rsidRPr="007F0A4A">
              <w:rPr>
                <w:rFonts w:ascii="Arial" w:hAnsi="Arial" w:cs="Arial"/>
                <w:sz w:val="22"/>
                <w:szCs w:val="22"/>
              </w:rPr>
              <w:t>Net interest on the defined benefit liability</w:t>
            </w:r>
          </w:p>
        </w:tc>
        <w:tc>
          <w:tcPr>
            <w:tcW w:w="708" w:type="dxa"/>
            <w:gridSpan w:val="2"/>
            <w:vAlign w:val="center"/>
          </w:tcPr>
          <w:p w14:paraId="0C44FD7A" w14:textId="77777777" w:rsidR="003406FF" w:rsidRPr="007F0A4A" w:rsidRDefault="003406FF" w:rsidP="003406FF">
            <w:pPr>
              <w:spacing w:line="276" w:lineRule="auto"/>
              <w:jc w:val="center"/>
              <w:rPr>
                <w:rFonts w:ascii="Arial" w:hAnsi="Arial" w:cs="Arial"/>
                <w:sz w:val="18"/>
                <w:szCs w:val="18"/>
              </w:rPr>
            </w:pPr>
          </w:p>
        </w:tc>
        <w:tc>
          <w:tcPr>
            <w:tcW w:w="1102" w:type="dxa"/>
            <w:vAlign w:val="center"/>
          </w:tcPr>
          <w:p w14:paraId="4DBCF953" w14:textId="6F2086A0"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3</w:t>
            </w:r>
            <w:r w:rsidR="00E25BBC" w:rsidRPr="007F0A4A">
              <w:rPr>
                <w:rFonts w:ascii="Arial" w:hAnsi="Arial" w:cs="Arial"/>
                <w:sz w:val="22"/>
                <w:szCs w:val="22"/>
              </w:rPr>
              <w:t>4,502</w:t>
            </w:r>
          </w:p>
        </w:tc>
        <w:tc>
          <w:tcPr>
            <w:tcW w:w="992" w:type="dxa"/>
            <w:vAlign w:val="center"/>
          </w:tcPr>
          <w:p w14:paraId="65B5D458" w14:textId="5A7B6FC7"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67" w:type="dxa"/>
            <w:vAlign w:val="center"/>
          </w:tcPr>
          <w:p w14:paraId="0BA02317" w14:textId="478B20B6"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3</w:t>
            </w:r>
            <w:r w:rsidR="00E25BBC" w:rsidRPr="007F0A4A">
              <w:rPr>
                <w:rFonts w:ascii="Arial" w:hAnsi="Arial" w:cs="Arial"/>
                <w:sz w:val="22"/>
                <w:szCs w:val="22"/>
              </w:rPr>
              <w:t>4,502</w:t>
            </w:r>
          </w:p>
        </w:tc>
      </w:tr>
      <w:tr w:rsidR="006E5191" w:rsidRPr="007F0A4A" w14:paraId="3A8F7FB0" w14:textId="77777777" w:rsidTr="00E671FC">
        <w:trPr>
          <w:trHeight w:hRule="exact" w:val="284"/>
        </w:trPr>
        <w:tc>
          <w:tcPr>
            <w:tcW w:w="1134" w:type="dxa"/>
            <w:shd w:val="clear" w:color="auto" w:fill="F2F2F2" w:themeFill="background1" w:themeFillShade="F2"/>
            <w:vAlign w:val="center"/>
          </w:tcPr>
          <w:p w14:paraId="4F3FB059" w14:textId="4C7C06B3"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shd w:val="clear" w:color="auto" w:fill="F2F2F2" w:themeFill="background1" w:themeFillShade="F2"/>
            <w:vAlign w:val="center"/>
          </w:tcPr>
          <w:p w14:paraId="595D323A" w14:textId="2FC55710"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3,052</w:t>
            </w:r>
          </w:p>
        </w:tc>
        <w:tc>
          <w:tcPr>
            <w:tcW w:w="1134" w:type="dxa"/>
            <w:gridSpan w:val="2"/>
            <w:shd w:val="clear" w:color="auto" w:fill="F2F2F2" w:themeFill="background1" w:themeFillShade="F2"/>
            <w:vAlign w:val="center"/>
          </w:tcPr>
          <w:p w14:paraId="675CCA7D" w14:textId="47A65110"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3,052</w:t>
            </w:r>
          </w:p>
        </w:tc>
        <w:tc>
          <w:tcPr>
            <w:tcW w:w="7088" w:type="dxa"/>
            <w:gridSpan w:val="2"/>
            <w:tcBorders>
              <w:top w:val="nil"/>
              <w:bottom w:val="nil"/>
            </w:tcBorders>
            <w:shd w:val="clear" w:color="auto" w:fill="F2F2F2" w:themeFill="background1" w:themeFillShade="F2"/>
            <w:vAlign w:val="center"/>
          </w:tcPr>
          <w:p w14:paraId="6DD0FB11" w14:textId="77777777" w:rsidR="003406FF" w:rsidRPr="007F0A4A" w:rsidRDefault="003406FF" w:rsidP="003406FF">
            <w:pPr>
              <w:ind w:left="209"/>
              <w:rPr>
                <w:rFonts w:ascii="Arial" w:hAnsi="Arial" w:cs="Arial"/>
                <w:bCs/>
                <w:sz w:val="22"/>
                <w:szCs w:val="22"/>
              </w:rPr>
            </w:pPr>
            <w:r w:rsidRPr="007F0A4A">
              <w:rPr>
                <w:rFonts w:ascii="Arial" w:hAnsi="Arial" w:cs="Arial"/>
                <w:bCs/>
                <w:sz w:val="22"/>
                <w:szCs w:val="22"/>
              </w:rPr>
              <w:t>Interest and Investment income</w:t>
            </w:r>
          </w:p>
        </w:tc>
        <w:tc>
          <w:tcPr>
            <w:tcW w:w="708" w:type="dxa"/>
            <w:gridSpan w:val="2"/>
            <w:shd w:val="clear" w:color="auto" w:fill="F2F2F2" w:themeFill="background1" w:themeFillShade="F2"/>
            <w:vAlign w:val="center"/>
          </w:tcPr>
          <w:p w14:paraId="053CBD55" w14:textId="77777777"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p>
        </w:tc>
        <w:tc>
          <w:tcPr>
            <w:tcW w:w="1102" w:type="dxa"/>
            <w:shd w:val="clear" w:color="auto" w:fill="F2F2F2" w:themeFill="background1" w:themeFillShade="F2"/>
            <w:vAlign w:val="center"/>
          </w:tcPr>
          <w:p w14:paraId="063806A0" w14:textId="3C6DFAF1"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shd w:val="clear" w:color="auto" w:fill="F2F2F2" w:themeFill="background1" w:themeFillShade="F2"/>
            <w:vAlign w:val="center"/>
          </w:tcPr>
          <w:p w14:paraId="2E62EA10" w14:textId="4D19DFF6"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C248CC" w:rsidRPr="007F0A4A">
              <w:rPr>
                <w:rFonts w:ascii="Arial" w:hAnsi="Arial" w:cs="Arial"/>
                <w:sz w:val="22"/>
                <w:szCs w:val="22"/>
              </w:rPr>
              <w:t>2,72</w:t>
            </w:r>
            <w:r w:rsidR="00A46DF5" w:rsidRPr="007F0A4A">
              <w:rPr>
                <w:rFonts w:ascii="Arial" w:hAnsi="Arial" w:cs="Arial"/>
                <w:sz w:val="22"/>
                <w:szCs w:val="22"/>
              </w:rPr>
              <w:t>4</w:t>
            </w:r>
          </w:p>
        </w:tc>
        <w:tc>
          <w:tcPr>
            <w:tcW w:w="1167" w:type="dxa"/>
            <w:shd w:val="clear" w:color="auto" w:fill="F2F2F2" w:themeFill="background1" w:themeFillShade="F2"/>
            <w:vAlign w:val="center"/>
          </w:tcPr>
          <w:p w14:paraId="23BA3BA9" w14:textId="74B1BF86"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C248CC" w:rsidRPr="007F0A4A">
              <w:rPr>
                <w:rFonts w:ascii="Arial" w:hAnsi="Arial" w:cs="Arial"/>
                <w:sz w:val="22"/>
                <w:szCs w:val="22"/>
              </w:rPr>
              <w:t>2,72</w:t>
            </w:r>
            <w:r w:rsidR="00A46DF5" w:rsidRPr="007F0A4A">
              <w:rPr>
                <w:rFonts w:ascii="Arial" w:hAnsi="Arial" w:cs="Arial"/>
                <w:sz w:val="22"/>
                <w:szCs w:val="22"/>
              </w:rPr>
              <w:t>4</w:t>
            </w:r>
          </w:p>
        </w:tc>
      </w:tr>
      <w:tr w:rsidR="006E5191" w:rsidRPr="007F0A4A" w14:paraId="34DC2FD3" w14:textId="77777777" w:rsidTr="00E671FC">
        <w:trPr>
          <w:trHeight w:hRule="exact" w:val="567"/>
        </w:trPr>
        <w:tc>
          <w:tcPr>
            <w:tcW w:w="1134" w:type="dxa"/>
            <w:vAlign w:val="center"/>
          </w:tcPr>
          <w:p w14:paraId="2E224CBE" w14:textId="620D6BBE"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vAlign w:val="center"/>
          </w:tcPr>
          <w:p w14:paraId="74E6EBA3" w14:textId="040E7DB0" w:rsidR="003406FF" w:rsidRPr="007F0A4A" w:rsidRDefault="00F85E91" w:rsidP="003406FF">
            <w:pPr>
              <w:spacing w:line="276" w:lineRule="auto"/>
              <w:jc w:val="right"/>
              <w:rPr>
                <w:rFonts w:ascii="Arial" w:hAnsi="Arial" w:cs="Arial"/>
                <w:sz w:val="22"/>
                <w:szCs w:val="22"/>
              </w:rPr>
            </w:pPr>
            <w:r w:rsidRPr="007F0A4A">
              <w:rPr>
                <w:rFonts w:ascii="Arial" w:hAnsi="Arial" w:cs="Arial"/>
                <w:sz w:val="22"/>
                <w:szCs w:val="22"/>
              </w:rPr>
              <w:t>-86</w:t>
            </w:r>
          </w:p>
        </w:tc>
        <w:tc>
          <w:tcPr>
            <w:tcW w:w="1134" w:type="dxa"/>
            <w:gridSpan w:val="2"/>
            <w:vAlign w:val="center"/>
          </w:tcPr>
          <w:p w14:paraId="59EACB84" w14:textId="7A68297F" w:rsidR="003406FF" w:rsidRPr="007F0A4A" w:rsidRDefault="00F85E91" w:rsidP="003406FF">
            <w:pPr>
              <w:spacing w:line="276" w:lineRule="auto"/>
              <w:jc w:val="right"/>
              <w:rPr>
                <w:rFonts w:ascii="Arial" w:hAnsi="Arial" w:cs="Arial"/>
                <w:sz w:val="22"/>
                <w:szCs w:val="22"/>
              </w:rPr>
            </w:pPr>
            <w:r w:rsidRPr="007F0A4A">
              <w:rPr>
                <w:rFonts w:ascii="Arial" w:hAnsi="Arial" w:cs="Arial"/>
                <w:sz w:val="22"/>
                <w:szCs w:val="22"/>
              </w:rPr>
              <w:t>-86</w:t>
            </w:r>
          </w:p>
        </w:tc>
        <w:tc>
          <w:tcPr>
            <w:tcW w:w="7088" w:type="dxa"/>
            <w:gridSpan w:val="2"/>
            <w:tcBorders>
              <w:top w:val="nil"/>
              <w:bottom w:val="nil"/>
            </w:tcBorders>
            <w:vAlign w:val="center"/>
          </w:tcPr>
          <w:p w14:paraId="1F8E782C" w14:textId="4506C696" w:rsidR="003406FF" w:rsidRPr="007F0A4A" w:rsidRDefault="007E4E75" w:rsidP="003406FF">
            <w:pPr>
              <w:ind w:left="209"/>
              <w:rPr>
                <w:rFonts w:ascii="Arial" w:hAnsi="Arial" w:cs="Arial"/>
                <w:bCs/>
                <w:sz w:val="22"/>
                <w:szCs w:val="22"/>
              </w:rPr>
            </w:pPr>
            <w:r w:rsidRPr="007F0A4A">
              <w:rPr>
                <w:rFonts w:ascii="Arial" w:hAnsi="Arial" w:cs="Arial"/>
                <w:bCs/>
                <w:sz w:val="22"/>
                <w:szCs w:val="22"/>
              </w:rPr>
              <w:t>Gain (</w:t>
            </w:r>
            <w:r w:rsidR="003406FF" w:rsidRPr="007F0A4A">
              <w:rPr>
                <w:rFonts w:ascii="Arial" w:hAnsi="Arial" w:cs="Arial"/>
                <w:bCs/>
                <w:sz w:val="22"/>
                <w:szCs w:val="22"/>
              </w:rPr>
              <w:t>-) / Loss on financial instruments carried at fair value through profit or loss</w:t>
            </w:r>
          </w:p>
        </w:tc>
        <w:tc>
          <w:tcPr>
            <w:tcW w:w="708" w:type="dxa"/>
            <w:gridSpan w:val="2"/>
            <w:vAlign w:val="center"/>
          </w:tcPr>
          <w:p w14:paraId="37A4F512" w14:textId="77777777"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p>
        </w:tc>
        <w:tc>
          <w:tcPr>
            <w:tcW w:w="1102" w:type="dxa"/>
            <w:vAlign w:val="center"/>
          </w:tcPr>
          <w:p w14:paraId="4E5A7926" w14:textId="0057625D"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vAlign w:val="center"/>
          </w:tcPr>
          <w:p w14:paraId="7FE676D3" w14:textId="37EB3FCD" w:rsidR="003406FF" w:rsidRPr="007F0A4A" w:rsidRDefault="00C248CC" w:rsidP="003406FF">
            <w:pPr>
              <w:spacing w:line="276" w:lineRule="auto"/>
              <w:jc w:val="right"/>
              <w:rPr>
                <w:rFonts w:ascii="Arial" w:hAnsi="Arial" w:cs="Arial"/>
                <w:sz w:val="22"/>
                <w:szCs w:val="22"/>
              </w:rPr>
            </w:pPr>
            <w:r w:rsidRPr="007F0A4A">
              <w:rPr>
                <w:rFonts w:ascii="Arial" w:hAnsi="Arial" w:cs="Arial"/>
                <w:sz w:val="22"/>
                <w:szCs w:val="22"/>
              </w:rPr>
              <w:t>9</w:t>
            </w:r>
            <w:r w:rsidR="00A46DF5" w:rsidRPr="007F0A4A">
              <w:rPr>
                <w:rFonts w:ascii="Arial" w:hAnsi="Arial" w:cs="Arial"/>
                <w:sz w:val="22"/>
                <w:szCs w:val="22"/>
              </w:rPr>
              <w:t>3</w:t>
            </w:r>
          </w:p>
        </w:tc>
        <w:tc>
          <w:tcPr>
            <w:tcW w:w="1167" w:type="dxa"/>
            <w:vAlign w:val="center"/>
          </w:tcPr>
          <w:p w14:paraId="47697C8E" w14:textId="56FB64E7" w:rsidR="003406FF" w:rsidRPr="007F0A4A" w:rsidRDefault="000E26B6" w:rsidP="003406FF">
            <w:pPr>
              <w:spacing w:line="276" w:lineRule="auto"/>
              <w:jc w:val="right"/>
              <w:rPr>
                <w:rFonts w:ascii="Arial" w:hAnsi="Arial" w:cs="Arial"/>
                <w:sz w:val="22"/>
                <w:szCs w:val="22"/>
              </w:rPr>
            </w:pPr>
            <w:r w:rsidRPr="007F0A4A">
              <w:rPr>
                <w:rFonts w:ascii="Arial" w:hAnsi="Arial" w:cs="Arial"/>
                <w:sz w:val="22"/>
                <w:szCs w:val="22"/>
              </w:rPr>
              <w:t>9</w:t>
            </w:r>
            <w:r w:rsidR="00A46DF5" w:rsidRPr="007F0A4A">
              <w:rPr>
                <w:rFonts w:ascii="Arial" w:hAnsi="Arial" w:cs="Arial"/>
                <w:sz w:val="22"/>
                <w:szCs w:val="22"/>
              </w:rPr>
              <w:t>3</w:t>
            </w:r>
          </w:p>
        </w:tc>
      </w:tr>
      <w:tr w:rsidR="006E5191" w:rsidRPr="007F0A4A" w14:paraId="79968A43" w14:textId="77777777" w:rsidTr="00E671FC">
        <w:trPr>
          <w:trHeight w:hRule="exact" w:val="284"/>
        </w:trPr>
        <w:tc>
          <w:tcPr>
            <w:tcW w:w="1134" w:type="dxa"/>
            <w:shd w:val="clear" w:color="auto" w:fill="F2F2F2" w:themeFill="background1" w:themeFillShade="F2"/>
            <w:vAlign w:val="center"/>
          </w:tcPr>
          <w:p w14:paraId="7E237C21" w14:textId="77777777" w:rsidR="003406FF" w:rsidRPr="007F0A4A" w:rsidRDefault="003406FF" w:rsidP="003406FF">
            <w:pPr>
              <w:spacing w:line="276" w:lineRule="auto"/>
              <w:jc w:val="right"/>
              <w:rPr>
                <w:rFonts w:ascii="Arial" w:hAnsi="Arial" w:cs="Arial"/>
                <w:sz w:val="22"/>
                <w:szCs w:val="22"/>
              </w:rPr>
            </w:pPr>
          </w:p>
        </w:tc>
        <w:tc>
          <w:tcPr>
            <w:tcW w:w="1134" w:type="dxa"/>
            <w:shd w:val="clear" w:color="auto" w:fill="F2F2F2" w:themeFill="background1" w:themeFillShade="F2"/>
            <w:vAlign w:val="center"/>
          </w:tcPr>
          <w:p w14:paraId="325DECF5" w14:textId="77777777" w:rsidR="003406FF" w:rsidRPr="007F0A4A" w:rsidRDefault="003406FF" w:rsidP="003406FF">
            <w:pPr>
              <w:spacing w:line="276" w:lineRule="auto"/>
              <w:jc w:val="right"/>
              <w:rPr>
                <w:rFonts w:ascii="Arial" w:hAnsi="Arial" w:cs="Arial"/>
                <w:sz w:val="22"/>
                <w:szCs w:val="22"/>
              </w:rPr>
            </w:pPr>
          </w:p>
        </w:tc>
        <w:tc>
          <w:tcPr>
            <w:tcW w:w="1134" w:type="dxa"/>
            <w:gridSpan w:val="2"/>
            <w:shd w:val="clear" w:color="auto" w:fill="F2F2F2" w:themeFill="background1" w:themeFillShade="F2"/>
            <w:vAlign w:val="center"/>
          </w:tcPr>
          <w:p w14:paraId="58584D4B" w14:textId="77777777" w:rsidR="003406FF" w:rsidRPr="007F0A4A" w:rsidRDefault="003406FF" w:rsidP="003406FF">
            <w:pPr>
              <w:spacing w:line="276" w:lineRule="auto"/>
              <w:jc w:val="right"/>
              <w:rPr>
                <w:rFonts w:ascii="Arial" w:hAnsi="Arial" w:cs="Arial"/>
                <w:sz w:val="22"/>
                <w:szCs w:val="22"/>
              </w:rPr>
            </w:pPr>
          </w:p>
        </w:tc>
        <w:tc>
          <w:tcPr>
            <w:tcW w:w="7088" w:type="dxa"/>
            <w:gridSpan w:val="2"/>
            <w:tcBorders>
              <w:top w:val="nil"/>
              <w:bottom w:val="nil"/>
            </w:tcBorders>
            <w:shd w:val="clear" w:color="auto" w:fill="F2F2F2" w:themeFill="background1" w:themeFillShade="F2"/>
            <w:vAlign w:val="center"/>
          </w:tcPr>
          <w:p w14:paraId="4E9A0B5D" w14:textId="77777777" w:rsidR="003406FF" w:rsidRPr="007F0A4A" w:rsidRDefault="003406FF" w:rsidP="003406FF">
            <w:pPr>
              <w:rPr>
                <w:rFonts w:ascii="Arial" w:hAnsi="Arial" w:cs="Arial"/>
                <w:b/>
                <w:bCs/>
                <w:sz w:val="22"/>
                <w:szCs w:val="22"/>
              </w:rPr>
            </w:pPr>
            <w:r w:rsidRPr="007F0A4A">
              <w:rPr>
                <w:rFonts w:ascii="Arial" w:hAnsi="Arial" w:cs="Arial"/>
                <w:b/>
                <w:bCs/>
                <w:sz w:val="22"/>
                <w:szCs w:val="22"/>
              </w:rPr>
              <w:t>Taxation and Non-Specific Grant Income</w:t>
            </w:r>
          </w:p>
        </w:tc>
        <w:tc>
          <w:tcPr>
            <w:tcW w:w="708" w:type="dxa"/>
            <w:gridSpan w:val="2"/>
            <w:shd w:val="clear" w:color="auto" w:fill="F2F2F2" w:themeFill="background1" w:themeFillShade="F2"/>
            <w:vAlign w:val="center"/>
          </w:tcPr>
          <w:p w14:paraId="06B2D5D1" w14:textId="77777777" w:rsidR="003406FF" w:rsidRPr="007F0A4A" w:rsidRDefault="003406FF" w:rsidP="003406FF">
            <w:pPr>
              <w:spacing w:line="276" w:lineRule="auto"/>
              <w:jc w:val="center"/>
              <w:rPr>
                <w:rFonts w:ascii="Arial" w:hAnsi="Arial" w:cs="Arial"/>
                <w:sz w:val="18"/>
                <w:szCs w:val="18"/>
              </w:rPr>
            </w:pPr>
          </w:p>
        </w:tc>
        <w:tc>
          <w:tcPr>
            <w:tcW w:w="1102" w:type="dxa"/>
            <w:shd w:val="clear" w:color="auto" w:fill="F2F2F2" w:themeFill="background1" w:themeFillShade="F2"/>
            <w:vAlign w:val="center"/>
          </w:tcPr>
          <w:p w14:paraId="15C15D0A" w14:textId="495F11F3" w:rsidR="003406FF" w:rsidRPr="007F0A4A" w:rsidRDefault="003406FF" w:rsidP="003406FF">
            <w:pPr>
              <w:spacing w:line="276" w:lineRule="auto"/>
              <w:jc w:val="right"/>
              <w:rPr>
                <w:rFonts w:ascii="Arial" w:hAnsi="Arial" w:cs="Arial"/>
                <w:sz w:val="22"/>
                <w:szCs w:val="22"/>
              </w:rPr>
            </w:pPr>
          </w:p>
        </w:tc>
        <w:tc>
          <w:tcPr>
            <w:tcW w:w="992" w:type="dxa"/>
            <w:shd w:val="clear" w:color="auto" w:fill="F2F2F2" w:themeFill="background1" w:themeFillShade="F2"/>
            <w:vAlign w:val="center"/>
          </w:tcPr>
          <w:p w14:paraId="361AFF42" w14:textId="7C9709C7" w:rsidR="003406FF" w:rsidRPr="007F0A4A" w:rsidRDefault="003406FF" w:rsidP="003406FF">
            <w:pPr>
              <w:spacing w:line="276" w:lineRule="auto"/>
              <w:jc w:val="right"/>
              <w:rPr>
                <w:rFonts w:ascii="Arial" w:hAnsi="Arial" w:cs="Arial"/>
                <w:sz w:val="22"/>
                <w:szCs w:val="22"/>
              </w:rPr>
            </w:pPr>
          </w:p>
        </w:tc>
        <w:tc>
          <w:tcPr>
            <w:tcW w:w="1167" w:type="dxa"/>
            <w:shd w:val="clear" w:color="auto" w:fill="F2F2F2" w:themeFill="background1" w:themeFillShade="F2"/>
            <w:vAlign w:val="center"/>
          </w:tcPr>
          <w:p w14:paraId="44BF4A69" w14:textId="392FDF51" w:rsidR="003406FF" w:rsidRPr="007F0A4A" w:rsidRDefault="003406FF" w:rsidP="003406FF">
            <w:pPr>
              <w:spacing w:line="276" w:lineRule="auto"/>
              <w:jc w:val="right"/>
              <w:rPr>
                <w:rFonts w:ascii="Arial" w:hAnsi="Arial" w:cs="Arial"/>
                <w:sz w:val="22"/>
                <w:szCs w:val="22"/>
              </w:rPr>
            </w:pPr>
          </w:p>
        </w:tc>
      </w:tr>
      <w:tr w:rsidR="006E5191" w:rsidRPr="007F0A4A" w14:paraId="6759B845" w14:textId="77777777" w:rsidTr="00E671FC">
        <w:trPr>
          <w:trHeight w:hRule="exact" w:val="284"/>
        </w:trPr>
        <w:tc>
          <w:tcPr>
            <w:tcW w:w="1134" w:type="dxa"/>
            <w:vAlign w:val="center"/>
          </w:tcPr>
          <w:p w14:paraId="1F4330AA" w14:textId="055ACC10"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vAlign w:val="center"/>
          </w:tcPr>
          <w:p w14:paraId="6FAEBB34" w14:textId="0ACFAC42"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60,765</w:t>
            </w:r>
          </w:p>
        </w:tc>
        <w:tc>
          <w:tcPr>
            <w:tcW w:w="1134" w:type="dxa"/>
            <w:gridSpan w:val="2"/>
            <w:vAlign w:val="center"/>
          </w:tcPr>
          <w:p w14:paraId="1D50A4BE" w14:textId="5A08D223"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60,765</w:t>
            </w:r>
          </w:p>
        </w:tc>
        <w:tc>
          <w:tcPr>
            <w:tcW w:w="7088" w:type="dxa"/>
            <w:gridSpan w:val="2"/>
            <w:tcBorders>
              <w:top w:val="nil"/>
              <w:bottom w:val="nil"/>
            </w:tcBorders>
            <w:vAlign w:val="center"/>
          </w:tcPr>
          <w:p w14:paraId="39CCC166" w14:textId="77777777" w:rsidR="003406FF" w:rsidRPr="007F0A4A" w:rsidRDefault="003406FF" w:rsidP="003406FF">
            <w:pPr>
              <w:ind w:left="209"/>
              <w:rPr>
                <w:rFonts w:ascii="Arial" w:hAnsi="Arial" w:cs="Arial"/>
                <w:sz w:val="22"/>
                <w:szCs w:val="22"/>
              </w:rPr>
            </w:pPr>
            <w:r w:rsidRPr="007F0A4A">
              <w:rPr>
                <w:rFonts w:ascii="Arial" w:hAnsi="Arial" w:cs="Arial"/>
                <w:sz w:val="22"/>
                <w:szCs w:val="22"/>
              </w:rPr>
              <w:t>Council Tax income</w:t>
            </w:r>
          </w:p>
        </w:tc>
        <w:tc>
          <w:tcPr>
            <w:tcW w:w="708" w:type="dxa"/>
            <w:gridSpan w:val="2"/>
            <w:vAlign w:val="center"/>
          </w:tcPr>
          <w:p w14:paraId="7F243E9E" w14:textId="77777777"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p>
        </w:tc>
        <w:tc>
          <w:tcPr>
            <w:tcW w:w="1102" w:type="dxa"/>
            <w:vAlign w:val="center"/>
          </w:tcPr>
          <w:p w14:paraId="2C832810" w14:textId="574EA06B"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vAlign w:val="center"/>
          </w:tcPr>
          <w:p w14:paraId="3EA4C09C" w14:textId="3EF29242"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-6</w:t>
            </w:r>
            <w:r w:rsidR="000E26B6" w:rsidRPr="007F0A4A">
              <w:rPr>
                <w:rFonts w:ascii="Arial" w:hAnsi="Arial" w:cs="Arial"/>
                <w:sz w:val="22"/>
                <w:szCs w:val="22"/>
              </w:rPr>
              <w:t>5,143</w:t>
            </w:r>
          </w:p>
        </w:tc>
        <w:tc>
          <w:tcPr>
            <w:tcW w:w="1167" w:type="dxa"/>
            <w:vAlign w:val="center"/>
          </w:tcPr>
          <w:p w14:paraId="517DEF7F" w14:textId="5B491FC0"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-6</w:t>
            </w:r>
            <w:r w:rsidR="004A27D3" w:rsidRPr="007F0A4A">
              <w:rPr>
                <w:rFonts w:ascii="Arial" w:hAnsi="Arial" w:cs="Arial"/>
                <w:sz w:val="22"/>
                <w:szCs w:val="22"/>
              </w:rPr>
              <w:t>5,143</w:t>
            </w:r>
          </w:p>
        </w:tc>
      </w:tr>
      <w:tr w:rsidR="006E5191" w:rsidRPr="007F0A4A" w14:paraId="397A07D2" w14:textId="77777777" w:rsidTr="00E671FC">
        <w:trPr>
          <w:trHeight w:hRule="exact" w:val="284"/>
        </w:trPr>
        <w:tc>
          <w:tcPr>
            <w:tcW w:w="1134" w:type="dxa"/>
            <w:shd w:val="clear" w:color="auto" w:fill="F2F2F2" w:themeFill="background1" w:themeFillShade="F2"/>
            <w:vAlign w:val="center"/>
          </w:tcPr>
          <w:p w14:paraId="77FF26CC" w14:textId="075322A3"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shd w:val="clear" w:color="auto" w:fill="F2F2F2" w:themeFill="background1" w:themeFillShade="F2"/>
            <w:vAlign w:val="center"/>
          </w:tcPr>
          <w:p w14:paraId="12806A5B" w14:textId="2EC9FCC3"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16,283</w:t>
            </w:r>
          </w:p>
        </w:tc>
        <w:tc>
          <w:tcPr>
            <w:tcW w:w="1134" w:type="dxa"/>
            <w:gridSpan w:val="2"/>
            <w:shd w:val="clear" w:color="auto" w:fill="F2F2F2" w:themeFill="background1" w:themeFillShade="F2"/>
            <w:vAlign w:val="center"/>
          </w:tcPr>
          <w:p w14:paraId="637CDD7A" w14:textId="713FA802"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16,283</w:t>
            </w:r>
          </w:p>
        </w:tc>
        <w:tc>
          <w:tcPr>
            <w:tcW w:w="7088" w:type="dxa"/>
            <w:gridSpan w:val="2"/>
            <w:tcBorders>
              <w:top w:val="nil"/>
              <w:bottom w:val="nil"/>
            </w:tcBorders>
            <w:shd w:val="clear" w:color="auto" w:fill="F2F2F2" w:themeFill="background1" w:themeFillShade="F2"/>
            <w:vAlign w:val="center"/>
          </w:tcPr>
          <w:p w14:paraId="484988E8" w14:textId="77777777" w:rsidR="003406FF" w:rsidRPr="007F0A4A" w:rsidRDefault="003406FF" w:rsidP="003406FF">
            <w:pPr>
              <w:ind w:left="209"/>
              <w:rPr>
                <w:rFonts w:ascii="Arial" w:hAnsi="Arial" w:cs="Arial"/>
                <w:sz w:val="22"/>
                <w:szCs w:val="22"/>
              </w:rPr>
            </w:pPr>
            <w:r w:rsidRPr="007F0A4A">
              <w:rPr>
                <w:rFonts w:ascii="Arial" w:hAnsi="Arial" w:cs="Arial"/>
                <w:sz w:val="22"/>
                <w:szCs w:val="22"/>
              </w:rPr>
              <w:t>Non-domestic rates and top-up grant</w:t>
            </w:r>
          </w:p>
        </w:tc>
        <w:tc>
          <w:tcPr>
            <w:tcW w:w="708" w:type="dxa"/>
            <w:gridSpan w:val="2"/>
            <w:shd w:val="clear" w:color="auto" w:fill="F2F2F2" w:themeFill="background1" w:themeFillShade="F2"/>
            <w:vAlign w:val="center"/>
          </w:tcPr>
          <w:p w14:paraId="48160239" w14:textId="77777777"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p>
        </w:tc>
        <w:tc>
          <w:tcPr>
            <w:tcW w:w="1102" w:type="dxa"/>
            <w:shd w:val="clear" w:color="auto" w:fill="F2F2F2" w:themeFill="background1" w:themeFillShade="F2"/>
            <w:vAlign w:val="center"/>
          </w:tcPr>
          <w:p w14:paraId="0F602BA9" w14:textId="15C51A30"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shd w:val="clear" w:color="auto" w:fill="F2F2F2" w:themeFill="background1" w:themeFillShade="F2"/>
            <w:vAlign w:val="center"/>
          </w:tcPr>
          <w:p w14:paraId="7777BBE5" w14:textId="24019B8E"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-16,</w:t>
            </w:r>
            <w:r w:rsidR="004A27D3" w:rsidRPr="007F0A4A">
              <w:rPr>
                <w:rFonts w:ascii="Arial" w:hAnsi="Arial" w:cs="Arial"/>
                <w:sz w:val="22"/>
                <w:szCs w:val="22"/>
              </w:rPr>
              <w:t>8</w:t>
            </w:r>
            <w:r w:rsidR="00AC67A0" w:rsidRPr="007F0A4A">
              <w:rPr>
                <w:rFonts w:ascii="Arial" w:hAnsi="Arial" w:cs="Arial"/>
                <w:sz w:val="22"/>
                <w:szCs w:val="22"/>
              </w:rPr>
              <w:t>05</w:t>
            </w:r>
          </w:p>
        </w:tc>
        <w:tc>
          <w:tcPr>
            <w:tcW w:w="1167" w:type="dxa"/>
            <w:shd w:val="clear" w:color="auto" w:fill="F2F2F2" w:themeFill="background1" w:themeFillShade="F2"/>
            <w:vAlign w:val="center"/>
          </w:tcPr>
          <w:p w14:paraId="477047A9" w14:textId="48FFABB7"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-16,</w:t>
            </w:r>
            <w:r w:rsidR="004A27D3" w:rsidRPr="007F0A4A">
              <w:rPr>
                <w:rFonts w:ascii="Arial" w:hAnsi="Arial" w:cs="Arial"/>
                <w:sz w:val="22"/>
                <w:szCs w:val="22"/>
              </w:rPr>
              <w:t>8</w:t>
            </w:r>
            <w:r w:rsidR="00AC67A0" w:rsidRPr="007F0A4A">
              <w:rPr>
                <w:rFonts w:ascii="Arial" w:hAnsi="Arial" w:cs="Arial"/>
                <w:sz w:val="22"/>
                <w:szCs w:val="22"/>
              </w:rPr>
              <w:t>05</w:t>
            </w:r>
          </w:p>
        </w:tc>
      </w:tr>
      <w:tr w:rsidR="006E5191" w:rsidRPr="007F0A4A" w14:paraId="0A170611" w14:textId="77777777" w:rsidTr="00E671FC">
        <w:trPr>
          <w:trHeight w:hRule="exact" w:val="284"/>
        </w:trPr>
        <w:tc>
          <w:tcPr>
            <w:tcW w:w="1134" w:type="dxa"/>
            <w:vAlign w:val="center"/>
          </w:tcPr>
          <w:p w14:paraId="07EDA241" w14:textId="1B6469C2" w:rsidR="00F0356E"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vAlign w:val="center"/>
          </w:tcPr>
          <w:p w14:paraId="42764D43" w14:textId="3914FDE3" w:rsidR="00F0356E"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757</w:t>
            </w:r>
          </w:p>
        </w:tc>
        <w:tc>
          <w:tcPr>
            <w:tcW w:w="1134" w:type="dxa"/>
            <w:gridSpan w:val="2"/>
            <w:vAlign w:val="center"/>
          </w:tcPr>
          <w:p w14:paraId="4F7EDF47" w14:textId="32992FA1" w:rsidR="00F0356E"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757</w:t>
            </w:r>
          </w:p>
        </w:tc>
        <w:tc>
          <w:tcPr>
            <w:tcW w:w="7088" w:type="dxa"/>
            <w:gridSpan w:val="2"/>
            <w:tcBorders>
              <w:top w:val="nil"/>
              <w:bottom w:val="nil"/>
            </w:tcBorders>
            <w:vAlign w:val="center"/>
          </w:tcPr>
          <w:p w14:paraId="51487BC3" w14:textId="55DCA677" w:rsidR="00F0356E" w:rsidRPr="007F0A4A" w:rsidRDefault="00F0356E" w:rsidP="003406FF">
            <w:pPr>
              <w:ind w:left="209"/>
              <w:rPr>
                <w:rFonts w:ascii="Arial" w:hAnsi="Arial" w:cs="Arial"/>
                <w:sz w:val="22"/>
                <w:szCs w:val="22"/>
              </w:rPr>
            </w:pPr>
            <w:r w:rsidRPr="007F0A4A">
              <w:rPr>
                <w:rFonts w:ascii="Arial" w:hAnsi="Arial" w:cs="Arial"/>
                <w:sz w:val="22"/>
                <w:szCs w:val="22"/>
              </w:rPr>
              <w:t>Capital Grants and Contributions</w:t>
            </w:r>
          </w:p>
        </w:tc>
        <w:tc>
          <w:tcPr>
            <w:tcW w:w="708" w:type="dxa"/>
            <w:gridSpan w:val="2"/>
            <w:vAlign w:val="center"/>
          </w:tcPr>
          <w:p w14:paraId="64C0C0ED" w14:textId="1A37E399" w:rsidR="00F0356E" w:rsidRPr="007F0A4A" w:rsidRDefault="00D80692" w:rsidP="003406FF">
            <w:pPr>
              <w:spacing w:line="276" w:lineRule="auto"/>
              <w:jc w:val="center"/>
              <w:rPr>
                <w:rFonts w:ascii="Arial" w:hAnsi="Arial" w:cs="Arial"/>
                <w:sz w:val="18"/>
                <w:szCs w:val="18"/>
              </w:rPr>
            </w:pPr>
            <w:r w:rsidRPr="007F0A4A">
              <w:rPr>
                <w:rFonts w:ascii="Arial" w:hAnsi="Arial" w:cs="Arial"/>
                <w:sz w:val="18"/>
                <w:szCs w:val="18"/>
              </w:rPr>
              <w:t>20</w:t>
            </w:r>
          </w:p>
        </w:tc>
        <w:tc>
          <w:tcPr>
            <w:tcW w:w="1102" w:type="dxa"/>
            <w:vAlign w:val="center"/>
          </w:tcPr>
          <w:p w14:paraId="51B6432D" w14:textId="215CBDF0" w:rsidR="00F0356E"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vAlign w:val="center"/>
          </w:tcPr>
          <w:p w14:paraId="583BF195" w14:textId="5601AA23" w:rsidR="00F0356E"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p>
        </w:tc>
        <w:tc>
          <w:tcPr>
            <w:tcW w:w="1167" w:type="dxa"/>
            <w:vAlign w:val="center"/>
          </w:tcPr>
          <w:p w14:paraId="0EAFD1F9" w14:textId="7BDF6756" w:rsidR="00F0356E"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p>
        </w:tc>
      </w:tr>
      <w:tr w:rsidR="006E5191" w:rsidRPr="007F0A4A" w14:paraId="6E80B6BF" w14:textId="77777777" w:rsidTr="00E671FC">
        <w:trPr>
          <w:trHeight w:hRule="exact" w:val="284"/>
        </w:trPr>
        <w:tc>
          <w:tcPr>
            <w:tcW w:w="1134" w:type="dxa"/>
            <w:shd w:val="clear" w:color="auto" w:fill="F2F2F2" w:themeFill="background1" w:themeFillShade="F2"/>
            <w:vAlign w:val="center"/>
          </w:tcPr>
          <w:p w14:paraId="198ACC92" w14:textId="763A0733"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shd w:val="clear" w:color="auto" w:fill="F2F2F2" w:themeFill="background1" w:themeFillShade="F2"/>
            <w:vAlign w:val="center"/>
          </w:tcPr>
          <w:p w14:paraId="7CD6C93D" w14:textId="45F9AF84"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17,656</w:t>
            </w:r>
          </w:p>
        </w:tc>
        <w:tc>
          <w:tcPr>
            <w:tcW w:w="1134" w:type="dxa"/>
            <w:gridSpan w:val="2"/>
            <w:shd w:val="clear" w:color="auto" w:fill="F2F2F2" w:themeFill="background1" w:themeFillShade="F2"/>
            <w:vAlign w:val="center"/>
          </w:tcPr>
          <w:p w14:paraId="56F31EF2" w14:textId="0AD21703"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17,656</w:t>
            </w:r>
          </w:p>
        </w:tc>
        <w:tc>
          <w:tcPr>
            <w:tcW w:w="7088" w:type="dxa"/>
            <w:gridSpan w:val="2"/>
            <w:tcBorders>
              <w:top w:val="nil"/>
              <w:bottom w:val="nil"/>
            </w:tcBorders>
            <w:shd w:val="clear" w:color="auto" w:fill="F2F2F2" w:themeFill="background1" w:themeFillShade="F2"/>
            <w:vAlign w:val="center"/>
          </w:tcPr>
          <w:p w14:paraId="47F7186F" w14:textId="2FD59E9C" w:rsidR="003406FF" w:rsidRPr="007F0A4A" w:rsidRDefault="009C45C5" w:rsidP="003406FF">
            <w:pPr>
              <w:ind w:left="209"/>
              <w:rPr>
                <w:rFonts w:ascii="Arial" w:hAnsi="Arial" w:cs="Arial"/>
                <w:sz w:val="22"/>
                <w:szCs w:val="22"/>
              </w:rPr>
            </w:pPr>
            <w:r w:rsidRPr="007F0A4A">
              <w:rPr>
                <w:rFonts w:ascii="Arial" w:hAnsi="Arial" w:cs="Arial"/>
                <w:sz w:val="22"/>
                <w:szCs w:val="22"/>
              </w:rPr>
              <w:t>Non-ring-fenced</w:t>
            </w:r>
            <w:r w:rsidR="003406FF" w:rsidRPr="007F0A4A">
              <w:rPr>
                <w:rFonts w:ascii="Arial" w:hAnsi="Arial" w:cs="Arial"/>
                <w:sz w:val="22"/>
                <w:szCs w:val="22"/>
              </w:rPr>
              <w:t xml:space="preserve"> </w:t>
            </w:r>
            <w:r w:rsidR="00B76F32" w:rsidRPr="007F0A4A">
              <w:rPr>
                <w:rFonts w:ascii="Arial" w:hAnsi="Arial" w:cs="Arial"/>
                <w:sz w:val="22"/>
                <w:szCs w:val="22"/>
              </w:rPr>
              <w:t xml:space="preserve">Government </w:t>
            </w:r>
            <w:r w:rsidR="003406FF" w:rsidRPr="007F0A4A">
              <w:rPr>
                <w:rFonts w:ascii="Arial" w:hAnsi="Arial" w:cs="Arial"/>
                <w:sz w:val="22"/>
                <w:szCs w:val="22"/>
              </w:rPr>
              <w:t>grants</w:t>
            </w:r>
          </w:p>
        </w:tc>
        <w:tc>
          <w:tcPr>
            <w:tcW w:w="708" w:type="dxa"/>
            <w:gridSpan w:val="2"/>
            <w:shd w:val="clear" w:color="auto" w:fill="F2F2F2" w:themeFill="background1" w:themeFillShade="F2"/>
            <w:vAlign w:val="center"/>
          </w:tcPr>
          <w:p w14:paraId="6D713117" w14:textId="2725A184"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7</w:t>
            </w:r>
            <w:r w:rsidR="00D80692" w:rsidRPr="007F0A4A">
              <w:rPr>
                <w:rFonts w:ascii="Arial" w:hAnsi="Arial" w:cs="Arial"/>
                <w:sz w:val="18"/>
                <w:szCs w:val="18"/>
              </w:rPr>
              <w:t>,20</w:t>
            </w:r>
          </w:p>
        </w:tc>
        <w:tc>
          <w:tcPr>
            <w:tcW w:w="1102" w:type="dxa"/>
            <w:shd w:val="clear" w:color="auto" w:fill="F2F2F2" w:themeFill="background1" w:themeFillShade="F2"/>
            <w:vAlign w:val="center"/>
          </w:tcPr>
          <w:p w14:paraId="2A75263C" w14:textId="756A9923"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shd w:val="clear" w:color="auto" w:fill="F2F2F2" w:themeFill="background1" w:themeFillShade="F2"/>
            <w:vAlign w:val="center"/>
          </w:tcPr>
          <w:p w14:paraId="6B488E68" w14:textId="061AB5DB"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-1</w:t>
            </w:r>
            <w:r w:rsidR="00656500" w:rsidRPr="007F0A4A">
              <w:rPr>
                <w:rFonts w:ascii="Arial" w:hAnsi="Arial" w:cs="Arial"/>
                <w:sz w:val="22"/>
                <w:szCs w:val="22"/>
              </w:rPr>
              <w:t>6,</w:t>
            </w:r>
            <w:r w:rsidR="00C91C98" w:rsidRPr="007F0A4A">
              <w:rPr>
                <w:rFonts w:ascii="Arial" w:hAnsi="Arial" w:cs="Arial"/>
                <w:sz w:val="22"/>
                <w:szCs w:val="22"/>
              </w:rPr>
              <w:t>709</w:t>
            </w:r>
          </w:p>
        </w:tc>
        <w:tc>
          <w:tcPr>
            <w:tcW w:w="1167" w:type="dxa"/>
            <w:shd w:val="clear" w:color="auto" w:fill="F2F2F2" w:themeFill="background1" w:themeFillShade="F2"/>
            <w:vAlign w:val="center"/>
          </w:tcPr>
          <w:p w14:paraId="598C17FA" w14:textId="79580395"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-1</w:t>
            </w:r>
            <w:r w:rsidR="00656500" w:rsidRPr="007F0A4A">
              <w:rPr>
                <w:rFonts w:ascii="Arial" w:hAnsi="Arial" w:cs="Arial"/>
                <w:sz w:val="22"/>
                <w:szCs w:val="22"/>
              </w:rPr>
              <w:t>6</w:t>
            </w:r>
            <w:r w:rsidR="001F53C9" w:rsidRPr="007F0A4A">
              <w:rPr>
                <w:rFonts w:ascii="Arial" w:hAnsi="Arial" w:cs="Arial"/>
                <w:sz w:val="22"/>
                <w:szCs w:val="22"/>
              </w:rPr>
              <w:t>,</w:t>
            </w:r>
            <w:r w:rsidR="00C91C98" w:rsidRPr="007F0A4A">
              <w:rPr>
                <w:rFonts w:ascii="Arial" w:hAnsi="Arial" w:cs="Arial"/>
                <w:sz w:val="22"/>
                <w:szCs w:val="22"/>
              </w:rPr>
              <w:t>709</w:t>
            </w:r>
          </w:p>
        </w:tc>
      </w:tr>
      <w:tr w:rsidR="006E5191" w:rsidRPr="007F0A4A" w14:paraId="1A130E7B" w14:textId="77777777" w:rsidTr="0013029E">
        <w:trPr>
          <w:trHeight w:hRule="exact" w:val="284"/>
        </w:trPr>
        <w:tc>
          <w:tcPr>
            <w:tcW w:w="1134" w:type="dxa"/>
            <w:vAlign w:val="center"/>
          </w:tcPr>
          <w:p w14:paraId="5AEFB0ED" w14:textId="2B33138F"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1134" w:type="dxa"/>
            <w:vAlign w:val="center"/>
          </w:tcPr>
          <w:p w14:paraId="38635189" w14:textId="25537094"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25,467</w:t>
            </w:r>
          </w:p>
        </w:tc>
        <w:tc>
          <w:tcPr>
            <w:tcW w:w="1134" w:type="dxa"/>
            <w:gridSpan w:val="2"/>
            <w:tcBorders>
              <w:bottom w:val="single" w:sz="4" w:space="0" w:color="auto"/>
            </w:tcBorders>
            <w:vAlign w:val="center"/>
          </w:tcPr>
          <w:p w14:paraId="553BBBA7" w14:textId="557702CA" w:rsidR="003406FF" w:rsidRPr="007F0A4A" w:rsidRDefault="003406FF" w:rsidP="003406FF">
            <w:pPr>
              <w:spacing w:line="276" w:lineRule="auto"/>
              <w:jc w:val="right"/>
              <w:rPr>
                <w:rFonts w:ascii="Arial" w:hAnsi="Arial" w:cs="Arial"/>
                <w:sz w:val="22"/>
                <w:szCs w:val="22"/>
              </w:rPr>
            </w:pPr>
            <w:r w:rsidRPr="007F0A4A">
              <w:rPr>
                <w:rFonts w:ascii="Arial" w:hAnsi="Arial" w:cs="Arial"/>
                <w:sz w:val="22"/>
                <w:szCs w:val="22"/>
              </w:rPr>
              <w:t>-</w:t>
            </w:r>
            <w:r w:rsidR="00F85E91" w:rsidRPr="007F0A4A">
              <w:rPr>
                <w:rFonts w:ascii="Arial" w:hAnsi="Arial" w:cs="Arial"/>
                <w:sz w:val="22"/>
                <w:szCs w:val="22"/>
              </w:rPr>
              <w:t>25,467</w:t>
            </w:r>
          </w:p>
        </w:tc>
        <w:tc>
          <w:tcPr>
            <w:tcW w:w="7088" w:type="dxa"/>
            <w:gridSpan w:val="2"/>
            <w:tcBorders>
              <w:top w:val="nil"/>
            </w:tcBorders>
            <w:vAlign w:val="center"/>
          </w:tcPr>
          <w:p w14:paraId="6F9AC910" w14:textId="77777777" w:rsidR="003406FF" w:rsidRPr="007F0A4A" w:rsidRDefault="003406FF" w:rsidP="003406FF">
            <w:pPr>
              <w:ind w:left="209"/>
              <w:rPr>
                <w:rFonts w:ascii="Arial" w:hAnsi="Arial" w:cs="Arial"/>
                <w:sz w:val="22"/>
                <w:szCs w:val="22"/>
              </w:rPr>
            </w:pPr>
            <w:r w:rsidRPr="007F0A4A">
              <w:rPr>
                <w:rFonts w:ascii="Arial" w:hAnsi="Arial" w:cs="Arial"/>
                <w:sz w:val="22"/>
                <w:szCs w:val="22"/>
              </w:rPr>
              <w:t>Government grant payable to pension fund</w:t>
            </w:r>
          </w:p>
        </w:tc>
        <w:tc>
          <w:tcPr>
            <w:tcW w:w="708" w:type="dxa"/>
            <w:gridSpan w:val="2"/>
            <w:vAlign w:val="center"/>
          </w:tcPr>
          <w:p w14:paraId="20204B06" w14:textId="77777777"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28</w:t>
            </w:r>
          </w:p>
        </w:tc>
        <w:tc>
          <w:tcPr>
            <w:tcW w:w="1102" w:type="dxa"/>
            <w:vAlign w:val="center"/>
          </w:tcPr>
          <w:p w14:paraId="11EAE15A" w14:textId="0FC4F332" w:rsidR="003406FF" w:rsidRPr="007F0A4A" w:rsidRDefault="00612043" w:rsidP="003406FF">
            <w:pPr>
              <w:spacing w:line="276" w:lineRule="auto"/>
              <w:jc w:val="right"/>
              <w:rPr>
                <w:rFonts w:ascii="Arial" w:hAnsi="Arial" w:cs="Arial"/>
                <w:sz w:val="22"/>
                <w:szCs w:val="22"/>
              </w:rPr>
            </w:pPr>
            <w:r w:rsidRPr="007F0A4A">
              <w:rPr>
                <w:rFonts w:ascii="Arial" w:hAnsi="Arial" w:cs="Arial"/>
                <w:sz w:val="22"/>
                <w:szCs w:val="22"/>
              </w:rPr>
              <w:t>-</w:t>
            </w:r>
          </w:p>
        </w:tc>
        <w:tc>
          <w:tcPr>
            <w:tcW w:w="992" w:type="dxa"/>
            <w:vAlign w:val="center"/>
          </w:tcPr>
          <w:p w14:paraId="7AD3E7B3" w14:textId="2BD209C7"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1F53C9" w:rsidRPr="007F0A4A">
              <w:rPr>
                <w:rFonts w:ascii="Arial" w:hAnsi="Arial" w:cs="Arial"/>
                <w:sz w:val="22"/>
                <w:szCs w:val="22"/>
              </w:rPr>
              <w:t>16,569</w:t>
            </w:r>
          </w:p>
        </w:tc>
        <w:tc>
          <w:tcPr>
            <w:tcW w:w="1167" w:type="dxa"/>
            <w:tcBorders>
              <w:bottom w:val="single" w:sz="4" w:space="0" w:color="auto"/>
            </w:tcBorders>
            <w:vAlign w:val="center"/>
          </w:tcPr>
          <w:p w14:paraId="2E6CAC19" w14:textId="670E169A"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1F53C9" w:rsidRPr="007F0A4A">
              <w:rPr>
                <w:rFonts w:ascii="Arial" w:hAnsi="Arial" w:cs="Arial"/>
                <w:sz w:val="22"/>
                <w:szCs w:val="22"/>
              </w:rPr>
              <w:t>16,569</w:t>
            </w:r>
          </w:p>
        </w:tc>
      </w:tr>
      <w:tr w:rsidR="006E5191" w:rsidRPr="007F0A4A" w14:paraId="5BC9D264" w14:textId="77777777" w:rsidTr="0013029E">
        <w:trPr>
          <w:trHeight w:hRule="exact" w:val="284"/>
        </w:trPr>
        <w:tc>
          <w:tcPr>
            <w:tcW w:w="1134" w:type="dxa"/>
            <w:shd w:val="clear" w:color="auto" w:fill="F2F2F2" w:themeFill="background1" w:themeFillShade="F2"/>
            <w:vAlign w:val="center"/>
          </w:tcPr>
          <w:p w14:paraId="681F3E87" w14:textId="77777777" w:rsidR="003406FF" w:rsidRPr="007F0A4A" w:rsidRDefault="003406FF" w:rsidP="003406FF">
            <w:pPr>
              <w:spacing w:line="276" w:lineRule="auto"/>
              <w:jc w:val="right"/>
              <w:rPr>
                <w:rFonts w:ascii="Arial" w:hAnsi="Arial" w:cs="Arial"/>
                <w:sz w:val="22"/>
                <w:szCs w:val="22"/>
              </w:rPr>
            </w:pPr>
          </w:p>
        </w:tc>
        <w:tc>
          <w:tcPr>
            <w:tcW w:w="1134" w:type="dxa"/>
            <w:shd w:val="clear" w:color="auto" w:fill="F2F2F2" w:themeFill="background1" w:themeFillShade="F2"/>
            <w:vAlign w:val="center"/>
          </w:tcPr>
          <w:p w14:paraId="11AEA394" w14:textId="77777777" w:rsidR="003406FF" w:rsidRPr="007F0A4A" w:rsidRDefault="003406FF" w:rsidP="003406FF">
            <w:pPr>
              <w:spacing w:line="276" w:lineRule="auto"/>
              <w:jc w:val="right"/>
              <w:rPr>
                <w:rFonts w:ascii="Arial" w:hAnsi="Arial" w:cs="Arial"/>
                <w:b/>
                <w:sz w:val="22"/>
                <w:szCs w:val="22"/>
              </w:rPr>
            </w:pPr>
          </w:p>
        </w:tc>
        <w:tc>
          <w:tcPr>
            <w:tcW w:w="1134" w:type="dxa"/>
            <w:gridSpan w:val="2"/>
            <w:tcBorders>
              <w:top w:val="single" w:sz="4" w:space="0" w:color="auto"/>
              <w:bottom w:val="single" w:sz="4" w:space="0" w:color="auto"/>
            </w:tcBorders>
            <w:shd w:val="clear" w:color="auto" w:fill="F2F2F2" w:themeFill="background1" w:themeFillShade="F2"/>
            <w:vAlign w:val="center"/>
          </w:tcPr>
          <w:p w14:paraId="73C612C5" w14:textId="0A99C4FF" w:rsidR="003406FF" w:rsidRPr="007F0A4A" w:rsidRDefault="001A4067" w:rsidP="003406FF">
            <w:pPr>
              <w:spacing w:line="276" w:lineRule="auto"/>
              <w:jc w:val="right"/>
              <w:rPr>
                <w:rFonts w:ascii="Arial" w:hAnsi="Arial" w:cs="Arial"/>
                <w:b/>
                <w:sz w:val="22"/>
                <w:szCs w:val="22"/>
              </w:rPr>
            </w:pPr>
            <w:r w:rsidRPr="007F0A4A">
              <w:rPr>
                <w:rFonts w:ascii="Arial" w:hAnsi="Arial" w:cs="Arial"/>
                <w:b/>
                <w:sz w:val="22"/>
                <w:szCs w:val="22"/>
              </w:rPr>
              <w:t>3,023</w:t>
            </w:r>
          </w:p>
        </w:tc>
        <w:tc>
          <w:tcPr>
            <w:tcW w:w="7088" w:type="dxa"/>
            <w:gridSpan w:val="2"/>
            <w:shd w:val="clear" w:color="auto" w:fill="F2F2F2" w:themeFill="background1" w:themeFillShade="F2"/>
            <w:vAlign w:val="center"/>
          </w:tcPr>
          <w:p w14:paraId="10CAFDA4" w14:textId="77777777" w:rsidR="003406FF" w:rsidRPr="007F0A4A" w:rsidRDefault="003406FF" w:rsidP="003406FF">
            <w:pPr>
              <w:spacing w:line="276" w:lineRule="auto"/>
              <w:rPr>
                <w:rFonts w:ascii="Arial" w:hAnsi="Arial" w:cs="Arial"/>
                <w:b/>
                <w:sz w:val="22"/>
                <w:szCs w:val="22"/>
              </w:rPr>
            </w:pPr>
            <w:r w:rsidRPr="007F0A4A">
              <w:rPr>
                <w:rFonts w:ascii="Arial" w:hAnsi="Arial" w:cs="Arial"/>
                <w:b/>
                <w:sz w:val="22"/>
                <w:szCs w:val="22"/>
              </w:rPr>
              <w:t>Deficit on Provision of Services</w:t>
            </w:r>
          </w:p>
        </w:tc>
        <w:tc>
          <w:tcPr>
            <w:tcW w:w="708" w:type="dxa"/>
            <w:gridSpan w:val="2"/>
            <w:shd w:val="clear" w:color="auto" w:fill="F2F2F2" w:themeFill="background1" w:themeFillShade="F2"/>
            <w:vAlign w:val="center"/>
          </w:tcPr>
          <w:p w14:paraId="5671299C" w14:textId="77777777" w:rsidR="003406FF" w:rsidRPr="007F0A4A" w:rsidRDefault="003406FF" w:rsidP="003406FF">
            <w:pPr>
              <w:spacing w:line="276" w:lineRule="auto"/>
              <w:jc w:val="center"/>
              <w:rPr>
                <w:rFonts w:ascii="Arial" w:hAnsi="Arial" w:cs="Arial"/>
                <w:sz w:val="18"/>
                <w:szCs w:val="18"/>
              </w:rPr>
            </w:pPr>
          </w:p>
        </w:tc>
        <w:tc>
          <w:tcPr>
            <w:tcW w:w="1102" w:type="dxa"/>
            <w:shd w:val="clear" w:color="auto" w:fill="F2F2F2" w:themeFill="background1" w:themeFillShade="F2"/>
            <w:vAlign w:val="center"/>
          </w:tcPr>
          <w:p w14:paraId="4E5625E1" w14:textId="77777777" w:rsidR="003406FF" w:rsidRPr="007F0A4A" w:rsidRDefault="003406FF" w:rsidP="003406FF">
            <w:pPr>
              <w:spacing w:line="276" w:lineRule="auto"/>
              <w:rPr>
                <w:rFonts w:ascii="Arial" w:hAnsi="Arial" w:cs="Arial"/>
                <w:sz w:val="22"/>
                <w:szCs w:val="22"/>
              </w:rPr>
            </w:pPr>
          </w:p>
        </w:tc>
        <w:tc>
          <w:tcPr>
            <w:tcW w:w="992" w:type="dxa"/>
            <w:shd w:val="clear" w:color="auto" w:fill="F2F2F2" w:themeFill="background1" w:themeFillShade="F2"/>
            <w:vAlign w:val="center"/>
          </w:tcPr>
          <w:p w14:paraId="59F80B45" w14:textId="77777777" w:rsidR="003406FF" w:rsidRPr="007F0A4A" w:rsidRDefault="003406FF" w:rsidP="003406FF">
            <w:pPr>
              <w:spacing w:line="276" w:lineRule="auto"/>
              <w:rPr>
                <w:rFonts w:ascii="Arial" w:hAnsi="Arial" w:cs="Arial"/>
                <w:sz w:val="22"/>
                <w:szCs w:val="22"/>
              </w:rPr>
            </w:pPr>
          </w:p>
        </w:tc>
        <w:tc>
          <w:tcPr>
            <w:tcW w:w="1167" w:type="dxa"/>
            <w:tcBorders>
              <w:top w:val="single" w:sz="4" w:space="0" w:color="auto"/>
              <w:bottom w:val="single" w:sz="4" w:space="0" w:color="auto"/>
            </w:tcBorders>
            <w:shd w:val="clear" w:color="auto" w:fill="F2F2F2" w:themeFill="background1" w:themeFillShade="F2"/>
            <w:vAlign w:val="center"/>
          </w:tcPr>
          <w:p w14:paraId="1BD52A70" w14:textId="7EEF2ED1" w:rsidR="003406FF" w:rsidRPr="007F0A4A" w:rsidRDefault="00404986" w:rsidP="003406FF">
            <w:pPr>
              <w:spacing w:line="276" w:lineRule="auto"/>
              <w:jc w:val="right"/>
              <w:rPr>
                <w:rFonts w:ascii="Arial" w:hAnsi="Arial" w:cs="Arial"/>
                <w:b/>
                <w:sz w:val="22"/>
                <w:szCs w:val="22"/>
                <w:highlight w:val="yellow"/>
              </w:rPr>
            </w:pPr>
            <w:r w:rsidRPr="007F0A4A">
              <w:rPr>
                <w:rFonts w:ascii="Arial" w:hAnsi="Arial" w:cs="Arial"/>
                <w:b/>
                <w:sz w:val="22"/>
                <w:szCs w:val="22"/>
              </w:rPr>
              <w:t>7</w:t>
            </w:r>
            <w:r w:rsidR="001F53C9" w:rsidRPr="007F0A4A">
              <w:rPr>
                <w:rFonts w:ascii="Arial" w:hAnsi="Arial" w:cs="Arial"/>
                <w:b/>
                <w:sz w:val="22"/>
                <w:szCs w:val="22"/>
              </w:rPr>
              <w:t>,</w:t>
            </w:r>
            <w:r w:rsidR="00C91C98" w:rsidRPr="007F0A4A">
              <w:rPr>
                <w:rFonts w:ascii="Arial" w:hAnsi="Arial" w:cs="Arial"/>
                <w:b/>
                <w:sz w:val="22"/>
                <w:szCs w:val="22"/>
              </w:rPr>
              <w:t>171</w:t>
            </w:r>
          </w:p>
        </w:tc>
      </w:tr>
      <w:tr w:rsidR="006E5191" w:rsidRPr="007F0A4A" w14:paraId="46499EEA" w14:textId="77777777" w:rsidTr="0013029E">
        <w:trPr>
          <w:trHeight w:hRule="exact" w:val="284"/>
        </w:trPr>
        <w:tc>
          <w:tcPr>
            <w:tcW w:w="1134" w:type="dxa"/>
            <w:vAlign w:val="center"/>
          </w:tcPr>
          <w:p w14:paraId="68994002" w14:textId="77777777" w:rsidR="003406FF" w:rsidRPr="007F0A4A" w:rsidRDefault="003406FF" w:rsidP="003406FF">
            <w:pPr>
              <w:spacing w:line="276" w:lineRule="auto"/>
              <w:rPr>
                <w:rFonts w:ascii="Arial" w:hAnsi="Arial" w:cs="Arial"/>
                <w:sz w:val="22"/>
                <w:szCs w:val="22"/>
              </w:rPr>
            </w:pPr>
          </w:p>
        </w:tc>
        <w:tc>
          <w:tcPr>
            <w:tcW w:w="1134" w:type="dxa"/>
            <w:vAlign w:val="center"/>
          </w:tcPr>
          <w:p w14:paraId="5A398C54" w14:textId="77777777" w:rsidR="003406FF" w:rsidRPr="007F0A4A" w:rsidRDefault="003406FF" w:rsidP="003406FF">
            <w:pPr>
              <w:spacing w:line="276" w:lineRule="auto"/>
              <w:rPr>
                <w:rFonts w:ascii="Arial" w:hAnsi="Arial" w:cs="Arial"/>
                <w:sz w:val="22"/>
                <w:szCs w:val="22"/>
              </w:rPr>
            </w:pPr>
          </w:p>
        </w:tc>
        <w:tc>
          <w:tcPr>
            <w:tcW w:w="1134" w:type="dxa"/>
            <w:gridSpan w:val="2"/>
            <w:tcBorders>
              <w:top w:val="single" w:sz="4" w:space="0" w:color="auto"/>
            </w:tcBorders>
            <w:vAlign w:val="center"/>
          </w:tcPr>
          <w:p w14:paraId="6CC9592A" w14:textId="76CDDDA1" w:rsidR="003406FF" w:rsidRPr="007F0A4A" w:rsidRDefault="00260242" w:rsidP="003406FF">
            <w:pPr>
              <w:spacing w:line="276" w:lineRule="auto"/>
              <w:jc w:val="right"/>
              <w:rPr>
                <w:rFonts w:ascii="Arial" w:hAnsi="Arial" w:cs="Arial"/>
                <w:sz w:val="22"/>
                <w:szCs w:val="22"/>
              </w:rPr>
            </w:pPr>
            <w:r w:rsidRPr="007F0A4A">
              <w:rPr>
                <w:rFonts w:ascii="Arial" w:hAnsi="Arial" w:cs="Arial"/>
                <w:sz w:val="22"/>
                <w:szCs w:val="22"/>
              </w:rPr>
              <w:t>9,968</w:t>
            </w:r>
          </w:p>
        </w:tc>
        <w:tc>
          <w:tcPr>
            <w:tcW w:w="7088" w:type="dxa"/>
            <w:gridSpan w:val="2"/>
            <w:vAlign w:val="center"/>
          </w:tcPr>
          <w:p w14:paraId="036E9A9F" w14:textId="6E7B4CD9" w:rsidR="003406FF" w:rsidRPr="007F0A4A" w:rsidRDefault="007E4E75" w:rsidP="003406FF">
            <w:pPr>
              <w:spacing w:line="276" w:lineRule="auto"/>
              <w:ind w:left="209"/>
              <w:rPr>
                <w:rFonts w:ascii="Arial" w:hAnsi="Arial" w:cs="Arial"/>
                <w:sz w:val="22"/>
                <w:szCs w:val="22"/>
              </w:rPr>
            </w:pPr>
            <w:r w:rsidRPr="007F0A4A">
              <w:rPr>
                <w:rFonts w:ascii="Arial" w:hAnsi="Arial" w:cs="Arial"/>
                <w:sz w:val="22"/>
                <w:szCs w:val="22"/>
              </w:rPr>
              <w:t>Surplus (</w:t>
            </w:r>
            <w:r w:rsidR="003406FF" w:rsidRPr="007F0A4A">
              <w:rPr>
                <w:rFonts w:ascii="Arial" w:hAnsi="Arial" w:cs="Arial"/>
                <w:sz w:val="22"/>
                <w:szCs w:val="22"/>
              </w:rPr>
              <w:t>-) / Deficit on revaluation of property</w:t>
            </w:r>
            <w:r w:rsidR="006E5191" w:rsidRPr="007F0A4A">
              <w:rPr>
                <w:rFonts w:ascii="Arial" w:hAnsi="Arial" w:cs="Arial"/>
                <w:sz w:val="22"/>
                <w:szCs w:val="22"/>
              </w:rPr>
              <w:t>,</w:t>
            </w:r>
            <w:r w:rsidR="003406FF" w:rsidRPr="007F0A4A">
              <w:rPr>
                <w:rFonts w:ascii="Arial" w:hAnsi="Arial" w:cs="Arial"/>
                <w:sz w:val="22"/>
                <w:szCs w:val="22"/>
              </w:rPr>
              <w:t xml:space="preserve"> plant and equipment</w:t>
            </w:r>
          </w:p>
        </w:tc>
        <w:tc>
          <w:tcPr>
            <w:tcW w:w="708" w:type="dxa"/>
            <w:gridSpan w:val="2"/>
            <w:vAlign w:val="center"/>
          </w:tcPr>
          <w:p w14:paraId="452E6AB4" w14:textId="53602635"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8</w:t>
            </w:r>
          </w:p>
        </w:tc>
        <w:tc>
          <w:tcPr>
            <w:tcW w:w="1102" w:type="dxa"/>
            <w:vAlign w:val="center"/>
          </w:tcPr>
          <w:p w14:paraId="20C043EC" w14:textId="77777777" w:rsidR="003406FF" w:rsidRPr="007F0A4A" w:rsidRDefault="003406FF" w:rsidP="003406FF">
            <w:pPr>
              <w:spacing w:line="276" w:lineRule="auto"/>
              <w:rPr>
                <w:rFonts w:ascii="Arial" w:hAnsi="Arial" w:cs="Arial"/>
                <w:sz w:val="22"/>
                <w:szCs w:val="22"/>
              </w:rPr>
            </w:pPr>
          </w:p>
        </w:tc>
        <w:tc>
          <w:tcPr>
            <w:tcW w:w="992" w:type="dxa"/>
            <w:vAlign w:val="center"/>
          </w:tcPr>
          <w:p w14:paraId="0AFA87FC" w14:textId="77777777" w:rsidR="003406FF" w:rsidRPr="007F0A4A" w:rsidRDefault="003406FF" w:rsidP="003406FF">
            <w:pPr>
              <w:spacing w:line="276" w:lineRule="auto"/>
              <w:rPr>
                <w:rFonts w:ascii="Arial" w:hAnsi="Arial" w:cs="Arial"/>
                <w:sz w:val="22"/>
                <w:szCs w:val="22"/>
              </w:rPr>
            </w:pPr>
          </w:p>
        </w:tc>
        <w:tc>
          <w:tcPr>
            <w:tcW w:w="1167" w:type="dxa"/>
            <w:tcBorders>
              <w:top w:val="single" w:sz="4" w:space="0" w:color="auto"/>
            </w:tcBorders>
            <w:vAlign w:val="center"/>
          </w:tcPr>
          <w:p w14:paraId="483F7A74" w14:textId="3C791008" w:rsidR="003406FF" w:rsidRPr="007F0A4A" w:rsidRDefault="00B93888" w:rsidP="003406FF">
            <w:pPr>
              <w:spacing w:line="276" w:lineRule="auto"/>
              <w:jc w:val="right"/>
              <w:rPr>
                <w:rFonts w:ascii="Arial" w:hAnsi="Arial" w:cs="Arial"/>
                <w:sz w:val="22"/>
                <w:szCs w:val="22"/>
              </w:rPr>
            </w:pPr>
            <w:r w:rsidRPr="007F0A4A">
              <w:rPr>
                <w:rFonts w:ascii="Arial" w:hAnsi="Arial" w:cs="Arial"/>
                <w:sz w:val="22"/>
                <w:szCs w:val="22"/>
              </w:rPr>
              <w:t>-1,0</w:t>
            </w:r>
            <w:r w:rsidR="00404986" w:rsidRPr="007F0A4A">
              <w:rPr>
                <w:rFonts w:ascii="Arial" w:hAnsi="Arial" w:cs="Arial"/>
                <w:sz w:val="22"/>
                <w:szCs w:val="22"/>
              </w:rPr>
              <w:t>49</w:t>
            </w:r>
          </w:p>
        </w:tc>
      </w:tr>
      <w:tr w:rsidR="006E5191" w:rsidRPr="007F0A4A" w14:paraId="404B79F6" w14:textId="77777777" w:rsidTr="00E671FC">
        <w:trPr>
          <w:trHeight w:hRule="exact" w:val="284"/>
        </w:trPr>
        <w:tc>
          <w:tcPr>
            <w:tcW w:w="1134" w:type="dxa"/>
            <w:shd w:val="clear" w:color="auto" w:fill="F2F2F2" w:themeFill="background1" w:themeFillShade="F2"/>
            <w:vAlign w:val="center"/>
          </w:tcPr>
          <w:p w14:paraId="11624AA2" w14:textId="77777777" w:rsidR="003406FF" w:rsidRPr="007F0A4A" w:rsidRDefault="003406FF" w:rsidP="003406FF">
            <w:pPr>
              <w:spacing w:line="276" w:lineRule="auto"/>
              <w:ind w:left="209" w:hanging="209"/>
              <w:rPr>
                <w:rFonts w:ascii="Arial" w:hAnsi="Arial" w:cs="Arial"/>
                <w:b/>
                <w:sz w:val="22"/>
                <w:szCs w:val="22"/>
              </w:rPr>
            </w:pPr>
          </w:p>
        </w:tc>
        <w:tc>
          <w:tcPr>
            <w:tcW w:w="1134" w:type="dxa"/>
            <w:shd w:val="clear" w:color="auto" w:fill="F2F2F2" w:themeFill="background1" w:themeFillShade="F2"/>
            <w:vAlign w:val="center"/>
          </w:tcPr>
          <w:p w14:paraId="02D5D13E" w14:textId="77777777" w:rsidR="003406FF" w:rsidRPr="007F0A4A" w:rsidRDefault="003406FF" w:rsidP="003406FF">
            <w:pPr>
              <w:spacing w:line="276" w:lineRule="auto"/>
              <w:rPr>
                <w:rFonts w:ascii="Arial" w:hAnsi="Arial" w:cs="Arial"/>
                <w:b/>
                <w:sz w:val="22"/>
                <w:szCs w:val="22"/>
              </w:rPr>
            </w:pPr>
          </w:p>
        </w:tc>
        <w:tc>
          <w:tcPr>
            <w:tcW w:w="1134" w:type="dxa"/>
            <w:gridSpan w:val="2"/>
            <w:tcBorders>
              <w:bottom w:val="single" w:sz="4" w:space="0" w:color="auto"/>
            </w:tcBorders>
            <w:shd w:val="clear" w:color="auto" w:fill="F2F2F2" w:themeFill="background1" w:themeFillShade="F2"/>
            <w:vAlign w:val="center"/>
          </w:tcPr>
          <w:p w14:paraId="5FC8E753" w14:textId="0B32140D" w:rsidR="003406FF" w:rsidRPr="007F0A4A" w:rsidRDefault="003406FF" w:rsidP="003406FF">
            <w:pPr>
              <w:jc w:val="right"/>
              <w:rPr>
                <w:rFonts w:ascii="Arial" w:hAnsi="Arial" w:cs="Arial"/>
                <w:sz w:val="22"/>
                <w:szCs w:val="22"/>
              </w:rPr>
            </w:pPr>
            <w:r w:rsidRPr="007F0A4A">
              <w:rPr>
                <w:rFonts w:ascii="Arial" w:hAnsi="Arial" w:cs="Arial"/>
                <w:sz w:val="22"/>
                <w:szCs w:val="22"/>
              </w:rPr>
              <w:t>-</w:t>
            </w:r>
            <w:r w:rsidR="00260242" w:rsidRPr="007F0A4A">
              <w:rPr>
                <w:rFonts w:ascii="Arial" w:hAnsi="Arial" w:cs="Arial"/>
                <w:sz w:val="22"/>
                <w:szCs w:val="22"/>
              </w:rPr>
              <w:t>26,373</w:t>
            </w:r>
          </w:p>
        </w:tc>
        <w:tc>
          <w:tcPr>
            <w:tcW w:w="7088" w:type="dxa"/>
            <w:gridSpan w:val="2"/>
            <w:shd w:val="clear" w:color="auto" w:fill="F2F2F2" w:themeFill="background1" w:themeFillShade="F2"/>
            <w:vAlign w:val="center"/>
          </w:tcPr>
          <w:p w14:paraId="395F5703" w14:textId="3AACF58A" w:rsidR="003406FF" w:rsidRPr="007F0A4A" w:rsidRDefault="003406FF" w:rsidP="003406FF">
            <w:pPr>
              <w:ind w:left="209"/>
              <w:rPr>
                <w:rFonts w:ascii="Arial" w:hAnsi="Arial" w:cs="Arial"/>
                <w:sz w:val="16"/>
                <w:szCs w:val="16"/>
              </w:rPr>
            </w:pPr>
            <w:r w:rsidRPr="007F0A4A">
              <w:rPr>
                <w:rFonts w:ascii="Arial" w:hAnsi="Arial" w:cs="Arial"/>
                <w:sz w:val="22"/>
                <w:szCs w:val="22"/>
              </w:rPr>
              <w:t xml:space="preserve">Re-measurements of the net defined benefit </w:t>
            </w:r>
            <w:r w:rsidR="006E5191" w:rsidRPr="007F0A4A">
              <w:rPr>
                <w:rFonts w:ascii="Arial" w:hAnsi="Arial" w:cs="Arial"/>
                <w:sz w:val="22"/>
                <w:szCs w:val="22"/>
              </w:rPr>
              <w:t>li</w:t>
            </w:r>
            <w:r w:rsidRPr="007F0A4A">
              <w:rPr>
                <w:rFonts w:ascii="Arial" w:hAnsi="Arial" w:cs="Arial"/>
                <w:sz w:val="22"/>
                <w:szCs w:val="22"/>
              </w:rPr>
              <w:t>ability</w:t>
            </w:r>
          </w:p>
        </w:tc>
        <w:tc>
          <w:tcPr>
            <w:tcW w:w="708" w:type="dxa"/>
            <w:gridSpan w:val="2"/>
            <w:shd w:val="clear" w:color="auto" w:fill="F2F2F2" w:themeFill="background1" w:themeFillShade="F2"/>
            <w:vAlign w:val="center"/>
          </w:tcPr>
          <w:p w14:paraId="1999E23D" w14:textId="72CC039F" w:rsidR="003406FF" w:rsidRPr="007F0A4A" w:rsidRDefault="003406FF" w:rsidP="003406FF">
            <w:pPr>
              <w:spacing w:line="276" w:lineRule="auto"/>
              <w:jc w:val="center"/>
              <w:rPr>
                <w:rFonts w:ascii="Arial" w:hAnsi="Arial" w:cs="Arial"/>
                <w:sz w:val="18"/>
                <w:szCs w:val="18"/>
              </w:rPr>
            </w:pPr>
            <w:r w:rsidRPr="007F0A4A">
              <w:rPr>
                <w:rFonts w:ascii="Arial" w:hAnsi="Arial" w:cs="Arial"/>
                <w:sz w:val="18"/>
                <w:szCs w:val="18"/>
              </w:rPr>
              <w:t>16,25</w:t>
            </w:r>
          </w:p>
        </w:tc>
        <w:tc>
          <w:tcPr>
            <w:tcW w:w="1102" w:type="dxa"/>
            <w:shd w:val="clear" w:color="auto" w:fill="F2F2F2" w:themeFill="background1" w:themeFillShade="F2"/>
            <w:vAlign w:val="center"/>
          </w:tcPr>
          <w:p w14:paraId="3F88F0F6" w14:textId="77777777" w:rsidR="003406FF" w:rsidRPr="007F0A4A" w:rsidRDefault="003406FF" w:rsidP="003406FF">
            <w:pPr>
              <w:spacing w:line="276" w:lineRule="auto"/>
              <w:rPr>
                <w:rFonts w:ascii="Arial" w:hAnsi="Arial" w:cs="Arial"/>
                <w:b/>
                <w:sz w:val="22"/>
                <w:szCs w:val="22"/>
              </w:rPr>
            </w:pPr>
          </w:p>
        </w:tc>
        <w:tc>
          <w:tcPr>
            <w:tcW w:w="992" w:type="dxa"/>
            <w:shd w:val="clear" w:color="auto" w:fill="F2F2F2" w:themeFill="background1" w:themeFillShade="F2"/>
            <w:vAlign w:val="center"/>
          </w:tcPr>
          <w:p w14:paraId="0390ED0E" w14:textId="77777777" w:rsidR="003406FF" w:rsidRPr="007F0A4A" w:rsidRDefault="003406FF" w:rsidP="003406FF">
            <w:pPr>
              <w:spacing w:line="276" w:lineRule="auto"/>
              <w:rPr>
                <w:rFonts w:ascii="Arial" w:hAnsi="Arial" w:cs="Arial"/>
                <w:b/>
                <w:sz w:val="22"/>
                <w:szCs w:val="22"/>
              </w:rPr>
            </w:pPr>
          </w:p>
        </w:tc>
        <w:tc>
          <w:tcPr>
            <w:tcW w:w="1167" w:type="dxa"/>
            <w:tcBorders>
              <w:bottom w:val="single" w:sz="4" w:space="0" w:color="auto"/>
            </w:tcBorders>
            <w:shd w:val="clear" w:color="auto" w:fill="F2F2F2" w:themeFill="background1" w:themeFillShade="F2"/>
            <w:vAlign w:val="center"/>
          </w:tcPr>
          <w:p w14:paraId="69E2E3D6" w14:textId="6880EC74" w:rsidR="003406FF" w:rsidRPr="007F0A4A" w:rsidRDefault="00F0356E" w:rsidP="003406FF">
            <w:pPr>
              <w:spacing w:line="276" w:lineRule="auto"/>
              <w:jc w:val="right"/>
              <w:rPr>
                <w:rFonts w:ascii="Arial" w:hAnsi="Arial" w:cs="Arial"/>
                <w:sz w:val="22"/>
                <w:szCs w:val="22"/>
              </w:rPr>
            </w:pPr>
            <w:r w:rsidRPr="007F0A4A">
              <w:rPr>
                <w:rFonts w:ascii="Arial" w:hAnsi="Arial" w:cs="Arial"/>
                <w:sz w:val="22"/>
                <w:szCs w:val="22"/>
              </w:rPr>
              <w:t>-</w:t>
            </w:r>
            <w:r w:rsidR="00030934" w:rsidRPr="007F0A4A">
              <w:rPr>
                <w:rFonts w:ascii="Arial" w:hAnsi="Arial" w:cs="Arial"/>
                <w:sz w:val="22"/>
                <w:szCs w:val="22"/>
              </w:rPr>
              <w:t>14,475</w:t>
            </w:r>
          </w:p>
        </w:tc>
      </w:tr>
      <w:tr w:rsidR="006E5191" w:rsidRPr="007F0A4A" w14:paraId="627E23C2" w14:textId="77777777" w:rsidTr="00E671FC">
        <w:trPr>
          <w:trHeight w:hRule="exact" w:val="284"/>
        </w:trPr>
        <w:tc>
          <w:tcPr>
            <w:tcW w:w="1134" w:type="dxa"/>
            <w:vAlign w:val="center"/>
          </w:tcPr>
          <w:p w14:paraId="2A929774" w14:textId="77777777" w:rsidR="003406FF" w:rsidRPr="007F0A4A" w:rsidRDefault="003406FF" w:rsidP="00FA22F3">
            <w:pPr>
              <w:spacing w:line="276" w:lineRule="auto"/>
              <w:rPr>
                <w:rFonts w:ascii="Arial" w:hAnsi="Arial" w:cs="Arial"/>
                <w:b/>
                <w:sz w:val="22"/>
                <w:szCs w:val="22"/>
              </w:rPr>
            </w:pPr>
          </w:p>
        </w:tc>
        <w:tc>
          <w:tcPr>
            <w:tcW w:w="1134" w:type="dxa"/>
            <w:vAlign w:val="center"/>
          </w:tcPr>
          <w:p w14:paraId="54C902C0" w14:textId="77777777" w:rsidR="003406FF" w:rsidRPr="007F0A4A" w:rsidRDefault="003406FF" w:rsidP="00FA22F3">
            <w:pPr>
              <w:spacing w:line="276" w:lineRule="auto"/>
              <w:rPr>
                <w:rFonts w:ascii="Arial" w:hAnsi="Arial" w:cs="Arial"/>
                <w:b/>
                <w:sz w:val="22"/>
                <w:szCs w:val="22"/>
              </w:rPr>
            </w:pPr>
          </w:p>
        </w:tc>
        <w:tc>
          <w:tcPr>
            <w:tcW w:w="1134" w:type="dxa"/>
            <w:gridSpan w:val="2"/>
            <w:tcBorders>
              <w:top w:val="single" w:sz="4" w:space="0" w:color="auto"/>
              <w:bottom w:val="single" w:sz="4" w:space="0" w:color="auto"/>
            </w:tcBorders>
            <w:vAlign w:val="center"/>
          </w:tcPr>
          <w:p w14:paraId="3E7B4FC6" w14:textId="027804C4" w:rsidR="003406FF" w:rsidRPr="007F0A4A" w:rsidRDefault="003406FF" w:rsidP="00FA22F3">
            <w:pPr>
              <w:spacing w:line="276" w:lineRule="auto"/>
              <w:jc w:val="right"/>
              <w:rPr>
                <w:rFonts w:ascii="Arial" w:hAnsi="Arial" w:cs="Arial"/>
                <w:b/>
                <w:sz w:val="22"/>
                <w:szCs w:val="22"/>
              </w:rPr>
            </w:pPr>
            <w:r w:rsidRPr="007F0A4A">
              <w:rPr>
                <w:rFonts w:ascii="Arial" w:hAnsi="Arial" w:cs="Arial"/>
                <w:b/>
                <w:sz w:val="22"/>
                <w:szCs w:val="22"/>
              </w:rPr>
              <w:t>-</w:t>
            </w:r>
            <w:r w:rsidR="006732E1" w:rsidRPr="007F0A4A">
              <w:rPr>
                <w:rFonts w:ascii="Arial" w:hAnsi="Arial" w:cs="Arial"/>
                <w:b/>
                <w:sz w:val="22"/>
                <w:szCs w:val="22"/>
              </w:rPr>
              <w:t>16,405</w:t>
            </w:r>
          </w:p>
        </w:tc>
        <w:tc>
          <w:tcPr>
            <w:tcW w:w="7088" w:type="dxa"/>
            <w:gridSpan w:val="2"/>
            <w:vAlign w:val="center"/>
          </w:tcPr>
          <w:p w14:paraId="1BB03879" w14:textId="77777777" w:rsidR="003406FF" w:rsidRPr="007F0A4A" w:rsidRDefault="003406FF" w:rsidP="00FA22F3">
            <w:pPr>
              <w:rPr>
                <w:rFonts w:ascii="Arial" w:hAnsi="Arial" w:cs="Arial"/>
                <w:b/>
                <w:bCs/>
                <w:sz w:val="22"/>
                <w:szCs w:val="22"/>
              </w:rPr>
            </w:pPr>
            <w:r w:rsidRPr="007F0A4A">
              <w:rPr>
                <w:rFonts w:ascii="Arial" w:hAnsi="Arial" w:cs="Arial"/>
                <w:b/>
                <w:bCs/>
                <w:sz w:val="22"/>
                <w:szCs w:val="22"/>
              </w:rPr>
              <w:t>Other Comprehensive Income and Expenditure</w:t>
            </w:r>
          </w:p>
        </w:tc>
        <w:tc>
          <w:tcPr>
            <w:tcW w:w="708" w:type="dxa"/>
            <w:gridSpan w:val="2"/>
            <w:vAlign w:val="center"/>
          </w:tcPr>
          <w:p w14:paraId="52732FC1" w14:textId="77777777" w:rsidR="003406FF" w:rsidRPr="007F0A4A" w:rsidRDefault="003406FF" w:rsidP="00FA22F3">
            <w:pPr>
              <w:spacing w:line="276" w:lineRule="auto"/>
              <w:rPr>
                <w:rFonts w:ascii="Arial" w:hAnsi="Arial" w:cs="Arial"/>
                <w:b/>
                <w:sz w:val="22"/>
                <w:szCs w:val="22"/>
              </w:rPr>
            </w:pPr>
          </w:p>
        </w:tc>
        <w:tc>
          <w:tcPr>
            <w:tcW w:w="1102" w:type="dxa"/>
            <w:vAlign w:val="center"/>
          </w:tcPr>
          <w:p w14:paraId="27FBE8FD" w14:textId="77777777" w:rsidR="003406FF" w:rsidRPr="007F0A4A" w:rsidRDefault="003406FF" w:rsidP="00FA22F3">
            <w:pPr>
              <w:spacing w:line="276" w:lineRule="auto"/>
              <w:rPr>
                <w:rFonts w:ascii="Arial" w:hAnsi="Arial" w:cs="Arial"/>
                <w:b/>
                <w:sz w:val="22"/>
                <w:szCs w:val="22"/>
              </w:rPr>
            </w:pPr>
          </w:p>
        </w:tc>
        <w:tc>
          <w:tcPr>
            <w:tcW w:w="992" w:type="dxa"/>
            <w:vAlign w:val="center"/>
          </w:tcPr>
          <w:p w14:paraId="0625FEA4" w14:textId="77777777" w:rsidR="003406FF" w:rsidRPr="007F0A4A" w:rsidRDefault="003406FF" w:rsidP="00FA22F3">
            <w:pPr>
              <w:spacing w:line="276" w:lineRule="auto"/>
              <w:jc w:val="right"/>
              <w:rPr>
                <w:rFonts w:ascii="Arial" w:hAnsi="Arial" w:cs="Arial"/>
                <w:b/>
                <w:sz w:val="22"/>
                <w:szCs w:val="22"/>
              </w:rPr>
            </w:pPr>
          </w:p>
        </w:tc>
        <w:tc>
          <w:tcPr>
            <w:tcW w:w="1167" w:type="dxa"/>
            <w:tcBorders>
              <w:top w:val="single" w:sz="4" w:space="0" w:color="auto"/>
              <w:bottom w:val="single" w:sz="4" w:space="0" w:color="auto"/>
            </w:tcBorders>
            <w:vAlign w:val="center"/>
          </w:tcPr>
          <w:p w14:paraId="7AA68D0D" w14:textId="7B24881B" w:rsidR="003406FF" w:rsidRPr="007F0A4A" w:rsidRDefault="00C97033" w:rsidP="00FA22F3">
            <w:pPr>
              <w:spacing w:line="276" w:lineRule="auto"/>
              <w:jc w:val="right"/>
              <w:rPr>
                <w:rFonts w:ascii="Arial" w:hAnsi="Arial" w:cs="Arial"/>
                <w:b/>
                <w:sz w:val="22"/>
                <w:szCs w:val="22"/>
              </w:rPr>
            </w:pPr>
            <w:r w:rsidRPr="007F0A4A">
              <w:rPr>
                <w:rFonts w:ascii="Arial" w:hAnsi="Arial" w:cs="Arial"/>
                <w:b/>
                <w:sz w:val="22"/>
                <w:szCs w:val="22"/>
              </w:rPr>
              <w:t>-1</w:t>
            </w:r>
            <w:r w:rsidR="00030934" w:rsidRPr="007F0A4A">
              <w:rPr>
                <w:rFonts w:ascii="Arial" w:hAnsi="Arial" w:cs="Arial"/>
                <w:b/>
                <w:sz w:val="22"/>
                <w:szCs w:val="22"/>
              </w:rPr>
              <w:t>5,52</w:t>
            </w:r>
            <w:r w:rsidR="00FF721C" w:rsidRPr="007F0A4A">
              <w:rPr>
                <w:rFonts w:ascii="Arial" w:hAnsi="Arial" w:cs="Arial"/>
                <w:b/>
                <w:sz w:val="22"/>
                <w:szCs w:val="22"/>
              </w:rPr>
              <w:t>4</w:t>
            </w:r>
          </w:p>
        </w:tc>
      </w:tr>
      <w:tr w:rsidR="006E5191" w:rsidRPr="007F0A4A" w14:paraId="126E0EF5" w14:textId="77777777" w:rsidTr="00E671FC">
        <w:trPr>
          <w:trHeight w:hRule="exact" w:val="284"/>
        </w:trPr>
        <w:tc>
          <w:tcPr>
            <w:tcW w:w="1134" w:type="dxa"/>
            <w:shd w:val="clear" w:color="auto" w:fill="F2F2F2" w:themeFill="background1" w:themeFillShade="F2"/>
            <w:vAlign w:val="center"/>
          </w:tcPr>
          <w:p w14:paraId="1C2EA305" w14:textId="77777777" w:rsidR="003406FF" w:rsidRPr="007F0A4A" w:rsidRDefault="003406FF" w:rsidP="003406FF">
            <w:pPr>
              <w:spacing w:line="276" w:lineRule="auto"/>
              <w:rPr>
                <w:rFonts w:ascii="Arial" w:hAnsi="Arial" w:cs="Arial"/>
                <w:b/>
                <w:sz w:val="22"/>
                <w:szCs w:val="22"/>
              </w:rPr>
            </w:pPr>
          </w:p>
        </w:tc>
        <w:tc>
          <w:tcPr>
            <w:tcW w:w="1134" w:type="dxa"/>
            <w:shd w:val="clear" w:color="auto" w:fill="F2F2F2" w:themeFill="background1" w:themeFillShade="F2"/>
            <w:vAlign w:val="center"/>
          </w:tcPr>
          <w:p w14:paraId="4430AC9D" w14:textId="77777777" w:rsidR="003406FF" w:rsidRPr="007F0A4A" w:rsidRDefault="003406FF" w:rsidP="003406FF">
            <w:pPr>
              <w:spacing w:line="276" w:lineRule="auto"/>
              <w:rPr>
                <w:rFonts w:ascii="Arial" w:hAnsi="Arial" w:cs="Arial"/>
                <w:b/>
                <w:sz w:val="22"/>
                <w:szCs w:val="22"/>
              </w:rPr>
            </w:pPr>
          </w:p>
        </w:tc>
        <w:tc>
          <w:tcPr>
            <w:tcW w:w="1134" w:type="dxa"/>
            <w:gridSpan w:val="2"/>
            <w:tcBorders>
              <w:top w:val="single" w:sz="4" w:space="0" w:color="auto"/>
              <w:bottom w:val="single" w:sz="4" w:space="0" w:color="auto"/>
            </w:tcBorders>
            <w:shd w:val="clear" w:color="auto" w:fill="F2F2F2" w:themeFill="background1" w:themeFillShade="F2"/>
            <w:vAlign w:val="center"/>
          </w:tcPr>
          <w:p w14:paraId="1A5AECE9" w14:textId="17D3BB2E" w:rsidR="003406FF" w:rsidRPr="007F0A4A" w:rsidRDefault="00E066AC" w:rsidP="001F40B0">
            <w:pPr>
              <w:spacing w:after="240"/>
              <w:jc w:val="right"/>
              <w:rPr>
                <w:rFonts w:ascii="Arial" w:hAnsi="Arial" w:cs="Arial"/>
                <w:b/>
                <w:sz w:val="22"/>
                <w:szCs w:val="22"/>
              </w:rPr>
            </w:pPr>
            <w:r w:rsidRPr="007F0A4A">
              <w:rPr>
                <w:rFonts w:ascii="Arial" w:hAnsi="Arial" w:cs="Arial"/>
                <w:b/>
                <w:sz w:val="22"/>
                <w:szCs w:val="22"/>
              </w:rPr>
              <w:t>-13,382</w:t>
            </w:r>
          </w:p>
        </w:tc>
        <w:tc>
          <w:tcPr>
            <w:tcW w:w="7088" w:type="dxa"/>
            <w:gridSpan w:val="2"/>
            <w:tcBorders>
              <w:left w:val="nil"/>
              <w:right w:val="nil"/>
            </w:tcBorders>
            <w:shd w:val="clear" w:color="auto" w:fill="F2F2F2" w:themeFill="background1" w:themeFillShade="F2"/>
            <w:vAlign w:val="center"/>
          </w:tcPr>
          <w:p w14:paraId="2D3F735F" w14:textId="77777777" w:rsidR="003406FF" w:rsidRPr="007F0A4A" w:rsidRDefault="003406FF" w:rsidP="001F40B0">
            <w:pPr>
              <w:spacing w:after="240"/>
              <w:rPr>
                <w:rFonts w:ascii="Arial" w:hAnsi="Arial" w:cs="Arial"/>
                <w:b/>
                <w:bCs/>
                <w:sz w:val="22"/>
                <w:szCs w:val="22"/>
              </w:rPr>
            </w:pPr>
            <w:r w:rsidRPr="007F0A4A">
              <w:rPr>
                <w:rFonts w:ascii="Arial" w:hAnsi="Arial" w:cs="Arial"/>
                <w:b/>
                <w:bCs/>
                <w:sz w:val="22"/>
                <w:szCs w:val="22"/>
              </w:rPr>
              <w:t>Total Comprehensive Income and Expenditure</w:t>
            </w:r>
          </w:p>
        </w:tc>
        <w:tc>
          <w:tcPr>
            <w:tcW w:w="708" w:type="dxa"/>
            <w:gridSpan w:val="2"/>
            <w:shd w:val="clear" w:color="auto" w:fill="F2F2F2" w:themeFill="background1" w:themeFillShade="F2"/>
            <w:vAlign w:val="center"/>
          </w:tcPr>
          <w:p w14:paraId="7639DD59" w14:textId="77777777" w:rsidR="003406FF" w:rsidRPr="007F0A4A" w:rsidRDefault="003406FF" w:rsidP="001F40B0">
            <w:pPr>
              <w:spacing w:after="240" w:line="276" w:lineRule="auto"/>
              <w:rPr>
                <w:rFonts w:ascii="Arial" w:hAnsi="Arial" w:cs="Arial"/>
                <w:b/>
                <w:sz w:val="22"/>
                <w:szCs w:val="22"/>
              </w:rPr>
            </w:pPr>
          </w:p>
        </w:tc>
        <w:tc>
          <w:tcPr>
            <w:tcW w:w="1102" w:type="dxa"/>
            <w:shd w:val="clear" w:color="auto" w:fill="F2F2F2" w:themeFill="background1" w:themeFillShade="F2"/>
            <w:vAlign w:val="center"/>
          </w:tcPr>
          <w:p w14:paraId="24ED975F" w14:textId="77777777" w:rsidR="003406FF" w:rsidRPr="007F0A4A" w:rsidRDefault="003406FF" w:rsidP="001F40B0">
            <w:pPr>
              <w:spacing w:after="240" w:line="276" w:lineRule="auto"/>
              <w:rPr>
                <w:rFonts w:ascii="Arial" w:hAnsi="Arial" w:cs="Arial"/>
                <w:b/>
                <w:sz w:val="22"/>
                <w:szCs w:val="22"/>
              </w:rPr>
            </w:pPr>
          </w:p>
        </w:tc>
        <w:tc>
          <w:tcPr>
            <w:tcW w:w="992" w:type="dxa"/>
            <w:shd w:val="clear" w:color="auto" w:fill="F2F2F2" w:themeFill="background1" w:themeFillShade="F2"/>
            <w:vAlign w:val="center"/>
          </w:tcPr>
          <w:p w14:paraId="49D4CAB0" w14:textId="77777777" w:rsidR="003406FF" w:rsidRPr="007F0A4A" w:rsidRDefault="003406FF" w:rsidP="001F40B0">
            <w:pPr>
              <w:spacing w:after="240" w:line="276" w:lineRule="auto"/>
              <w:rPr>
                <w:rFonts w:ascii="Arial" w:hAnsi="Arial" w:cs="Arial"/>
                <w:b/>
                <w:sz w:val="22"/>
                <w:szCs w:val="22"/>
              </w:rPr>
            </w:pPr>
          </w:p>
        </w:tc>
        <w:tc>
          <w:tcPr>
            <w:tcW w:w="1167" w:type="dxa"/>
            <w:tcBorders>
              <w:top w:val="single" w:sz="4" w:space="0" w:color="auto"/>
              <w:bottom w:val="single" w:sz="4" w:space="0" w:color="auto"/>
            </w:tcBorders>
            <w:shd w:val="clear" w:color="auto" w:fill="F2F2F2" w:themeFill="background1" w:themeFillShade="F2"/>
            <w:vAlign w:val="center"/>
          </w:tcPr>
          <w:p w14:paraId="03709E1A" w14:textId="14D05B4C" w:rsidR="003406FF" w:rsidRPr="007F0A4A" w:rsidRDefault="009F42B8" w:rsidP="001F40B0">
            <w:pPr>
              <w:spacing w:after="240" w:line="276" w:lineRule="auto"/>
              <w:jc w:val="right"/>
              <w:rPr>
                <w:rFonts w:ascii="Arial" w:hAnsi="Arial" w:cs="Arial"/>
                <w:b/>
                <w:sz w:val="22"/>
                <w:szCs w:val="22"/>
              </w:rPr>
            </w:pPr>
            <w:r w:rsidRPr="007F0A4A">
              <w:rPr>
                <w:rFonts w:ascii="Arial" w:hAnsi="Arial" w:cs="Arial"/>
                <w:b/>
                <w:sz w:val="22"/>
                <w:szCs w:val="22"/>
              </w:rPr>
              <w:t>-</w:t>
            </w:r>
            <w:r w:rsidR="00030934" w:rsidRPr="007F0A4A">
              <w:rPr>
                <w:rFonts w:ascii="Arial" w:hAnsi="Arial" w:cs="Arial"/>
                <w:b/>
                <w:sz w:val="22"/>
                <w:szCs w:val="22"/>
              </w:rPr>
              <w:t>8</w:t>
            </w:r>
            <w:r w:rsidR="00A42C3D" w:rsidRPr="007F0A4A">
              <w:rPr>
                <w:rFonts w:ascii="Arial" w:hAnsi="Arial" w:cs="Arial"/>
                <w:b/>
                <w:sz w:val="22"/>
                <w:szCs w:val="22"/>
              </w:rPr>
              <w:t>,</w:t>
            </w:r>
            <w:r w:rsidR="00FF721C" w:rsidRPr="007F0A4A">
              <w:rPr>
                <w:rFonts w:ascii="Arial" w:hAnsi="Arial" w:cs="Arial"/>
                <w:b/>
                <w:sz w:val="22"/>
                <w:szCs w:val="22"/>
              </w:rPr>
              <w:t>3</w:t>
            </w:r>
            <w:r w:rsidR="00C91C98" w:rsidRPr="007F0A4A">
              <w:rPr>
                <w:rFonts w:ascii="Arial" w:hAnsi="Arial" w:cs="Arial"/>
                <w:b/>
                <w:sz w:val="22"/>
                <w:szCs w:val="22"/>
              </w:rPr>
              <w:t>53</w:t>
            </w:r>
          </w:p>
        </w:tc>
      </w:tr>
    </w:tbl>
    <w:p w14:paraId="005674C7" w14:textId="61821B4E" w:rsidR="0018706C" w:rsidRPr="007F0A4A" w:rsidRDefault="0018706C" w:rsidP="009214A1">
      <w:pPr>
        <w:pStyle w:val="ListParagraph"/>
        <w:widowControl w:val="0"/>
        <w:spacing w:before="120"/>
        <w:ind w:left="3544"/>
        <w:rPr>
          <w:rFonts w:ascii="Arial" w:hAnsi="Arial" w:cs="Arial"/>
          <w:bCs/>
          <w:sz w:val="18"/>
          <w:szCs w:val="16"/>
        </w:rPr>
        <w:sectPr w:rsidR="0018706C" w:rsidRPr="007F0A4A" w:rsidSect="000E3670">
          <w:headerReference w:type="even" r:id="rId25"/>
          <w:headerReference w:type="default" r:id="rId26"/>
          <w:headerReference w:type="first" r:id="rId27"/>
          <w:pgSz w:w="16838" w:h="11906" w:orient="landscape"/>
          <w:pgMar w:top="720" w:right="851" w:bottom="720" w:left="1440" w:header="709" w:footer="709" w:gutter="0"/>
          <w:cols w:space="708"/>
          <w:docGrid w:linePitch="360"/>
        </w:sectPr>
      </w:pPr>
    </w:p>
    <w:p w14:paraId="6BA66A55" w14:textId="00531C2C" w:rsidR="001C1920" w:rsidRPr="007F0A4A" w:rsidRDefault="00266BA9" w:rsidP="001C1920">
      <w:pPr>
        <w:widowControl w:val="0"/>
        <w:rPr>
          <w:rFonts w:ascii="Arial" w:hAnsi="Arial" w:cs="Arial"/>
          <w:sz w:val="22"/>
          <w:szCs w:val="22"/>
        </w:rPr>
      </w:pPr>
      <w:r w:rsidRPr="007F0A4A">
        <w:rPr>
          <w:rFonts w:ascii="Arial" w:hAnsi="Arial" w:cs="Arial"/>
          <w:sz w:val="22"/>
          <w:szCs w:val="22"/>
        </w:rPr>
        <w:lastRenderedPageBreak/>
        <w:t>Th</w:t>
      </w:r>
      <w:r w:rsidR="009120FA" w:rsidRPr="007F0A4A">
        <w:rPr>
          <w:rFonts w:ascii="Arial" w:hAnsi="Arial" w:cs="Arial"/>
          <w:sz w:val="22"/>
          <w:szCs w:val="22"/>
        </w:rPr>
        <w:t>e Movement in Reserves Statement</w:t>
      </w:r>
      <w:r w:rsidR="001C1920" w:rsidRPr="007F0A4A">
        <w:rPr>
          <w:rFonts w:ascii="Arial" w:hAnsi="Arial" w:cs="Arial"/>
          <w:sz w:val="22"/>
          <w:szCs w:val="22"/>
        </w:rPr>
        <w:t xml:space="preserve"> </w:t>
      </w:r>
      <w:r w:rsidR="00DE5FA4">
        <w:rPr>
          <w:rFonts w:ascii="Arial" w:hAnsi="Arial" w:cs="Arial"/>
          <w:sz w:val="22"/>
          <w:szCs w:val="22"/>
        </w:rPr>
        <w:t xml:space="preserve">shows </w:t>
      </w:r>
      <w:r w:rsidR="000752C1" w:rsidRPr="007F0A4A">
        <w:rPr>
          <w:rFonts w:ascii="Arial" w:hAnsi="Arial" w:cs="Arial"/>
          <w:sz w:val="22"/>
          <w:szCs w:val="22"/>
        </w:rPr>
        <w:t xml:space="preserve">the movement </w:t>
      </w:r>
      <w:r w:rsidR="00DE5FA4">
        <w:rPr>
          <w:rFonts w:ascii="Arial" w:hAnsi="Arial" w:cs="Arial"/>
          <w:sz w:val="22"/>
          <w:szCs w:val="22"/>
        </w:rPr>
        <w:t>from the start of the year to the end on the</w:t>
      </w:r>
      <w:r w:rsidR="000752C1" w:rsidRPr="007F0A4A">
        <w:rPr>
          <w:rFonts w:ascii="Arial" w:hAnsi="Arial" w:cs="Arial"/>
          <w:sz w:val="22"/>
          <w:szCs w:val="22"/>
        </w:rPr>
        <w:t xml:space="preserve"> different reserves held by the Authority, analysed into ‘usable reserves’ (i.e. those that can be applied to fund expenditure or reduce local taxation) and ‘unusable reserves’ (which are held for statutory purposes or to comply with proper accounting practices).</w:t>
      </w:r>
      <w:r w:rsidRPr="007F0A4A">
        <w:rPr>
          <w:rFonts w:ascii="Arial" w:hAnsi="Arial" w:cs="Arial"/>
          <w:sz w:val="22"/>
          <w:szCs w:val="22"/>
        </w:rPr>
        <w:t xml:space="preserve"> </w:t>
      </w:r>
      <w:r w:rsidR="00DE5FA4" w:rsidRPr="00DE5FA4">
        <w:rPr>
          <w:rFonts w:ascii="Arial" w:hAnsi="Arial" w:cs="Arial"/>
          <w:sz w:val="22"/>
          <w:szCs w:val="22"/>
        </w:rPr>
        <w:t xml:space="preserve">The Statement shows how the movements in year of the </w:t>
      </w:r>
      <w:r w:rsidR="00DE5FA4">
        <w:rPr>
          <w:rFonts w:ascii="Arial" w:hAnsi="Arial" w:cs="Arial"/>
          <w:sz w:val="22"/>
          <w:szCs w:val="22"/>
        </w:rPr>
        <w:t>Authority</w:t>
      </w:r>
      <w:r w:rsidR="00DE5FA4" w:rsidRPr="00DE5FA4">
        <w:rPr>
          <w:rFonts w:ascii="Arial" w:hAnsi="Arial" w:cs="Arial"/>
          <w:sz w:val="22"/>
          <w:szCs w:val="22"/>
        </w:rPr>
        <w:t xml:space="preserve">’s reserves are broken down between gains and losses incurred in accordance with generally accepted accounting practices and the statutory adjustments required to return to the </w:t>
      </w:r>
      <w:r w:rsidR="009C45C5" w:rsidRPr="00DE5FA4">
        <w:rPr>
          <w:rFonts w:ascii="Arial" w:hAnsi="Arial" w:cs="Arial"/>
          <w:sz w:val="22"/>
          <w:szCs w:val="22"/>
        </w:rPr>
        <w:t>amount’s</w:t>
      </w:r>
      <w:r w:rsidR="00DE5FA4" w:rsidRPr="00DE5FA4">
        <w:rPr>
          <w:rFonts w:ascii="Arial" w:hAnsi="Arial" w:cs="Arial"/>
          <w:sz w:val="22"/>
          <w:szCs w:val="22"/>
        </w:rPr>
        <w:t xml:space="preserve"> chargeable to council tax for the year. The Net Increase/Decrease before Transfers to Earmarked Reserves line shows the statutory General Fund Balance before any discretionary transfers to or from earmarked reserves undertaken by the </w:t>
      </w:r>
      <w:r w:rsidR="00DE5FA4">
        <w:rPr>
          <w:rFonts w:ascii="Arial" w:hAnsi="Arial" w:cs="Arial"/>
          <w:sz w:val="22"/>
          <w:szCs w:val="22"/>
        </w:rPr>
        <w:t>Authority.</w:t>
      </w:r>
    </w:p>
    <w:p w14:paraId="6A4A41D5" w14:textId="77777777" w:rsidR="000F514F" w:rsidRPr="007F0A4A" w:rsidRDefault="000F514F" w:rsidP="001C1920">
      <w:pPr>
        <w:widowControl w:val="0"/>
        <w:rPr>
          <w:rFonts w:ascii="Arial" w:hAnsi="Arial" w:cs="Arial"/>
          <w:sz w:val="22"/>
          <w:szCs w:val="22"/>
        </w:rPr>
      </w:pPr>
    </w:p>
    <w:p w14:paraId="3DCC7DA4" w14:textId="77777777" w:rsidR="000F514F" w:rsidRPr="007F0A4A" w:rsidRDefault="000F514F" w:rsidP="000F514F">
      <w:pPr>
        <w:widowControl w:val="0"/>
        <w:rPr>
          <w:rFonts w:ascii="Arial" w:hAnsi="Arial" w:cs="Arial"/>
          <w:b/>
          <w:sz w:val="22"/>
          <w:szCs w:val="22"/>
        </w:rPr>
      </w:pPr>
      <w:r w:rsidRPr="007F0A4A">
        <w:rPr>
          <w:rFonts w:ascii="Arial" w:hAnsi="Arial" w:cs="Arial"/>
          <w:b/>
          <w:color w:val="002060"/>
          <w:sz w:val="22"/>
          <w:szCs w:val="22"/>
        </w:rPr>
        <w:t>General Fund Balance</w:t>
      </w:r>
    </w:p>
    <w:p w14:paraId="68FCE0AE" w14:textId="77777777" w:rsidR="000F514F" w:rsidRPr="007F0A4A" w:rsidRDefault="000F514F" w:rsidP="000F514F">
      <w:pPr>
        <w:widowControl w:val="0"/>
        <w:rPr>
          <w:rFonts w:ascii="Arial" w:hAnsi="Arial" w:cs="Arial"/>
          <w:sz w:val="22"/>
          <w:szCs w:val="22"/>
        </w:rPr>
      </w:pPr>
    </w:p>
    <w:p w14:paraId="484466D3" w14:textId="77777777" w:rsidR="000F514F" w:rsidRPr="007F0A4A" w:rsidRDefault="000F514F" w:rsidP="000F514F">
      <w:pPr>
        <w:widowControl w:val="0"/>
        <w:rPr>
          <w:rFonts w:ascii="Arial" w:hAnsi="Arial" w:cs="Arial"/>
          <w:sz w:val="22"/>
          <w:szCs w:val="22"/>
        </w:rPr>
      </w:pPr>
      <w:r w:rsidRPr="007F0A4A">
        <w:rPr>
          <w:rFonts w:ascii="Arial" w:hAnsi="Arial" w:cs="Arial"/>
          <w:sz w:val="22"/>
          <w:szCs w:val="22"/>
        </w:rPr>
        <w:t xml:space="preserve">The General Fund is the statutory fund into which all receipts of the Authority are required to be paid and from which all liabilities are met, except to the extent that statutory rules might provide otherwise. These rules can specify the financial year in which liabilities and payments should impact on the General Fund Balance, which is not necessarily in accordance with proper accounting practice. The General Fund Balance therefore summarises the resources that the Authority is statutorily empowered to spend on </w:t>
      </w:r>
      <w:r w:rsidR="00A463EB" w:rsidRPr="007F0A4A">
        <w:rPr>
          <w:rFonts w:ascii="Arial" w:hAnsi="Arial" w:cs="Arial"/>
          <w:sz w:val="22"/>
          <w:szCs w:val="22"/>
        </w:rPr>
        <w:t>its</w:t>
      </w:r>
      <w:r w:rsidRPr="007F0A4A">
        <w:rPr>
          <w:rFonts w:ascii="Arial" w:hAnsi="Arial" w:cs="Arial"/>
          <w:sz w:val="22"/>
          <w:szCs w:val="22"/>
        </w:rPr>
        <w:t xml:space="preserve"> services or on capital investment (or the deficit of resources that the Authority is required to recover) at the end of the financial year.  </w:t>
      </w:r>
    </w:p>
    <w:p w14:paraId="032990E9" w14:textId="77777777" w:rsidR="000F514F" w:rsidRPr="007F0A4A" w:rsidRDefault="000F514F" w:rsidP="001C1920">
      <w:pPr>
        <w:widowControl w:val="0"/>
        <w:rPr>
          <w:rFonts w:ascii="Arial" w:hAnsi="Arial" w:cs="Arial"/>
          <w:sz w:val="22"/>
          <w:szCs w:val="22"/>
        </w:rPr>
      </w:pPr>
    </w:p>
    <w:p w14:paraId="6CA8EF77" w14:textId="77777777" w:rsidR="000F514F" w:rsidRPr="007F0A4A" w:rsidRDefault="000F514F" w:rsidP="000F514F">
      <w:pPr>
        <w:widowControl w:val="0"/>
        <w:rPr>
          <w:rFonts w:ascii="Arial" w:hAnsi="Arial" w:cs="Arial"/>
          <w:b/>
          <w:sz w:val="22"/>
          <w:szCs w:val="22"/>
        </w:rPr>
      </w:pPr>
      <w:r w:rsidRPr="007F0A4A">
        <w:rPr>
          <w:rFonts w:ascii="Arial" w:hAnsi="Arial" w:cs="Arial"/>
          <w:b/>
          <w:color w:val="002060"/>
          <w:sz w:val="22"/>
          <w:szCs w:val="22"/>
        </w:rPr>
        <w:t>Earmarked Reserves</w:t>
      </w:r>
    </w:p>
    <w:p w14:paraId="27F7AA9C" w14:textId="77777777" w:rsidR="000F514F" w:rsidRPr="007F0A4A" w:rsidRDefault="000F514F" w:rsidP="000F514F">
      <w:pPr>
        <w:widowControl w:val="0"/>
        <w:rPr>
          <w:rFonts w:ascii="Arial" w:hAnsi="Arial" w:cs="Arial"/>
          <w:sz w:val="22"/>
          <w:szCs w:val="22"/>
        </w:rPr>
      </w:pPr>
    </w:p>
    <w:p w14:paraId="6358EF52" w14:textId="77777777" w:rsidR="000F514F" w:rsidRPr="007F0A4A" w:rsidRDefault="000F514F" w:rsidP="000F514F">
      <w:pPr>
        <w:widowControl w:val="0"/>
        <w:rPr>
          <w:rFonts w:ascii="Arial" w:hAnsi="Arial" w:cs="Arial"/>
          <w:sz w:val="22"/>
          <w:szCs w:val="22"/>
        </w:rPr>
      </w:pPr>
      <w:r w:rsidRPr="007F0A4A">
        <w:rPr>
          <w:rFonts w:ascii="Arial" w:hAnsi="Arial" w:cs="Arial"/>
          <w:sz w:val="22"/>
          <w:szCs w:val="22"/>
        </w:rPr>
        <w:t xml:space="preserve">The </w:t>
      </w:r>
      <w:r w:rsidR="00BE1379" w:rsidRPr="007F0A4A">
        <w:rPr>
          <w:rFonts w:ascii="Arial" w:hAnsi="Arial" w:cs="Arial"/>
          <w:sz w:val="22"/>
          <w:szCs w:val="22"/>
        </w:rPr>
        <w:t>A</w:t>
      </w:r>
      <w:r w:rsidRPr="007F0A4A">
        <w:rPr>
          <w:rFonts w:ascii="Arial" w:hAnsi="Arial" w:cs="Arial"/>
          <w:sz w:val="22"/>
          <w:szCs w:val="22"/>
        </w:rPr>
        <w:t xml:space="preserve">uthority holds a number of discretionary </w:t>
      </w:r>
      <w:r w:rsidR="006705C9" w:rsidRPr="007F0A4A">
        <w:rPr>
          <w:rFonts w:ascii="Arial" w:hAnsi="Arial" w:cs="Arial"/>
          <w:sz w:val="22"/>
          <w:szCs w:val="22"/>
        </w:rPr>
        <w:t>E</w:t>
      </w:r>
      <w:r w:rsidRPr="007F0A4A">
        <w:rPr>
          <w:rFonts w:ascii="Arial" w:hAnsi="Arial" w:cs="Arial"/>
          <w:sz w:val="22"/>
          <w:szCs w:val="22"/>
        </w:rPr>
        <w:t xml:space="preserve">armarked </w:t>
      </w:r>
      <w:r w:rsidR="006705C9" w:rsidRPr="007F0A4A">
        <w:rPr>
          <w:rFonts w:ascii="Arial" w:hAnsi="Arial" w:cs="Arial"/>
          <w:sz w:val="22"/>
          <w:szCs w:val="22"/>
        </w:rPr>
        <w:t>R</w:t>
      </w:r>
      <w:r w:rsidRPr="007F0A4A">
        <w:rPr>
          <w:rFonts w:ascii="Arial" w:hAnsi="Arial" w:cs="Arial"/>
          <w:sz w:val="22"/>
          <w:szCs w:val="22"/>
        </w:rPr>
        <w:t>eserves</w:t>
      </w:r>
      <w:r w:rsidR="00BE1379" w:rsidRPr="007F0A4A">
        <w:rPr>
          <w:rFonts w:ascii="Arial" w:hAnsi="Arial" w:cs="Arial"/>
          <w:sz w:val="22"/>
          <w:szCs w:val="22"/>
        </w:rPr>
        <w:t xml:space="preserve"> to fund future expenditure or </w:t>
      </w:r>
      <w:r w:rsidR="00D31AC6" w:rsidRPr="007F0A4A">
        <w:rPr>
          <w:rFonts w:ascii="Arial" w:hAnsi="Arial" w:cs="Arial"/>
          <w:sz w:val="22"/>
          <w:szCs w:val="22"/>
        </w:rPr>
        <w:t xml:space="preserve">to meet </w:t>
      </w:r>
      <w:r w:rsidR="00BE1379" w:rsidRPr="007F0A4A">
        <w:rPr>
          <w:rFonts w:ascii="Arial" w:hAnsi="Arial" w:cs="Arial"/>
          <w:sz w:val="22"/>
          <w:szCs w:val="22"/>
        </w:rPr>
        <w:t xml:space="preserve">potential future budget pressures. </w:t>
      </w:r>
      <w:r w:rsidR="009E7A52" w:rsidRPr="007F0A4A">
        <w:rPr>
          <w:rFonts w:ascii="Arial" w:hAnsi="Arial" w:cs="Arial"/>
          <w:sz w:val="22"/>
          <w:szCs w:val="22"/>
        </w:rPr>
        <w:t>If</w:t>
      </w:r>
      <w:r w:rsidR="00BE1379" w:rsidRPr="007F0A4A">
        <w:rPr>
          <w:rFonts w:ascii="Arial" w:hAnsi="Arial" w:cs="Arial"/>
          <w:sz w:val="22"/>
          <w:szCs w:val="22"/>
        </w:rPr>
        <w:t xml:space="preserve"> an </w:t>
      </w:r>
      <w:r w:rsidR="00C85D8E" w:rsidRPr="007F0A4A">
        <w:rPr>
          <w:rFonts w:ascii="Arial" w:hAnsi="Arial" w:cs="Arial"/>
          <w:sz w:val="22"/>
          <w:szCs w:val="22"/>
        </w:rPr>
        <w:t>E</w:t>
      </w:r>
      <w:r w:rsidR="00BE1379" w:rsidRPr="007F0A4A">
        <w:rPr>
          <w:rFonts w:ascii="Arial" w:hAnsi="Arial" w:cs="Arial"/>
          <w:sz w:val="22"/>
          <w:szCs w:val="22"/>
        </w:rPr>
        <w:t xml:space="preserve">armarked </w:t>
      </w:r>
      <w:r w:rsidR="00C85D8E" w:rsidRPr="007F0A4A">
        <w:rPr>
          <w:rFonts w:ascii="Arial" w:hAnsi="Arial" w:cs="Arial"/>
          <w:sz w:val="22"/>
          <w:szCs w:val="22"/>
        </w:rPr>
        <w:t>R</w:t>
      </w:r>
      <w:r w:rsidR="00BE1379" w:rsidRPr="007F0A4A">
        <w:rPr>
          <w:rFonts w:ascii="Arial" w:hAnsi="Arial" w:cs="Arial"/>
          <w:sz w:val="22"/>
          <w:szCs w:val="22"/>
        </w:rPr>
        <w:t xml:space="preserve">eserve </w:t>
      </w:r>
      <w:r w:rsidR="009E7A52" w:rsidRPr="007F0A4A">
        <w:rPr>
          <w:rFonts w:ascii="Arial" w:hAnsi="Arial" w:cs="Arial"/>
          <w:sz w:val="22"/>
          <w:szCs w:val="22"/>
        </w:rPr>
        <w:t xml:space="preserve">is </w:t>
      </w:r>
      <w:r w:rsidR="00BE1379" w:rsidRPr="007F0A4A">
        <w:rPr>
          <w:rFonts w:ascii="Arial" w:hAnsi="Arial" w:cs="Arial"/>
          <w:sz w:val="22"/>
          <w:szCs w:val="22"/>
        </w:rPr>
        <w:t xml:space="preserve">no longer required for </w:t>
      </w:r>
      <w:r w:rsidR="00CE7EB4" w:rsidRPr="007F0A4A">
        <w:rPr>
          <w:rFonts w:ascii="Arial" w:hAnsi="Arial" w:cs="Arial"/>
          <w:sz w:val="22"/>
          <w:szCs w:val="22"/>
        </w:rPr>
        <w:t>its</w:t>
      </w:r>
      <w:r w:rsidR="00BE1379" w:rsidRPr="007F0A4A">
        <w:rPr>
          <w:rFonts w:ascii="Arial" w:hAnsi="Arial" w:cs="Arial"/>
          <w:sz w:val="22"/>
          <w:szCs w:val="22"/>
        </w:rPr>
        <w:t xml:space="preserve"> designated purpose the funds will be returned to the General Fund. </w:t>
      </w:r>
    </w:p>
    <w:p w14:paraId="65E21605" w14:textId="77777777" w:rsidR="005D73AC" w:rsidRPr="007F0A4A" w:rsidRDefault="005D73AC" w:rsidP="000F514F">
      <w:pPr>
        <w:widowControl w:val="0"/>
        <w:rPr>
          <w:rFonts w:ascii="Arial" w:hAnsi="Arial" w:cs="Arial"/>
          <w:sz w:val="22"/>
          <w:szCs w:val="22"/>
        </w:rPr>
      </w:pPr>
    </w:p>
    <w:p w14:paraId="2D73B9F9" w14:textId="77777777" w:rsidR="001C1920" w:rsidRPr="007F0A4A" w:rsidRDefault="001C1920" w:rsidP="000F514F">
      <w:pPr>
        <w:widowControl w:val="0"/>
        <w:rPr>
          <w:rFonts w:ascii="Arial" w:hAnsi="Arial" w:cs="Arial"/>
          <w:b/>
          <w:sz w:val="22"/>
          <w:szCs w:val="22"/>
        </w:rPr>
      </w:pPr>
      <w:r w:rsidRPr="007F0A4A">
        <w:rPr>
          <w:rFonts w:ascii="Arial" w:hAnsi="Arial" w:cs="Arial"/>
          <w:b/>
          <w:color w:val="002060"/>
          <w:sz w:val="22"/>
          <w:szCs w:val="22"/>
        </w:rPr>
        <w:t>Capital Receipts Reserve</w:t>
      </w:r>
    </w:p>
    <w:p w14:paraId="4BB25E79" w14:textId="77777777" w:rsidR="001C1920" w:rsidRPr="007F0A4A" w:rsidRDefault="001C1920" w:rsidP="001C1920">
      <w:pPr>
        <w:widowControl w:val="0"/>
        <w:rPr>
          <w:rFonts w:ascii="Arial" w:hAnsi="Arial" w:cs="Arial"/>
          <w:sz w:val="22"/>
          <w:szCs w:val="22"/>
        </w:rPr>
      </w:pPr>
    </w:p>
    <w:p w14:paraId="14DF19B5" w14:textId="758DCFA3" w:rsidR="001C1920" w:rsidRPr="007F0A4A" w:rsidRDefault="00BE1379" w:rsidP="001C1920">
      <w:pPr>
        <w:widowControl w:val="0"/>
        <w:rPr>
          <w:rFonts w:ascii="Arial" w:hAnsi="Arial" w:cs="Arial"/>
          <w:sz w:val="22"/>
          <w:szCs w:val="22"/>
        </w:rPr>
      </w:pPr>
      <w:r w:rsidRPr="007F0A4A">
        <w:rPr>
          <w:rFonts w:ascii="Arial" w:hAnsi="Arial" w:cs="Arial"/>
          <w:sz w:val="22"/>
          <w:szCs w:val="22"/>
        </w:rPr>
        <w:t xml:space="preserve">The </w:t>
      </w:r>
      <w:r w:rsidR="00C85D8E" w:rsidRPr="007F0A4A">
        <w:rPr>
          <w:rFonts w:ascii="Arial" w:hAnsi="Arial" w:cs="Arial"/>
          <w:sz w:val="22"/>
          <w:szCs w:val="22"/>
        </w:rPr>
        <w:t>C</w:t>
      </w:r>
      <w:r w:rsidRPr="007F0A4A">
        <w:rPr>
          <w:rFonts w:ascii="Arial" w:hAnsi="Arial" w:cs="Arial"/>
          <w:sz w:val="22"/>
          <w:szCs w:val="22"/>
        </w:rPr>
        <w:t xml:space="preserve">apital </w:t>
      </w:r>
      <w:r w:rsidR="00C85D8E" w:rsidRPr="007F0A4A">
        <w:rPr>
          <w:rFonts w:ascii="Arial" w:hAnsi="Arial" w:cs="Arial"/>
          <w:sz w:val="22"/>
          <w:szCs w:val="22"/>
        </w:rPr>
        <w:t>R</w:t>
      </w:r>
      <w:r w:rsidRPr="007F0A4A">
        <w:rPr>
          <w:rFonts w:ascii="Arial" w:hAnsi="Arial" w:cs="Arial"/>
          <w:sz w:val="22"/>
          <w:szCs w:val="22"/>
        </w:rPr>
        <w:t>ec</w:t>
      </w:r>
      <w:r w:rsidR="00833E2A" w:rsidRPr="007F0A4A">
        <w:rPr>
          <w:rFonts w:ascii="Arial" w:hAnsi="Arial" w:cs="Arial"/>
          <w:sz w:val="22"/>
          <w:szCs w:val="22"/>
        </w:rPr>
        <w:t>e</w:t>
      </w:r>
      <w:r w:rsidRPr="007F0A4A">
        <w:rPr>
          <w:rFonts w:ascii="Arial" w:hAnsi="Arial" w:cs="Arial"/>
          <w:sz w:val="22"/>
          <w:szCs w:val="22"/>
        </w:rPr>
        <w:t xml:space="preserve">ipts </w:t>
      </w:r>
      <w:r w:rsidR="006705C9" w:rsidRPr="007F0A4A">
        <w:rPr>
          <w:rFonts w:ascii="Arial" w:hAnsi="Arial" w:cs="Arial"/>
          <w:sz w:val="22"/>
          <w:szCs w:val="22"/>
        </w:rPr>
        <w:t>R</w:t>
      </w:r>
      <w:r w:rsidRPr="007F0A4A">
        <w:rPr>
          <w:rFonts w:ascii="Arial" w:hAnsi="Arial" w:cs="Arial"/>
          <w:sz w:val="22"/>
          <w:szCs w:val="22"/>
        </w:rPr>
        <w:t xml:space="preserve">eserve holds the proceeds from the disposal of land or other assets, which are </w:t>
      </w:r>
      <w:r w:rsidR="00DE5FA4">
        <w:rPr>
          <w:rFonts w:ascii="Arial" w:hAnsi="Arial" w:cs="Arial"/>
          <w:sz w:val="22"/>
          <w:szCs w:val="22"/>
        </w:rPr>
        <w:t xml:space="preserve">generally </w:t>
      </w:r>
      <w:r w:rsidRPr="007F0A4A">
        <w:rPr>
          <w:rFonts w:ascii="Arial" w:hAnsi="Arial" w:cs="Arial"/>
          <w:sz w:val="22"/>
          <w:szCs w:val="22"/>
        </w:rPr>
        <w:t>restricted by statute from being used other than to fund new capital expenditure or to be set aside to finance historical capital expenditure. The</w:t>
      </w:r>
      <w:r w:rsidR="00D01D4D" w:rsidRPr="007F0A4A">
        <w:rPr>
          <w:rFonts w:ascii="Arial" w:hAnsi="Arial" w:cs="Arial"/>
          <w:sz w:val="22"/>
          <w:szCs w:val="22"/>
        </w:rPr>
        <w:t xml:space="preserve"> year</w:t>
      </w:r>
      <w:r w:rsidR="00B7705D" w:rsidRPr="007F0A4A">
        <w:rPr>
          <w:rFonts w:ascii="Arial" w:hAnsi="Arial" w:cs="Arial"/>
          <w:sz w:val="22"/>
          <w:szCs w:val="22"/>
        </w:rPr>
        <w:t>-</w:t>
      </w:r>
      <w:r w:rsidR="00D01D4D" w:rsidRPr="007F0A4A">
        <w:rPr>
          <w:rFonts w:ascii="Arial" w:hAnsi="Arial" w:cs="Arial"/>
          <w:sz w:val="22"/>
          <w:szCs w:val="22"/>
        </w:rPr>
        <w:t>end</w:t>
      </w:r>
      <w:r w:rsidRPr="007F0A4A">
        <w:rPr>
          <w:rFonts w:ascii="Arial" w:hAnsi="Arial" w:cs="Arial"/>
          <w:sz w:val="22"/>
          <w:szCs w:val="22"/>
        </w:rPr>
        <w:t xml:space="preserve"> balance on the reserve shows the resources that </w:t>
      </w:r>
      <w:r w:rsidR="006C09F3" w:rsidRPr="007F0A4A">
        <w:rPr>
          <w:rFonts w:ascii="Arial" w:hAnsi="Arial" w:cs="Arial"/>
          <w:sz w:val="22"/>
          <w:szCs w:val="22"/>
        </w:rPr>
        <w:t>are available</w:t>
      </w:r>
      <w:r w:rsidRPr="007F0A4A">
        <w:rPr>
          <w:rFonts w:ascii="Arial" w:hAnsi="Arial" w:cs="Arial"/>
          <w:sz w:val="22"/>
          <w:szCs w:val="22"/>
        </w:rPr>
        <w:t xml:space="preserve"> to be applied for these purposes </w:t>
      </w:r>
      <w:r w:rsidR="006B38C4" w:rsidRPr="007F0A4A">
        <w:rPr>
          <w:rFonts w:ascii="Arial" w:hAnsi="Arial" w:cs="Arial"/>
          <w:sz w:val="22"/>
          <w:szCs w:val="22"/>
        </w:rPr>
        <w:t>in future years</w:t>
      </w:r>
      <w:r w:rsidRPr="007F0A4A">
        <w:rPr>
          <w:rFonts w:ascii="Arial" w:hAnsi="Arial" w:cs="Arial"/>
          <w:sz w:val="22"/>
          <w:szCs w:val="22"/>
        </w:rPr>
        <w:t>.</w:t>
      </w:r>
      <w:r w:rsidR="001C1920" w:rsidRPr="007F0A4A">
        <w:rPr>
          <w:rFonts w:ascii="Arial" w:hAnsi="Arial" w:cs="Arial"/>
          <w:sz w:val="22"/>
          <w:szCs w:val="22"/>
        </w:rPr>
        <w:t xml:space="preserve"> </w:t>
      </w:r>
    </w:p>
    <w:p w14:paraId="4DE9EEBF" w14:textId="77777777" w:rsidR="001C1920" w:rsidRPr="007F0A4A" w:rsidRDefault="001C1920" w:rsidP="001C1920">
      <w:pPr>
        <w:widowControl w:val="0"/>
        <w:rPr>
          <w:rFonts w:ascii="Arial" w:hAnsi="Arial" w:cs="Arial"/>
          <w:sz w:val="22"/>
          <w:szCs w:val="22"/>
        </w:rPr>
      </w:pPr>
    </w:p>
    <w:p w14:paraId="4643D4F8" w14:textId="77777777" w:rsidR="00E84536" w:rsidRPr="007F0A4A" w:rsidRDefault="00E84536" w:rsidP="008E2213">
      <w:pPr>
        <w:widowControl w:val="0"/>
        <w:rPr>
          <w:rFonts w:ascii="Arial" w:hAnsi="Arial" w:cs="Arial"/>
          <w:sz w:val="22"/>
          <w:szCs w:val="22"/>
          <w:highlight w:val="yellow"/>
        </w:rPr>
      </w:pPr>
    </w:p>
    <w:p w14:paraId="334E047D" w14:textId="77777777" w:rsidR="00E84536" w:rsidRPr="007F0A4A" w:rsidRDefault="00E84536" w:rsidP="008E2213">
      <w:pPr>
        <w:widowControl w:val="0"/>
        <w:rPr>
          <w:rFonts w:ascii="Arial" w:hAnsi="Arial" w:cs="Arial"/>
          <w:sz w:val="22"/>
          <w:szCs w:val="22"/>
          <w:highlight w:val="yellow"/>
        </w:rPr>
      </w:pPr>
    </w:p>
    <w:p w14:paraId="530EF372" w14:textId="77777777" w:rsidR="00E84536" w:rsidRPr="007F0A4A" w:rsidRDefault="00E84536" w:rsidP="008E2213">
      <w:pPr>
        <w:widowControl w:val="0"/>
        <w:rPr>
          <w:rFonts w:ascii="Arial" w:hAnsi="Arial" w:cs="Arial"/>
          <w:sz w:val="22"/>
          <w:szCs w:val="22"/>
          <w:highlight w:val="yellow"/>
        </w:rPr>
      </w:pPr>
    </w:p>
    <w:p w14:paraId="7F9E338D" w14:textId="77777777" w:rsidR="00E84536" w:rsidRPr="007F0A4A" w:rsidRDefault="00E84536" w:rsidP="008E2213">
      <w:pPr>
        <w:widowControl w:val="0"/>
        <w:rPr>
          <w:rFonts w:ascii="Arial" w:hAnsi="Arial" w:cs="Arial"/>
          <w:sz w:val="22"/>
          <w:szCs w:val="22"/>
          <w:highlight w:val="yellow"/>
        </w:rPr>
      </w:pPr>
    </w:p>
    <w:p w14:paraId="732CB1F0" w14:textId="77777777" w:rsidR="000F3FB7" w:rsidRPr="007F0A4A" w:rsidRDefault="000F3FB7" w:rsidP="008E2213">
      <w:pPr>
        <w:widowControl w:val="0"/>
        <w:rPr>
          <w:rFonts w:ascii="Arial" w:hAnsi="Arial" w:cs="Arial"/>
          <w:sz w:val="22"/>
          <w:szCs w:val="22"/>
          <w:highlight w:val="yellow"/>
        </w:rPr>
        <w:sectPr w:rsidR="000F3FB7" w:rsidRPr="007F0A4A" w:rsidSect="0013029E">
          <w:headerReference w:type="even" r:id="rId28"/>
          <w:headerReference w:type="default" r:id="rId29"/>
          <w:headerReference w:type="first" r:id="rId30"/>
          <w:pgSz w:w="11906" w:h="16838"/>
          <w:pgMar w:top="720" w:right="849" w:bottom="720" w:left="1440" w:header="709" w:footer="709" w:gutter="0"/>
          <w:cols w:space="708"/>
          <w:docGrid w:linePitch="360"/>
        </w:sectPr>
      </w:pPr>
    </w:p>
    <w:tbl>
      <w:tblPr>
        <w:tblW w:w="15078" w:type="dxa"/>
        <w:tblInd w:w="-108" w:type="dxa"/>
        <w:tblLayout w:type="fixed"/>
        <w:tblLook w:val="04A0" w:firstRow="1" w:lastRow="0" w:firstColumn="1" w:lastColumn="0" w:noHBand="0" w:noVBand="1"/>
      </w:tblPr>
      <w:tblGrid>
        <w:gridCol w:w="78"/>
        <w:gridCol w:w="6477"/>
        <w:gridCol w:w="74"/>
        <w:gridCol w:w="709"/>
        <w:gridCol w:w="81"/>
        <w:gridCol w:w="1134"/>
        <w:gridCol w:w="56"/>
        <w:gridCol w:w="1362"/>
        <w:gridCol w:w="21"/>
        <w:gridCol w:w="1225"/>
        <w:gridCol w:w="37"/>
        <w:gridCol w:w="1271"/>
        <w:gridCol w:w="1276"/>
        <w:gridCol w:w="1277"/>
      </w:tblGrid>
      <w:tr w:rsidR="005B6447" w:rsidRPr="007F0A4A" w14:paraId="56A55B01" w14:textId="77777777" w:rsidTr="000E3670">
        <w:trPr>
          <w:gridBefore w:val="1"/>
          <w:wBefore w:w="78" w:type="dxa"/>
        </w:trPr>
        <w:tc>
          <w:tcPr>
            <w:tcW w:w="6477" w:type="dxa"/>
            <w:tcBorders>
              <w:bottom w:val="single" w:sz="4" w:space="0" w:color="auto"/>
            </w:tcBorders>
          </w:tcPr>
          <w:p w14:paraId="193CC9D9" w14:textId="77777777" w:rsidR="005B6447" w:rsidRPr="007F0A4A" w:rsidRDefault="005B6447" w:rsidP="005B6447">
            <w:pPr>
              <w:rPr>
                <w:rFonts w:ascii="Arial" w:hAnsi="Arial" w:cs="Arial"/>
                <w:b/>
                <w:bCs/>
                <w:color w:val="000000"/>
                <w:sz w:val="22"/>
                <w:szCs w:val="22"/>
              </w:rPr>
            </w:pPr>
            <w:r w:rsidRPr="007F0A4A">
              <w:rPr>
                <w:rFonts w:ascii="Arial" w:hAnsi="Arial" w:cs="Arial"/>
                <w:b/>
                <w:bCs/>
                <w:color w:val="000000"/>
                <w:sz w:val="22"/>
                <w:szCs w:val="22"/>
              </w:rPr>
              <w:lastRenderedPageBreak/>
              <w:t>2024/25</w:t>
            </w:r>
          </w:p>
          <w:p w14:paraId="4C18409B" w14:textId="77777777" w:rsidR="005B6447" w:rsidRPr="007F0A4A" w:rsidRDefault="005B6447" w:rsidP="005B6447">
            <w:pPr>
              <w:rPr>
                <w:rFonts w:ascii="Arial" w:hAnsi="Arial" w:cs="Arial"/>
                <w:b/>
                <w:bCs/>
                <w:color w:val="000000"/>
                <w:sz w:val="22"/>
                <w:szCs w:val="22"/>
              </w:rPr>
            </w:pPr>
          </w:p>
          <w:p w14:paraId="6E446F94" w14:textId="372B3617" w:rsidR="005B6447" w:rsidRPr="007F0A4A" w:rsidRDefault="005B6447" w:rsidP="005B6447">
            <w:pPr>
              <w:spacing w:after="120"/>
              <w:rPr>
                <w:rFonts w:ascii="Arial" w:hAnsi="Arial" w:cs="Arial"/>
                <w:b/>
                <w:bCs/>
                <w:color w:val="000000"/>
                <w:sz w:val="22"/>
                <w:szCs w:val="22"/>
              </w:rPr>
            </w:pPr>
            <w:r w:rsidRPr="007F0A4A">
              <w:rPr>
                <w:rFonts w:ascii="Arial" w:hAnsi="Arial" w:cs="Arial"/>
                <w:color w:val="000000"/>
                <w:sz w:val="22"/>
                <w:szCs w:val="22"/>
              </w:rPr>
              <w:t>All figures are in £’000</w:t>
            </w:r>
          </w:p>
        </w:tc>
        <w:tc>
          <w:tcPr>
            <w:tcW w:w="783" w:type="dxa"/>
            <w:gridSpan w:val="2"/>
            <w:tcBorders>
              <w:bottom w:val="single" w:sz="4" w:space="0" w:color="auto"/>
            </w:tcBorders>
            <w:vAlign w:val="bottom"/>
          </w:tcPr>
          <w:p w14:paraId="527983D0" w14:textId="5DCE296E" w:rsidR="005B6447" w:rsidRPr="007F0A4A" w:rsidRDefault="005B6447" w:rsidP="0013029E">
            <w:pPr>
              <w:spacing w:after="120"/>
              <w:rPr>
                <w:rFonts w:ascii="Arial" w:hAnsi="Arial" w:cs="Arial"/>
                <w:bCs/>
                <w:color w:val="000000"/>
              </w:rPr>
            </w:pPr>
            <w:r w:rsidRPr="007F0A4A">
              <w:rPr>
                <w:rFonts w:ascii="Arial" w:hAnsi="Arial" w:cs="Arial"/>
                <w:bCs/>
                <w:color w:val="000000"/>
              </w:rPr>
              <w:t>Notes</w:t>
            </w:r>
          </w:p>
        </w:tc>
        <w:tc>
          <w:tcPr>
            <w:tcW w:w="1271" w:type="dxa"/>
            <w:gridSpan w:val="3"/>
            <w:tcBorders>
              <w:bottom w:val="single" w:sz="4" w:space="0" w:color="auto"/>
            </w:tcBorders>
          </w:tcPr>
          <w:p w14:paraId="1AC2B6EE" w14:textId="4E727A36"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General Fund Balance</w:t>
            </w:r>
          </w:p>
        </w:tc>
        <w:tc>
          <w:tcPr>
            <w:tcW w:w="1383" w:type="dxa"/>
            <w:gridSpan w:val="2"/>
            <w:tcBorders>
              <w:bottom w:val="single" w:sz="4" w:space="0" w:color="auto"/>
            </w:tcBorders>
          </w:tcPr>
          <w:p w14:paraId="6FC149FD" w14:textId="77777777" w:rsidR="005B6447" w:rsidRPr="007F0A4A" w:rsidRDefault="005B6447" w:rsidP="005B6447">
            <w:pPr>
              <w:jc w:val="right"/>
              <w:rPr>
                <w:rFonts w:ascii="Arial" w:hAnsi="Arial" w:cs="Arial"/>
                <w:b/>
                <w:bCs/>
                <w:color w:val="000000"/>
                <w:sz w:val="22"/>
                <w:szCs w:val="22"/>
              </w:rPr>
            </w:pPr>
          </w:p>
          <w:p w14:paraId="3750D20A" w14:textId="654068BE"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Earmarked Reserves</w:t>
            </w:r>
          </w:p>
        </w:tc>
        <w:tc>
          <w:tcPr>
            <w:tcW w:w="1262" w:type="dxa"/>
            <w:gridSpan w:val="2"/>
            <w:tcBorders>
              <w:bottom w:val="single" w:sz="4" w:space="0" w:color="auto"/>
            </w:tcBorders>
          </w:tcPr>
          <w:p w14:paraId="3296A964" w14:textId="33FA8E28"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Capital Receipts Reserve</w:t>
            </w:r>
          </w:p>
        </w:tc>
        <w:tc>
          <w:tcPr>
            <w:tcW w:w="1271" w:type="dxa"/>
            <w:tcBorders>
              <w:bottom w:val="single" w:sz="4" w:space="0" w:color="auto"/>
            </w:tcBorders>
          </w:tcPr>
          <w:p w14:paraId="58ED4069" w14:textId="2D79B095"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Total Usable Reserves</w:t>
            </w:r>
          </w:p>
        </w:tc>
        <w:tc>
          <w:tcPr>
            <w:tcW w:w="1276" w:type="dxa"/>
            <w:tcBorders>
              <w:bottom w:val="single" w:sz="4" w:space="0" w:color="auto"/>
            </w:tcBorders>
          </w:tcPr>
          <w:p w14:paraId="7176E9B8" w14:textId="77777777" w:rsidR="005B6447" w:rsidRPr="007F0A4A" w:rsidRDefault="005B6447" w:rsidP="005B6447">
            <w:pPr>
              <w:jc w:val="right"/>
              <w:rPr>
                <w:rFonts w:ascii="Arial" w:hAnsi="Arial" w:cs="Arial"/>
                <w:b/>
                <w:bCs/>
                <w:color w:val="000000"/>
                <w:sz w:val="22"/>
                <w:szCs w:val="22"/>
              </w:rPr>
            </w:pPr>
          </w:p>
          <w:p w14:paraId="701CB4FB" w14:textId="79F11FFE"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Unusable Reserves</w:t>
            </w:r>
          </w:p>
        </w:tc>
        <w:tc>
          <w:tcPr>
            <w:tcW w:w="1277" w:type="dxa"/>
            <w:tcBorders>
              <w:bottom w:val="single" w:sz="4" w:space="0" w:color="auto"/>
            </w:tcBorders>
          </w:tcPr>
          <w:p w14:paraId="0880E17F" w14:textId="601BAF98" w:rsidR="005B6447" w:rsidRPr="007F0A4A" w:rsidRDefault="005B6447" w:rsidP="005B6447">
            <w:pPr>
              <w:jc w:val="right"/>
              <w:rPr>
                <w:rFonts w:ascii="Arial" w:hAnsi="Arial" w:cs="Arial"/>
                <w:b/>
                <w:bCs/>
                <w:color w:val="000000"/>
                <w:sz w:val="22"/>
                <w:szCs w:val="22"/>
              </w:rPr>
            </w:pPr>
          </w:p>
          <w:p w14:paraId="7FAACDC7" w14:textId="212C5148" w:rsidR="005B6447" w:rsidRPr="007F0A4A" w:rsidRDefault="005B6447" w:rsidP="005B6447">
            <w:pPr>
              <w:jc w:val="right"/>
              <w:rPr>
                <w:rFonts w:ascii="Arial" w:hAnsi="Arial" w:cs="Arial"/>
                <w:b/>
                <w:bCs/>
                <w:color w:val="000000"/>
                <w:sz w:val="22"/>
                <w:szCs w:val="22"/>
              </w:rPr>
            </w:pPr>
            <w:r w:rsidRPr="007F0A4A">
              <w:rPr>
                <w:rFonts w:ascii="Arial" w:hAnsi="Arial" w:cs="Arial"/>
                <w:b/>
                <w:bCs/>
                <w:color w:val="000000"/>
                <w:sz w:val="22"/>
                <w:szCs w:val="22"/>
              </w:rPr>
              <w:t>Total Reserves</w:t>
            </w:r>
          </w:p>
        </w:tc>
      </w:tr>
      <w:tr w:rsidR="003E34A5" w:rsidRPr="007F0A4A" w14:paraId="4300E511" w14:textId="77777777" w:rsidTr="000E3670">
        <w:trPr>
          <w:gridBefore w:val="1"/>
          <w:wBefore w:w="78" w:type="dxa"/>
        </w:trPr>
        <w:tc>
          <w:tcPr>
            <w:tcW w:w="6477" w:type="dxa"/>
            <w:shd w:val="clear" w:color="auto" w:fill="F2F2F2" w:themeFill="background1" w:themeFillShade="F2"/>
            <w:vAlign w:val="center"/>
          </w:tcPr>
          <w:p w14:paraId="5203CA0A" w14:textId="638609B1" w:rsidR="005B6447" w:rsidRPr="007F0A4A" w:rsidRDefault="005B6447" w:rsidP="005B6447">
            <w:pPr>
              <w:rPr>
                <w:rFonts w:ascii="Arial" w:hAnsi="Arial" w:cs="Arial"/>
                <w:b/>
                <w:bCs/>
                <w:color w:val="000000"/>
                <w:sz w:val="22"/>
                <w:szCs w:val="22"/>
              </w:rPr>
            </w:pPr>
            <w:r w:rsidRPr="007F0A4A">
              <w:rPr>
                <w:rFonts w:ascii="Arial" w:hAnsi="Arial" w:cs="Arial"/>
                <w:b/>
                <w:bCs/>
                <w:color w:val="000000"/>
                <w:sz w:val="22"/>
                <w:szCs w:val="22"/>
              </w:rPr>
              <w:t>Balance at 31 March 2024 brought forward</w:t>
            </w:r>
          </w:p>
        </w:tc>
        <w:tc>
          <w:tcPr>
            <w:tcW w:w="783" w:type="dxa"/>
            <w:gridSpan w:val="2"/>
            <w:shd w:val="clear" w:color="auto" w:fill="F2F2F2" w:themeFill="background1" w:themeFillShade="F2"/>
            <w:vAlign w:val="center"/>
          </w:tcPr>
          <w:p w14:paraId="766ABCAB" w14:textId="77777777" w:rsidR="005B6447" w:rsidRPr="007F0A4A" w:rsidRDefault="005B6447" w:rsidP="005B6447">
            <w:pPr>
              <w:rPr>
                <w:rFonts w:ascii="Arial" w:hAnsi="Arial" w:cs="Arial"/>
                <w:b/>
                <w:color w:val="000000"/>
              </w:rPr>
            </w:pPr>
          </w:p>
        </w:tc>
        <w:tc>
          <w:tcPr>
            <w:tcW w:w="1271" w:type="dxa"/>
            <w:gridSpan w:val="3"/>
            <w:shd w:val="clear" w:color="auto" w:fill="F2F2F2" w:themeFill="background1" w:themeFillShade="F2"/>
            <w:vAlign w:val="center"/>
          </w:tcPr>
          <w:p w14:paraId="77D4E08E" w14:textId="25AC6C43" w:rsidR="005B6447" w:rsidRPr="007F0A4A" w:rsidRDefault="005B6447" w:rsidP="005B6447">
            <w:pPr>
              <w:jc w:val="right"/>
              <w:rPr>
                <w:rFonts w:ascii="Arial" w:hAnsi="Arial" w:cs="Arial"/>
                <w:b/>
                <w:sz w:val="22"/>
                <w:szCs w:val="22"/>
              </w:rPr>
            </w:pPr>
            <w:r w:rsidRPr="007F0A4A">
              <w:rPr>
                <w:rFonts w:ascii="Arial" w:hAnsi="Arial" w:cs="Arial"/>
                <w:b/>
                <w:sz w:val="22"/>
                <w:szCs w:val="22"/>
              </w:rPr>
              <w:t>-4,260</w:t>
            </w:r>
          </w:p>
        </w:tc>
        <w:tc>
          <w:tcPr>
            <w:tcW w:w="1383" w:type="dxa"/>
            <w:gridSpan w:val="2"/>
            <w:shd w:val="clear" w:color="auto" w:fill="F2F2F2" w:themeFill="background1" w:themeFillShade="F2"/>
            <w:vAlign w:val="center"/>
          </w:tcPr>
          <w:p w14:paraId="3CB7B247" w14:textId="49E6B293" w:rsidR="005B6447" w:rsidRPr="007F0A4A" w:rsidRDefault="005B6447" w:rsidP="005B6447">
            <w:pPr>
              <w:jc w:val="right"/>
              <w:rPr>
                <w:rFonts w:ascii="Arial" w:hAnsi="Arial" w:cs="Arial"/>
                <w:b/>
                <w:sz w:val="22"/>
                <w:szCs w:val="22"/>
              </w:rPr>
            </w:pPr>
            <w:r w:rsidRPr="007F0A4A">
              <w:rPr>
                <w:rFonts w:ascii="Arial" w:hAnsi="Arial" w:cs="Arial"/>
                <w:b/>
                <w:sz w:val="22"/>
                <w:szCs w:val="22"/>
              </w:rPr>
              <w:t>-33,396</w:t>
            </w:r>
          </w:p>
        </w:tc>
        <w:tc>
          <w:tcPr>
            <w:tcW w:w="1262" w:type="dxa"/>
            <w:gridSpan w:val="2"/>
            <w:shd w:val="clear" w:color="auto" w:fill="F2F2F2" w:themeFill="background1" w:themeFillShade="F2"/>
            <w:vAlign w:val="center"/>
          </w:tcPr>
          <w:p w14:paraId="6E3F3005" w14:textId="4C09804C" w:rsidR="005B6447" w:rsidRPr="007F0A4A" w:rsidRDefault="005B6447" w:rsidP="005B6447">
            <w:pPr>
              <w:jc w:val="right"/>
              <w:rPr>
                <w:rFonts w:ascii="Arial" w:hAnsi="Arial" w:cs="Arial"/>
                <w:b/>
                <w:sz w:val="22"/>
                <w:szCs w:val="22"/>
              </w:rPr>
            </w:pPr>
            <w:r w:rsidRPr="007F0A4A">
              <w:rPr>
                <w:rFonts w:ascii="Arial" w:hAnsi="Arial" w:cs="Arial"/>
                <w:b/>
                <w:sz w:val="22"/>
                <w:szCs w:val="22"/>
              </w:rPr>
              <w:t>-8,554</w:t>
            </w:r>
          </w:p>
        </w:tc>
        <w:tc>
          <w:tcPr>
            <w:tcW w:w="1271" w:type="dxa"/>
            <w:shd w:val="clear" w:color="auto" w:fill="F2F2F2" w:themeFill="background1" w:themeFillShade="F2"/>
            <w:vAlign w:val="center"/>
          </w:tcPr>
          <w:p w14:paraId="0922350B" w14:textId="40E48DFD" w:rsidR="005B6447" w:rsidRPr="007F0A4A" w:rsidRDefault="005B6447" w:rsidP="005B6447">
            <w:pPr>
              <w:jc w:val="right"/>
              <w:rPr>
                <w:rFonts w:ascii="Arial" w:hAnsi="Arial" w:cs="Arial"/>
                <w:b/>
                <w:sz w:val="22"/>
                <w:szCs w:val="22"/>
              </w:rPr>
            </w:pPr>
            <w:r w:rsidRPr="007F0A4A">
              <w:rPr>
                <w:rFonts w:ascii="Arial" w:hAnsi="Arial" w:cs="Arial"/>
                <w:b/>
                <w:sz w:val="22"/>
                <w:szCs w:val="22"/>
              </w:rPr>
              <w:t>-46,210</w:t>
            </w:r>
          </w:p>
        </w:tc>
        <w:tc>
          <w:tcPr>
            <w:tcW w:w="1276" w:type="dxa"/>
            <w:shd w:val="clear" w:color="auto" w:fill="F2F2F2" w:themeFill="background1" w:themeFillShade="F2"/>
            <w:vAlign w:val="center"/>
          </w:tcPr>
          <w:p w14:paraId="005998FA" w14:textId="6571C1F1" w:rsidR="005B6447" w:rsidRPr="007F0A4A" w:rsidRDefault="005B6447" w:rsidP="005B6447">
            <w:pPr>
              <w:jc w:val="right"/>
              <w:rPr>
                <w:rFonts w:ascii="Arial" w:hAnsi="Arial" w:cs="Arial"/>
                <w:b/>
                <w:sz w:val="22"/>
                <w:szCs w:val="22"/>
              </w:rPr>
            </w:pPr>
            <w:r w:rsidRPr="007F0A4A">
              <w:rPr>
                <w:rFonts w:ascii="Arial" w:hAnsi="Arial" w:cs="Arial"/>
                <w:b/>
                <w:sz w:val="22"/>
                <w:szCs w:val="22"/>
              </w:rPr>
              <w:t>528,299</w:t>
            </w:r>
          </w:p>
        </w:tc>
        <w:tc>
          <w:tcPr>
            <w:tcW w:w="1277" w:type="dxa"/>
            <w:shd w:val="clear" w:color="auto" w:fill="F2F2F2" w:themeFill="background1" w:themeFillShade="F2"/>
            <w:vAlign w:val="center"/>
          </w:tcPr>
          <w:p w14:paraId="084E6838" w14:textId="63513B7F" w:rsidR="005B6447" w:rsidRPr="007F0A4A" w:rsidRDefault="005B6447" w:rsidP="005B6447">
            <w:pPr>
              <w:jc w:val="right"/>
              <w:rPr>
                <w:rFonts w:ascii="Arial" w:hAnsi="Arial" w:cs="Arial"/>
                <w:b/>
                <w:sz w:val="22"/>
                <w:szCs w:val="22"/>
              </w:rPr>
            </w:pPr>
            <w:r w:rsidRPr="007F0A4A">
              <w:rPr>
                <w:rFonts w:ascii="Arial" w:hAnsi="Arial" w:cs="Arial"/>
                <w:b/>
                <w:sz w:val="22"/>
                <w:szCs w:val="22"/>
              </w:rPr>
              <w:t>482,089</w:t>
            </w:r>
          </w:p>
        </w:tc>
      </w:tr>
      <w:tr w:rsidR="005B6447" w:rsidRPr="007F0A4A" w14:paraId="1AD17D00" w14:textId="77777777" w:rsidTr="000E3670">
        <w:trPr>
          <w:gridBefore w:val="1"/>
          <w:wBefore w:w="78" w:type="dxa"/>
        </w:trPr>
        <w:tc>
          <w:tcPr>
            <w:tcW w:w="6477" w:type="dxa"/>
            <w:vAlign w:val="center"/>
          </w:tcPr>
          <w:p w14:paraId="1460924A" w14:textId="77777777" w:rsidR="005B6447" w:rsidRPr="007F0A4A" w:rsidRDefault="005B6447" w:rsidP="005B6447">
            <w:pPr>
              <w:spacing w:before="40"/>
              <w:rPr>
                <w:rFonts w:ascii="Arial" w:hAnsi="Arial" w:cs="Arial"/>
                <w:bCs/>
                <w:color w:val="000000"/>
                <w:sz w:val="22"/>
                <w:szCs w:val="22"/>
              </w:rPr>
            </w:pPr>
          </w:p>
        </w:tc>
        <w:tc>
          <w:tcPr>
            <w:tcW w:w="783" w:type="dxa"/>
            <w:gridSpan w:val="2"/>
            <w:vAlign w:val="center"/>
          </w:tcPr>
          <w:p w14:paraId="57D8D242" w14:textId="77777777" w:rsidR="005B6447" w:rsidRPr="007F0A4A" w:rsidRDefault="005B6447" w:rsidP="005B6447">
            <w:pPr>
              <w:spacing w:before="40"/>
              <w:rPr>
                <w:rFonts w:ascii="Arial" w:hAnsi="Arial" w:cs="Arial"/>
                <w:color w:val="000000"/>
              </w:rPr>
            </w:pPr>
          </w:p>
        </w:tc>
        <w:tc>
          <w:tcPr>
            <w:tcW w:w="1271" w:type="dxa"/>
            <w:gridSpan w:val="3"/>
            <w:vAlign w:val="center"/>
          </w:tcPr>
          <w:p w14:paraId="340722B7" w14:textId="77777777" w:rsidR="005B6447" w:rsidRPr="007F0A4A" w:rsidRDefault="005B6447" w:rsidP="005B6447">
            <w:pPr>
              <w:spacing w:before="40"/>
              <w:jc w:val="right"/>
              <w:rPr>
                <w:rFonts w:ascii="Arial" w:hAnsi="Arial" w:cs="Arial"/>
                <w:color w:val="000000"/>
                <w:sz w:val="22"/>
                <w:szCs w:val="22"/>
              </w:rPr>
            </w:pPr>
          </w:p>
        </w:tc>
        <w:tc>
          <w:tcPr>
            <w:tcW w:w="1383" w:type="dxa"/>
            <w:gridSpan w:val="2"/>
            <w:vAlign w:val="center"/>
          </w:tcPr>
          <w:p w14:paraId="10CBA02C" w14:textId="77777777" w:rsidR="005B6447" w:rsidRPr="007F0A4A" w:rsidRDefault="005B6447" w:rsidP="005B6447">
            <w:pPr>
              <w:spacing w:before="40"/>
              <w:jc w:val="right"/>
              <w:rPr>
                <w:rFonts w:ascii="Arial" w:hAnsi="Arial" w:cs="Arial"/>
                <w:color w:val="000000"/>
                <w:sz w:val="22"/>
                <w:szCs w:val="22"/>
              </w:rPr>
            </w:pPr>
          </w:p>
        </w:tc>
        <w:tc>
          <w:tcPr>
            <w:tcW w:w="1262" w:type="dxa"/>
            <w:gridSpan w:val="2"/>
            <w:vAlign w:val="center"/>
          </w:tcPr>
          <w:p w14:paraId="6ECC7BB8" w14:textId="77777777" w:rsidR="005B6447" w:rsidRPr="007F0A4A" w:rsidRDefault="005B6447" w:rsidP="005B6447">
            <w:pPr>
              <w:spacing w:before="40"/>
              <w:jc w:val="right"/>
              <w:rPr>
                <w:rFonts w:ascii="Arial" w:hAnsi="Arial" w:cs="Arial"/>
                <w:color w:val="000000"/>
                <w:sz w:val="22"/>
                <w:szCs w:val="22"/>
              </w:rPr>
            </w:pPr>
          </w:p>
        </w:tc>
        <w:tc>
          <w:tcPr>
            <w:tcW w:w="1271" w:type="dxa"/>
            <w:vAlign w:val="center"/>
          </w:tcPr>
          <w:p w14:paraId="35B3237A" w14:textId="77777777" w:rsidR="005B6447" w:rsidRPr="007F0A4A" w:rsidRDefault="005B6447" w:rsidP="005B6447">
            <w:pPr>
              <w:spacing w:before="40"/>
              <w:jc w:val="right"/>
              <w:rPr>
                <w:rFonts w:ascii="Arial" w:hAnsi="Arial" w:cs="Arial"/>
                <w:color w:val="000000"/>
                <w:sz w:val="22"/>
                <w:szCs w:val="22"/>
              </w:rPr>
            </w:pPr>
          </w:p>
        </w:tc>
        <w:tc>
          <w:tcPr>
            <w:tcW w:w="1276" w:type="dxa"/>
            <w:vAlign w:val="center"/>
          </w:tcPr>
          <w:p w14:paraId="3464CCDF" w14:textId="77777777" w:rsidR="005B6447" w:rsidRPr="007F0A4A" w:rsidRDefault="005B6447" w:rsidP="005B6447">
            <w:pPr>
              <w:spacing w:before="40"/>
              <w:jc w:val="right"/>
              <w:rPr>
                <w:rFonts w:ascii="Arial" w:hAnsi="Arial" w:cs="Arial"/>
                <w:color w:val="000000"/>
                <w:sz w:val="22"/>
                <w:szCs w:val="22"/>
              </w:rPr>
            </w:pPr>
          </w:p>
        </w:tc>
        <w:tc>
          <w:tcPr>
            <w:tcW w:w="1277" w:type="dxa"/>
            <w:vAlign w:val="center"/>
          </w:tcPr>
          <w:p w14:paraId="1A1460C7" w14:textId="77777777" w:rsidR="005B6447" w:rsidRPr="007F0A4A" w:rsidRDefault="005B6447" w:rsidP="005B6447">
            <w:pPr>
              <w:spacing w:before="40"/>
              <w:jc w:val="right"/>
              <w:rPr>
                <w:rFonts w:ascii="Arial" w:hAnsi="Arial" w:cs="Arial"/>
                <w:color w:val="000000"/>
                <w:sz w:val="22"/>
                <w:szCs w:val="22"/>
              </w:rPr>
            </w:pPr>
          </w:p>
        </w:tc>
      </w:tr>
      <w:tr w:rsidR="003E34A5" w:rsidRPr="007F0A4A" w14:paraId="123F5967" w14:textId="77777777" w:rsidTr="000E3670">
        <w:trPr>
          <w:gridBefore w:val="1"/>
          <w:wBefore w:w="78" w:type="dxa"/>
        </w:trPr>
        <w:tc>
          <w:tcPr>
            <w:tcW w:w="6477" w:type="dxa"/>
            <w:shd w:val="clear" w:color="auto" w:fill="F2F2F2" w:themeFill="background1" w:themeFillShade="F2"/>
            <w:vAlign w:val="center"/>
          </w:tcPr>
          <w:p w14:paraId="71B52025" w14:textId="2B3844D6" w:rsidR="005B6447" w:rsidRPr="007F0A4A" w:rsidRDefault="005B6447" w:rsidP="005B6447">
            <w:pPr>
              <w:spacing w:before="40"/>
              <w:rPr>
                <w:rFonts w:ascii="Arial" w:hAnsi="Arial" w:cs="Arial"/>
                <w:bCs/>
                <w:color w:val="000000"/>
                <w:sz w:val="22"/>
                <w:szCs w:val="22"/>
              </w:rPr>
            </w:pPr>
            <w:r w:rsidRPr="007F0A4A">
              <w:rPr>
                <w:rFonts w:ascii="Arial" w:hAnsi="Arial" w:cs="Arial"/>
                <w:bCs/>
                <w:color w:val="000000"/>
                <w:sz w:val="22"/>
                <w:szCs w:val="22"/>
              </w:rPr>
              <w:t>Movement in reserves during 2024/25:</w:t>
            </w:r>
          </w:p>
        </w:tc>
        <w:tc>
          <w:tcPr>
            <w:tcW w:w="783" w:type="dxa"/>
            <w:gridSpan w:val="2"/>
            <w:shd w:val="clear" w:color="auto" w:fill="F2F2F2" w:themeFill="background1" w:themeFillShade="F2"/>
            <w:vAlign w:val="center"/>
          </w:tcPr>
          <w:p w14:paraId="4C9F1FA8" w14:textId="77777777" w:rsidR="005B6447" w:rsidRPr="007F0A4A" w:rsidRDefault="005B6447" w:rsidP="005B6447">
            <w:pPr>
              <w:spacing w:before="40"/>
              <w:rPr>
                <w:rFonts w:ascii="Arial" w:hAnsi="Arial" w:cs="Arial"/>
                <w:color w:val="000000"/>
              </w:rPr>
            </w:pPr>
          </w:p>
        </w:tc>
        <w:tc>
          <w:tcPr>
            <w:tcW w:w="1271" w:type="dxa"/>
            <w:gridSpan w:val="3"/>
            <w:shd w:val="clear" w:color="auto" w:fill="F2F2F2" w:themeFill="background1" w:themeFillShade="F2"/>
            <w:vAlign w:val="center"/>
          </w:tcPr>
          <w:p w14:paraId="0F8E3F62" w14:textId="77777777" w:rsidR="005B6447" w:rsidRPr="007F0A4A" w:rsidRDefault="005B6447" w:rsidP="005B6447">
            <w:pPr>
              <w:spacing w:before="40"/>
              <w:jc w:val="right"/>
              <w:rPr>
                <w:rFonts w:ascii="Arial" w:hAnsi="Arial" w:cs="Arial"/>
                <w:color w:val="000000"/>
                <w:sz w:val="22"/>
                <w:szCs w:val="22"/>
              </w:rPr>
            </w:pPr>
          </w:p>
        </w:tc>
        <w:tc>
          <w:tcPr>
            <w:tcW w:w="1383" w:type="dxa"/>
            <w:gridSpan w:val="2"/>
            <w:shd w:val="clear" w:color="auto" w:fill="F2F2F2" w:themeFill="background1" w:themeFillShade="F2"/>
            <w:vAlign w:val="center"/>
          </w:tcPr>
          <w:p w14:paraId="5F2253CA" w14:textId="77777777" w:rsidR="005B6447" w:rsidRPr="007F0A4A" w:rsidRDefault="005B6447" w:rsidP="005B6447">
            <w:pPr>
              <w:spacing w:before="40"/>
              <w:jc w:val="right"/>
              <w:rPr>
                <w:rFonts w:ascii="Arial" w:hAnsi="Arial" w:cs="Arial"/>
                <w:color w:val="000000"/>
                <w:sz w:val="22"/>
                <w:szCs w:val="22"/>
              </w:rPr>
            </w:pPr>
          </w:p>
        </w:tc>
        <w:tc>
          <w:tcPr>
            <w:tcW w:w="1262" w:type="dxa"/>
            <w:gridSpan w:val="2"/>
            <w:shd w:val="clear" w:color="auto" w:fill="F2F2F2" w:themeFill="background1" w:themeFillShade="F2"/>
            <w:vAlign w:val="center"/>
          </w:tcPr>
          <w:p w14:paraId="42F54745" w14:textId="77777777" w:rsidR="005B6447" w:rsidRPr="007F0A4A" w:rsidRDefault="005B6447" w:rsidP="005B6447">
            <w:pPr>
              <w:spacing w:before="40"/>
              <w:jc w:val="right"/>
              <w:rPr>
                <w:rFonts w:ascii="Arial" w:hAnsi="Arial" w:cs="Arial"/>
                <w:color w:val="000000"/>
                <w:sz w:val="22"/>
                <w:szCs w:val="22"/>
              </w:rPr>
            </w:pPr>
          </w:p>
        </w:tc>
        <w:tc>
          <w:tcPr>
            <w:tcW w:w="1271" w:type="dxa"/>
            <w:shd w:val="clear" w:color="auto" w:fill="F2F2F2" w:themeFill="background1" w:themeFillShade="F2"/>
            <w:vAlign w:val="center"/>
          </w:tcPr>
          <w:p w14:paraId="56BC0891" w14:textId="77777777" w:rsidR="005B6447" w:rsidRPr="007F0A4A" w:rsidRDefault="005B6447" w:rsidP="005B6447">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06A18F1A" w14:textId="77777777" w:rsidR="005B6447" w:rsidRPr="007F0A4A" w:rsidRDefault="005B6447" w:rsidP="005B6447">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7EFB858C" w14:textId="77777777" w:rsidR="005B6447" w:rsidRPr="007F0A4A" w:rsidRDefault="005B6447" w:rsidP="005B6447">
            <w:pPr>
              <w:spacing w:before="40"/>
              <w:jc w:val="right"/>
              <w:rPr>
                <w:rFonts w:ascii="Arial" w:hAnsi="Arial" w:cs="Arial"/>
                <w:color w:val="000000"/>
                <w:sz w:val="22"/>
                <w:szCs w:val="22"/>
              </w:rPr>
            </w:pPr>
          </w:p>
        </w:tc>
      </w:tr>
      <w:tr w:rsidR="005B6447" w:rsidRPr="007F0A4A" w14:paraId="141121EA" w14:textId="77777777" w:rsidTr="000E3670">
        <w:trPr>
          <w:gridBefore w:val="1"/>
          <w:wBefore w:w="78" w:type="dxa"/>
        </w:trPr>
        <w:tc>
          <w:tcPr>
            <w:tcW w:w="6477" w:type="dxa"/>
            <w:vAlign w:val="center"/>
          </w:tcPr>
          <w:p w14:paraId="23557C8B" w14:textId="58C3BF4D" w:rsidR="005B6447" w:rsidRPr="007F0A4A" w:rsidRDefault="005B6447" w:rsidP="005B6447">
            <w:pPr>
              <w:spacing w:before="40"/>
              <w:rPr>
                <w:rFonts w:ascii="Arial" w:hAnsi="Arial" w:cs="Arial"/>
                <w:bCs/>
                <w:color w:val="000000"/>
                <w:sz w:val="22"/>
                <w:szCs w:val="22"/>
              </w:rPr>
            </w:pPr>
            <w:r w:rsidRPr="007F0A4A">
              <w:rPr>
                <w:rFonts w:ascii="Arial" w:hAnsi="Arial" w:cs="Arial"/>
                <w:bCs/>
                <w:color w:val="000000"/>
                <w:sz w:val="22"/>
                <w:szCs w:val="22"/>
              </w:rPr>
              <w:t>Deficit on the provision of services</w:t>
            </w:r>
          </w:p>
        </w:tc>
        <w:tc>
          <w:tcPr>
            <w:tcW w:w="783" w:type="dxa"/>
            <w:gridSpan w:val="2"/>
            <w:vAlign w:val="center"/>
          </w:tcPr>
          <w:p w14:paraId="219795D9" w14:textId="4C563E3A"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6</w:t>
            </w:r>
          </w:p>
        </w:tc>
        <w:tc>
          <w:tcPr>
            <w:tcW w:w="1271" w:type="dxa"/>
            <w:gridSpan w:val="3"/>
            <w:vAlign w:val="center"/>
          </w:tcPr>
          <w:p w14:paraId="4F5C65E5" w14:textId="069072B9" w:rsidR="005B6447" w:rsidRPr="007F0A4A" w:rsidRDefault="005B6447" w:rsidP="005B6447">
            <w:pPr>
              <w:jc w:val="right"/>
              <w:rPr>
                <w:rFonts w:ascii="Arial" w:hAnsi="Arial" w:cs="Arial"/>
                <w:sz w:val="22"/>
                <w:szCs w:val="22"/>
              </w:rPr>
            </w:pPr>
            <w:r w:rsidRPr="007F0A4A">
              <w:rPr>
                <w:rFonts w:ascii="Arial" w:hAnsi="Arial" w:cs="Arial"/>
                <w:sz w:val="22"/>
                <w:szCs w:val="22"/>
              </w:rPr>
              <w:t>3,023</w:t>
            </w:r>
          </w:p>
        </w:tc>
        <w:tc>
          <w:tcPr>
            <w:tcW w:w="1383" w:type="dxa"/>
            <w:gridSpan w:val="2"/>
            <w:vAlign w:val="center"/>
          </w:tcPr>
          <w:p w14:paraId="26BDE7A5" w14:textId="5FEDB702" w:rsidR="005B6447" w:rsidRPr="007F0A4A" w:rsidRDefault="005B6447" w:rsidP="005B6447">
            <w:pPr>
              <w:jc w:val="right"/>
              <w:rPr>
                <w:rFonts w:ascii="Arial" w:hAnsi="Arial" w:cs="Arial"/>
                <w:sz w:val="22"/>
                <w:szCs w:val="22"/>
              </w:rPr>
            </w:pPr>
            <w:r w:rsidRPr="007F0A4A">
              <w:rPr>
                <w:rFonts w:ascii="Arial" w:hAnsi="Arial" w:cs="Arial"/>
                <w:sz w:val="22"/>
                <w:szCs w:val="22"/>
              </w:rPr>
              <w:t>-</w:t>
            </w:r>
          </w:p>
        </w:tc>
        <w:tc>
          <w:tcPr>
            <w:tcW w:w="1262" w:type="dxa"/>
            <w:gridSpan w:val="2"/>
            <w:vAlign w:val="center"/>
          </w:tcPr>
          <w:p w14:paraId="5E6C7C88" w14:textId="3E4FBDB5" w:rsidR="005B6447" w:rsidRPr="007F0A4A" w:rsidRDefault="005B6447" w:rsidP="005B6447">
            <w:pPr>
              <w:jc w:val="right"/>
              <w:rPr>
                <w:rFonts w:ascii="Arial" w:hAnsi="Arial" w:cs="Arial"/>
                <w:sz w:val="22"/>
                <w:szCs w:val="22"/>
              </w:rPr>
            </w:pPr>
            <w:r w:rsidRPr="007F0A4A">
              <w:rPr>
                <w:rFonts w:ascii="Arial" w:hAnsi="Arial" w:cs="Arial"/>
                <w:sz w:val="22"/>
                <w:szCs w:val="22"/>
              </w:rPr>
              <w:t>-</w:t>
            </w:r>
          </w:p>
        </w:tc>
        <w:tc>
          <w:tcPr>
            <w:tcW w:w="1271" w:type="dxa"/>
            <w:vAlign w:val="center"/>
          </w:tcPr>
          <w:p w14:paraId="02F25436" w14:textId="5836BC5C" w:rsidR="005B6447" w:rsidRPr="007F0A4A" w:rsidRDefault="005B6447" w:rsidP="005B6447">
            <w:pPr>
              <w:jc w:val="right"/>
              <w:rPr>
                <w:rFonts w:ascii="Arial" w:hAnsi="Arial" w:cs="Arial"/>
                <w:sz w:val="22"/>
                <w:szCs w:val="22"/>
              </w:rPr>
            </w:pPr>
            <w:r w:rsidRPr="007F0A4A">
              <w:rPr>
                <w:rFonts w:ascii="Arial" w:hAnsi="Arial" w:cs="Arial"/>
                <w:sz w:val="22"/>
                <w:szCs w:val="22"/>
              </w:rPr>
              <w:t>3,023</w:t>
            </w:r>
          </w:p>
        </w:tc>
        <w:tc>
          <w:tcPr>
            <w:tcW w:w="1276" w:type="dxa"/>
            <w:vAlign w:val="center"/>
          </w:tcPr>
          <w:p w14:paraId="25955730" w14:textId="224389D3" w:rsidR="005B6447" w:rsidRPr="007F0A4A" w:rsidRDefault="005B6447" w:rsidP="005B6447">
            <w:pPr>
              <w:jc w:val="right"/>
              <w:rPr>
                <w:rFonts w:ascii="Arial" w:hAnsi="Arial" w:cs="Arial"/>
                <w:sz w:val="22"/>
                <w:szCs w:val="22"/>
              </w:rPr>
            </w:pPr>
            <w:r w:rsidRPr="007F0A4A">
              <w:rPr>
                <w:rFonts w:ascii="Arial" w:hAnsi="Arial" w:cs="Arial"/>
                <w:sz w:val="22"/>
                <w:szCs w:val="22"/>
              </w:rPr>
              <w:t>-</w:t>
            </w:r>
          </w:p>
        </w:tc>
        <w:tc>
          <w:tcPr>
            <w:tcW w:w="1277" w:type="dxa"/>
            <w:vAlign w:val="center"/>
          </w:tcPr>
          <w:p w14:paraId="6D3E8F6C" w14:textId="16739463" w:rsidR="005B6447" w:rsidRPr="007F0A4A" w:rsidRDefault="005B6447" w:rsidP="005B6447">
            <w:pPr>
              <w:jc w:val="right"/>
              <w:rPr>
                <w:rFonts w:ascii="Arial" w:hAnsi="Arial" w:cs="Arial"/>
                <w:sz w:val="22"/>
                <w:szCs w:val="22"/>
              </w:rPr>
            </w:pPr>
            <w:r w:rsidRPr="007F0A4A">
              <w:rPr>
                <w:rFonts w:ascii="Arial" w:hAnsi="Arial" w:cs="Arial"/>
                <w:sz w:val="22"/>
                <w:szCs w:val="22"/>
              </w:rPr>
              <w:t>3,023</w:t>
            </w:r>
          </w:p>
        </w:tc>
      </w:tr>
      <w:tr w:rsidR="003E34A5" w:rsidRPr="007F0A4A" w14:paraId="60E58E7E" w14:textId="77777777" w:rsidTr="000E3670">
        <w:trPr>
          <w:gridBefore w:val="1"/>
          <w:wBefore w:w="78" w:type="dxa"/>
        </w:trPr>
        <w:tc>
          <w:tcPr>
            <w:tcW w:w="6477" w:type="dxa"/>
            <w:shd w:val="clear" w:color="auto" w:fill="F2F2F2" w:themeFill="background1" w:themeFillShade="F2"/>
            <w:vAlign w:val="center"/>
          </w:tcPr>
          <w:p w14:paraId="704ED543" w14:textId="50E63343" w:rsidR="005B6447" w:rsidRPr="007F0A4A" w:rsidRDefault="005B6447" w:rsidP="005B6447">
            <w:pPr>
              <w:spacing w:before="40"/>
              <w:rPr>
                <w:rFonts w:ascii="Arial" w:hAnsi="Arial" w:cs="Arial"/>
                <w:bCs/>
                <w:i/>
                <w:color w:val="000000"/>
                <w:sz w:val="22"/>
                <w:szCs w:val="22"/>
              </w:rPr>
            </w:pPr>
            <w:r w:rsidRPr="007F0A4A">
              <w:rPr>
                <w:rFonts w:ascii="Arial" w:hAnsi="Arial" w:cs="Arial"/>
                <w:bCs/>
                <w:i/>
                <w:color w:val="000000"/>
                <w:sz w:val="22"/>
                <w:szCs w:val="22"/>
              </w:rPr>
              <w:t>Other Comprehensive Income and Expenditure</w:t>
            </w:r>
          </w:p>
        </w:tc>
        <w:tc>
          <w:tcPr>
            <w:tcW w:w="783" w:type="dxa"/>
            <w:gridSpan w:val="2"/>
            <w:shd w:val="clear" w:color="auto" w:fill="F2F2F2" w:themeFill="background1" w:themeFillShade="F2"/>
            <w:vAlign w:val="center"/>
          </w:tcPr>
          <w:p w14:paraId="1B586194" w14:textId="77777777" w:rsidR="005B6447" w:rsidRPr="007F0A4A" w:rsidRDefault="005B6447" w:rsidP="005B6447">
            <w:pPr>
              <w:spacing w:before="40"/>
              <w:jc w:val="center"/>
              <w:rPr>
                <w:rFonts w:ascii="Arial" w:hAnsi="Arial" w:cs="Arial"/>
                <w:color w:val="000000"/>
                <w:sz w:val="22"/>
                <w:szCs w:val="22"/>
              </w:rPr>
            </w:pPr>
          </w:p>
        </w:tc>
        <w:tc>
          <w:tcPr>
            <w:tcW w:w="1271" w:type="dxa"/>
            <w:gridSpan w:val="3"/>
            <w:shd w:val="clear" w:color="auto" w:fill="F2F2F2" w:themeFill="background1" w:themeFillShade="F2"/>
            <w:vAlign w:val="center"/>
          </w:tcPr>
          <w:p w14:paraId="28A43685" w14:textId="77777777" w:rsidR="005B6447" w:rsidRPr="007F0A4A" w:rsidRDefault="005B6447" w:rsidP="005B6447">
            <w:pPr>
              <w:spacing w:before="40"/>
              <w:jc w:val="right"/>
              <w:rPr>
                <w:rFonts w:ascii="Arial" w:hAnsi="Arial" w:cs="Arial"/>
                <w:color w:val="000000"/>
                <w:sz w:val="22"/>
                <w:szCs w:val="22"/>
              </w:rPr>
            </w:pPr>
          </w:p>
        </w:tc>
        <w:tc>
          <w:tcPr>
            <w:tcW w:w="1383" w:type="dxa"/>
            <w:gridSpan w:val="2"/>
            <w:shd w:val="clear" w:color="auto" w:fill="F2F2F2" w:themeFill="background1" w:themeFillShade="F2"/>
            <w:vAlign w:val="center"/>
          </w:tcPr>
          <w:p w14:paraId="3ECC584B" w14:textId="77777777" w:rsidR="005B6447" w:rsidRPr="007F0A4A" w:rsidRDefault="005B6447" w:rsidP="005B6447">
            <w:pPr>
              <w:spacing w:before="40"/>
              <w:jc w:val="right"/>
              <w:rPr>
                <w:rFonts w:ascii="Arial" w:hAnsi="Arial" w:cs="Arial"/>
                <w:color w:val="000000"/>
                <w:sz w:val="22"/>
                <w:szCs w:val="22"/>
              </w:rPr>
            </w:pPr>
          </w:p>
        </w:tc>
        <w:tc>
          <w:tcPr>
            <w:tcW w:w="1262" w:type="dxa"/>
            <w:gridSpan w:val="2"/>
            <w:shd w:val="clear" w:color="auto" w:fill="F2F2F2" w:themeFill="background1" w:themeFillShade="F2"/>
            <w:vAlign w:val="center"/>
          </w:tcPr>
          <w:p w14:paraId="40641621" w14:textId="77777777" w:rsidR="005B6447" w:rsidRPr="007F0A4A" w:rsidRDefault="005B6447" w:rsidP="005B6447">
            <w:pPr>
              <w:spacing w:before="40"/>
              <w:jc w:val="right"/>
              <w:rPr>
                <w:rFonts w:ascii="Arial" w:hAnsi="Arial" w:cs="Arial"/>
                <w:color w:val="000000"/>
                <w:sz w:val="22"/>
                <w:szCs w:val="22"/>
              </w:rPr>
            </w:pPr>
          </w:p>
        </w:tc>
        <w:tc>
          <w:tcPr>
            <w:tcW w:w="1271" w:type="dxa"/>
            <w:shd w:val="clear" w:color="auto" w:fill="F2F2F2" w:themeFill="background1" w:themeFillShade="F2"/>
            <w:vAlign w:val="center"/>
          </w:tcPr>
          <w:p w14:paraId="5AB1C482" w14:textId="77777777" w:rsidR="005B6447" w:rsidRPr="007F0A4A" w:rsidRDefault="005B6447" w:rsidP="005B6447">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70CC84DE" w14:textId="77777777" w:rsidR="005B6447" w:rsidRPr="007F0A4A" w:rsidRDefault="005B6447" w:rsidP="005B6447">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71122A16" w14:textId="77777777" w:rsidR="005B6447" w:rsidRPr="007F0A4A" w:rsidRDefault="005B6447" w:rsidP="005B6447">
            <w:pPr>
              <w:spacing w:before="40"/>
              <w:jc w:val="right"/>
              <w:rPr>
                <w:rFonts w:ascii="Arial" w:hAnsi="Arial" w:cs="Arial"/>
                <w:color w:val="000000"/>
                <w:sz w:val="22"/>
                <w:szCs w:val="22"/>
              </w:rPr>
            </w:pPr>
          </w:p>
        </w:tc>
      </w:tr>
      <w:tr w:rsidR="005B6447" w:rsidRPr="007F0A4A" w14:paraId="56148ACA" w14:textId="77777777" w:rsidTr="000E3670">
        <w:trPr>
          <w:gridBefore w:val="1"/>
          <w:wBefore w:w="78" w:type="dxa"/>
        </w:trPr>
        <w:tc>
          <w:tcPr>
            <w:tcW w:w="6477" w:type="dxa"/>
            <w:vAlign w:val="center"/>
          </w:tcPr>
          <w:p w14:paraId="61986564" w14:textId="6047F6DC" w:rsidR="005B6447" w:rsidRPr="007F0A4A" w:rsidRDefault="005B6447" w:rsidP="005B6447">
            <w:pPr>
              <w:spacing w:before="40"/>
              <w:ind w:left="284" w:hanging="284"/>
              <w:rPr>
                <w:rFonts w:ascii="Arial" w:hAnsi="Arial" w:cs="Arial"/>
                <w:bCs/>
                <w:color w:val="000000"/>
                <w:sz w:val="22"/>
                <w:szCs w:val="22"/>
              </w:rPr>
            </w:pPr>
            <w:r w:rsidRPr="007F0A4A">
              <w:rPr>
                <w:rFonts w:ascii="Arial" w:hAnsi="Arial" w:cs="Arial"/>
                <w:bCs/>
                <w:color w:val="000000"/>
                <w:sz w:val="22"/>
                <w:szCs w:val="22"/>
              </w:rPr>
              <w:t xml:space="preserve">   Re-measurements of the net defined benefit liability</w:t>
            </w:r>
          </w:p>
        </w:tc>
        <w:tc>
          <w:tcPr>
            <w:tcW w:w="783" w:type="dxa"/>
            <w:gridSpan w:val="2"/>
            <w:vAlign w:val="center"/>
          </w:tcPr>
          <w:p w14:paraId="2E76A391" w14:textId="0E9C335B"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25</w:t>
            </w:r>
          </w:p>
        </w:tc>
        <w:tc>
          <w:tcPr>
            <w:tcW w:w="1271" w:type="dxa"/>
            <w:gridSpan w:val="3"/>
            <w:vAlign w:val="center"/>
          </w:tcPr>
          <w:p w14:paraId="186DBD48" w14:textId="3393A483"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vAlign w:val="center"/>
          </w:tcPr>
          <w:p w14:paraId="45033132" w14:textId="217C9409"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2683344A" w14:textId="35B57A56"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1279CEA8" w14:textId="6E96D1DF"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65F9B95A" w14:textId="6CFBD2B8"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-23,927</w:t>
            </w:r>
          </w:p>
        </w:tc>
        <w:tc>
          <w:tcPr>
            <w:tcW w:w="1277" w:type="dxa"/>
            <w:vAlign w:val="center"/>
          </w:tcPr>
          <w:p w14:paraId="3848A5FC" w14:textId="4769418A"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-23,927</w:t>
            </w:r>
          </w:p>
        </w:tc>
      </w:tr>
      <w:tr w:rsidR="003E34A5" w:rsidRPr="007F0A4A" w14:paraId="7C9EE021" w14:textId="77777777" w:rsidTr="000E3670">
        <w:trPr>
          <w:gridBefore w:val="1"/>
          <w:wBefore w:w="78" w:type="dxa"/>
        </w:trPr>
        <w:tc>
          <w:tcPr>
            <w:tcW w:w="6477" w:type="dxa"/>
            <w:shd w:val="clear" w:color="auto" w:fill="F2F2F2" w:themeFill="background1" w:themeFillShade="F2"/>
            <w:vAlign w:val="center"/>
          </w:tcPr>
          <w:p w14:paraId="6D1D43D8" w14:textId="6668DDCF" w:rsidR="005B6447" w:rsidRPr="007F0A4A" w:rsidRDefault="005B6447" w:rsidP="005B6447">
            <w:pPr>
              <w:spacing w:before="40"/>
              <w:rPr>
                <w:rFonts w:ascii="Arial" w:hAnsi="Arial" w:cs="Arial"/>
                <w:bCs/>
                <w:color w:val="000000"/>
                <w:sz w:val="22"/>
                <w:szCs w:val="22"/>
              </w:rPr>
            </w:pPr>
            <w:r w:rsidRPr="007F0A4A">
              <w:rPr>
                <w:rFonts w:ascii="Arial" w:hAnsi="Arial" w:cs="Arial"/>
                <w:bCs/>
                <w:color w:val="000000"/>
                <w:sz w:val="22"/>
                <w:szCs w:val="22"/>
              </w:rPr>
              <w:t xml:space="preserve">   Changes to injury scheme</w:t>
            </w:r>
          </w:p>
        </w:tc>
        <w:tc>
          <w:tcPr>
            <w:tcW w:w="783" w:type="dxa"/>
            <w:gridSpan w:val="2"/>
            <w:shd w:val="clear" w:color="auto" w:fill="F2F2F2" w:themeFill="background1" w:themeFillShade="F2"/>
            <w:vAlign w:val="center"/>
          </w:tcPr>
          <w:p w14:paraId="16C094DB" w14:textId="34770F38"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25</w:t>
            </w:r>
          </w:p>
        </w:tc>
        <w:tc>
          <w:tcPr>
            <w:tcW w:w="1271" w:type="dxa"/>
            <w:gridSpan w:val="3"/>
            <w:shd w:val="clear" w:color="auto" w:fill="F2F2F2" w:themeFill="background1" w:themeFillShade="F2"/>
            <w:vAlign w:val="center"/>
          </w:tcPr>
          <w:p w14:paraId="751B51DF" w14:textId="5F4E439C"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shd w:val="clear" w:color="auto" w:fill="F2F2F2" w:themeFill="background1" w:themeFillShade="F2"/>
            <w:vAlign w:val="center"/>
          </w:tcPr>
          <w:p w14:paraId="3420E0AF" w14:textId="7386C0F6"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6C585909" w14:textId="538F3C4D"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145CA8B5" w14:textId="33EE8888"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41C0D3BD" w14:textId="5572D862"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-2,446</w:t>
            </w:r>
          </w:p>
        </w:tc>
        <w:tc>
          <w:tcPr>
            <w:tcW w:w="1277" w:type="dxa"/>
            <w:shd w:val="clear" w:color="auto" w:fill="F2F2F2" w:themeFill="background1" w:themeFillShade="F2"/>
            <w:vAlign w:val="center"/>
          </w:tcPr>
          <w:p w14:paraId="1D87C50A" w14:textId="4E4FE20E"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-2,446</w:t>
            </w:r>
          </w:p>
        </w:tc>
      </w:tr>
      <w:tr w:rsidR="005B6447" w:rsidRPr="007F0A4A" w14:paraId="687A304E" w14:textId="77777777" w:rsidTr="000E3670">
        <w:trPr>
          <w:gridBefore w:val="1"/>
          <w:wBefore w:w="78" w:type="dxa"/>
        </w:trPr>
        <w:tc>
          <w:tcPr>
            <w:tcW w:w="6477" w:type="dxa"/>
            <w:vAlign w:val="center"/>
          </w:tcPr>
          <w:p w14:paraId="76094779" w14:textId="193EA8DD" w:rsidR="005B6447" w:rsidRPr="007F0A4A" w:rsidRDefault="005B6447" w:rsidP="005B6447">
            <w:pPr>
              <w:spacing w:before="40"/>
              <w:rPr>
                <w:rFonts w:ascii="Arial" w:hAnsi="Arial" w:cs="Arial"/>
                <w:bCs/>
                <w:color w:val="000000"/>
                <w:sz w:val="22"/>
                <w:szCs w:val="22"/>
              </w:rPr>
            </w:pPr>
            <w:r w:rsidRPr="007F0A4A">
              <w:rPr>
                <w:rFonts w:ascii="Arial" w:hAnsi="Arial" w:cs="Arial"/>
                <w:bCs/>
                <w:color w:val="000000"/>
                <w:sz w:val="22"/>
                <w:szCs w:val="22"/>
              </w:rPr>
              <w:t xml:space="preserve">   Revaluation gains charged to revaluation reserve</w:t>
            </w:r>
          </w:p>
        </w:tc>
        <w:tc>
          <w:tcPr>
            <w:tcW w:w="783" w:type="dxa"/>
            <w:gridSpan w:val="2"/>
            <w:vAlign w:val="center"/>
          </w:tcPr>
          <w:p w14:paraId="5D07E5F7" w14:textId="36846331"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271" w:type="dxa"/>
            <w:gridSpan w:val="3"/>
            <w:vAlign w:val="center"/>
          </w:tcPr>
          <w:p w14:paraId="130E1C0F" w14:textId="55B370D0"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vAlign w:val="center"/>
          </w:tcPr>
          <w:p w14:paraId="1F57316F" w14:textId="5975FF0B"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6F103BD3" w14:textId="317E2590"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5CD3F8F3" w14:textId="29DD5D02"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4B026050" w14:textId="0EA11E2D"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-2,267</w:t>
            </w:r>
          </w:p>
        </w:tc>
        <w:tc>
          <w:tcPr>
            <w:tcW w:w="1277" w:type="dxa"/>
            <w:vAlign w:val="center"/>
          </w:tcPr>
          <w:p w14:paraId="3535B554" w14:textId="21D6283A"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-2,267</w:t>
            </w:r>
          </w:p>
        </w:tc>
      </w:tr>
      <w:tr w:rsidR="003E34A5" w:rsidRPr="007F0A4A" w14:paraId="2F3A4774" w14:textId="77777777" w:rsidTr="000E3670">
        <w:trPr>
          <w:gridBefore w:val="1"/>
          <w:wBefore w:w="78" w:type="dxa"/>
        </w:trPr>
        <w:tc>
          <w:tcPr>
            <w:tcW w:w="6477" w:type="dxa"/>
            <w:shd w:val="clear" w:color="auto" w:fill="F2F2F2" w:themeFill="background1" w:themeFillShade="F2"/>
            <w:vAlign w:val="center"/>
          </w:tcPr>
          <w:p w14:paraId="329C038B" w14:textId="4C2720AE" w:rsidR="005B6447" w:rsidRPr="007F0A4A" w:rsidRDefault="005B6447" w:rsidP="005B6447">
            <w:pPr>
              <w:spacing w:before="40"/>
              <w:ind w:left="284" w:hanging="284"/>
              <w:rPr>
                <w:rFonts w:ascii="Arial" w:hAnsi="Arial" w:cs="Arial"/>
                <w:bCs/>
                <w:color w:val="000000"/>
                <w:sz w:val="22"/>
                <w:szCs w:val="22"/>
              </w:rPr>
            </w:pPr>
            <w:r w:rsidRPr="007F0A4A">
              <w:rPr>
                <w:rFonts w:ascii="Arial" w:hAnsi="Arial" w:cs="Arial"/>
                <w:bCs/>
                <w:color w:val="000000"/>
                <w:sz w:val="22"/>
                <w:szCs w:val="22"/>
              </w:rPr>
              <w:t xml:space="preserve">   Revaluation losses charged to revaluation reserve</w:t>
            </w:r>
          </w:p>
        </w:tc>
        <w:tc>
          <w:tcPr>
            <w:tcW w:w="783" w:type="dxa"/>
            <w:gridSpan w:val="2"/>
            <w:shd w:val="clear" w:color="auto" w:fill="F2F2F2" w:themeFill="background1" w:themeFillShade="F2"/>
            <w:vAlign w:val="center"/>
          </w:tcPr>
          <w:p w14:paraId="2640B1DB" w14:textId="141D9B70" w:rsidR="005B6447" w:rsidRPr="007F0A4A" w:rsidRDefault="005B6447" w:rsidP="005B6447">
            <w:pPr>
              <w:spacing w:before="40"/>
              <w:jc w:val="center"/>
              <w:rPr>
                <w:rFonts w:ascii="Arial" w:hAnsi="Arial" w:cs="Arial"/>
                <w:color w:val="000000"/>
                <w:sz w:val="22"/>
                <w:szCs w:val="22"/>
              </w:rPr>
            </w:pPr>
            <w:r w:rsidRPr="007F0A4A">
              <w:rPr>
                <w:rFonts w:ascii="Arial" w:hAnsi="Arial" w:cs="Arial"/>
                <w:color w:val="000000"/>
                <w:sz w:val="16"/>
                <w:szCs w:val="16"/>
              </w:rPr>
              <w:t>16</w:t>
            </w:r>
          </w:p>
        </w:tc>
        <w:tc>
          <w:tcPr>
            <w:tcW w:w="1271" w:type="dxa"/>
            <w:gridSpan w:val="3"/>
            <w:shd w:val="clear" w:color="auto" w:fill="F2F2F2" w:themeFill="background1" w:themeFillShade="F2"/>
            <w:vAlign w:val="center"/>
          </w:tcPr>
          <w:p w14:paraId="1AF3E78B" w14:textId="24AD5017"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shd w:val="clear" w:color="auto" w:fill="F2F2F2" w:themeFill="background1" w:themeFillShade="F2"/>
            <w:vAlign w:val="center"/>
          </w:tcPr>
          <w:p w14:paraId="1A066FD4" w14:textId="48F63828"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03FCD191" w14:textId="18A17C2C"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150047F9" w14:textId="65D4CAC8"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46D5D9F2" w14:textId="1370C745"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12,235</w:t>
            </w:r>
          </w:p>
        </w:tc>
        <w:tc>
          <w:tcPr>
            <w:tcW w:w="1277" w:type="dxa"/>
            <w:shd w:val="clear" w:color="auto" w:fill="F2F2F2" w:themeFill="background1" w:themeFillShade="F2"/>
            <w:vAlign w:val="center"/>
          </w:tcPr>
          <w:p w14:paraId="1517057D" w14:textId="1A9130A5"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12,235</w:t>
            </w:r>
          </w:p>
        </w:tc>
      </w:tr>
      <w:tr w:rsidR="005B6447" w:rsidRPr="007F0A4A" w14:paraId="1EC9B4A1" w14:textId="77777777" w:rsidTr="000E3670">
        <w:trPr>
          <w:gridBefore w:val="1"/>
          <w:wBefore w:w="78" w:type="dxa"/>
        </w:trPr>
        <w:tc>
          <w:tcPr>
            <w:tcW w:w="6477" w:type="dxa"/>
            <w:tcBorders>
              <w:bottom w:val="single" w:sz="4" w:space="0" w:color="auto"/>
            </w:tcBorders>
            <w:vAlign w:val="center"/>
          </w:tcPr>
          <w:p w14:paraId="69D40C13" w14:textId="77777777" w:rsidR="005B6447" w:rsidRPr="007F0A4A" w:rsidRDefault="005B6447" w:rsidP="005B6447">
            <w:pPr>
              <w:spacing w:before="40"/>
              <w:ind w:left="284" w:hanging="284"/>
              <w:rPr>
                <w:rFonts w:ascii="Arial" w:hAnsi="Arial" w:cs="Arial"/>
                <w:bCs/>
                <w:color w:val="000000"/>
                <w:sz w:val="22"/>
                <w:szCs w:val="22"/>
              </w:rPr>
            </w:pPr>
          </w:p>
        </w:tc>
        <w:tc>
          <w:tcPr>
            <w:tcW w:w="783" w:type="dxa"/>
            <w:gridSpan w:val="2"/>
            <w:tcBorders>
              <w:bottom w:val="single" w:sz="4" w:space="0" w:color="auto"/>
            </w:tcBorders>
            <w:vAlign w:val="center"/>
          </w:tcPr>
          <w:p w14:paraId="06E01411" w14:textId="77777777" w:rsidR="005B6447" w:rsidRPr="007F0A4A" w:rsidRDefault="005B6447" w:rsidP="005B6447">
            <w:pPr>
              <w:spacing w:before="40"/>
              <w:jc w:val="center"/>
              <w:rPr>
                <w:rFonts w:ascii="Arial" w:hAnsi="Arial" w:cs="Arial"/>
                <w:color w:val="000000"/>
                <w:sz w:val="16"/>
                <w:szCs w:val="16"/>
              </w:rPr>
            </w:pPr>
          </w:p>
        </w:tc>
        <w:tc>
          <w:tcPr>
            <w:tcW w:w="1271" w:type="dxa"/>
            <w:gridSpan w:val="3"/>
            <w:tcBorders>
              <w:bottom w:val="single" w:sz="4" w:space="0" w:color="auto"/>
            </w:tcBorders>
            <w:vAlign w:val="center"/>
          </w:tcPr>
          <w:p w14:paraId="5D6E7783" w14:textId="77777777" w:rsidR="005B6447" w:rsidRPr="007F0A4A" w:rsidRDefault="005B6447" w:rsidP="005B6447">
            <w:pPr>
              <w:spacing w:before="40"/>
              <w:jc w:val="right"/>
              <w:rPr>
                <w:rFonts w:ascii="Arial" w:hAnsi="Arial" w:cs="Arial"/>
                <w:color w:val="000000"/>
                <w:sz w:val="22"/>
                <w:szCs w:val="22"/>
              </w:rPr>
            </w:pPr>
          </w:p>
        </w:tc>
        <w:tc>
          <w:tcPr>
            <w:tcW w:w="1383" w:type="dxa"/>
            <w:gridSpan w:val="2"/>
            <w:tcBorders>
              <w:bottom w:val="single" w:sz="4" w:space="0" w:color="auto"/>
            </w:tcBorders>
            <w:vAlign w:val="center"/>
          </w:tcPr>
          <w:p w14:paraId="71EBC44A" w14:textId="77777777" w:rsidR="005B6447" w:rsidRPr="007F0A4A" w:rsidRDefault="005B6447" w:rsidP="005B6447">
            <w:pPr>
              <w:spacing w:before="40"/>
              <w:jc w:val="right"/>
              <w:rPr>
                <w:rFonts w:ascii="Arial" w:hAnsi="Arial" w:cs="Arial"/>
                <w:color w:val="000000"/>
                <w:sz w:val="22"/>
                <w:szCs w:val="22"/>
              </w:rPr>
            </w:pPr>
          </w:p>
        </w:tc>
        <w:tc>
          <w:tcPr>
            <w:tcW w:w="1262" w:type="dxa"/>
            <w:gridSpan w:val="2"/>
            <w:tcBorders>
              <w:bottom w:val="single" w:sz="4" w:space="0" w:color="auto"/>
            </w:tcBorders>
            <w:vAlign w:val="center"/>
          </w:tcPr>
          <w:p w14:paraId="7CD633B4" w14:textId="77777777" w:rsidR="005B6447" w:rsidRPr="007F0A4A" w:rsidRDefault="005B6447" w:rsidP="005B6447">
            <w:pPr>
              <w:spacing w:before="40"/>
              <w:jc w:val="right"/>
              <w:rPr>
                <w:rFonts w:ascii="Arial" w:hAnsi="Arial" w:cs="Arial"/>
                <w:color w:val="000000"/>
                <w:sz w:val="22"/>
                <w:szCs w:val="22"/>
              </w:rPr>
            </w:pPr>
          </w:p>
        </w:tc>
        <w:tc>
          <w:tcPr>
            <w:tcW w:w="1271" w:type="dxa"/>
            <w:tcBorders>
              <w:bottom w:val="single" w:sz="4" w:space="0" w:color="auto"/>
            </w:tcBorders>
            <w:vAlign w:val="center"/>
          </w:tcPr>
          <w:p w14:paraId="408A8517" w14:textId="77777777" w:rsidR="005B6447" w:rsidRPr="007F0A4A" w:rsidRDefault="005B6447" w:rsidP="005B6447">
            <w:pPr>
              <w:spacing w:before="40"/>
              <w:jc w:val="right"/>
              <w:rPr>
                <w:rFonts w:ascii="Arial" w:hAnsi="Arial" w:cs="Arial"/>
                <w:color w:val="000000"/>
                <w:sz w:val="22"/>
                <w:szCs w:val="22"/>
              </w:rPr>
            </w:pPr>
          </w:p>
        </w:tc>
        <w:tc>
          <w:tcPr>
            <w:tcW w:w="1276" w:type="dxa"/>
            <w:tcBorders>
              <w:bottom w:val="single" w:sz="4" w:space="0" w:color="auto"/>
            </w:tcBorders>
            <w:vAlign w:val="center"/>
          </w:tcPr>
          <w:p w14:paraId="1D209135" w14:textId="77777777" w:rsidR="005B6447" w:rsidRPr="007F0A4A" w:rsidRDefault="005B6447" w:rsidP="005B6447">
            <w:pPr>
              <w:spacing w:before="40"/>
              <w:jc w:val="right"/>
              <w:rPr>
                <w:rFonts w:ascii="Arial" w:hAnsi="Arial" w:cs="Arial"/>
                <w:color w:val="000000"/>
                <w:sz w:val="22"/>
                <w:szCs w:val="22"/>
              </w:rPr>
            </w:pPr>
          </w:p>
        </w:tc>
        <w:tc>
          <w:tcPr>
            <w:tcW w:w="1277" w:type="dxa"/>
            <w:tcBorders>
              <w:bottom w:val="single" w:sz="4" w:space="0" w:color="auto"/>
            </w:tcBorders>
            <w:vAlign w:val="center"/>
          </w:tcPr>
          <w:p w14:paraId="056F6D88" w14:textId="77777777" w:rsidR="005B6447" w:rsidRPr="007F0A4A" w:rsidRDefault="005B6447" w:rsidP="005B6447">
            <w:pPr>
              <w:spacing w:before="40"/>
              <w:jc w:val="right"/>
              <w:rPr>
                <w:rFonts w:ascii="Arial" w:hAnsi="Arial" w:cs="Arial"/>
                <w:color w:val="000000"/>
                <w:sz w:val="22"/>
                <w:szCs w:val="22"/>
              </w:rPr>
            </w:pPr>
          </w:p>
        </w:tc>
      </w:tr>
      <w:tr w:rsidR="003E34A5" w:rsidRPr="007F0A4A" w14:paraId="3398B8B5" w14:textId="77777777" w:rsidTr="000E3670">
        <w:trPr>
          <w:gridBefore w:val="1"/>
          <w:wBefore w:w="78" w:type="dxa"/>
        </w:trPr>
        <w:tc>
          <w:tcPr>
            <w:tcW w:w="6477" w:type="dxa"/>
            <w:tcBorders>
              <w:top w:val="single" w:sz="4" w:space="0" w:color="auto"/>
            </w:tcBorders>
            <w:shd w:val="clear" w:color="auto" w:fill="F2F2F2" w:themeFill="background1" w:themeFillShade="F2"/>
            <w:vAlign w:val="center"/>
          </w:tcPr>
          <w:p w14:paraId="3B233D22" w14:textId="0C136C1A" w:rsidR="005B6447" w:rsidRPr="007F0A4A" w:rsidRDefault="005B6447" w:rsidP="005B6447">
            <w:pPr>
              <w:spacing w:before="40"/>
              <w:rPr>
                <w:rFonts w:ascii="Arial" w:hAnsi="Arial" w:cs="Arial"/>
                <w:b/>
                <w:bCs/>
                <w:color w:val="000000"/>
                <w:sz w:val="22"/>
                <w:szCs w:val="22"/>
              </w:rPr>
            </w:pPr>
            <w:r w:rsidRPr="007F0A4A">
              <w:rPr>
                <w:rFonts w:ascii="Arial" w:hAnsi="Arial" w:cs="Arial"/>
                <w:b/>
                <w:bCs/>
                <w:color w:val="000000"/>
                <w:sz w:val="22"/>
                <w:szCs w:val="22"/>
              </w:rPr>
              <w:t>Total Comprehensive Income and Expenditure</w:t>
            </w:r>
          </w:p>
        </w:tc>
        <w:tc>
          <w:tcPr>
            <w:tcW w:w="783" w:type="dxa"/>
            <w:gridSpan w:val="2"/>
            <w:tcBorders>
              <w:top w:val="single" w:sz="4" w:space="0" w:color="auto"/>
            </w:tcBorders>
            <w:shd w:val="clear" w:color="auto" w:fill="F2F2F2" w:themeFill="background1" w:themeFillShade="F2"/>
            <w:vAlign w:val="center"/>
          </w:tcPr>
          <w:p w14:paraId="51ED277A" w14:textId="77777777" w:rsidR="005B6447" w:rsidRPr="007F0A4A" w:rsidRDefault="005B6447" w:rsidP="005B6447">
            <w:pPr>
              <w:spacing w:before="40"/>
              <w:jc w:val="center"/>
              <w:rPr>
                <w:rFonts w:ascii="Arial" w:hAnsi="Arial" w:cs="Arial"/>
                <w:b/>
                <w:color w:val="000000"/>
                <w:sz w:val="22"/>
                <w:szCs w:val="22"/>
              </w:rPr>
            </w:pPr>
          </w:p>
        </w:tc>
        <w:tc>
          <w:tcPr>
            <w:tcW w:w="1271" w:type="dxa"/>
            <w:gridSpan w:val="3"/>
            <w:tcBorders>
              <w:top w:val="single" w:sz="4" w:space="0" w:color="auto"/>
              <w:bottom w:val="single" w:sz="4" w:space="0" w:color="auto"/>
            </w:tcBorders>
            <w:shd w:val="clear" w:color="auto" w:fill="F2F2F2" w:themeFill="background1" w:themeFillShade="F2"/>
            <w:vAlign w:val="center"/>
          </w:tcPr>
          <w:p w14:paraId="12106344" w14:textId="25A3152F" w:rsidR="005B6447" w:rsidRPr="007F0A4A" w:rsidRDefault="005B6447" w:rsidP="005B6447">
            <w:pPr>
              <w:spacing w:before="40"/>
              <w:jc w:val="right"/>
              <w:rPr>
                <w:rFonts w:ascii="Arial" w:hAnsi="Arial" w:cs="Arial"/>
                <w:b/>
                <w:color w:val="000000"/>
                <w:sz w:val="22"/>
                <w:szCs w:val="22"/>
              </w:rPr>
            </w:pPr>
            <w:r w:rsidRPr="007F0A4A">
              <w:rPr>
                <w:rFonts w:ascii="Arial" w:hAnsi="Arial" w:cs="Arial"/>
                <w:b/>
                <w:color w:val="000000"/>
                <w:sz w:val="22"/>
                <w:szCs w:val="22"/>
              </w:rPr>
              <w:t>3,023</w:t>
            </w:r>
          </w:p>
        </w:tc>
        <w:tc>
          <w:tcPr>
            <w:tcW w:w="1383" w:type="dxa"/>
            <w:gridSpan w:val="2"/>
            <w:tcBorders>
              <w:top w:val="single" w:sz="4" w:space="0" w:color="auto"/>
              <w:bottom w:val="single" w:sz="4" w:space="0" w:color="auto"/>
            </w:tcBorders>
            <w:shd w:val="clear" w:color="auto" w:fill="F2F2F2" w:themeFill="background1" w:themeFillShade="F2"/>
            <w:vAlign w:val="center"/>
          </w:tcPr>
          <w:p w14:paraId="19BCE96B" w14:textId="61D9C909" w:rsidR="005B6447" w:rsidRPr="007F0A4A" w:rsidRDefault="005B6447" w:rsidP="005B6447">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62" w:type="dxa"/>
            <w:gridSpan w:val="2"/>
            <w:tcBorders>
              <w:top w:val="single" w:sz="4" w:space="0" w:color="auto"/>
              <w:bottom w:val="single" w:sz="4" w:space="0" w:color="auto"/>
            </w:tcBorders>
            <w:shd w:val="clear" w:color="auto" w:fill="F2F2F2" w:themeFill="background1" w:themeFillShade="F2"/>
            <w:vAlign w:val="center"/>
          </w:tcPr>
          <w:p w14:paraId="7F536CCF" w14:textId="248D5E07" w:rsidR="005B6447" w:rsidRPr="007F0A4A" w:rsidRDefault="005B6447" w:rsidP="005B6447">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71" w:type="dxa"/>
            <w:tcBorders>
              <w:top w:val="single" w:sz="4" w:space="0" w:color="auto"/>
              <w:bottom w:val="single" w:sz="4" w:space="0" w:color="auto"/>
            </w:tcBorders>
            <w:shd w:val="clear" w:color="auto" w:fill="F2F2F2" w:themeFill="background1" w:themeFillShade="F2"/>
            <w:vAlign w:val="center"/>
          </w:tcPr>
          <w:p w14:paraId="3E823138" w14:textId="13FA8275" w:rsidR="005B6447" w:rsidRPr="007F0A4A" w:rsidRDefault="005B6447" w:rsidP="005B6447">
            <w:pPr>
              <w:spacing w:before="40"/>
              <w:jc w:val="right"/>
              <w:rPr>
                <w:rFonts w:ascii="Arial" w:hAnsi="Arial" w:cs="Arial"/>
                <w:b/>
                <w:color w:val="000000"/>
                <w:sz w:val="22"/>
                <w:szCs w:val="22"/>
              </w:rPr>
            </w:pPr>
            <w:r w:rsidRPr="007F0A4A">
              <w:rPr>
                <w:rFonts w:ascii="Arial" w:hAnsi="Arial" w:cs="Arial"/>
                <w:b/>
                <w:color w:val="000000"/>
                <w:sz w:val="22"/>
                <w:szCs w:val="22"/>
              </w:rPr>
              <w:t>3,023</w:t>
            </w:r>
          </w:p>
        </w:tc>
        <w:tc>
          <w:tcPr>
            <w:tcW w:w="1276" w:type="dxa"/>
            <w:tcBorders>
              <w:top w:val="single" w:sz="4" w:space="0" w:color="auto"/>
              <w:bottom w:val="single" w:sz="4" w:space="0" w:color="auto"/>
            </w:tcBorders>
            <w:shd w:val="clear" w:color="auto" w:fill="F2F2F2" w:themeFill="background1" w:themeFillShade="F2"/>
            <w:vAlign w:val="center"/>
          </w:tcPr>
          <w:p w14:paraId="23A6FA1A" w14:textId="7947DE08" w:rsidR="005B6447" w:rsidRPr="007F0A4A" w:rsidRDefault="005B6447" w:rsidP="005B6447">
            <w:pPr>
              <w:spacing w:before="40"/>
              <w:jc w:val="right"/>
              <w:rPr>
                <w:rFonts w:ascii="Arial" w:hAnsi="Arial" w:cs="Arial"/>
                <w:b/>
                <w:color w:val="000000"/>
                <w:sz w:val="22"/>
                <w:szCs w:val="22"/>
              </w:rPr>
            </w:pPr>
            <w:r w:rsidRPr="007F0A4A">
              <w:rPr>
                <w:rFonts w:ascii="Arial" w:hAnsi="Arial" w:cs="Arial"/>
                <w:b/>
                <w:sz w:val="22"/>
                <w:szCs w:val="22"/>
              </w:rPr>
              <w:t>-16,405</w:t>
            </w:r>
          </w:p>
        </w:tc>
        <w:tc>
          <w:tcPr>
            <w:tcW w:w="1277" w:type="dxa"/>
            <w:tcBorders>
              <w:top w:val="single" w:sz="4" w:space="0" w:color="auto"/>
              <w:bottom w:val="single" w:sz="4" w:space="0" w:color="auto"/>
            </w:tcBorders>
            <w:shd w:val="clear" w:color="auto" w:fill="F2F2F2" w:themeFill="background1" w:themeFillShade="F2"/>
            <w:vAlign w:val="center"/>
          </w:tcPr>
          <w:p w14:paraId="57D5793B" w14:textId="2E1BEEB9" w:rsidR="005B6447" w:rsidRPr="007F0A4A" w:rsidRDefault="005B6447" w:rsidP="005B6447">
            <w:pPr>
              <w:spacing w:before="40"/>
              <w:jc w:val="right"/>
              <w:rPr>
                <w:rFonts w:ascii="Arial" w:hAnsi="Arial" w:cs="Arial"/>
                <w:b/>
                <w:color w:val="000000"/>
                <w:sz w:val="22"/>
                <w:szCs w:val="22"/>
              </w:rPr>
            </w:pPr>
            <w:r w:rsidRPr="007F0A4A">
              <w:rPr>
                <w:rFonts w:ascii="Arial" w:hAnsi="Arial" w:cs="Arial"/>
                <w:b/>
                <w:sz w:val="22"/>
                <w:szCs w:val="22"/>
              </w:rPr>
              <w:t>-13,382</w:t>
            </w:r>
          </w:p>
        </w:tc>
      </w:tr>
      <w:tr w:rsidR="005B6447" w:rsidRPr="007F0A4A" w14:paraId="1C83413B" w14:textId="77777777" w:rsidTr="000E3670">
        <w:trPr>
          <w:gridBefore w:val="1"/>
          <w:wBefore w:w="78" w:type="dxa"/>
        </w:trPr>
        <w:tc>
          <w:tcPr>
            <w:tcW w:w="6477" w:type="dxa"/>
            <w:vAlign w:val="center"/>
          </w:tcPr>
          <w:p w14:paraId="201638DB" w14:textId="77777777" w:rsidR="005B6447" w:rsidRPr="007F0A4A" w:rsidRDefault="005B6447" w:rsidP="005B6447">
            <w:pPr>
              <w:spacing w:before="40"/>
              <w:rPr>
                <w:rFonts w:ascii="Arial" w:hAnsi="Arial" w:cs="Arial"/>
                <w:b/>
                <w:sz w:val="22"/>
                <w:szCs w:val="22"/>
                <w:shd w:val="clear" w:color="auto" w:fill="FAF9F8"/>
              </w:rPr>
            </w:pPr>
          </w:p>
        </w:tc>
        <w:tc>
          <w:tcPr>
            <w:tcW w:w="783" w:type="dxa"/>
            <w:gridSpan w:val="2"/>
            <w:vAlign w:val="center"/>
          </w:tcPr>
          <w:p w14:paraId="0F8FEF78" w14:textId="77777777" w:rsidR="005B6447" w:rsidRPr="007F0A4A" w:rsidRDefault="005B6447" w:rsidP="005B6447">
            <w:pPr>
              <w:spacing w:before="40"/>
              <w:rPr>
                <w:rFonts w:ascii="Arial" w:hAnsi="Arial" w:cs="Arial"/>
                <w:color w:val="000000"/>
                <w:sz w:val="22"/>
                <w:szCs w:val="22"/>
              </w:rPr>
            </w:pPr>
          </w:p>
        </w:tc>
        <w:tc>
          <w:tcPr>
            <w:tcW w:w="1271" w:type="dxa"/>
            <w:gridSpan w:val="3"/>
            <w:tcBorders>
              <w:top w:val="single" w:sz="4" w:space="0" w:color="auto"/>
            </w:tcBorders>
            <w:vAlign w:val="center"/>
          </w:tcPr>
          <w:p w14:paraId="1FE29421" w14:textId="77777777" w:rsidR="005B6447" w:rsidRPr="007F0A4A" w:rsidRDefault="005B6447" w:rsidP="005B6447">
            <w:pPr>
              <w:spacing w:before="40"/>
              <w:rPr>
                <w:rFonts w:ascii="Arial" w:hAnsi="Arial" w:cs="Arial"/>
                <w:color w:val="000000"/>
                <w:sz w:val="22"/>
                <w:szCs w:val="22"/>
              </w:rPr>
            </w:pPr>
          </w:p>
        </w:tc>
        <w:tc>
          <w:tcPr>
            <w:tcW w:w="1383" w:type="dxa"/>
            <w:gridSpan w:val="2"/>
            <w:tcBorders>
              <w:top w:val="single" w:sz="4" w:space="0" w:color="auto"/>
            </w:tcBorders>
            <w:vAlign w:val="center"/>
          </w:tcPr>
          <w:p w14:paraId="52597F0B" w14:textId="77777777" w:rsidR="005B6447" w:rsidRPr="007F0A4A" w:rsidRDefault="005B6447" w:rsidP="005B6447">
            <w:pPr>
              <w:spacing w:before="40"/>
              <w:rPr>
                <w:rFonts w:ascii="Arial" w:hAnsi="Arial" w:cs="Arial"/>
                <w:color w:val="000000"/>
                <w:sz w:val="22"/>
                <w:szCs w:val="22"/>
              </w:rPr>
            </w:pPr>
          </w:p>
        </w:tc>
        <w:tc>
          <w:tcPr>
            <w:tcW w:w="1262" w:type="dxa"/>
            <w:gridSpan w:val="2"/>
            <w:tcBorders>
              <w:top w:val="single" w:sz="4" w:space="0" w:color="auto"/>
            </w:tcBorders>
            <w:vAlign w:val="center"/>
          </w:tcPr>
          <w:p w14:paraId="4E6BA6A8" w14:textId="77777777" w:rsidR="005B6447" w:rsidRPr="007F0A4A" w:rsidRDefault="005B6447" w:rsidP="005B6447">
            <w:pPr>
              <w:spacing w:before="40"/>
              <w:rPr>
                <w:rFonts w:ascii="Arial" w:hAnsi="Arial" w:cs="Arial"/>
                <w:color w:val="000000"/>
                <w:sz w:val="22"/>
                <w:szCs w:val="22"/>
              </w:rPr>
            </w:pPr>
          </w:p>
        </w:tc>
        <w:tc>
          <w:tcPr>
            <w:tcW w:w="1271" w:type="dxa"/>
            <w:tcBorders>
              <w:top w:val="single" w:sz="4" w:space="0" w:color="auto"/>
            </w:tcBorders>
            <w:vAlign w:val="center"/>
          </w:tcPr>
          <w:p w14:paraId="12E556D2" w14:textId="77777777" w:rsidR="005B6447" w:rsidRPr="007F0A4A" w:rsidRDefault="005B6447" w:rsidP="005B6447">
            <w:pPr>
              <w:spacing w:before="40"/>
              <w:rPr>
                <w:rFonts w:ascii="Arial" w:hAnsi="Arial" w:cs="Arial"/>
                <w:color w:val="000000"/>
                <w:sz w:val="22"/>
                <w:szCs w:val="22"/>
              </w:rPr>
            </w:pPr>
          </w:p>
        </w:tc>
        <w:tc>
          <w:tcPr>
            <w:tcW w:w="1276" w:type="dxa"/>
            <w:tcBorders>
              <w:top w:val="single" w:sz="4" w:space="0" w:color="auto"/>
            </w:tcBorders>
            <w:vAlign w:val="center"/>
          </w:tcPr>
          <w:p w14:paraId="03407D53" w14:textId="77777777" w:rsidR="005B6447" w:rsidRPr="007F0A4A" w:rsidRDefault="005B6447" w:rsidP="005B6447">
            <w:pPr>
              <w:spacing w:before="40"/>
              <w:rPr>
                <w:rFonts w:ascii="Arial" w:hAnsi="Arial" w:cs="Arial"/>
                <w:color w:val="000000"/>
                <w:sz w:val="22"/>
                <w:szCs w:val="22"/>
              </w:rPr>
            </w:pPr>
          </w:p>
        </w:tc>
        <w:tc>
          <w:tcPr>
            <w:tcW w:w="1277" w:type="dxa"/>
            <w:tcBorders>
              <w:top w:val="single" w:sz="4" w:space="0" w:color="auto"/>
            </w:tcBorders>
            <w:vAlign w:val="center"/>
          </w:tcPr>
          <w:p w14:paraId="5C14941F" w14:textId="77777777" w:rsidR="005B6447" w:rsidRPr="007F0A4A" w:rsidRDefault="005B6447" w:rsidP="005B6447">
            <w:pPr>
              <w:spacing w:before="40"/>
              <w:rPr>
                <w:rFonts w:ascii="Arial" w:hAnsi="Arial" w:cs="Arial"/>
                <w:color w:val="000000"/>
                <w:sz w:val="22"/>
                <w:szCs w:val="22"/>
              </w:rPr>
            </w:pPr>
          </w:p>
        </w:tc>
      </w:tr>
      <w:tr w:rsidR="005B6447" w:rsidRPr="007F0A4A" w14:paraId="2DD51646" w14:textId="77777777" w:rsidTr="000E3670">
        <w:trPr>
          <w:gridBefore w:val="1"/>
          <w:wBefore w:w="78" w:type="dxa"/>
        </w:trPr>
        <w:tc>
          <w:tcPr>
            <w:tcW w:w="6477" w:type="dxa"/>
            <w:shd w:val="clear" w:color="auto" w:fill="F2F2F2" w:themeFill="background1" w:themeFillShade="F2"/>
            <w:vAlign w:val="center"/>
          </w:tcPr>
          <w:p w14:paraId="28013EC2" w14:textId="3E202598" w:rsidR="005B6447" w:rsidRPr="007F0A4A" w:rsidRDefault="005B6447" w:rsidP="005B6447">
            <w:pPr>
              <w:spacing w:before="40"/>
              <w:rPr>
                <w:rFonts w:ascii="Arial" w:hAnsi="Arial" w:cs="Arial"/>
                <w:b/>
                <w:bCs/>
                <w:color w:val="000000"/>
                <w:sz w:val="22"/>
                <w:szCs w:val="22"/>
              </w:rPr>
            </w:pPr>
            <w:r w:rsidRPr="007F0A4A">
              <w:rPr>
                <w:rFonts w:ascii="Arial" w:hAnsi="Arial" w:cs="Arial"/>
                <w:b/>
                <w:sz w:val="22"/>
                <w:szCs w:val="22"/>
                <w:shd w:val="clear" w:color="auto" w:fill="FAF9F8"/>
              </w:rPr>
              <w:t>Adjustments between accounting basis and funding basis under regulations</w:t>
            </w:r>
          </w:p>
        </w:tc>
        <w:tc>
          <w:tcPr>
            <w:tcW w:w="783" w:type="dxa"/>
            <w:gridSpan w:val="2"/>
            <w:shd w:val="clear" w:color="auto" w:fill="F2F2F2" w:themeFill="background1" w:themeFillShade="F2"/>
            <w:vAlign w:val="center"/>
          </w:tcPr>
          <w:p w14:paraId="52D154DE" w14:textId="77777777" w:rsidR="005B6447" w:rsidRPr="007F0A4A" w:rsidRDefault="005B6447" w:rsidP="005B6447">
            <w:pPr>
              <w:spacing w:before="40"/>
              <w:rPr>
                <w:rFonts w:ascii="Arial" w:hAnsi="Arial" w:cs="Arial"/>
                <w:color w:val="000000"/>
                <w:sz w:val="22"/>
                <w:szCs w:val="22"/>
              </w:rPr>
            </w:pPr>
          </w:p>
        </w:tc>
        <w:tc>
          <w:tcPr>
            <w:tcW w:w="1271" w:type="dxa"/>
            <w:gridSpan w:val="3"/>
            <w:shd w:val="clear" w:color="auto" w:fill="F2F2F2" w:themeFill="background1" w:themeFillShade="F2"/>
            <w:vAlign w:val="center"/>
          </w:tcPr>
          <w:p w14:paraId="43B1B1EC" w14:textId="77777777" w:rsidR="005B6447" w:rsidRPr="007F0A4A" w:rsidRDefault="005B6447" w:rsidP="005B6447">
            <w:pPr>
              <w:spacing w:before="40"/>
              <w:rPr>
                <w:rFonts w:ascii="Arial" w:hAnsi="Arial" w:cs="Arial"/>
                <w:color w:val="000000"/>
                <w:sz w:val="22"/>
                <w:szCs w:val="22"/>
              </w:rPr>
            </w:pPr>
          </w:p>
        </w:tc>
        <w:tc>
          <w:tcPr>
            <w:tcW w:w="1383" w:type="dxa"/>
            <w:gridSpan w:val="2"/>
            <w:shd w:val="clear" w:color="auto" w:fill="F2F2F2" w:themeFill="background1" w:themeFillShade="F2"/>
            <w:vAlign w:val="center"/>
          </w:tcPr>
          <w:p w14:paraId="13038C72" w14:textId="77777777" w:rsidR="005B6447" w:rsidRPr="007F0A4A" w:rsidRDefault="005B6447" w:rsidP="005B6447">
            <w:pPr>
              <w:spacing w:before="40"/>
              <w:rPr>
                <w:rFonts w:ascii="Arial" w:hAnsi="Arial" w:cs="Arial"/>
                <w:color w:val="000000"/>
                <w:sz w:val="22"/>
                <w:szCs w:val="22"/>
              </w:rPr>
            </w:pPr>
          </w:p>
        </w:tc>
        <w:tc>
          <w:tcPr>
            <w:tcW w:w="1262" w:type="dxa"/>
            <w:gridSpan w:val="2"/>
            <w:shd w:val="clear" w:color="auto" w:fill="F2F2F2" w:themeFill="background1" w:themeFillShade="F2"/>
            <w:vAlign w:val="center"/>
          </w:tcPr>
          <w:p w14:paraId="0A2F9F80" w14:textId="77777777" w:rsidR="005B6447" w:rsidRPr="007F0A4A" w:rsidRDefault="005B6447" w:rsidP="005B6447">
            <w:pPr>
              <w:spacing w:before="40"/>
              <w:rPr>
                <w:rFonts w:ascii="Arial" w:hAnsi="Arial" w:cs="Arial"/>
                <w:color w:val="000000"/>
                <w:sz w:val="22"/>
                <w:szCs w:val="22"/>
              </w:rPr>
            </w:pPr>
          </w:p>
        </w:tc>
        <w:tc>
          <w:tcPr>
            <w:tcW w:w="1271" w:type="dxa"/>
            <w:shd w:val="clear" w:color="auto" w:fill="F2F2F2" w:themeFill="background1" w:themeFillShade="F2"/>
            <w:vAlign w:val="center"/>
          </w:tcPr>
          <w:p w14:paraId="600699CF" w14:textId="77777777" w:rsidR="005B6447" w:rsidRPr="007F0A4A" w:rsidRDefault="005B6447" w:rsidP="005B6447">
            <w:pPr>
              <w:spacing w:before="40"/>
              <w:rPr>
                <w:rFonts w:ascii="Arial" w:hAnsi="Arial" w:cs="Arial"/>
                <w:color w:val="000000"/>
                <w:sz w:val="22"/>
                <w:szCs w:val="22"/>
              </w:rPr>
            </w:pPr>
          </w:p>
        </w:tc>
        <w:tc>
          <w:tcPr>
            <w:tcW w:w="1276" w:type="dxa"/>
            <w:shd w:val="clear" w:color="auto" w:fill="F2F2F2" w:themeFill="background1" w:themeFillShade="F2"/>
            <w:vAlign w:val="center"/>
          </w:tcPr>
          <w:p w14:paraId="78478FC2" w14:textId="77777777" w:rsidR="005B6447" w:rsidRPr="007F0A4A" w:rsidRDefault="005B6447" w:rsidP="005B6447">
            <w:pPr>
              <w:spacing w:before="40"/>
              <w:rPr>
                <w:rFonts w:ascii="Arial" w:hAnsi="Arial" w:cs="Arial"/>
                <w:color w:val="000000"/>
                <w:sz w:val="22"/>
                <w:szCs w:val="22"/>
              </w:rPr>
            </w:pPr>
          </w:p>
        </w:tc>
        <w:tc>
          <w:tcPr>
            <w:tcW w:w="1277" w:type="dxa"/>
            <w:shd w:val="clear" w:color="auto" w:fill="F2F2F2" w:themeFill="background1" w:themeFillShade="F2"/>
            <w:vAlign w:val="center"/>
          </w:tcPr>
          <w:p w14:paraId="6C630574" w14:textId="77777777" w:rsidR="005B6447" w:rsidRPr="007F0A4A" w:rsidRDefault="005B6447" w:rsidP="005B6447">
            <w:pPr>
              <w:spacing w:before="40"/>
              <w:rPr>
                <w:rFonts w:ascii="Arial" w:hAnsi="Arial" w:cs="Arial"/>
                <w:color w:val="000000"/>
                <w:sz w:val="22"/>
                <w:szCs w:val="22"/>
              </w:rPr>
            </w:pPr>
          </w:p>
        </w:tc>
      </w:tr>
      <w:tr w:rsidR="005B6447" w:rsidRPr="007F0A4A" w14:paraId="77E6179E" w14:textId="77777777" w:rsidTr="000E3670">
        <w:trPr>
          <w:gridBefore w:val="1"/>
          <w:wBefore w:w="78" w:type="dxa"/>
        </w:trPr>
        <w:tc>
          <w:tcPr>
            <w:tcW w:w="6477" w:type="dxa"/>
            <w:vAlign w:val="center"/>
          </w:tcPr>
          <w:p w14:paraId="04F2BD4B" w14:textId="5EA2990D" w:rsidR="005B6447" w:rsidRPr="007F0A4A" w:rsidRDefault="005B6447" w:rsidP="005B6447">
            <w:pPr>
              <w:spacing w:before="40"/>
              <w:rPr>
                <w:rFonts w:ascii="Arial" w:hAnsi="Arial" w:cs="Arial"/>
                <w:b/>
                <w:bCs/>
                <w:color w:val="000000"/>
                <w:sz w:val="22"/>
                <w:szCs w:val="22"/>
              </w:rPr>
            </w:pPr>
            <w:r w:rsidRPr="007F0A4A">
              <w:rPr>
                <w:rFonts w:ascii="Arial" w:hAnsi="Arial" w:cs="Arial"/>
                <w:b/>
                <w:bCs/>
                <w:color w:val="000000"/>
                <w:sz w:val="22"/>
                <w:szCs w:val="22"/>
              </w:rPr>
              <w:t>Adjustments to revenue resources</w:t>
            </w:r>
          </w:p>
        </w:tc>
        <w:tc>
          <w:tcPr>
            <w:tcW w:w="783" w:type="dxa"/>
            <w:gridSpan w:val="2"/>
            <w:vAlign w:val="center"/>
          </w:tcPr>
          <w:p w14:paraId="6F5488EF" w14:textId="77777777" w:rsidR="005B6447" w:rsidRPr="007F0A4A" w:rsidRDefault="005B6447" w:rsidP="005B6447">
            <w:pPr>
              <w:spacing w:before="40"/>
              <w:rPr>
                <w:rFonts w:ascii="Arial" w:hAnsi="Arial" w:cs="Arial"/>
                <w:color w:val="000000"/>
                <w:sz w:val="22"/>
                <w:szCs w:val="22"/>
              </w:rPr>
            </w:pPr>
          </w:p>
        </w:tc>
        <w:tc>
          <w:tcPr>
            <w:tcW w:w="1271" w:type="dxa"/>
            <w:gridSpan w:val="3"/>
            <w:vAlign w:val="center"/>
          </w:tcPr>
          <w:p w14:paraId="19163CDA" w14:textId="77777777" w:rsidR="005B6447" w:rsidRPr="007F0A4A" w:rsidRDefault="005B6447" w:rsidP="005B6447">
            <w:pPr>
              <w:spacing w:before="40"/>
              <w:rPr>
                <w:rFonts w:ascii="Arial" w:hAnsi="Arial" w:cs="Arial"/>
                <w:color w:val="000000"/>
                <w:sz w:val="22"/>
                <w:szCs w:val="22"/>
              </w:rPr>
            </w:pPr>
          </w:p>
        </w:tc>
        <w:tc>
          <w:tcPr>
            <w:tcW w:w="1383" w:type="dxa"/>
            <w:gridSpan w:val="2"/>
            <w:vAlign w:val="center"/>
          </w:tcPr>
          <w:p w14:paraId="05292CC6" w14:textId="77777777" w:rsidR="005B6447" w:rsidRPr="007F0A4A" w:rsidRDefault="005B6447" w:rsidP="005B6447">
            <w:pPr>
              <w:spacing w:before="40"/>
              <w:rPr>
                <w:rFonts w:ascii="Arial" w:hAnsi="Arial" w:cs="Arial"/>
                <w:color w:val="000000"/>
                <w:sz w:val="22"/>
                <w:szCs w:val="22"/>
              </w:rPr>
            </w:pPr>
          </w:p>
        </w:tc>
        <w:tc>
          <w:tcPr>
            <w:tcW w:w="1262" w:type="dxa"/>
            <w:gridSpan w:val="2"/>
            <w:vAlign w:val="center"/>
          </w:tcPr>
          <w:p w14:paraId="17A7568A" w14:textId="77777777" w:rsidR="005B6447" w:rsidRPr="007F0A4A" w:rsidRDefault="005B6447" w:rsidP="005B6447">
            <w:pPr>
              <w:spacing w:before="40"/>
              <w:rPr>
                <w:rFonts w:ascii="Arial" w:hAnsi="Arial" w:cs="Arial"/>
                <w:color w:val="000000"/>
                <w:sz w:val="22"/>
                <w:szCs w:val="22"/>
              </w:rPr>
            </w:pPr>
          </w:p>
        </w:tc>
        <w:tc>
          <w:tcPr>
            <w:tcW w:w="1271" w:type="dxa"/>
            <w:vAlign w:val="center"/>
          </w:tcPr>
          <w:p w14:paraId="09AF9EDD" w14:textId="77777777" w:rsidR="005B6447" w:rsidRPr="007F0A4A" w:rsidRDefault="005B6447" w:rsidP="005B6447">
            <w:pPr>
              <w:spacing w:before="40"/>
              <w:rPr>
                <w:rFonts w:ascii="Arial" w:hAnsi="Arial" w:cs="Arial"/>
                <w:color w:val="000000"/>
                <w:sz w:val="22"/>
                <w:szCs w:val="22"/>
              </w:rPr>
            </w:pPr>
          </w:p>
        </w:tc>
        <w:tc>
          <w:tcPr>
            <w:tcW w:w="1276" w:type="dxa"/>
            <w:vAlign w:val="center"/>
          </w:tcPr>
          <w:p w14:paraId="316E36A3" w14:textId="77777777" w:rsidR="005B6447" w:rsidRPr="007F0A4A" w:rsidRDefault="005B6447" w:rsidP="005B6447">
            <w:pPr>
              <w:spacing w:before="40"/>
              <w:rPr>
                <w:rFonts w:ascii="Arial" w:hAnsi="Arial" w:cs="Arial"/>
                <w:color w:val="000000"/>
                <w:sz w:val="22"/>
                <w:szCs w:val="22"/>
              </w:rPr>
            </w:pPr>
          </w:p>
        </w:tc>
        <w:tc>
          <w:tcPr>
            <w:tcW w:w="1277" w:type="dxa"/>
            <w:vAlign w:val="center"/>
          </w:tcPr>
          <w:p w14:paraId="6C32E773" w14:textId="77777777" w:rsidR="005B6447" w:rsidRPr="007F0A4A" w:rsidRDefault="005B6447" w:rsidP="005B6447">
            <w:pPr>
              <w:spacing w:before="40"/>
              <w:rPr>
                <w:rFonts w:ascii="Arial" w:hAnsi="Arial" w:cs="Arial"/>
                <w:color w:val="000000"/>
                <w:sz w:val="22"/>
                <w:szCs w:val="22"/>
              </w:rPr>
            </w:pPr>
          </w:p>
        </w:tc>
      </w:tr>
      <w:tr w:rsidR="003E34A5" w:rsidRPr="007F0A4A" w14:paraId="7174204B" w14:textId="77777777" w:rsidTr="000E3670">
        <w:trPr>
          <w:gridBefore w:val="1"/>
          <w:wBefore w:w="78" w:type="dxa"/>
        </w:trPr>
        <w:tc>
          <w:tcPr>
            <w:tcW w:w="6477" w:type="dxa"/>
            <w:shd w:val="clear" w:color="auto" w:fill="F2F2F2" w:themeFill="background1" w:themeFillShade="F2"/>
            <w:vAlign w:val="center"/>
          </w:tcPr>
          <w:p w14:paraId="5124F784" w14:textId="22FC10E1" w:rsidR="005B6447" w:rsidRPr="007F0A4A" w:rsidRDefault="005B6447" w:rsidP="005B6447">
            <w:pPr>
              <w:spacing w:before="40"/>
              <w:rPr>
                <w:rFonts w:ascii="Arial" w:hAnsi="Arial" w:cs="Arial"/>
                <w:bCs/>
                <w:i/>
                <w:color w:val="000000"/>
                <w:sz w:val="22"/>
                <w:szCs w:val="22"/>
              </w:rPr>
            </w:pPr>
            <w:r w:rsidRPr="007F0A4A">
              <w:rPr>
                <w:rFonts w:ascii="Arial" w:hAnsi="Arial" w:cs="Arial"/>
                <w:bCs/>
                <w:i/>
                <w:color w:val="000000"/>
                <w:sz w:val="22"/>
                <w:szCs w:val="22"/>
              </w:rPr>
              <w:t>Amounts by which income and expenditure included in the Comprehensive Income and Expenditure Statement are different from revenue for the year calculated in accordance with statutory requirements:</w:t>
            </w:r>
          </w:p>
        </w:tc>
        <w:tc>
          <w:tcPr>
            <w:tcW w:w="783" w:type="dxa"/>
            <w:gridSpan w:val="2"/>
            <w:shd w:val="clear" w:color="auto" w:fill="F2F2F2" w:themeFill="background1" w:themeFillShade="F2"/>
            <w:vAlign w:val="center"/>
          </w:tcPr>
          <w:p w14:paraId="12386B2E" w14:textId="77777777" w:rsidR="005B6447" w:rsidRPr="007F0A4A" w:rsidRDefault="005B6447" w:rsidP="005B6447">
            <w:pPr>
              <w:spacing w:before="40"/>
              <w:rPr>
                <w:rFonts w:ascii="Arial" w:hAnsi="Arial" w:cs="Arial"/>
                <w:color w:val="000000"/>
                <w:sz w:val="22"/>
                <w:szCs w:val="22"/>
              </w:rPr>
            </w:pPr>
          </w:p>
        </w:tc>
        <w:tc>
          <w:tcPr>
            <w:tcW w:w="1271" w:type="dxa"/>
            <w:gridSpan w:val="3"/>
            <w:shd w:val="clear" w:color="auto" w:fill="F2F2F2" w:themeFill="background1" w:themeFillShade="F2"/>
            <w:vAlign w:val="center"/>
          </w:tcPr>
          <w:p w14:paraId="19749097" w14:textId="77777777" w:rsidR="005B6447" w:rsidRPr="007F0A4A" w:rsidRDefault="005B6447" w:rsidP="005B6447">
            <w:pPr>
              <w:spacing w:before="40"/>
              <w:rPr>
                <w:rFonts w:ascii="Arial" w:hAnsi="Arial" w:cs="Arial"/>
                <w:color w:val="000000"/>
                <w:sz w:val="22"/>
                <w:szCs w:val="22"/>
              </w:rPr>
            </w:pPr>
          </w:p>
        </w:tc>
        <w:tc>
          <w:tcPr>
            <w:tcW w:w="1383" w:type="dxa"/>
            <w:gridSpan w:val="2"/>
            <w:shd w:val="clear" w:color="auto" w:fill="F2F2F2" w:themeFill="background1" w:themeFillShade="F2"/>
            <w:vAlign w:val="center"/>
          </w:tcPr>
          <w:p w14:paraId="27DBB245" w14:textId="77777777" w:rsidR="005B6447" w:rsidRPr="007F0A4A" w:rsidRDefault="005B6447" w:rsidP="005B6447">
            <w:pPr>
              <w:spacing w:before="40"/>
              <w:rPr>
                <w:rFonts w:ascii="Arial" w:hAnsi="Arial" w:cs="Arial"/>
                <w:color w:val="000000"/>
                <w:sz w:val="22"/>
                <w:szCs w:val="22"/>
              </w:rPr>
            </w:pPr>
          </w:p>
        </w:tc>
        <w:tc>
          <w:tcPr>
            <w:tcW w:w="1262" w:type="dxa"/>
            <w:gridSpan w:val="2"/>
            <w:shd w:val="clear" w:color="auto" w:fill="F2F2F2" w:themeFill="background1" w:themeFillShade="F2"/>
            <w:vAlign w:val="center"/>
          </w:tcPr>
          <w:p w14:paraId="3252CA7F" w14:textId="77777777" w:rsidR="005B6447" w:rsidRPr="007F0A4A" w:rsidRDefault="005B6447" w:rsidP="005B6447">
            <w:pPr>
              <w:spacing w:before="40"/>
              <w:rPr>
                <w:rFonts w:ascii="Arial" w:hAnsi="Arial" w:cs="Arial"/>
                <w:color w:val="000000"/>
                <w:sz w:val="22"/>
                <w:szCs w:val="22"/>
              </w:rPr>
            </w:pPr>
          </w:p>
        </w:tc>
        <w:tc>
          <w:tcPr>
            <w:tcW w:w="1271" w:type="dxa"/>
            <w:shd w:val="clear" w:color="auto" w:fill="F2F2F2" w:themeFill="background1" w:themeFillShade="F2"/>
            <w:vAlign w:val="center"/>
          </w:tcPr>
          <w:p w14:paraId="2D2F4447" w14:textId="77777777" w:rsidR="005B6447" w:rsidRPr="007F0A4A" w:rsidRDefault="005B6447" w:rsidP="005B6447">
            <w:pPr>
              <w:spacing w:before="40"/>
              <w:rPr>
                <w:rFonts w:ascii="Arial" w:hAnsi="Arial" w:cs="Arial"/>
                <w:color w:val="000000"/>
                <w:sz w:val="22"/>
                <w:szCs w:val="22"/>
              </w:rPr>
            </w:pPr>
          </w:p>
        </w:tc>
        <w:tc>
          <w:tcPr>
            <w:tcW w:w="1276" w:type="dxa"/>
            <w:shd w:val="clear" w:color="auto" w:fill="F2F2F2" w:themeFill="background1" w:themeFillShade="F2"/>
            <w:vAlign w:val="center"/>
          </w:tcPr>
          <w:p w14:paraId="095B1EFA" w14:textId="77777777" w:rsidR="005B6447" w:rsidRPr="007F0A4A" w:rsidRDefault="005B6447" w:rsidP="005B6447">
            <w:pPr>
              <w:spacing w:before="40"/>
              <w:rPr>
                <w:rFonts w:ascii="Arial" w:hAnsi="Arial" w:cs="Arial"/>
                <w:color w:val="000000"/>
                <w:sz w:val="22"/>
                <w:szCs w:val="22"/>
              </w:rPr>
            </w:pPr>
          </w:p>
        </w:tc>
        <w:tc>
          <w:tcPr>
            <w:tcW w:w="1277" w:type="dxa"/>
            <w:shd w:val="clear" w:color="auto" w:fill="F2F2F2" w:themeFill="background1" w:themeFillShade="F2"/>
            <w:vAlign w:val="center"/>
          </w:tcPr>
          <w:p w14:paraId="07C025BB" w14:textId="77777777" w:rsidR="005B6447" w:rsidRPr="007F0A4A" w:rsidRDefault="005B6447" w:rsidP="005B6447">
            <w:pPr>
              <w:spacing w:before="40"/>
              <w:rPr>
                <w:rFonts w:ascii="Arial" w:hAnsi="Arial" w:cs="Arial"/>
                <w:color w:val="000000"/>
                <w:sz w:val="22"/>
                <w:szCs w:val="22"/>
              </w:rPr>
            </w:pPr>
          </w:p>
        </w:tc>
      </w:tr>
      <w:tr w:rsidR="005B6447" w:rsidRPr="007F0A4A" w14:paraId="7812F1ED" w14:textId="77777777" w:rsidTr="000E3670">
        <w:trPr>
          <w:gridBefore w:val="1"/>
          <w:wBefore w:w="78" w:type="dxa"/>
        </w:trPr>
        <w:tc>
          <w:tcPr>
            <w:tcW w:w="6477" w:type="dxa"/>
            <w:vAlign w:val="center"/>
          </w:tcPr>
          <w:p w14:paraId="0F07C147" w14:textId="3B205FA1" w:rsidR="005B6447" w:rsidRPr="007F0A4A" w:rsidRDefault="005B6447" w:rsidP="005B6447">
            <w:pPr>
              <w:spacing w:before="40"/>
              <w:rPr>
                <w:rFonts w:ascii="Arial" w:hAnsi="Arial" w:cs="Arial"/>
                <w:bCs/>
                <w:color w:val="000000"/>
                <w:sz w:val="22"/>
                <w:szCs w:val="22"/>
              </w:rPr>
            </w:pPr>
          </w:p>
        </w:tc>
        <w:tc>
          <w:tcPr>
            <w:tcW w:w="783" w:type="dxa"/>
            <w:gridSpan w:val="2"/>
            <w:vAlign w:val="center"/>
          </w:tcPr>
          <w:p w14:paraId="378E8727" w14:textId="77777777" w:rsidR="005B6447" w:rsidRPr="007F0A4A" w:rsidRDefault="005B6447" w:rsidP="005B6447">
            <w:pPr>
              <w:spacing w:before="40"/>
              <w:rPr>
                <w:rFonts w:ascii="Arial" w:hAnsi="Arial" w:cs="Arial"/>
                <w:color w:val="000000"/>
                <w:sz w:val="22"/>
                <w:szCs w:val="22"/>
              </w:rPr>
            </w:pPr>
          </w:p>
        </w:tc>
        <w:tc>
          <w:tcPr>
            <w:tcW w:w="1271" w:type="dxa"/>
            <w:gridSpan w:val="3"/>
            <w:vAlign w:val="center"/>
          </w:tcPr>
          <w:p w14:paraId="71E3AC25" w14:textId="77777777" w:rsidR="005B6447" w:rsidRPr="007F0A4A" w:rsidRDefault="005B6447" w:rsidP="005B6447">
            <w:pPr>
              <w:spacing w:before="40"/>
              <w:jc w:val="right"/>
              <w:rPr>
                <w:rFonts w:ascii="Arial" w:hAnsi="Arial" w:cs="Arial"/>
                <w:color w:val="000000"/>
                <w:sz w:val="22"/>
                <w:szCs w:val="22"/>
              </w:rPr>
            </w:pPr>
          </w:p>
        </w:tc>
        <w:tc>
          <w:tcPr>
            <w:tcW w:w="1383" w:type="dxa"/>
            <w:gridSpan w:val="2"/>
            <w:vAlign w:val="center"/>
          </w:tcPr>
          <w:p w14:paraId="4650047F" w14:textId="77777777" w:rsidR="005B6447" w:rsidRPr="007F0A4A" w:rsidRDefault="005B6447" w:rsidP="005B6447">
            <w:pPr>
              <w:spacing w:before="40"/>
              <w:jc w:val="right"/>
              <w:rPr>
                <w:rFonts w:ascii="Arial" w:hAnsi="Arial" w:cs="Arial"/>
                <w:color w:val="000000"/>
                <w:sz w:val="22"/>
                <w:szCs w:val="22"/>
              </w:rPr>
            </w:pPr>
          </w:p>
        </w:tc>
        <w:tc>
          <w:tcPr>
            <w:tcW w:w="1262" w:type="dxa"/>
            <w:gridSpan w:val="2"/>
            <w:vAlign w:val="center"/>
          </w:tcPr>
          <w:p w14:paraId="06C95C20" w14:textId="77777777" w:rsidR="005B6447" w:rsidRPr="007F0A4A" w:rsidRDefault="005B6447" w:rsidP="005B6447">
            <w:pPr>
              <w:spacing w:before="40"/>
              <w:jc w:val="right"/>
              <w:rPr>
                <w:rFonts w:ascii="Arial" w:hAnsi="Arial" w:cs="Arial"/>
                <w:color w:val="000000"/>
                <w:sz w:val="22"/>
                <w:szCs w:val="22"/>
              </w:rPr>
            </w:pPr>
          </w:p>
        </w:tc>
        <w:tc>
          <w:tcPr>
            <w:tcW w:w="1271" w:type="dxa"/>
            <w:vAlign w:val="center"/>
          </w:tcPr>
          <w:p w14:paraId="75DFDEE2" w14:textId="77777777" w:rsidR="005B6447" w:rsidRPr="007F0A4A" w:rsidRDefault="005B6447" w:rsidP="005B6447">
            <w:pPr>
              <w:spacing w:before="40"/>
              <w:jc w:val="right"/>
              <w:rPr>
                <w:rFonts w:ascii="Arial" w:hAnsi="Arial" w:cs="Arial"/>
                <w:color w:val="000000"/>
                <w:sz w:val="22"/>
                <w:szCs w:val="22"/>
              </w:rPr>
            </w:pPr>
          </w:p>
        </w:tc>
        <w:tc>
          <w:tcPr>
            <w:tcW w:w="1276" w:type="dxa"/>
            <w:vAlign w:val="center"/>
          </w:tcPr>
          <w:p w14:paraId="28768B33" w14:textId="77777777" w:rsidR="005B6447" w:rsidRPr="007F0A4A" w:rsidRDefault="005B6447" w:rsidP="005B6447">
            <w:pPr>
              <w:spacing w:before="40"/>
              <w:jc w:val="right"/>
              <w:rPr>
                <w:rFonts w:ascii="Arial" w:hAnsi="Arial" w:cs="Arial"/>
                <w:color w:val="000000"/>
                <w:sz w:val="22"/>
                <w:szCs w:val="22"/>
              </w:rPr>
            </w:pPr>
          </w:p>
        </w:tc>
        <w:tc>
          <w:tcPr>
            <w:tcW w:w="1277" w:type="dxa"/>
            <w:vAlign w:val="center"/>
          </w:tcPr>
          <w:p w14:paraId="66C6EA2F" w14:textId="77777777" w:rsidR="005B6447" w:rsidRPr="007F0A4A" w:rsidRDefault="005B6447" w:rsidP="005B6447">
            <w:pPr>
              <w:spacing w:before="40"/>
              <w:jc w:val="right"/>
              <w:rPr>
                <w:rFonts w:ascii="Arial" w:hAnsi="Arial" w:cs="Arial"/>
                <w:color w:val="000000"/>
                <w:sz w:val="22"/>
                <w:szCs w:val="22"/>
              </w:rPr>
            </w:pPr>
          </w:p>
        </w:tc>
      </w:tr>
      <w:tr w:rsidR="003E34A5" w:rsidRPr="007F0A4A" w14:paraId="20481BBF" w14:textId="77777777" w:rsidTr="000E3670">
        <w:trPr>
          <w:gridBefore w:val="1"/>
          <w:wBefore w:w="78" w:type="dxa"/>
        </w:trPr>
        <w:tc>
          <w:tcPr>
            <w:tcW w:w="6477" w:type="dxa"/>
            <w:shd w:val="clear" w:color="auto" w:fill="F2F2F2" w:themeFill="background1" w:themeFillShade="F2"/>
            <w:vAlign w:val="center"/>
          </w:tcPr>
          <w:p w14:paraId="09D7FDAC" w14:textId="2890ACEC" w:rsidR="005B6447" w:rsidRPr="007F0A4A" w:rsidRDefault="005B6447" w:rsidP="0013029E">
            <w:pPr>
              <w:spacing w:before="40"/>
              <w:rPr>
                <w:rFonts w:ascii="Arial" w:hAnsi="Arial" w:cs="Arial"/>
                <w:bCs/>
                <w:color w:val="000000"/>
                <w:sz w:val="22"/>
                <w:szCs w:val="22"/>
              </w:rPr>
            </w:pPr>
            <w:r w:rsidRPr="007F0A4A">
              <w:rPr>
                <w:rFonts w:ascii="Arial" w:hAnsi="Arial" w:cs="Arial"/>
                <w:bCs/>
                <w:color w:val="000000"/>
                <w:sz w:val="22"/>
                <w:szCs w:val="22"/>
              </w:rPr>
              <w:t>Pension costs transferred to or from the Pensions Reserve:</w:t>
            </w:r>
          </w:p>
        </w:tc>
        <w:tc>
          <w:tcPr>
            <w:tcW w:w="783" w:type="dxa"/>
            <w:gridSpan w:val="2"/>
            <w:shd w:val="clear" w:color="auto" w:fill="F2F2F2" w:themeFill="background1" w:themeFillShade="F2"/>
            <w:vAlign w:val="center"/>
          </w:tcPr>
          <w:p w14:paraId="3E2B6A9A" w14:textId="51469E38" w:rsidR="005B6447" w:rsidRPr="007F0A4A" w:rsidRDefault="005B6447" w:rsidP="005B6447">
            <w:pPr>
              <w:spacing w:before="40"/>
              <w:jc w:val="center"/>
              <w:rPr>
                <w:rFonts w:ascii="Arial" w:hAnsi="Arial" w:cs="Arial"/>
                <w:color w:val="000000"/>
                <w:sz w:val="16"/>
                <w:szCs w:val="16"/>
              </w:rPr>
            </w:pPr>
          </w:p>
        </w:tc>
        <w:tc>
          <w:tcPr>
            <w:tcW w:w="1271" w:type="dxa"/>
            <w:gridSpan w:val="3"/>
            <w:shd w:val="clear" w:color="auto" w:fill="F2F2F2" w:themeFill="background1" w:themeFillShade="F2"/>
            <w:vAlign w:val="center"/>
          </w:tcPr>
          <w:p w14:paraId="22A57BDA" w14:textId="1D30A4EF" w:rsidR="005B6447" w:rsidRPr="007F0A4A" w:rsidRDefault="005B6447" w:rsidP="005B6447">
            <w:pPr>
              <w:spacing w:before="40"/>
              <w:jc w:val="right"/>
              <w:rPr>
                <w:rFonts w:ascii="Arial" w:hAnsi="Arial" w:cs="Arial"/>
                <w:color w:val="000000"/>
                <w:sz w:val="22"/>
                <w:szCs w:val="22"/>
              </w:rPr>
            </w:pPr>
          </w:p>
        </w:tc>
        <w:tc>
          <w:tcPr>
            <w:tcW w:w="1383" w:type="dxa"/>
            <w:gridSpan w:val="2"/>
            <w:shd w:val="clear" w:color="auto" w:fill="F2F2F2" w:themeFill="background1" w:themeFillShade="F2"/>
            <w:vAlign w:val="center"/>
          </w:tcPr>
          <w:p w14:paraId="418D0EDF" w14:textId="6E342F73" w:rsidR="005B6447" w:rsidRPr="007F0A4A" w:rsidRDefault="005B6447" w:rsidP="005B6447">
            <w:pPr>
              <w:spacing w:before="40"/>
              <w:jc w:val="right"/>
              <w:rPr>
                <w:rFonts w:ascii="Arial" w:hAnsi="Arial" w:cs="Arial"/>
                <w:color w:val="000000"/>
                <w:sz w:val="22"/>
                <w:szCs w:val="22"/>
              </w:rPr>
            </w:pPr>
          </w:p>
        </w:tc>
        <w:tc>
          <w:tcPr>
            <w:tcW w:w="1262" w:type="dxa"/>
            <w:gridSpan w:val="2"/>
            <w:shd w:val="clear" w:color="auto" w:fill="F2F2F2" w:themeFill="background1" w:themeFillShade="F2"/>
            <w:vAlign w:val="center"/>
          </w:tcPr>
          <w:p w14:paraId="5B804F16" w14:textId="630D4BAE" w:rsidR="005B6447" w:rsidRPr="007F0A4A" w:rsidRDefault="005B6447" w:rsidP="005B6447">
            <w:pPr>
              <w:spacing w:before="40"/>
              <w:jc w:val="right"/>
              <w:rPr>
                <w:rFonts w:ascii="Arial" w:hAnsi="Arial" w:cs="Arial"/>
                <w:color w:val="000000"/>
                <w:sz w:val="22"/>
                <w:szCs w:val="22"/>
              </w:rPr>
            </w:pPr>
          </w:p>
        </w:tc>
        <w:tc>
          <w:tcPr>
            <w:tcW w:w="1271" w:type="dxa"/>
            <w:shd w:val="clear" w:color="auto" w:fill="F2F2F2" w:themeFill="background1" w:themeFillShade="F2"/>
            <w:vAlign w:val="center"/>
          </w:tcPr>
          <w:p w14:paraId="6466E32B" w14:textId="101D4AA0" w:rsidR="005B6447" w:rsidRPr="007F0A4A" w:rsidRDefault="005B6447" w:rsidP="005B6447">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5A25E334" w14:textId="4EC48BA1" w:rsidR="005B6447" w:rsidRPr="007F0A4A" w:rsidRDefault="005B6447" w:rsidP="005B6447">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7A8A2205" w14:textId="652D7F78" w:rsidR="005B6447" w:rsidRPr="007F0A4A" w:rsidRDefault="005B6447" w:rsidP="005B6447">
            <w:pPr>
              <w:spacing w:before="40"/>
              <w:jc w:val="right"/>
              <w:rPr>
                <w:rFonts w:ascii="Arial" w:hAnsi="Arial" w:cs="Arial"/>
                <w:color w:val="000000"/>
                <w:sz w:val="22"/>
                <w:szCs w:val="22"/>
              </w:rPr>
            </w:pPr>
          </w:p>
        </w:tc>
      </w:tr>
      <w:tr w:rsidR="005B6447" w:rsidRPr="007F0A4A" w14:paraId="69362BA5" w14:textId="77777777" w:rsidTr="000E3670">
        <w:trPr>
          <w:gridBefore w:val="1"/>
          <w:wBefore w:w="78" w:type="dxa"/>
        </w:trPr>
        <w:tc>
          <w:tcPr>
            <w:tcW w:w="6477" w:type="dxa"/>
            <w:vAlign w:val="center"/>
          </w:tcPr>
          <w:p w14:paraId="095D20AB" w14:textId="13703A9A" w:rsidR="005B6447" w:rsidRPr="007F0A4A" w:rsidRDefault="005B6447" w:rsidP="0013029E">
            <w:pPr>
              <w:spacing w:before="40"/>
              <w:ind w:left="29" w:firstLine="142"/>
              <w:rPr>
                <w:rFonts w:ascii="Arial" w:hAnsi="Arial" w:cs="Arial"/>
                <w:bCs/>
                <w:color w:val="000000"/>
                <w:sz w:val="22"/>
                <w:szCs w:val="22"/>
              </w:rPr>
            </w:pPr>
            <w:r w:rsidRPr="007F0A4A">
              <w:rPr>
                <w:rFonts w:ascii="Arial" w:hAnsi="Arial" w:cs="Arial"/>
                <w:bCs/>
                <w:color w:val="000000"/>
                <w:sz w:val="22"/>
                <w:szCs w:val="22"/>
              </w:rPr>
              <w:t>Net retirement benefits as per IAS19</w:t>
            </w:r>
          </w:p>
        </w:tc>
        <w:tc>
          <w:tcPr>
            <w:tcW w:w="783" w:type="dxa"/>
            <w:gridSpan w:val="2"/>
            <w:vAlign w:val="center"/>
          </w:tcPr>
          <w:p w14:paraId="54BAEF06" w14:textId="5A4A2488"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25</w:t>
            </w:r>
          </w:p>
        </w:tc>
        <w:tc>
          <w:tcPr>
            <w:tcW w:w="1271" w:type="dxa"/>
            <w:gridSpan w:val="3"/>
            <w:vAlign w:val="center"/>
          </w:tcPr>
          <w:p w14:paraId="2270AE25" w14:textId="34DB26A3"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-44,034</w:t>
            </w:r>
          </w:p>
        </w:tc>
        <w:tc>
          <w:tcPr>
            <w:tcW w:w="1383" w:type="dxa"/>
            <w:gridSpan w:val="2"/>
            <w:vAlign w:val="center"/>
          </w:tcPr>
          <w:p w14:paraId="57D589AC" w14:textId="15F88DAD"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360F6938" w14:textId="2AC74CCB"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08446C1A" w14:textId="4139B794"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-44,034</w:t>
            </w:r>
          </w:p>
        </w:tc>
        <w:tc>
          <w:tcPr>
            <w:tcW w:w="1276" w:type="dxa"/>
            <w:vAlign w:val="center"/>
          </w:tcPr>
          <w:p w14:paraId="43F3E45B" w14:textId="5D77A25E"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41,904</w:t>
            </w:r>
          </w:p>
        </w:tc>
        <w:tc>
          <w:tcPr>
            <w:tcW w:w="1277" w:type="dxa"/>
            <w:vAlign w:val="center"/>
          </w:tcPr>
          <w:p w14:paraId="7E8C58C3" w14:textId="14AA6922"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-2,130</w:t>
            </w:r>
          </w:p>
        </w:tc>
      </w:tr>
      <w:tr w:rsidR="003E34A5" w:rsidRPr="007F0A4A" w14:paraId="13F7329E" w14:textId="77777777" w:rsidTr="000E3670">
        <w:trPr>
          <w:gridBefore w:val="1"/>
          <w:wBefore w:w="78" w:type="dxa"/>
        </w:trPr>
        <w:tc>
          <w:tcPr>
            <w:tcW w:w="6477" w:type="dxa"/>
            <w:shd w:val="clear" w:color="auto" w:fill="F2F2F2" w:themeFill="background1" w:themeFillShade="F2"/>
            <w:vAlign w:val="center"/>
          </w:tcPr>
          <w:p w14:paraId="5E354E0E" w14:textId="6A912509" w:rsidR="005B6447" w:rsidRPr="007F0A4A" w:rsidRDefault="005B6447" w:rsidP="0013029E">
            <w:pPr>
              <w:spacing w:before="40"/>
              <w:ind w:left="171" w:firstLine="5"/>
              <w:rPr>
                <w:rFonts w:ascii="Arial" w:hAnsi="Arial" w:cs="Arial"/>
                <w:bCs/>
                <w:color w:val="000000"/>
                <w:sz w:val="22"/>
                <w:szCs w:val="22"/>
              </w:rPr>
            </w:pPr>
            <w:r w:rsidRPr="007F0A4A">
              <w:rPr>
                <w:rFonts w:ascii="Arial" w:hAnsi="Arial" w:cs="Arial"/>
                <w:bCs/>
                <w:color w:val="000000"/>
                <w:sz w:val="22"/>
                <w:szCs w:val="22"/>
              </w:rPr>
              <w:t xml:space="preserve">Gain in relation to Government grant payable to </w:t>
            </w:r>
            <w:r w:rsidR="00C14449" w:rsidRPr="007F0A4A">
              <w:rPr>
                <w:rFonts w:ascii="Arial" w:hAnsi="Arial" w:cs="Arial"/>
                <w:bCs/>
                <w:color w:val="000000"/>
                <w:sz w:val="22"/>
                <w:szCs w:val="22"/>
              </w:rPr>
              <w:t>P</w:t>
            </w:r>
            <w:r w:rsidRPr="007F0A4A">
              <w:rPr>
                <w:rFonts w:ascii="Arial" w:hAnsi="Arial" w:cs="Arial"/>
                <w:bCs/>
                <w:color w:val="000000"/>
                <w:sz w:val="22"/>
                <w:szCs w:val="22"/>
              </w:rPr>
              <w:t xml:space="preserve">ension </w:t>
            </w:r>
            <w:r w:rsidR="00C14449" w:rsidRPr="007F0A4A">
              <w:rPr>
                <w:rFonts w:ascii="Arial" w:hAnsi="Arial" w:cs="Arial"/>
                <w:bCs/>
                <w:color w:val="000000"/>
                <w:sz w:val="22"/>
                <w:szCs w:val="22"/>
              </w:rPr>
              <w:t>F</w:t>
            </w:r>
            <w:r w:rsidRPr="007F0A4A">
              <w:rPr>
                <w:rFonts w:ascii="Arial" w:hAnsi="Arial" w:cs="Arial"/>
                <w:bCs/>
                <w:color w:val="000000"/>
                <w:sz w:val="22"/>
                <w:szCs w:val="22"/>
              </w:rPr>
              <w:t>und</w:t>
            </w:r>
          </w:p>
        </w:tc>
        <w:tc>
          <w:tcPr>
            <w:tcW w:w="783" w:type="dxa"/>
            <w:gridSpan w:val="2"/>
            <w:shd w:val="clear" w:color="auto" w:fill="F2F2F2" w:themeFill="background1" w:themeFillShade="F2"/>
            <w:vAlign w:val="center"/>
          </w:tcPr>
          <w:p w14:paraId="3E004541" w14:textId="31551E6B"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28</w:t>
            </w:r>
          </w:p>
        </w:tc>
        <w:tc>
          <w:tcPr>
            <w:tcW w:w="1271" w:type="dxa"/>
            <w:gridSpan w:val="3"/>
            <w:shd w:val="clear" w:color="auto" w:fill="F2F2F2" w:themeFill="background1" w:themeFillShade="F2"/>
            <w:vAlign w:val="center"/>
          </w:tcPr>
          <w:p w14:paraId="2B6DA41C" w14:textId="6A108AA5"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25,467</w:t>
            </w:r>
          </w:p>
        </w:tc>
        <w:tc>
          <w:tcPr>
            <w:tcW w:w="1383" w:type="dxa"/>
            <w:gridSpan w:val="2"/>
            <w:shd w:val="clear" w:color="auto" w:fill="F2F2F2" w:themeFill="background1" w:themeFillShade="F2"/>
            <w:vAlign w:val="center"/>
          </w:tcPr>
          <w:p w14:paraId="283D8351" w14:textId="5A19D4A1"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5AE3764B" w14:textId="70670E93"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633DFA1A" w14:textId="682661FD"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25,467</w:t>
            </w:r>
          </w:p>
        </w:tc>
        <w:tc>
          <w:tcPr>
            <w:tcW w:w="1276" w:type="dxa"/>
            <w:shd w:val="clear" w:color="auto" w:fill="F2F2F2" w:themeFill="background1" w:themeFillShade="F2"/>
            <w:vAlign w:val="center"/>
          </w:tcPr>
          <w:p w14:paraId="5BB0B5FF" w14:textId="12D495C5"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-25,467</w:t>
            </w:r>
          </w:p>
        </w:tc>
        <w:tc>
          <w:tcPr>
            <w:tcW w:w="1277" w:type="dxa"/>
            <w:shd w:val="clear" w:color="auto" w:fill="F2F2F2" w:themeFill="background1" w:themeFillShade="F2"/>
            <w:vAlign w:val="center"/>
          </w:tcPr>
          <w:p w14:paraId="2542EFD3" w14:textId="4CF6720C"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5B6447" w:rsidRPr="007F0A4A" w14:paraId="2C8DD35D" w14:textId="77777777" w:rsidTr="000E3670">
        <w:trPr>
          <w:gridBefore w:val="1"/>
          <w:wBefore w:w="78" w:type="dxa"/>
        </w:trPr>
        <w:tc>
          <w:tcPr>
            <w:tcW w:w="6477" w:type="dxa"/>
            <w:vAlign w:val="center"/>
          </w:tcPr>
          <w:p w14:paraId="0D5D9D63" w14:textId="5D46A7B4" w:rsidR="005B6447" w:rsidRPr="007F0A4A" w:rsidRDefault="005B6447" w:rsidP="0013029E">
            <w:pPr>
              <w:spacing w:before="40"/>
              <w:ind w:left="171"/>
              <w:rPr>
                <w:rFonts w:ascii="Arial" w:hAnsi="Arial" w:cs="Arial"/>
                <w:bCs/>
                <w:color w:val="000000"/>
                <w:sz w:val="22"/>
                <w:szCs w:val="22"/>
              </w:rPr>
            </w:pPr>
            <w:r w:rsidRPr="007F0A4A">
              <w:rPr>
                <w:rFonts w:ascii="Arial" w:hAnsi="Arial" w:cs="Arial"/>
                <w:bCs/>
                <w:color w:val="000000"/>
                <w:sz w:val="22"/>
                <w:szCs w:val="22"/>
              </w:rPr>
              <w:t>Employer’s contribution to pension schemes</w:t>
            </w:r>
          </w:p>
        </w:tc>
        <w:tc>
          <w:tcPr>
            <w:tcW w:w="783" w:type="dxa"/>
            <w:gridSpan w:val="2"/>
            <w:vAlign w:val="center"/>
          </w:tcPr>
          <w:p w14:paraId="5B6B851A" w14:textId="37032972" w:rsidR="005B6447" w:rsidRPr="007F0A4A" w:rsidRDefault="005B6447" w:rsidP="005B6447">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271" w:type="dxa"/>
            <w:gridSpan w:val="3"/>
            <w:vAlign w:val="center"/>
          </w:tcPr>
          <w:p w14:paraId="46DE21BE" w14:textId="284E8B34"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17,908</w:t>
            </w:r>
          </w:p>
        </w:tc>
        <w:tc>
          <w:tcPr>
            <w:tcW w:w="1383" w:type="dxa"/>
            <w:gridSpan w:val="2"/>
            <w:vAlign w:val="center"/>
          </w:tcPr>
          <w:p w14:paraId="52C1540F" w14:textId="34BD17D2"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5DC29BB7" w14:textId="3AE90FBA"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0DDC9446" w14:textId="3632503A"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17,908</w:t>
            </w:r>
          </w:p>
        </w:tc>
        <w:tc>
          <w:tcPr>
            <w:tcW w:w="1276" w:type="dxa"/>
            <w:vAlign w:val="center"/>
          </w:tcPr>
          <w:p w14:paraId="6230FE45" w14:textId="268EFD62"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-17,908</w:t>
            </w:r>
          </w:p>
        </w:tc>
        <w:tc>
          <w:tcPr>
            <w:tcW w:w="1277" w:type="dxa"/>
            <w:vAlign w:val="center"/>
          </w:tcPr>
          <w:p w14:paraId="0C9789CA" w14:textId="22E3DC2B" w:rsidR="005B6447" w:rsidRPr="007F0A4A" w:rsidRDefault="005B6447" w:rsidP="005B6447">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3E34A5" w:rsidRPr="007F0A4A" w14:paraId="622E9447" w14:textId="77777777" w:rsidTr="000E3670">
        <w:trPr>
          <w:gridBefore w:val="1"/>
          <w:wBefore w:w="78" w:type="dxa"/>
        </w:trPr>
        <w:tc>
          <w:tcPr>
            <w:tcW w:w="6477" w:type="dxa"/>
            <w:shd w:val="clear" w:color="auto" w:fill="F2F2F2" w:themeFill="background1" w:themeFillShade="F2"/>
            <w:vAlign w:val="center"/>
          </w:tcPr>
          <w:p w14:paraId="57F26D7A" w14:textId="0B88F5BD" w:rsidR="005B6447" w:rsidRPr="007F0A4A" w:rsidRDefault="005B6447" w:rsidP="0013029E">
            <w:pPr>
              <w:rPr>
                <w:rFonts w:ascii="Arial" w:hAnsi="Arial" w:cs="Arial"/>
                <w:bCs/>
                <w:color w:val="000000"/>
                <w:sz w:val="22"/>
                <w:szCs w:val="22"/>
              </w:rPr>
            </w:pPr>
            <w:r w:rsidRPr="007F0A4A">
              <w:rPr>
                <w:rFonts w:ascii="Arial" w:hAnsi="Arial" w:cs="Arial"/>
                <w:bCs/>
                <w:color w:val="000000"/>
                <w:sz w:val="22"/>
                <w:szCs w:val="22"/>
              </w:rPr>
              <w:t>Council Tax and non-domestic rate income  (transfers to or from     collection fund adjustment account)</w:t>
            </w:r>
          </w:p>
        </w:tc>
        <w:tc>
          <w:tcPr>
            <w:tcW w:w="783" w:type="dxa"/>
            <w:gridSpan w:val="2"/>
            <w:shd w:val="clear" w:color="auto" w:fill="F2F2F2" w:themeFill="background1" w:themeFillShade="F2"/>
            <w:vAlign w:val="center"/>
          </w:tcPr>
          <w:p w14:paraId="0A5EC13B" w14:textId="082985AA" w:rsidR="005B6447" w:rsidRPr="007F0A4A" w:rsidRDefault="005B6447" w:rsidP="0013029E">
            <w:pPr>
              <w:jc w:val="center"/>
              <w:rPr>
                <w:rFonts w:ascii="Arial" w:hAnsi="Arial" w:cs="Arial"/>
                <w:color w:val="000000"/>
                <w:sz w:val="16"/>
                <w:szCs w:val="16"/>
              </w:rPr>
            </w:pPr>
            <w:r w:rsidRPr="007F0A4A">
              <w:rPr>
                <w:rFonts w:ascii="Arial" w:hAnsi="Arial" w:cs="Arial"/>
                <w:color w:val="000000"/>
                <w:sz w:val="16"/>
                <w:szCs w:val="16"/>
              </w:rPr>
              <w:t>16</w:t>
            </w:r>
          </w:p>
        </w:tc>
        <w:tc>
          <w:tcPr>
            <w:tcW w:w="1271" w:type="dxa"/>
            <w:gridSpan w:val="3"/>
            <w:shd w:val="clear" w:color="auto" w:fill="F2F2F2" w:themeFill="background1" w:themeFillShade="F2"/>
            <w:vAlign w:val="center"/>
          </w:tcPr>
          <w:p w14:paraId="7027BB17" w14:textId="233528A0"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-166</w:t>
            </w:r>
          </w:p>
        </w:tc>
        <w:tc>
          <w:tcPr>
            <w:tcW w:w="1383" w:type="dxa"/>
            <w:gridSpan w:val="2"/>
            <w:shd w:val="clear" w:color="auto" w:fill="F2F2F2" w:themeFill="background1" w:themeFillShade="F2"/>
            <w:vAlign w:val="center"/>
          </w:tcPr>
          <w:p w14:paraId="3F414636" w14:textId="652E2CC3"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462F4BFA" w14:textId="171C7540"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1F827ECE" w14:textId="26BAEAAB"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-166</w:t>
            </w:r>
          </w:p>
        </w:tc>
        <w:tc>
          <w:tcPr>
            <w:tcW w:w="1276" w:type="dxa"/>
            <w:shd w:val="clear" w:color="auto" w:fill="F2F2F2" w:themeFill="background1" w:themeFillShade="F2"/>
            <w:vAlign w:val="center"/>
          </w:tcPr>
          <w:p w14:paraId="6C47552A" w14:textId="6C30C9F6"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166</w:t>
            </w:r>
          </w:p>
        </w:tc>
        <w:tc>
          <w:tcPr>
            <w:tcW w:w="1277" w:type="dxa"/>
            <w:shd w:val="clear" w:color="auto" w:fill="F2F2F2" w:themeFill="background1" w:themeFillShade="F2"/>
            <w:vAlign w:val="center"/>
          </w:tcPr>
          <w:p w14:paraId="079B0C2B" w14:textId="6B046360" w:rsidR="005B6447" w:rsidRPr="007F0A4A" w:rsidRDefault="005B6447" w:rsidP="0013029E">
            <w:pPr>
              <w:jc w:val="right"/>
              <w:rPr>
                <w:rFonts w:ascii="Arial" w:hAnsi="Arial" w:cs="Arial"/>
                <w:color w:val="000000"/>
                <w:sz w:val="22"/>
                <w:szCs w:val="22"/>
              </w:rPr>
            </w:pPr>
            <w:r w:rsidRPr="007F0A4A">
              <w:rPr>
                <w:rFonts w:ascii="Arial" w:hAnsi="Arial" w:cs="Arial"/>
                <w:color w:val="000000"/>
                <w:sz w:val="22"/>
                <w:szCs w:val="22"/>
              </w:rPr>
              <w:t>-</w:t>
            </w:r>
          </w:p>
        </w:tc>
      </w:tr>
      <w:tr w:rsidR="005B6447" w:rsidRPr="007F0A4A" w14:paraId="05103CE1" w14:textId="77777777" w:rsidTr="000E3670">
        <w:trPr>
          <w:gridBefore w:val="1"/>
          <w:wBefore w:w="78" w:type="dxa"/>
        </w:trPr>
        <w:tc>
          <w:tcPr>
            <w:tcW w:w="6477" w:type="dxa"/>
            <w:vAlign w:val="center"/>
          </w:tcPr>
          <w:p w14:paraId="5F7A37C4" w14:textId="31483E22" w:rsidR="005B6447" w:rsidRPr="007F0A4A" w:rsidRDefault="005B6447" w:rsidP="0013029E">
            <w:pPr>
              <w:rPr>
                <w:rFonts w:ascii="Arial" w:hAnsi="Arial" w:cs="Arial"/>
                <w:color w:val="000000"/>
                <w:sz w:val="22"/>
                <w:szCs w:val="22"/>
              </w:rPr>
            </w:pPr>
            <w:r w:rsidRPr="007F0A4A">
              <w:rPr>
                <w:rFonts w:ascii="Arial" w:hAnsi="Arial" w:cs="Arial"/>
                <w:sz w:val="22"/>
                <w:szCs w:val="22"/>
                <w:shd w:val="clear" w:color="auto" w:fill="FAF9F8"/>
              </w:rPr>
              <w:t>Accrued annual leave (tfr’d to the accumulated absences reserve)</w:t>
            </w:r>
          </w:p>
        </w:tc>
        <w:tc>
          <w:tcPr>
            <w:tcW w:w="783" w:type="dxa"/>
            <w:gridSpan w:val="2"/>
            <w:vAlign w:val="center"/>
          </w:tcPr>
          <w:p w14:paraId="6EBA5190" w14:textId="6168DF79" w:rsidR="005B6447" w:rsidRPr="007F0A4A" w:rsidRDefault="005B6447" w:rsidP="0013029E">
            <w:pPr>
              <w:jc w:val="center"/>
              <w:rPr>
                <w:rFonts w:ascii="Arial" w:hAnsi="Arial" w:cs="Arial"/>
                <w:bCs/>
                <w:color w:val="000000"/>
              </w:rPr>
            </w:pPr>
            <w:r w:rsidRPr="007F0A4A">
              <w:rPr>
                <w:rFonts w:ascii="Arial" w:hAnsi="Arial" w:cs="Arial"/>
                <w:color w:val="000000"/>
                <w:sz w:val="16"/>
                <w:szCs w:val="16"/>
              </w:rPr>
              <w:t>16</w:t>
            </w:r>
          </w:p>
        </w:tc>
        <w:tc>
          <w:tcPr>
            <w:tcW w:w="1271" w:type="dxa"/>
            <w:gridSpan w:val="3"/>
            <w:vAlign w:val="center"/>
          </w:tcPr>
          <w:p w14:paraId="7CD7E8B6" w14:textId="1BA4D4AE"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-89</w:t>
            </w:r>
          </w:p>
        </w:tc>
        <w:tc>
          <w:tcPr>
            <w:tcW w:w="1383" w:type="dxa"/>
            <w:gridSpan w:val="2"/>
            <w:vAlign w:val="center"/>
          </w:tcPr>
          <w:p w14:paraId="74FD47C7" w14:textId="44E49413"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w:t>
            </w:r>
          </w:p>
        </w:tc>
        <w:tc>
          <w:tcPr>
            <w:tcW w:w="1262" w:type="dxa"/>
            <w:gridSpan w:val="2"/>
            <w:vAlign w:val="center"/>
          </w:tcPr>
          <w:p w14:paraId="33B78FF0" w14:textId="08307245"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w:t>
            </w:r>
          </w:p>
        </w:tc>
        <w:tc>
          <w:tcPr>
            <w:tcW w:w="1271" w:type="dxa"/>
            <w:vAlign w:val="center"/>
          </w:tcPr>
          <w:p w14:paraId="2419B14C" w14:textId="5A757AB5"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-89</w:t>
            </w:r>
          </w:p>
        </w:tc>
        <w:tc>
          <w:tcPr>
            <w:tcW w:w="1276" w:type="dxa"/>
            <w:vAlign w:val="center"/>
          </w:tcPr>
          <w:p w14:paraId="673E38B4" w14:textId="3A197296"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89</w:t>
            </w:r>
          </w:p>
        </w:tc>
        <w:tc>
          <w:tcPr>
            <w:tcW w:w="1277" w:type="dxa"/>
            <w:vAlign w:val="center"/>
          </w:tcPr>
          <w:p w14:paraId="2A89D72A" w14:textId="297B90AF" w:rsidR="005B6447" w:rsidRPr="007F0A4A" w:rsidRDefault="005B6447" w:rsidP="005B6447">
            <w:pPr>
              <w:jc w:val="right"/>
              <w:rPr>
                <w:rFonts w:ascii="Arial" w:hAnsi="Arial" w:cs="Arial"/>
                <w:b/>
                <w:bCs/>
                <w:color w:val="000000"/>
                <w:sz w:val="22"/>
                <w:szCs w:val="22"/>
              </w:rPr>
            </w:pPr>
            <w:r w:rsidRPr="007F0A4A">
              <w:rPr>
                <w:rFonts w:ascii="Arial" w:hAnsi="Arial" w:cs="Arial"/>
                <w:color w:val="000000"/>
                <w:sz w:val="22"/>
                <w:szCs w:val="22"/>
              </w:rPr>
              <w:t>-</w:t>
            </w:r>
          </w:p>
        </w:tc>
      </w:tr>
      <w:tr w:rsidR="00290C57" w:rsidRPr="007F0A4A" w14:paraId="2EA71FB0" w14:textId="77777777" w:rsidTr="000E3670">
        <w:trPr>
          <w:gridBefore w:val="1"/>
          <w:wBefore w:w="78" w:type="dxa"/>
        </w:trPr>
        <w:tc>
          <w:tcPr>
            <w:tcW w:w="6477" w:type="dxa"/>
            <w:shd w:val="clear" w:color="auto" w:fill="F2F2F2" w:themeFill="background1" w:themeFillShade="F2"/>
            <w:vAlign w:val="center"/>
          </w:tcPr>
          <w:p w14:paraId="5074606B" w14:textId="77777777" w:rsidR="00290C57" w:rsidRPr="007F0A4A" w:rsidRDefault="00290C57" w:rsidP="0053234C">
            <w:pPr>
              <w:spacing w:before="40"/>
              <w:rPr>
                <w:rFonts w:ascii="Arial" w:hAnsi="Arial" w:cs="Arial"/>
                <w:bCs/>
                <w:i/>
                <w:color w:val="000000"/>
                <w:sz w:val="22"/>
                <w:szCs w:val="22"/>
              </w:rPr>
            </w:pPr>
          </w:p>
        </w:tc>
        <w:tc>
          <w:tcPr>
            <w:tcW w:w="783" w:type="dxa"/>
            <w:gridSpan w:val="2"/>
            <w:shd w:val="clear" w:color="auto" w:fill="F2F2F2" w:themeFill="background1" w:themeFillShade="F2"/>
            <w:vAlign w:val="center"/>
          </w:tcPr>
          <w:p w14:paraId="1BA3BB4B" w14:textId="77777777" w:rsidR="00290C57" w:rsidRPr="007F0A4A" w:rsidRDefault="00290C57" w:rsidP="007333E6">
            <w:pPr>
              <w:spacing w:before="40"/>
              <w:jc w:val="center"/>
              <w:rPr>
                <w:rFonts w:ascii="Arial" w:hAnsi="Arial" w:cs="Arial"/>
                <w:color w:val="000000"/>
                <w:sz w:val="22"/>
                <w:szCs w:val="22"/>
              </w:rPr>
            </w:pPr>
          </w:p>
        </w:tc>
        <w:tc>
          <w:tcPr>
            <w:tcW w:w="1271" w:type="dxa"/>
            <w:gridSpan w:val="3"/>
            <w:shd w:val="clear" w:color="auto" w:fill="F2F2F2" w:themeFill="background1" w:themeFillShade="F2"/>
            <w:vAlign w:val="center"/>
          </w:tcPr>
          <w:p w14:paraId="7354FE97" w14:textId="77777777" w:rsidR="00290C57" w:rsidRPr="007F0A4A" w:rsidRDefault="00290C57" w:rsidP="0053234C">
            <w:pPr>
              <w:spacing w:before="40"/>
              <w:jc w:val="right"/>
              <w:rPr>
                <w:rFonts w:ascii="Arial" w:hAnsi="Arial" w:cs="Arial"/>
                <w:color w:val="000000"/>
                <w:sz w:val="22"/>
                <w:szCs w:val="22"/>
              </w:rPr>
            </w:pPr>
          </w:p>
        </w:tc>
        <w:tc>
          <w:tcPr>
            <w:tcW w:w="1383" w:type="dxa"/>
            <w:gridSpan w:val="2"/>
            <w:shd w:val="clear" w:color="auto" w:fill="F2F2F2" w:themeFill="background1" w:themeFillShade="F2"/>
            <w:vAlign w:val="center"/>
          </w:tcPr>
          <w:p w14:paraId="1EB7D899" w14:textId="77777777" w:rsidR="00290C57" w:rsidRPr="007F0A4A" w:rsidRDefault="00290C57" w:rsidP="0053234C">
            <w:pPr>
              <w:spacing w:before="40"/>
              <w:jc w:val="right"/>
              <w:rPr>
                <w:rFonts w:ascii="Arial" w:hAnsi="Arial" w:cs="Arial"/>
                <w:color w:val="000000"/>
                <w:sz w:val="22"/>
                <w:szCs w:val="22"/>
              </w:rPr>
            </w:pPr>
          </w:p>
        </w:tc>
        <w:tc>
          <w:tcPr>
            <w:tcW w:w="1262" w:type="dxa"/>
            <w:gridSpan w:val="2"/>
            <w:shd w:val="clear" w:color="auto" w:fill="F2F2F2" w:themeFill="background1" w:themeFillShade="F2"/>
            <w:vAlign w:val="center"/>
          </w:tcPr>
          <w:p w14:paraId="0DFD353C" w14:textId="77777777" w:rsidR="00290C57" w:rsidRPr="007F0A4A" w:rsidRDefault="00290C57" w:rsidP="0053234C">
            <w:pPr>
              <w:spacing w:before="40"/>
              <w:jc w:val="right"/>
              <w:rPr>
                <w:rFonts w:ascii="Arial" w:hAnsi="Arial" w:cs="Arial"/>
                <w:color w:val="000000"/>
                <w:sz w:val="22"/>
                <w:szCs w:val="22"/>
              </w:rPr>
            </w:pPr>
          </w:p>
        </w:tc>
        <w:tc>
          <w:tcPr>
            <w:tcW w:w="1271" w:type="dxa"/>
            <w:shd w:val="clear" w:color="auto" w:fill="F2F2F2" w:themeFill="background1" w:themeFillShade="F2"/>
            <w:vAlign w:val="center"/>
          </w:tcPr>
          <w:p w14:paraId="45EFF57F" w14:textId="77777777" w:rsidR="00290C57" w:rsidRPr="007F0A4A" w:rsidRDefault="00290C57" w:rsidP="0053234C">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21A9D38B" w14:textId="77777777" w:rsidR="00290C57" w:rsidRPr="007F0A4A" w:rsidRDefault="00290C57" w:rsidP="0053234C">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0B253D23" w14:textId="77777777" w:rsidR="00290C57" w:rsidRPr="007F0A4A" w:rsidRDefault="00290C57" w:rsidP="0053234C">
            <w:pPr>
              <w:spacing w:before="40"/>
              <w:jc w:val="right"/>
              <w:rPr>
                <w:rFonts w:ascii="Arial" w:hAnsi="Arial" w:cs="Arial"/>
                <w:color w:val="000000"/>
                <w:sz w:val="22"/>
                <w:szCs w:val="22"/>
              </w:rPr>
            </w:pPr>
          </w:p>
        </w:tc>
      </w:tr>
      <w:tr w:rsidR="003E34A5" w:rsidRPr="007F0A4A" w14:paraId="3654EF5F" w14:textId="77777777" w:rsidTr="000E3670">
        <w:trPr>
          <w:gridBefore w:val="1"/>
          <w:wBefore w:w="78" w:type="dxa"/>
        </w:trPr>
        <w:tc>
          <w:tcPr>
            <w:tcW w:w="6477" w:type="dxa"/>
            <w:vAlign w:val="center"/>
          </w:tcPr>
          <w:p w14:paraId="23A3C6B8" w14:textId="74D2DA71" w:rsidR="0053234C" w:rsidRPr="007F0A4A" w:rsidRDefault="0053234C" w:rsidP="0053234C">
            <w:pPr>
              <w:spacing w:before="40"/>
              <w:rPr>
                <w:rFonts w:ascii="Arial" w:hAnsi="Arial" w:cs="Arial"/>
                <w:bCs/>
                <w:i/>
                <w:color w:val="000000"/>
                <w:sz w:val="22"/>
                <w:szCs w:val="22"/>
              </w:rPr>
            </w:pPr>
            <w:r w:rsidRPr="007F0A4A">
              <w:rPr>
                <w:rFonts w:ascii="Arial" w:hAnsi="Arial" w:cs="Arial"/>
                <w:bCs/>
                <w:i/>
                <w:color w:val="000000"/>
                <w:sz w:val="22"/>
                <w:szCs w:val="22"/>
              </w:rPr>
              <w:t>Reversal of entries included in the surplus or deficit on the Provision of Services, in relation to Capital Expenditure(these items are charged to the capital adjustment account)</w:t>
            </w:r>
          </w:p>
        </w:tc>
        <w:tc>
          <w:tcPr>
            <w:tcW w:w="783" w:type="dxa"/>
            <w:gridSpan w:val="2"/>
            <w:vAlign w:val="center"/>
          </w:tcPr>
          <w:p w14:paraId="5D0B4986" w14:textId="77777777" w:rsidR="0053234C" w:rsidRPr="007F0A4A" w:rsidRDefault="0053234C" w:rsidP="007333E6">
            <w:pPr>
              <w:spacing w:before="40"/>
              <w:jc w:val="center"/>
              <w:rPr>
                <w:rFonts w:ascii="Arial" w:hAnsi="Arial" w:cs="Arial"/>
                <w:color w:val="000000"/>
                <w:sz w:val="22"/>
                <w:szCs w:val="22"/>
              </w:rPr>
            </w:pPr>
          </w:p>
        </w:tc>
        <w:tc>
          <w:tcPr>
            <w:tcW w:w="1271" w:type="dxa"/>
            <w:gridSpan w:val="3"/>
            <w:vAlign w:val="center"/>
          </w:tcPr>
          <w:p w14:paraId="15107ADD" w14:textId="77777777" w:rsidR="0053234C" w:rsidRPr="007F0A4A" w:rsidRDefault="0053234C" w:rsidP="0053234C">
            <w:pPr>
              <w:spacing w:before="40"/>
              <w:jc w:val="right"/>
              <w:rPr>
                <w:rFonts w:ascii="Arial" w:hAnsi="Arial" w:cs="Arial"/>
                <w:color w:val="000000"/>
                <w:sz w:val="22"/>
                <w:szCs w:val="22"/>
              </w:rPr>
            </w:pPr>
          </w:p>
        </w:tc>
        <w:tc>
          <w:tcPr>
            <w:tcW w:w="1383" w:type="dxa"/>
            <w:gridSpan w:val="2"/>
            <w:vAlign w:val="center"/>
          </w:tcPr>
          <w:p w14:paraId="34463A51" w14:textId="77777777" w:rsidR="0053234C" w:rsidRPr="007F0A4A" w:rsidRDefault="0053234C" w:rsidP="0053234C">
            <w:pPr>
              <w:spacing w:before="40"/>
              <w:jc w:val="right"/>
              <w:rPr>
                <w:rFonts w:ascii="Arial" w:hAnsi="Arial" w:cs="Arial"/>
                <w:color w:val="000000"/>
                <w:sz w:val="22"/>
                <w:szCs w:val="22"/>
              </w:rPr>
            </w:pPr>
          </w:p>
        </w:tc>
        <w:tc>
          <w:tcPr>
            <w:tcW w:w="1262" w:type="dxa"/>
            <w:gridSpan w:val="2"/>
            <w:vAlign w:val="center"/>
          </w:tcPr>
          <w:p w14:paraId="0537FA97" w14:textId="77777777" w:rsidR="0053234C" w:rsidRPr="007F0A4A" w:rsidRDefault="0053234C" w:rsidP="0053234C">
            <w:pPr>
              <w:spacing w:before="40"/>
              <w:jc w:val="right"/>
              <w:rPr>
                <w:rFonts w:ascii="Arial" w:hAnsi="Arial" w:cs="Arial"/>
                <w:color w:val="000000"/>
                <w:sz w:val="22"/>
                <w:szCs w:val="22"/>
              </w:rPr>
            </w:pPr>
          </w:p>
        </w:tc>
        <w:tc>
          <w:tcPr>
            <w:tcW w:w="1271" w:type="dxa"/>
            <w:vAlign w:val="center"/>
          </w:tcPr>
          <w:p w14:paraId="4F951911" w14:textId="77777777" w:rsidR="0053234C" w:rsidRPr="007F0A4A" w:rsidRDefault="0053234C" w:rsidP="0053234C">
            <w:pPr>
              <w:spacing w:before="40"/>
              <w:jc w:val="right"/>
              <w:rPr>
                <w:rFonts w:ascii="Arial" w:hAnsi="Arial" w:cs="Arial"/>
                <w:color w:val="000000"/>
                <w:sz w:val="22"/>
                <w:szCs w:val="22"/>
              </w:rPr>
            </w:pPr>
          </w:p>
        </w:tc>
        <w:tc>
          <w:tcPr>
            <w:tcW w:w="1276" w:type="dxa"/>
            <w:vAlign w:val="center"/>
          </w:tcPr>
          <w:p w14:paraId="25EF9371" w14:textId="77777777" w:rsidR="0053234C" w:rsidRPr="007F0A4A" w:rsidRDefault="0053234C" w:rsidP="0053234C">
            <w:pPr>
              <w:spacing w:before="40"/>
              <w:jc w:val="right"/>
              <w:rPr>
                <w:rFonts w:ascii="Arial" w:hAnsi="Arial" w:cs="Arial"/>
                <w:color w:val="000000"/>
                <w:sz w:val="22"/>
                <w:szCs w:val="22"/>
              </w:rPr>
            </w:pPr>
          </w:p>
        </w:tc>
        <w:tc>
          <w:tcPr>
            <w:tcW w:w="1277" w:type="dxa"/>
            <w:vAlign w:val="center"/>
          </w:tcPr>
          <w:p w14:paraId="72F82FF6" w14:textId="77777777" w:rsidR="0053234C" w:rsidRPr="007F0A4A" w:rsidRDefault="0053234C" w:rsidP="0053234C">
            <w:pPr>
              <w:spacing w:before="40"/>
              <w:jc w:val="right"/>
              <w:rPr>
                <w:rFonts w:ascii="Arial" w:hAnsi="Arial" w:cs="Arial"/>
                <w:color w:val="000000"/>
                <w:sz w:val="22"/>
                <w:szCs w:val="22"/>
              </w:rPr>
            </w:pPr>
          </w:p>
        </w:tc>
      </w:tr>
      <w:tr w:rsidR="0053234C" w:rsidRPr="007F0A4A" w14:paraId="3B00FA56" w14:textId="77777777" w:rsidTr="000E3670">
        <w:trPr>
          <w:gridBefore w:val="1"/>
          <w:wBefore w:w="78" w:type="dxa"/>
        </w:trPr>
        <w:tc>
          <w:tcPr>
            <w:tcW w:w="6477" w:type="dxa"/>
            <w:shd w:val="clear" w:color="auto" w:fill="F2F2F2" w:themeFill="background1" w:themeFillShade="F2"/>
            <w:vAlign w:val="center"/>
          </w:tcPr>
          <w:p w14:paraId="736FE4DA" w14:textId="71E3E14A" w:rsidR="0053234C" w:rsidRPr="007F0A4A" w:rsidRDefault="0053234C" w:rsidP="0053234C">
            <w:pPr>
              <w:spacing w:before="40"/>
              <w:rPr>
                <w:rFonts w:ascii="Arial" w:hAnsi="Arial" w:cs="Arial"/>
                <w:bCs/>
                <w:color w:val="000000"/>
                <w:sz w:val="22"/>
                <w:szCs w:val="22"/>
              </w:rPr>
            </w:pPr>
            <w:r w:rsidRPr="007F0A4A">
              <w:rPr>
                <w:rFonts w:ascii="Arial" w:hAnsi="Arial" w:cs="Arial"/>
                <w:bCs/>
                <w:color w:val="000000"/>
                <w:sz w:val="22"/>
                <w:szCs w:val="22"/>
              </w:rPr>
              <w:t xml:space="preserve">   Depreciation and impairment of non-current assets</w:t>
            </w:r>
          </w:p>
        </w:tc>
        <w:tc>
          <w:tcPr>
            <w:tcW w:w="783" w:type="dxa"/>
            <w:gridSpan w:val="2"/>
            <w:shd w:val="clear" w:color="auto" w:fill="F2F2F2" w:themeFill="background1" w:themeFillShade="F2"/>
            <w:vAlign w:val="center"/>
          </w:tcPr>
          <w:p w14:paraId="26AB7B21" w14:textId="4CE50C0C"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8</w:t>
            </w:r>
          </w:p>
        </w:tc>
        <w:tc>
          <w:tcPr>
            <w:tcW w:w="1271" w:type="dxa"/>
            <w:gridSpan w:val="3"/>
            <w:shd w:val="clear" w:color="auto" w:fill="F2F2F2" w:themeFill="background1" w:themeFillShade="F2"/>
            <w:vAlign w:val="center"/>
          </w:tcPr>
          <w:p w14:paraId="1B9F6540" w14:textId="2576568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-6,276</w:t>
            </w:r>
          </w:p>
        </w:tc>
        <w:tc>
          <w:tcPr>
            <w:tcW w:w="1383" w:type="dxa"/>
            <w:gridSpan w:val="2"/>
            <w:shd w:val="clear" w:color="auto" w:fill="F2F2F2" w:themeFill="background1" w:themeFillShade="F2"/>
            <w:vAlign w:val="center"/>
          </w:tcPr>
          <w:p w14:paraId="4CFC0DEF" w14:textId="7DBB0FF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7CAF60D0" w14:textId="40E38E4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6F220757" w14:textId="34974E36"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-6,276</w:t>
            </w:r>
          </w:p>
        </w:tc>
        <w:tc>
          <w:tcPr>
            <w:tcW w:w="1276" w:type="dxa"/>
            <w:shd w:val="clear" w:color="auto" w:fill="F2F2F2" w:themeFill="background1" w:themeFillShade="F2"/>
            <w:vAlign w:val="center"/>
          </w:tcPr>
          <w:p w14:paraId="07809782" w14:textId="717E4B47"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6,276</w:t>
            </w:r>
          </w:p>
        </w:tc>
        <w:tc>
          <w:tcPr>
            <w:tcW w:w="1277" w:type="dxa"/>
            <w:shd w:val="clear" w:color="auto" w:fill="F2F2F2" w:themeFill="background1" w:themeFillShade="F2"/>
            <w:vAlign w:val="center"/>
          </w:tcPr>
          <w:p w14:paraId="6B41164A" w14:textId="2DCA310A"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3E34A5" w:rsidRPr="007F0A4A" w14:paraId="6456848A" w14:textId="77777777" w:rsidTr="000E3670">
        <w:trPr>
          <w:gridBefore w:val="1"/>
          <w:wBefore w:w="78" w:type="dxa"/>
        </w:trPr>
        <w:tc>
          <w:tcPr>
            <w:tcW w:w="6477" w:type="dxa"/>
            <w:vAlign w:val="center"/>
          </w:tcPr>
          <w:p w14:paraId="2F908CFC" w14:textId="56C60040" w:rsidR="0053234C" w:rsidRPr="007F0A4A" w:rsidRDefault="0053234C" w:rsidP="0053234C">
            <w:pPr>
              <w:spacing w:before="40"/>
              <w:ind w:left="142" w:hanging="142"/>
              <w:rPr>
                <w:rFonts w:ascii="Arial" w:hAnsi="Arial" w:cs="Arial"/>
                <w:bCs/>
                <w:color w:val="000000"/>
                <w:sz w:val="22"/>
                <w:szCs w:val="22"/>
              </w:rPr>
            </w:pPr>
            <w:r w:rsidRPr="007F0A4A">
              <w:rPr>
                <w:rFonts w:ascii="Arial" w:hAnsi="Arial" w:cs="Arial"/>
                <w:bCs/>
                <w:color w:val="000000"/>
                <w:sz w:val="22"/>
                <w:szCs w:val="22"/>
              </w:rPr>
              <w:t xml:space="preserve">   Revaluation gains</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losses</w:t>
            </w:r>
            <w:r w:rsidR="006E50F3" w:rsidRPr="007F0A4A">
              <w:rPr>
                <w:rFonts w:ascii="Arial" w:hAnsi="Arial" w:cs="Arial"/>
                <w:bCs/>
                <w:color w:val="000000"/>
                <w:sz w:val="22"/>
                <w:szCs w:val="22"/>
              </w:rPr>
              <w:t xml:space="preserve"> </w:t>
            </w:r>
            <w:r w:rsidR="001E4802" w:rsidRPr="007F0A4A">
              <w:rPr>
                <w:rFonts w:ascii="Arial" w:hAnsi="Arial" w:cs="Arial"/>
                <w:bCs/>
                <w:color w:val="000000"/>
                <w:sz w:val="22"/>
                <w:szCs w:val="22"/>
              </w:rPr>
              <w:t>(-)</w:t>
            </w:r>
            <w:r w:rsidRPr="007F0A4A">
              <w:rPr>
                <w:rFonts w:ascii="Arial" w:hAnsi="Arial" w:cs="Arial"/>
                <w:bCs/>
                <w:color w:val="000000"/>
                <w:sz w:val="22"/>
                <w:szCs w:val="22"/>
              </w:rPr>
              <w:t xml:space="preserve"> on property, plant and equipment</w:t>
            </w:r>
          </w:p>
        </w:tc>
        <w:tc>
          <w:tcPr>
            <w:tcW w:w="783" w:type="dxa"/>
            <w:gridSpan w:val="2"/>
            <w:vAlign w:val="center"/>
          </w:tcPr>
          <w:p w14:paraId="577D6DEC" w14:textId="4CD97BD1"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271" w:type="dxa"/>
            <w:gridSpan w:val="3"/>
            <w:vAlign w:val="center"/>
          </w:tcPr>
          <w:p w14:paraId="01EED06D" w14:textId="7ABDEC6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-3,245</w:t>
            </w:r>
          </w:p>
        </w:tc>
        <w:tc>
          <w:tcPr>
            <w:tcW w:w="1383" w:type="dxa"/>
            <w:gridSpan w:val="2"/>
            <w:vAlign w:val="center"/>
          </w:tcPr>
          <w:p w14:paraId="41BEA955" w14:textId="7D9AED8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4A730383" w14:textId="5DA3CFB3"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395A9D12" w14:textId="577443C9"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-3,245</w:t>
            </w:r>
          </w:p>
        </w:tc>
        <w:tc>
          <w:tcPr>
            <w:tcW w:w="1276" w:type="dxa"/>
            <w:vAlign w:val="center"/>
          </w:tcPr>
          <w:p w14:paraId="64488544" w14:textId="0985F3BD"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3,245</w:t>
            </w:r>
          </w:p>
        </w:tc>
        <w:tc>
          <w:tcPr>
            <w:tcW w:w="1277" w:type="dxa"/>
            <w:vAlign w:val="center"/>
          </w:tcPr>
          <w:p w14:paraId="4D2D77B7" w14:textId="4B0D2CF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53234C" w:rsidRPr="007F0A4A" w14:paraId="6061D25C" w14:textId="77777777" w:rsidTr="000E3670">
        <w:trPr>
          <w:gridBefore w:val="1"/>
          <w:wBefore w:w="78" w:type="dxa"/>
        </w:trPr>
        <w:tc>
          <w:tcPr>
            <w:tcW w:w="6477" w:type="dxa"/>
            <w:shd w:val="clear" w:color="auto" w:fill="F2F2F2" w:themeFill="background1" w:themeFillShade="F2"/>
            <w:vAlign w:val="center"/>
          </w:tcPr>
          <w:p w14:paraId="662792E6" w14:textId="10D377BF" w:rsidR="0053234C" w:rsidRPr="007F0A4A" w:rsidRDefault="0053234C" w:rsidP="0053234C">
            <w:pPr>
              <w:spacing w:before="40"/>
              <w:ind w:left="142" w:hanging="142"/>
              <w:rPr>
                <w:rFonts w:ascii="Arial" w:hAnsi="Arial" w:cs="Arial"/>
                <w:bCs/>
                <w:color w:val="000000"/>
                <w:sz w:val="22"/>
                <w:szCs w:val="22"/>
              </w:rPr>
            </w:pPr>
            <w:r w:rsidRPr="007F0A4A">
              <w:rPr>
                <w:rFonts w:ascii="Arial" w:hAnsi="Arial" w:cs="Arial"/>
                <w:bCs/>
                <w:color w:val="000000"/>
                <w:sz w:val="22"/>
                <w:szCs w:val="22"/>
              </w:rPr>
              <w:t xml:space="preserve">   Revaluation gains</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losses</w:t>
            </w:r>
            <w:r w:rsidR="006E50F3" w:rsidRPr="007F0A4A">
              <w:rPr>
                <w:rFonts w:ascii="Arial" w:hAnsi="Arial" w:cs="Arial"/>
                <w:bCs/>
                <w:color w:val="000000"/>
                <w:sz w:val="22"/>
                <w:szCs w:val="22"/>
              </w:rPr>
              <w:t xml:space="preserve"> </w:t>
            </w:r>
            <w:r w:rsidR="001E4802" w:rsidRPr="007F0A4A">
              <w:rPr>
                <w:rFonts w:ascii="Arial" w:hAnsi="Arial" w:cs="Arial"/>
                <w:bCs/>
                <w:color w:val="000000"/>
                <w:sz w:val="22"/>
                <w:szCs w:val="22"/>
              </w:rPr>
              <w:t>(-)</w:t>
            </w:r>
            <w:r w:rsidRPr="007F0A4A">
              <w:rPr>
                <w:rFonts w:ascii="Arial" w:hAnsi="Arial" w:cs="Arial"/>
                <w:bCs/>
                <w:color w:val="000000"/>
                <w:sz w:val="22"/>
                <w:szCs w:val="22"/>
              </w:rPr>
              <w:t xml:space="preserve"> on assets held for sale</w:t>
            </w:r>
          </w:p>
        </w:tc>
        <w:tc>
          <w:tcPr>
            <w:tcW w:w="783" w:type="dxa"/>
            <w:gridSpan w:val="2"/>
            <w:shd w:val="clear" w:color="auto" w:fill="F2F2F2" w:themeFill="background1" w:themeFillShade="F2"/>
            <w:vAlign w:val="center"/>
          </w:tcPr>
          <w:p w14:paraId="173B698F" w14:textId="32FBF8EE" w:rsidR="0053234C" w:rsidRPr="007F0A4A" w:rsidRDefault="007333E6" w:rsidP="000E3670">
            <w:pPr>
              <w:spacing w:before="40"/>
              <w:jc w:val="center"/>
              <w:rPr>
                <w:rFonts w:ascii="Arial" w:hAnsi="Arial" w:cs="Arial"/>
                <w:color w:val="000000"/>
                <w:sz w:val="16"/>
                <w:szCs w:val="16"/>
              </w:rPr>
            </w:pPr>
            <w:r>
              <w:rPr>
                <w:rFonts w:ascii="Arial" w:hAnsi="Arial" w:cs="Arial"/>
                <w:color w:val="000000"/>
                <w:sz w:val="16"/>
                <w:szCs w:val="16"/>
              </w:rPr>
              <w:t>1</w:t>
            </w:r>
            <w:r w:rsidR="0053234C" w:rsidRPr="007F0A4A">
              <w:rPr>
                <w:rFonts w:ascii="Arial" w:hAnsi="Arial" w:cs="Arial"/>
                <w:color w:val="000000"/>
                <w:sz w:val="16"/>
                <w:szCs w:val="16"/>
              </w:rPr>
              <w:t>6</w:t>
            </w:r>
          </w:p>
        </w:tc>
        <w:tc>
          <w:tcPr>
            <w:tcW w:w="1271" w:type="dxa"/>
            <w:gridSpan w:val="3"/>
            <w:shd w:val="clear" w:color="auto" w:fill="F2F2F2" w:themeFill="background1" w:themeFillShade="F2"/>
            <w:vAlign w:val="center"/>
          </w:tcPr>
          <w:p w14:paraId="5D4D4AEB" w14:textId="1950DC9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shd w:val="clear" w:color="auto" w:fill="F2F2F2" w:themeFill="background1" w:themeFillShade="F2"/>
            <w:vAlign w:val="center"/>
          </w:tcPr>
          <w:p w14:paraId="79400D82" w14:textId="265818FA"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295322E6" w14:textId="7CFCFD6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756E8FF8" w14:textId="129273B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2D9602B3" w14:textId="43424021"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shd w:val="clear" w:color="auto" w:fill="F2F2F2" w:themeFill="background1" w:themeFillShade="F2"/>
            <w:vAlign w:val="center"/>
          </w:tcPr>
          <w:p w14:paraId="6EF24C30" w14:textId="2C48B8B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3E34A5" w:rsidRPr="007F0A4A" w14:paraId="37DD5594" w14:textId="77777777" w:rsidTr="000E3670">
        <w:trPr>
          <w:gridBefore w:val="1"/>
          <w:wBefore w:w="78" w:type="dxa"/>
        </w:trPr>
        <w:tc>
          <w:tcPr>
            <w:tcW w:w="6477" w:type="dxa"/>
            <w:vAlign w:val="center"/>
          </w:tcPr>
          <w:p w14:paraId="23CFF641" w14:textId="7A9C91A2" w:rsidR="0053234C" w:rsidRPr="007F0A4A" w:rsidRDefault="0053234C" w:rsidP="0053234C">
            <w:pPr>
              <w:spacing w:before="40"/>
              <w:ind w:left="142" w:hanging="142"/>
              <w:rPr>
                <w:rFonts w:ascii="Arial" w:hAnsi="Arial" w:cs="Arial"/>
                <w:bCs/>
                <w:color w:val="000000"/>
                <w:sz w:val="22"/>
                <w:szCs w:val="22"/>
              </w:rPr>
            </w:pPr>
            <w:r w:rsidRPr="007F0A4A">
              <w:rPr>
                <w:rFonts w:ascii="Arial" w:hAnsi="Arial" w:cs="Arial"/>
                <w:bCs/>
                <w:color w:val="000000"/>
                <w:sz w:val="22"/>
                <w:szCs w:val="22"/>
              </w:rPr>
              <w:t xml:space="preserve">   Assets sold written out as part of the gain/loss</w:t>
            </w:r>
            <w:r w:rsidR="001E4802" w:rsidRPr="007F0A4A">
              <w:rPr>
                <w:rFonts w:ascii="Arial" w:hAnsi="Arial" w:cs="Arial"/>
                <w:bCs/>
                <w:color w:val="000000"/>
                <w:sz w:val="22"/>
                <w:szCs w:val="22"/>
              </w:rPr>
              <w:t>(-</w:t>
            </w:r>
            <w:r w:rsidRPr="007F0A4A">
              <w:rPr>
                <w:rFonts w:ascii="Arial" w:hAnsi="Arial" w:cs="Arial"/>
                <w:bCs/>
                <w:color w:val="000000"/>
                <w:sz w:val="22"/>
                <w:szCs w:val="22"/>
              </w:rPr>
              <w:t xml:space="preserve">) on disposal </w:t>
            </w:r>
          </w:p>
        </w:tc>
        <w:tc>
          <w:tcPr>
            <w:tcW w:w="783" w:type="dxa"/>
            <w:gridSpan w:val="2"/>
            <w:vAlign w:val="center"/>
          </w:tcPr>
          <w:p w14:paraId="7C26E57D" w14:textId="08250291" w:rsidR="0053234C" w:rsidRPr="007F0A4A" w:rsidRDefault="0053234C" w:rsidP="007333E6">
            <w:pPr>
              <w:spacing w:before="40"/>
              <w:jc w:val="center"/>
              <w:rPr>
                <w:rFonts w:ascii="Arial" w:hAnsi="Arial" w:cs="Arial"/>
                <w:color w:val="000000"/>
                <w:sz w:val="16"/>
                <w:szCs w:val="16"/>
              </w:rPr>
            </w:pPr>
          </w:p>
        </w:tc>
        <w:tc>
          <w:tcPr>
            <w:tcW w:w="1271" w:type="dxa"/>
            <w:gridSpan w:val="3"/>
            <w:tcBorders>
              <w:bottom w:val="single" w:sz="4" w:space="0" w:color="auto"/>
            </w:tcBorders>
            <w:vAlign w:val="center"/>
          </w:tcPr>
          <w:p w14:paraId="7B3EF05B" w14:textId="1A75AFCD"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-131</w:t>
            </w:r>
          </w:p>
        </w:tc>
        <w:tc>
          <w:tcPr>
            <w:tcW w:w="1383" w:type="dxa"/>
            <w:gridSpan w:val="2"/>
            <w:tcBorders>
              <w:bottom w:val="single" w:sz="4" w:space="0" w:color="auto"/>
            </w:tcBorders>
            <w:vAlign w:val="center"/>
          </w:tcPr>
          <w:p w14:paraId="3897CE51" w14:textId="43F2081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tcBorders>
              <w:bottom w:val="single" w:sz="4" w:space="0" w:color="auto"/>
            </w:tcBorders>
            <w:vAlign w:val="center"/>
          </w:tcPr>
          <w:p w14:paraId="32D2CBA0" w14:textId="32C3914F"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tcBorders>
              <w:bottom w:val="single" w:sz="4" w:space="0" w:color="auto"/>
            </w:tcBorders>
            <w:vAlign w:val="center"/>
          </w:tcPr>
          <w:p w14:paraId="5BDA7691" w14:textId="00EF47B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-131</w:t>
            </w:r>
          </w:p>
        </w:tc>
        <w:tc>
          <w:tcPr>
            <w:tcW w:w="1276" w:type="dxa"/>
            <w:tcBorders>
              <w:bottom w:val="single" w:sz="4" w:space="0" w:color="auto"/>
            </w:tcBorders>
            <w:vAlign w:val="center"/>
          </w:tcPr>
          <w:p w14:paraId="6703706A" w14:textId="1D19D83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131</w:t>
            </w:r>
          </w:p>
        </w:tc>
        <w:tc>
          <w:tcPr>
            <w:tcW w:w="1277" w:type="dxa"/>
            <w:tcBorders>
              <w:bottom w:val="single" w:sz="4" w:space="0" w:color="auto"/>
            </w:tcBorders>
            <w:vAlign w:val="center"/>
          </w:tcPr>
          <w:p w14:paraId="09FC8740" w14:textId="68AF036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53234C" w:rsidRPr="007F0A4A" w14:paraId="2D2A4050" w14:textId="77777777" w:rsidTr="000E3670">
        <w:trPr>
          <w:gridBefore w:val="1"/>
          <w:wBefore w:w="78" w:type="dxa"/>
        </w:trPr>
        <w:tc>
          <w:tcPr>
            <w:tcW w:w="6477" w:type="dxa"/>
            <w:shd w:val="clear" w:color="auto" w:fill="F2F2F2" w:themeFill="background1" w:themeFillShade="F2"/>
            <w:vAlign w:val="center"/>
          </w:tcPr>
          <w:p w14:paraId="11564A59" w14:textId="55EB95E0" w:rsidR="0053234C" w:rsidRPr="007F0A4A" w:rsidRDefault="0053234C" w:rsidP="0053234C">
            <w:pPr>
              <w:spacing w:before="40"/>
              <w:ind w:left="142" w:hanging="142"/>
              <w:rPr>
                <w:rFonts w:ascii="Arial" w:hAnsi="Arial" w:cs="Arial"/>
                <w:b/>
                <w:bCs/>
                <w:color w:val="000000"/>
                <w:sz w:val="22"/>
                <w:szCs w:val="22"/>
              </w:rPr>
            </w:pPr>
            <w:r w:rsidRPr="007F0A4A">
              <w:rPr>
                <w:rFonts w:ascii="Arial" w:hAnsi="Arial" w:cs="Arial"/>
                <w:b/>
                <w:bCs/>
                <w:color w:val="000000"/>
                <w:sz w:val="22"/>
                <w:szCs w:val="22"/>
              </w:rPr>
              <w:t>Total adjustments to revenue resources</w:t>
            </w:r>
          </w:p>
        </w:tc>
        <w:tc>
          <w:tcPr>
            <w:tcW w:w="783" w:type="dxa"/>
            <w:gridSpan w:val="2"/>
            <w:shd w:val="clear" w:color="auto" w:fill="F2F2F2" w:themeFill="background1" w:themeFillShade="F2"/>
            <w:vAlign w:val="center"/>
          </w:tcPr>
          <w:p w14:paraId="366EFB8B" w14:textId="77777777" w:rsidR="0053234C" w:rsidRPr="007F0A4A" w:rsidRDefault="0053234C" w:rsidP="007333E6">
            <w:pPr>
              <w:spacing w:before="40"/>
              <w:jc w:val="center"/>
              <w:rPr>
                <w:rFonts w:ascii="Arial" w:hAnsi="Arial" w:cs="Arial"/>
                <w:color w:val="000000"/>
                <w:sz w:val="16"/>
                <w:szCs w:val="16"/>
              </w:rPr>
            </w:pPr>
          </w:p>
        </w:tc>
        <w:tc>
          <w:tcPr>
            <w:tcW w:w="1271" w:type="dxa"/>
            <w:gridSpan w:val="3"/>
            <w:tcBorders>
              <w:top w:val="single" w:sz="4" w:space="0" w:color="auto"/>
              <w:bottom w:val="single" w:sz="4" w:space="0" w:color="auto"/>
            </w:tcBorders>
            <w:shd w:val="clear" w:color="auto" w:fill="F2F2F2" w:themeFill="background1" w:themeFillShade="F2"/>
            <w:vAlign w:val="center"/>
          </w:tcPr>
          <w:p w14:paraId="5AB4DAB6" w14:textId="30654E9C"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-10,566</w:t>
            </w:r>
          </w:p>
        </w:tc>
        <w:tc>
          <w:tcPr>
            <w:tcW w:w="1383" w:type="dxa"/>
            <w:gridSpan w:val="2"/>
            <w:tcBorders>
              <w:top w:val="single" w:sz="4" w:space="0" w:color="auto"/>
              <w:bottom w:val="single" w:sz="4" w:space="0" w:color="auto"/>
            </w:tcBorders>
            <w:shd w:val="clear" w:color="auto" w:fill="F2F2F2" w:themeFill="background1" w:themeFillShade="F2"/>
            <w:vAlign w:val="center"/>
          </w:tcPr>
          <w:p w14:paraId="67376270" w14:textId="2E65C1BF"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62" w:type="dxa"/>
            <w:gridSpan w:val="2"/>
            <w:tcBorders>
              <w:top w:val="single" w:sz="4" w:space="0" w:color="auto"/>
              <w:bottom w:val="single" w:sz="4" w:space="0" w:color="auto"/>
            </w:tcBorders>
            <w:shd w:val="clear" w:color="auto" w:fill="F2F2F2" w:themeFill="background1" w:themeFillShade="F2"/>
            <w:vAlign w:val="center"/>
          </w:tcPr>
          <w:p w14:paraId="52C85939" w14:textId="2B3C3ABD"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71" w:type="dxa"/>
            <w:tcBorders>
              <w:top w:val="single" w:sz="4" w:space="0" w:color="auto"/>
              <w:bottom w:val="single" w:sz="4" w:space="0" w:color="auto"/>
            </w:tcBorders>
            <w:shd w:val="clear" w:color="auto" w:fill="F2F2F2" w:themeFill="background1" w:themeFillShade="F2"/>
            <w:vAlign w:val="center"/>
          </w:tcPr>
          <w:p w14:paraId="6B13C72E" w14:textId="2CF2F13F"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-10,566</w:t>
            </w:r>
          </w:p>
        </w:tc>
        <w:tc>
          <w:tcPr>
            <w:tcW w:w="1276" w:type="dxa"/>
            <w:tcBorders>
              <w:top w:val="single" w:sz="4" w:space="0" w:color="auto"/>
              <w:bottom w:val="single" w:sz="4" w:space="0" w:color="auto"/>
            </w:tcBorders>
            <w:shd w:val="clear" w:color="auto" w:fill="F2F2F2" w:themeFill="background1" w:themeFillShade="F2"/>
            <w:vAlign w:val="center"/>
          </w:tcPr>
          <w:p w14:paraId="70CD29FE" w14:textId="34087FE0"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8,436</w:t>
            </w:r>
          </w:p>
        </w:tc>
        <w:tc>
          <w:tcPr>
            <w:tcW w:w="1277" w:type="dxa"/>
            <w:tcBorders>
              <w:top w:val="single" w:sz="4" w:space="0" w:color="auto"/>
              <w:bottom w:val="single" w:sz="4" w:space="0" w:color="auto"/>
            </w:tcBorders>
            <w:shd w:val="clear" w:color="auto" w:fill="F2F2F2" w:themeFill="background1" w:themeFillShade="F2"/>
            <w:vAlign w:val="center"/>
          </w:tcPr>
          <w:p w14:paraId="09D0DFE6" w14:textId="1DCCCF3D" w:rsidR="0053234C" w:rsidRPr="007F0A4A" w:rsidRDefault="0053234C" w:rsidP="0053234C">
            <w:pPr>
              <w:spacing w:before="40"/>
              <w:jc w:val="right"/>
              <w:rPr>
                <w:rFonts w:ascii="Arial" w:hAnsi="Arial" w:cs="Arial"/>
                <w:color w:val="000000"/>
                <w:sz w:val="22"/>
                <w:szCs w:val="22"/>
              </w:rPr>
            </w:pPr>
            <w:r w:rsidRPr="007F0A4A">
              <w:rPr>
                <w:rFonts w:ascii="Arial" w:hAnsi="Arial" w:cs="Arial"/>
                <w:b/>
                <w:color w:val="000000"/>
                <w:sz w:val="22"/>
                <w:szCs w:val="22"/>
              </w:rPr>
              <w:t>-2,130</w:t>
            </w:r>
          </w:p>
        </w:tc>
      </w:tr>
      <w:tr w:rsidR="003E34A5" w:rsidRPr="007F0A4A" w14:paraId="1DC4013A" w14:textId="77777777" w:rsidTr="000E3670">
        <w:trPr>
          <w:gridBefore w:val="1"/>
          <w:wBefore w:w="78" w:type="dxa"/>
        </w:trPr>
        <w:tc>
          <w:tcPr>
            <w:tcW w:w="6477" w:type="dxa"/>
            <w:vAlign w:val="center"/>
          </w:tcPr>
          <w:p w14:paraId="669C279F" w14:textId="2AB29397" w:rsidR="0053234C" w:rsidRPr="007F0A4A" w:rsidRDefault="0053234C" w:rsidP="0053234C">
            <w:pPr>
              <w:spacing w:before="40"/>
              <w:ind w:left="142" w:hanging="142"/>
              <w:rPr>
                <w:rFonts w:ascii="Arial" w:hAnsi="Arial" w:cs="Arial"/>
                <w:b/>
                <w:bCs/>
                <w:color w:val="000000"/>
                <w:sz w:val="22"/>
                <w:szCs w:val="22"/>
              </w:rPr>
            </w:pPr>
            <w:r w:rsidRPr="007F0A4A">
              <w:rPr>
                <w:rFonts w:ascii="Arial" w:hAnsi="Arial" w:cs="Arial"/>
                <w:b/>
                <w:bCs/>
                <w:color w:val="000000"/>
                <w:sz w:val="22"/>
                <w:szCs w:val="22"/>
              </w:rPr>
              <w:t>Adjustments between revenue and capital resources</w:t>
            </w:r>
          </w:p>
        </w:tc>
        <w:tc>
          <w:tcPr>
            <w:tcW w:w="783" w:type="dxa"/>
            <w:gridSpan w:val="2"/>
            <w:vAlign w:val="center"/>
          </w:tcPr>
          <w:p w14:paraId="0FA8DC6A" w14:textId="7498B092" w:rsidR="0053234C" w:rsidRPr="007F0A4A" w:rsidRDefault="0053234C" w:rsidP="007333E6">
            <w:pPr>
              <w:spacing w:before="40"/>
              <w:jc w:val="center"/>
              <w:rPr>
                <w:rFonts w:ascii="Arial" w:hAnsi="Arial" w:cs="Arial"/>
                <w:color w:val="000000"/>
                <w:sz w:val="16"/>
                <w:szCs w:val="16"/>
              </w:rPr>
            </w:pPr>
          </w:p>
        </w:tc>
        <w:tc>
          <w:tcPr>
            <w:tcW w:w="1271" w:type="dxa"/>
            <w:gridSpan w:val="3"/>
            <w:tcBorders>
              <w:top w:val="single" w:sz="4" w:space="0" w:color="auto"/>
            </w:tcBorders>
            <w:vAlign w:val="center"/>
          </w:tcPr>
          <w:p w14:paraId="5C1C9B02" w14:textId="3D92729A" w:rsidR="0053234C" w:rsidRPr="007F0A4A" w:rsidRDefault="0053234C" w:rsidP="0053234C">
            <w:pPr>
              <w:spacing w:before="40"/>
              <w:jc w:val="right"/>
              <w:rPr>
                <w:rFonts w:ascii="Arial" w:hAnsi="Arial" w:cs="Arial"/>
                <w:color w:val="000000"/>
                <w:sz w:val="22"/>
                <w:szCs w:val="22"/>
              </w:rPr>
            </w:pPr>
          </w:p>
        </w:tc>
        <w:tc>
          <w:tcPr>
            <w:tcW w:w="1383" w:type="dxa"/>
            <w:gridSpan w:val="2"/>
            <w:tcBorders>
              <w:top w:val="single" w:sz="4" w:space="0" w:color="auto"/>
            </w:tcBorders>
            <w:vAlign w:val="center"/>
          </w:tcPr>
          <w:p w14:paraId="50738706" w14:textId="5DDFFA78" w:rsidR="0053234C" w:rsidRPr="007F0A4A" w:rsidRDefault="0053234C" w:rsidP="0053234C">
            <w:pPr>
              <w:spacing w:before="40"/>
              <w:jc w:val="right"/>
              <w:rPr>
                <w:rFonts w:ascii="Arial" w:hAnsi="Arial" w:cs="Arial"/>
                <w:color w:val="000000"/>
                <w:sz w:val="22"/>
                <w:szCs w:val="22"/>
              </w:rPr>
            </w:pPr>
          </w:p>
        </w:tc>
        <w:tc>
          <w:tcPr>
            <w:tcW w:w="1262" w:type="dxa"/>
            <w:gridSpan w:val="2"/>
            <w:tcBorders>
              <w:top w:val="single" w:sz="4" w:space="0" w:color="auto"/>
            </w:tcBorders>
            <w:vAlign w:val="center"/>
          </w:tcPr>
          <w:p w14:paraId="7B0FCF36" w14:textId="634DDFE0" w:rsidR="0053234C" w:rsidRPr="007F0A4A" w:rsidRDefault="0053234C" w:rsidP="0053234C">
            <w:pPr>
              <w:spacing w:before="40"/>
              <w:jc w:val="right"/>
              <w:rPr>
                <w:rFonts w:ascii="Arial" w:hAnsi="Arial" w:cs="Arial"/>
                <w:color w:val="000000"/>
                <w:sz w:val="22"/>
                <w:szCs w:val="22"/>
              </w:rPr>
            </w:pPr>
          </w:p>
        </w:tc>
        <w:tc>
          <w:tcPr>
            <w:tcW w:w="1271" w:type="dxa"/>
            <w:tcBorders>
              <w:top w:val="single" w:sz="4" w:space="0" w:color="auto"/>
            </w:tcBorders>
            <w:vAlign w:val="center"/>
          </w:tcPr>
          <w:p w14:paraId="288D493F" w14:textId="0396FDC8" w:rsidR="0053234C" w:rsidRPr="007F0A4A" w:rsidRDefault="0053234C" w:rsidP="0053234C">
            <w:pPr>
              <w:spacing w:before="40"/>
              <w:jc w:val="right"/>
              <w:rPr>
                <w:rFonts w:ascii="Arial" w:hAnsi="Arial" w:cs="Arial"/>
                <w:color w:val="000000"/>
                <w:sz w:val="22"/>
                <w:szCs w:val="22"/>
              </w:rPr>
            </w:pPr>
          </w:p>
        </w:tc>
        <w:tc>
          <w:tcPr>
            <w:tcW w:w="1276" w:type="dxa"/>
            <w:tcBorders>
              <w:top w:val="single" w:sz="4" w:space="0" w:color="auto"/>
            </w:tcBorders>
            <w:vAlign w:val="center"/>
          </w:tcPr>
          <w:p w14:paraId="4F3FCED3" w14:textId="40FEA1EE" w:rsidR="0053234C" w:rsidRPr="007F0A4A" w:rsidRDefault="0053234C" w:rsidP="0053234C">
            <w:pPr>
              <w:spacing w:before="40"/>
              <w:jc w:val="right"/>
              <w:rPr>
                <w:rFonts w:ascii="Arial" w:hAnsi="Arial" w:cs="Arial"/>
                <w:color w:val="000000"/>
                <w:sz w:val="22"/>
                <w:szCs w:val="22"/>
              </w:rPr>
            </w:pPr>
          </w:p>
        </w:tc>
        <w:tc>
          <w:tcPr>
            <w:tcW w:w="1277" w:type="dxa"/>
            <w:tcBorders>
              <w:top w:val="single" w:sz="4" w:space="0" w:color="auto"/>
            </w:tcBorders>
            <w:vAlign w:val="center"/>
          </w:tcPr>
          <w:p w14:paraId="5DEE65CB" w14:textId="3433C44E" w:rsidR="0053234C" w:rsidRPr="007F0A4A" w:rsidRDefault="0053234C" w:rsidP="0053234C">
            <w:pPr>
              <w:spacing w:before="40"/>
              <w:jc w:val="right"/>
              <w:rPr>
                <w:rFonts w:ascii="Arial" w:hAnsi="Arial" w:cs="Arial"/>
                <w:color w:val="000000"/>
                <w:sz w:val="22"/>
                <w:szCs w:val="22"/>
              </w:rPr>
            </w:pPr>
          </w:p>
        </w:tc>
      </w:tr>
      <w:tr w:rsidR="0053234C" w:rsidRPr="007F0A4A" w14:paraId="7B04F7AE" w14:textId="77777777" w:rsidTr="000E3670">
        <w:trPr>
          <w:gridBefore w:val="1"/>
          <w:wBefore w:w="78" w:type="dxa"/>
        </w:trPr>
        <w:tc>
          <w:tcPr>
            <w:tcW w:w="6477" w:type="dxa"/>
            <w:shd w:val="clear" w:color="auto" w:fill="F2F2F2" w:themeFill="background1" w:themeFillShade="F2"/>
            <w:vAlign w:val="center"/>
          </w:tcPr>
          <w:p w14:paraId="2F2D5A6A" w14:textId="22B2CF24" w:rsidR="0053234C" w:rsidRPr="007F0A4A" w:rsidRDefault="0053234C" w:rsidP="0013029E">
            <w:pPr>
              <w:spacing w:before="40"/>
              <w:ind w:left="171"/>
              <w:rPr>
                <w:rFonts w:ascii="Arial" w:hAnsi="Arial" w:cs="Arial"/>
                <w:bCs/>
                <w:color w:val="000000"/>
                <w:sz w:val="22"/>
                <w:szCs w:val="22"/>
              </w:rPr>
            </w:pPr>
            <w:r w:rsidRPr="007F0A4A">
              <w:rPr>
                <w:rFonts w:ascii="Arial" w:hAnsi="Arial" w:cs="Arial"/>
                <w:bCs/>
                <w:color w:val="000000"/>
                <w:sz w:val="22"/>
                <w:szCs w:val="22"/>
              </w:rPr>
              <w:t xml:space="preserve">Transfer of non-current asset sale proceeds as part of the gain/loss on disposal </w:t>
            </w:r>
          </w:p>
        </w:tc>
        <w:tc>
          <w:tcPr>
            <w:tcW w:w="783" w:type="dxa"/>
            <w:gridSpan w:val="2"/>
            <w:shd w:val="clear" w:color="auto" w:fill="F2F2F2" w:themeFill="background1" w:themeFillShade="F2"/>
            <w:vAlign w:val="center"/>
          </w:tcPr>
          <w:p w14:paraId="79F254F1" w14:textId="5DBE891E" w:rsidR="0053234C" w:rsidRPr="007F0A4A" w:rsidRDefault="0053234C" w:rsidP="007333E6">
            <w:pPr>
              <w:spacing w:before="40"/>
              <w:jc w:val="center"/>
              <w:rPr>
                <w:rFonts w:ascii="Arial" w:hAnsi="Arial" w:cs="Arial"/>
                <w:color w:val="000000"/>
                <w:sz w:val="16"/>
                <w:szCs w:val="16"/>
              </w:rPr>
            </w:pPr>
          </w:p>
        </w:tc>
        <w:tc>
          <w:tcPr>
            <w:tcW w:w="1271" w:type="dxa"/>
            <w:gridSpan w:val="3"/>
            <w:shd w:val="clear" w:color="auto" w:fill="F2F2F2" w:themeFill="background1" w:themeFillShade="F2"/>
            <w:vAlign w:val="center"/>
          </w:tcPr>
          <w:p w14:paraId="60B1A9D8" w14:textId="32724995"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94</w:t>
            </w:r>
          </w:p>
        </w:tc>
        <w:tc>
          <w:tcPr>
            <w:tcW w:w="1383" w:type="dxa"/>
            <w:gridSpan w:val="2"/>
            <w:shd w:val="clear" w:color="auto" w:fill="F2F2F2" w:themeFill="background1" w:themeFillShade="F2"/>
            <w:vAlign w:val="center"/>
          </w:tcPr>
          <w:p w14:paraId="1ACDACE5" w14:textId="13DE50BB"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5F6E9678" w14:textId="6BE70815"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-94</w:t>
            </w:r>
          </w:p>
        </w:tc>
        <w:tc>
          <w:tcPr>
            <w:tcW w:w="1271" w:type="dxa"/>
            <w:shd w:val="clear" w:color="auto" w:fill="F2F2F2" w:themeFill="background1" w:themeFillShade="F2"/>
            <w:vAlign w:val="center"/>
          </w:tcPr>
          <w:p w14:paraId="308F6C29" w14:textId="5ED0A6B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09353052" w14:textId="258D9D6F"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shd w:val="clear" w:color="auto" w:fill="F2F2F2" w:themeFill="background1" w:themeFillShade="F2"/>
            <w:vAlign w:val="center"/>
          </w:tcPr>
          <w:p w14:paraId="588B81F2" w14:textId="00675827"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3E34A5" w:rsidRPr="007F0A4A" w14:paraId="7CDE078B" w14:textId="77777777" w:rsidTr="000E3670">
        <w:trPr>
          <w:gridBefore w:val="1"/>
          <w:wBefore w:w="78" w:type="dxa"/>
        </w:trPr>
        <w:tc>
          <w:tcPr>
            <w:tcW w:w="6477" w:type="dxa"/>
            <w:vAlign w:val="center"/>
          </w:tcPr>
          <w:p w14:paraId="4128D280" w14:textId="40C16854" w:rsidR="0053234C" w:rsidRPr="007F0A4A" w:rsidRDefault="0053234C" w:rsidP="0013029E">
            <w:pPr>
              <w:spacing w:before="40"/>
              <w:ind w:left="171"/>
              <w:rPr>
                <w:rFonts w:ascii="Arial" w:hAnsi="Arial" w:cs="Arial"/>
                <w:bCs/>
                <w:color w:val="000000"/>
                <w:sz w:val="22"/>
                <w:szCs w:val="22"/>
              </w:rPr>
            </w:pPr>
            <w:r w:rsidRPr="007F0A4A">
              <w:rPr>
                <w:rFonts w:ascii="Arial" w:hAnsi="Arial" w:cs="Arial"/>
                <w:bCs/>
                <w:color w:val="000000"/>
                <w:sz w:val="22"/>
                <w:szCs w:val="22"/>
              </w:rPr>
              <w:t>Administrative costs of non-current asset disposals</w:t>
            </w:r>
          </w:p>
        </w:tc>
        <w:tc>
          <w:tcPr>
            <w:tcW w:w="783" w:type="dxa"/>
            <w:gridSpan w:val="2"/>
            <w:vAlign w:val="center"/>
          </w:tcPr>
          <w:p w14:paraId="56205A21" w14:textId="77777777" w:rsidR="0053234C" w:rsidRPr="007F0A4A" w:rsidRDefault="0053234C" w:rsidP="007333E6">
            <w:pPr>
              <w:spacing w:before="40"/>
              <w:jc w:val="center"/>
              <w:rPr>
                <w:rFonts w:ascii="Arial" w:hAnsi="Arial" w:cs="Arial"/>
                <w:color w:val="000000"/>
                <w:sz w:val="22"/>
                <w:szCs w:val="22"/>
              </w:rPr>
            </w:pPr>
          </w:p>
        </w:tc>
        <w:tc>
          <w:tcPr>
            <w:tcW w:w="1271" w:type="dxa"/>
            <w:gridSpan w:val="3"/>
            <w:vAlign w:val="center"/>
          </w:tcPr>
          <w:p w14:paraId="322E97D4" w14:textId="6B562E55"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w:t>
            </w:r>
          </w:p>
        </w:tc>
        <w:tc>
          <w:tcPr>
            <w:tcW w:w="1383" w:type="dxa"/>
            <w:gridSpan w:val="2"/>
            <w:vAlign w:val="center"/>
          </w:tcPr>
          <w:p w14:paraId="408372D0" w14:textId="639ECA2B"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0DD86464" w14:textId="08C6245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w:t>
            </w:r>
          </w:p>
        </w:tc>
        <w:tc>
          <w:tcPr>
            <w:tcW w:w="1271" w:type="dxa"/>
            <w:vAlign w:val="center"/>
          </w:tcPr>
          <w:p w14:paraId="4190071A" w14:textId="29BA6E8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4D6D41D1" w14:textId="00589E44"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vAlign w:val="center"/>
          </w:tcPr>
          <w:p w14:paraId="7382D2CD" w14:textId="6A826EE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53234C" w:rsidRPr="007F0A4A" w14:paraId="7D3EB320" w14:textId="77777777" w:rsidTr="000E3670">
        <w:trPr>
          <w:gridBefore w:val="1"/>
          <w:wBefore w:w="78" w:type="dxa"/>
        </w:trPr>
        <w:tc>
          <w:tcPr>
            <w:tcW w:w="6477" w:type="dxa"/>
            <w:shd w:val="clear" w:color="auto" w:fill="F2F2F2" w:themeFill="background1" w:themeFillShade="F2"/>
            <w:vAlign w:val="center"/>
          </w:tcPr>
          <w:p w14:paraId="6CD4501C" w14:textId="56CC2698" w:rsidR="0053234C" w:rsidRPr="007F0A4A" w:rsidRDefault="0053234C" w:rsidP="0013029E">
            <w:pPr>
              <w:spacing w:before="40"/>
              <w:ind w:left="171"/>
              <w:rPr>
                <w:rFonts w:ascii="Arial" w:hAnsi="Arial" w:cs="Arial"/>
                <w:bCs/>
                <w:color w:val="000000"/>
                <w:sz w:val="22"/>
                <w:szCs w:val="22"/>
              </w:rPr>
            </w:pPr>
            <w:r w:rsidRPr="007F0A4A">
              <w:rPr>
                <w:rFonts w:ascii="Arial" w:hAnsi="Arial" w:cs="Arial"/>
                <w:bCs/>
                <w:color w:val="000000"/>
                <w:sz w:val="22"/>
                <w:szCs w:val="22"/>
              </w:rPr>
              <w:t>Statutory provision for the repayment of debt</w:t>
            </w:r>
          </w:p>
        </w:tc>
        <w:tc>
          <w:tcPr>
            <w:tcW w:w="783" w:type="dxa"/>
            <w:gridSpan w:val="2"/>
            <w:shd w:val="clear" w:color="auto" w:fill="F2F2F2" w:themeFill="background1" w:themeFillShade="F2"/>
            <w:vAlign w:val="center"/>
          </w:tcPr>
          <w:p w14:paraId="281242AD" w14:textId="692516E0"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271" w:type="dxa"/>
            <w:gridSpan w:val="3"/>
            <w:shd w:val="clear" w:color="auto" w:fill="F2F2F2" w:themeFill="background1" w:themeFillShade="F2"/>
            <w:vAlign w:val="center"/>
          </w:tcPr>
          <w:p w14:paraId="5F94AE1A" w14:textId="0F89AD1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104</w:t>
            </w:r>
          </w:p>
        </w:tc>
        <w:tc>
          <w:tcPr>
            <w:tcW w:w="1383" w:type="dxa"/>
            <w:gridSpan w:val="2"/>
            <w:shd w:val="clear" w:color="auto" w:fill="F2F2F2" w:themeFill="background1" w:themeFillShade="F2"/>
            <w:vAlign w:val="center"/>
          </w:tcPr>
          <w:p w14:paraId="65E811AE" w14:textId="33916B05"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12FB322E" w14:textId="22E16C3B"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49C0CCC0" w14:textId="4CD6BB40"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104</w:t>
            </w:r>
          </w:p>
        </w:tc>
        <w:tc>
          <w:tcPr>
            <w:tcW w:w="1276" w:type="dxa"/>
            <w:shd w:val="clear" w:color="auto" w:fill="F2F2F2" w:themeFill="background1" w:themeFillShade="F2"/>
            <w:vAlign w:val="center"/>
          </w:tcPr>
          <w:p w14:paraId="047BCAE1" w14:textId="794876A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-104</w:t>
            </w:r>
          </w:p>
        </w:tc>
        <w:tc>
          <w:tcPr>
            <w:tcW w:w="1277" w:type="dxa"/>
            <w:shd w:val="clear" w:color="auto" w:fill="F2F2F2" w:themeFill="background1" w:themeFillShade="F2"/>
            <w:vAlign w:val="center"/>
          </w:tcPr>
          <w:p w14:paraId="1C22C726" w14:textId="5C90E4DD"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3E34A5" w:rsidRPr="007F0A4A" w14:paraId="772F55B2" w14:textId="77777777" w:rsidTr="000E3670">
        <w:trPr>
          <w:gridBefore w:val="1"/>
          <w:wBefore w:w="78" w:type="dxa"/>
        </w:trPr>
        <w:tc>
          <w:tcPr>
            <w:tcW w:w="6477" w:type="dxa"/>
            <w:vAlign w:val="center"/>
          </w:tcPr>
          <w:p w14:paraId="696AC6E9" w14:textId="70F18B61" w:rsidR="0053234C" w:rsidRPr="007F0A4A" w:rsidRDefault="0053234C" w:rsidP="0013029E">
            <w:pPr>
              <w:spacing w:before="40"/>
              <w:ind w:left="171"/>
              <w:rPr>
                <w:rFonts w:ascii="Arial" w:hAnsi="Arial" w:cs="Arial"/>
                <w:bCs/>
                <w:color w:val="000000"/>
                <w:sz w:val="22"/>
                <w:szCs w:val="22"/>
              </w:rPr>
            </w:pPr>
            <w:r w:rsidRPr="007F0A4A">
              <w:rPr>
                <w:rFonts w:ascii="Arial" w:hAnsi="Arial" w:cs="Arial"/>
                <w:bCs/>
                <w:color w:val="000000"/>
                <w:sz w:val="22"/>
                <w:szCs w:val="22"/>
              </w:rPr>
              <w:t>Voluntary provision for the repayment of debt</w:t>
            </w:r>
          </w:p>
        </w:tc>
        <w:tc>
          <w:tcPr>
            <w:tcW w:w="783" w:type="dxa"/>
            <w:gridSpan w:val="2"/>
            <w:vAlign w:val="center"/>
          </w:tcPr>
          <w:p w14:paraId="405DD540" w14:textId="5CEC02CE"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271" w:type="dxa"/>
            <w:gridSpan w:val="3"/>
            <w:vAlign w:val="center"/>
          </w:tcPr>
          <w:p w14:paraId="6ACAD4B6" w14:textId="62A0BD24"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1,191</w:t>
            </w:r>
          </w:p>
        </w:tc>
        <w:tc>
          <w:tcPr>
            <w:tcW w:w="1383" w:type="dxa"/>
            <w:gridSpan w:val="2"/>
            <w:vAlign w:val="center"/>
          </w:tcPr>
          <w:p w14:paraId="024F2981" w14:textId="42A2A5E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31F7F62F" w14:textId="6A6ABC22"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10AC2506" w14:textId="6A46089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1,191</w:t>
            </w:r>
          </w:p>
        </w:tc>
        <w:tc>
          <w:tcPr>
            <w:tcW w:w="1276" w:type="dxa"/>
            <w:vAlign w:val="center"/>
          </w:tcPr>
          <w:p w14:paraId="37150749" w14:textId="20D0D85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-1,191</w:t>
            </w:r>
          </w:p>
        </w:tc>
        <w:tc>
          <w:tcPr>
            <w:tcW w:w="1277" w:type="dxa"/>
            <w:vAlign w:val="center"/>
          </w:tcPr>
          <w:p w14:paraId="3CC54686" w14:textId="6D36BD1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53234C" w:rsidRPr="007F0A4A" w14:paraId="0DE8E62C" w14:textId="77777777" w:rsidTr="000E3670">
        <w:trPr>
          <w:gridBefore w:val="1"/>
          <w:wBefore w:w="78" w:type="dxa"/>
        </w:trPr>
        <w:tc>
          <w:tcPr>
            <w:tcW w:w="6477" w:type="dxa"/>
            <w:shd w:val="clear" w:color="auto" w:fill="F2F2F2" w:themeFill="background1" w:themeFillShade="F2"/>
            <w:vAlign w:val="center"/>
          </w:tcPr>
          <w:p w14:paraId="6DF797C1" w14:textId="7D7CF33C" w:rsidR="0053234C" w:rsidRPr="007F0A4A" w:rsidRDefault="0053234C" w:rsidP="0013029E">
            <w:pPr>
              <w:spacing w:before="40"/>
              <w:ind w:left="171"/>
              <w:rPr>
                <w:rFonts w:ascii="Arial" w:hAnsi="Arial" w:cs="Arial"/>
                <w:bCs/>
                <w:color w:val="000000"/>
                <w:sz w:val="22"/>
                <w:szCs w:val="22"/>
              </w:rPr>
            </w:pPr>
            <w:r w:rsidRPr="007F0A4A">
              <w:rPr>
                <w:rFonts w:ascii="Arial" w:hAnsi="Arial" w:cs="Arial"/>
                <w:bCs/>
                <w:color w:val="000000"/>
                <w:sz w:val="22"/>
                <w:szCs w:val="22"/>
              </w:rPr>
              <w:t>Capital expenditure funded from revenue contribution</w:t>
            </w:r>
          </w:p>
        </w:tc>
        <w:tc>
          <w:tcPr>
            <w:tcW w:w="783" w:type="dxa"/>
            <w:gridSpan w:val="2"/>
            <w:shd w:val="clear" w:color="auto" w:fill="F2F2F2" w:themeFill="background1" w:themeFillShade="F2"/>
            <w:vAlign w:val="center"/>
          </w:tcPr>
          <w:p w14:paraId="4E85BE53" w14:textId="4A8CE904"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271" w:type="dxa"/>
            <w:gridSpan w:val="3"/>
            <w:shd w:val="clear" w:color="auto" w:fill="F2F2F2" w:themeFill="background1" w:themeFillShade="F2"/>
            <w:vAlign w:val="center"/>
          </w:tcPr>
          <w:p w14:paraId="7BE34FB0" w14:textId="329499F7"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1,719</w:t>
            </w:r>
          </w:p>
        </w:tc>
        <w:tc>
          <w:tcPr>
            <w:tcW w:w="1383" w:type="dxa"/>
            <w:gridSpan w:val="2"/>
            <w:shd w:val="clear" w:color="auto" w:fill="F2F2F2" w:themeFill="background1" w:themeFillShade="F2"/>
            <w:vAlign w:val="center"/>
          </w:tcPr>
          <w:p w14:paraId="5A751576" w14:textId="36A0E63A"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58C539E4" w14:textId="6C9E9471"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214ABA7E" w14:textId="77796E93"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1,719</w:t>
            </w:r>
          </w:p>
        </w:tc>
        <w:tc>
          <w:tcPr>
            <w:tcW w:w="1276" w:type="dxa"/>
            <w:shd w:val="clear" w:color="auto" w:fill="F2F2F2" w:themeFill="background1" w:themeFillShade="F2"/>
            <w:vAlign w:val="center"/>
          </w:tcPr>
          <w:p w14:paraId="4AE1455F" w14:textId="52C89838"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-1,719</w:t>
            </w:r>
          </w:p>
        </w:tc>
        <w:tc>
          <w:tcPr>
            <w:tcW w:w="1277" w:type="dxa"/>
            <w:shd w:val="clear" w:color="auto" w:fill="F2F2F2" w:themeFill="background1" w:themeFillShade="F2"/>
            <w:vAlign w:val="center"/>
          </w:tcPr>
          <w:p w14:paraId="3F2F1FEF" w14:textId="46437299" w:rsidR="0053234C" w:rsidRPr="007F0A4A" w:rsidRDefault="0053234C" w:rsidP="0053234C">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53234C" w:rsidRPr="007F0A4A" w14:paraId="5292D865" w14:textId="77777777" w:rsidTr="000E3670">
        <w:trPr>
          <w:gridBefore w:val="1"/>
          <w:wBefore w:w="78" w:type="dxa"/>
        </w:trPr>
        <w:tc>
          <w:tcPr>
            <w:tcW w:w="6477" w:type="dxa"/>
            <w:vAlign w:val="center"/>
          </w:tcPr>
          <w:p w14:paraId="21B5041C" w14:textId="34A666F1" w:rsidR="0053234C" w:rsidRPr="007F0A4A" w:rsidRDefault="0053234C" w:rsidP="0053234C">
            <w:pPr>
              <w:spacing w:before="40"/>
              <w:ind w:left="142" w:hanging="142"/>
              <w:rPr>
                <w:rFonts w:ascii="Arial" w:hAnsi="Arial" w:cs="Arial"/>
                <w:b/>
                <w:bCs/>
                <w:color w:val="000000"/>
                <w:sz w:val="22"/>
                <w:szCs w:val="22"/>
              </w:rPr>
            </w:pPr>
            <w:r w:rsidRPr="007F0A4A">
              <w:rPr>
                <w:rFonts w:ascii="Arial" w:hAnsi="Arial" w:cs="Arial"/>
                <w:b/>
                <w:bCs/>
                <w:color w:val="000000"/>
                <w:sz w:val="22"/>
                <w:szCs w:val="22"/>
              </w:rPr>
              <w:t>Total adjustments between revenue and capital resources</w:t>
            </w:r>
          </w:p>
        </w:tc>
        <w:tc>
          <w:tcPr>
            <w:tcW w:w="783" w:type="dxa"/>
            <w:gridSpan w:val="2"/>
            <w:vAlign w:val="center"/>
          </w:tcPr>
          <w:p w14:paraId="386B626A" w14:textId="77777777" w:rsidR="0053234C" w:rsidRPr="007F0A4A" w:rsidRDefault="0053234C" w:rsidP="007333E6">
            <w:pPr>
              <w:spacing w:before="40"/>
              <w:jc w:val="center"/>
              <w:rPr>
                <w:rFonts w:ascii="Arial" w:hAnsi="Arial" w:cs="Arial"/>
                <w:color w:val="000000"/>
                <w:sz w:val="16"/>
                <w:szCs w:val="16"/>
              </w:rPr>
            </w:pPr>
          </w:p>
        </w:tc>
        <w:tc>
          <w:tcPr>
            <w:tcW w:w="1271" w:type="dxa"/>
            <w:gridSpan w:val="3"/>
            <w:tcBorders>
              <w:top w:val="single" w:sz="4" w:space="0" w:color="auto"/>
              <w:bottom w:val="single" w:sz="4" w:space="0" w:color="auto"/>
            </w:tcBorders>
            <w:vAlign w:val="center"/>
          </w:tcPr>
          <w:p w14:paraId="0AAB57D9" w14:textId="2F343D12"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3,107</w:t>
            </w:r>
          </w:p>
        </w:tc>
        <w:tc>
          <w:tcPr>
            <w:tcW w:w="1383" w:type="dxa"/>
            <w:gridSpan w:val="2"/>
            <w:tcBorders>
              <w:top w:val="single" w:sz="4" w:space="0" w:color="auto"/>
              <w:bottom w:val="single" w:sz="4" w:space="0" w:color="auto"/>
            </w:tcBorders>
            <w:vAlign w:val="center"/>
          </w:tcPr>
          <w:p w14:paraId="6A55E36A" w14:textId="084F3978"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62" w:type="dxa"/>
            <w:gridSpan w:val="2"/>
            <w:tcBorders>
              <w:top w:val="single" w:sz="4" w:space="0" w:color="auto"/>
              <w:bottom w:val="single" w:sz="4" w:space="0" w:color="auto"/>
            </w:tcBorders>
            <w:vAlign w:val="center"/>
          </w:tcPr>
          <w:p w14:paraId="7C025390" w14:textId="19079FDA"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-93</w:t>
            </w:r>
          </w:p>
        </w:tc>
        <w:tc>
          <w:tcPr>
            <w:tcW w:w="1271" w:type="dxa"/>
            <w:tcBorders>
              <w:top w:val="single" w:sz="4" w:space="0" w:color="auto"/>
              <w:bottom w:val="single" w:sz="4" w:space="0" w:color="auto"/>
            </w:tcBorders>
            <w:vAlign w:val="center"/>
          </w:tcPr>
          <w:p w14:paraId="004CB766" w14:textId="4352F636"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3,014</w:t>
            </w:r>
          </w:p>
        </w:tc>
        <w:tc>
          <w:tcPr>
            <w:tcW w:w="1276" w:type="dxa"/>
            <w:tcBorders>
              <w:top w:val="single" w:sz="4" w:space="0" w:color="auto"/>
              <w:bottom w:val="single" w:sz="4" w:space="0" w:color="auto"/>
            </w:tcBorders>
            <w:vAlign w:val="center"/>
          </w:tcPr>
          <w:p w14:paraId="1A246FBE" w14:textId="1F0F096D"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-3,014</w:t>
            </w:r>
          </w:p>
        </w:tc>
        <w:tc>
          <w:tcPr>
            <w:tcW w:w="1277" w:type="dxa"/>
            <w:tcBorders>
              <w:top w:val="single" w:sz="4" w:space="0" w:color="auto"/>
              <w:bottom w:val="single" w:sz="4" w:space="0" w:color="auto"/>
            </w:tcBorders>
            <w:vAlign w:val="center"/>
          </w:tcPr>
          <w:p w14:paraId="02DF7B89" w14:textId="54537E77"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w:t>
            </w:r>
          </w:p>
        </w:tc>
      </w:tr>
      <w:tr w:rsidR="003E34A5" w:rsidRPr="007F0A4A" w14:paraId="3EDB672E" w14:textId="77777777" w:rsidTr="000E3670">
        <w:trPr>
          <w:gridBefore w:val="1"/>
          <w:wBefore w:w="78" w:type="dxa"/>
        </w:trPr>
        <w:tc>
          <w:tcPr>
            <w:tcW w:w="6477" w:type="dxa"/>
            <w:shd w:val="clear" w:color="auto" w:fill="F2F2F2" w:themeFill="background1" w:themeFillShade="F2"/>
            <w:vAlign w:val="center"/>
          </w:tcPr>
          <w:p w14:paraId="357D5ED4" w14:textId="5EA92660" w:rsidR="0053234C" w:rsidRPr="007F0A4A" w:rsidRDefault="0053234C" w:rsidP="0053234C">
            <w:pPr>
              <w:spacing w:before="40"/>
              <w:ind w:left="142" w:hanging="142"/>
              <w:rPr>
                <w:rFonts w:ascii="Arial" w:hAnsi="Arial" w:cs="Arial"/>
                <w:b/>
                <w:bCs/>
                <w:color w:val="000000"/>
                <w:sz w:val="22"/>
                <w:szCs w:val="22"/>
              </w:rPr>
            </w:pPr>
            <w:r w:rsidRPr="007F0A4A">
              <w:rPr>
                <w:rFonts w:ascii="Arial" w:hAnsi="Arial" w:cs="Arial"/>
                <w:b/>
                <w:bCs/>
                <w:color w:val="000000"/>
                <w:sz w:val="22"/>
                <w:szCs w:val="22"/>
              </w:rPr>
              <w:t>Adjustment to capital resources</w:t>
            </w:r>
          </w:p>
        </w:tc>
        <w:tc>
          <w:tcPr>
            <w:tcW w:w="783" w:type="dxa"/>
            <w:gridSpan w:val="2"/>
            <w:shd w:val="clear" w:color="auto" w:fill="F2F2F2" w:themeFill="background1" w:themeFillShade="F2"/>
            <w:vAlign w:val="center"/>
          </w:tcPr>
          <w:p w14:paraId="25ABBA37" w14:textId="77777777" w:rsidR="0053234C" w:rsidRPr="007F0A4A" w:rsidRDefault="0053234C" w:rsidP="007333E6">
            <w:pPr>
              <w:spacing w:before="40"/>
              <w:jc w:val="center"/>
              <w:rPr>
                <w:rFonts w:ascii="Arial" w:hAnsi="Arial" w:cs="Arial"/>
                <w:color w:val="000000"/>
                <w:sz w:val="16"/>
                <w:szCs w:val="16"/>
              </w:rPr>
            </w:pPr>
          </w:p>
        </w:tc>
        <w:tc>
          <w:tcPr>
            <w:tcW w:w="1271" w:type="dxa"/>
            <w:gridSpan w:val="3"/>
            <w:tcBorders>
              <w:top w:val="single" w:sz="4" w:space="0" w:color="auto"/>
            </w:tcBorders>
            <w:shd w:val="clear" w:color="auto" w:fill="F2F2F2" w:themeFill="background1" w:themeFillShade="F2"/>
            <w:vAlign w:val="center"/>
          </w:tcPr>
          <w:p w14:paraId="4813A998" w14:textId="77777777" w:rsidR="0053234C" w:rsidRPr="007F0A4A" w:rsidRDefault="0053234C" w:rsidP="0053234C">
            <w:pPr>
              <w:spacing w:before="40"/>
              <w:jc w:val="right"/>
              <w:rPr>
                <w:rFonts w:ascii="Arial" w:hAnsi="Arial" w:cs="Arial"/>
                <w:color w:val="000000"/>
                <w:sz w:val="22"/>
                <w:szCs w:val="22"/>
              </w:rPr>
            </w:pPr>
          </w:p>
        </w:tc>
        <w:tc>
          <w:tcPr>
            <w:tcW w:w="1383" w:type="dxa"/>
            <w:gridSpan w:val="2"/>
            <w:tcBorders>
              <w:top w:val="single" w:sz="4" w:space="0" w:color="auto"/>
            </w:tcBorders>
            <w:shd w:val="clear" w:color="auto" w:fill="F2F2F2" w:themeFill="background1" w:themeFillShade="F2"/>
            <w:vAlign w:val="center"/>
          </w:tcPr>
          <w:p w14:paraId="355E0F5A" w14:textId="77777777" w:rsidR="0053234C" w:rsidRPr="007F0A4A" w:rsidRDefault="0053234C" w:rsidP="0053234C">
            <w:pPr>
              <w:spacing w:before="40"/>
              <w:jc w:val="right"/>
              <w:rPr>
                <w:rFonts w:ascii="Arial" w:hAnsi="Arial" w:cs="Arial"/>
                <w:color w:val="000000"/>
                <w:sz w:val="22"/>
                <w:szCs w:val="22"/>
              </w:rPr>
            </w:pPr>
          </w:p>
        </w:tc>
        <w:tc>
          <w:tcPr>
            <w:tcW w:w="1262" w:type="dxa"/>
            <w:gridSpan w:val="2"/>
            <w:tcBorders>
              <w:top w:val="single" w:sz="4" w:space="0" w:color="auto"/>
            </w:tcBorders>
            <w:shd w:val="clear" w:color="auto" w:fill="F2F2F2" w:themeFill="background1" w:themeFillShade="F2"/>
            <w:vAlign w:val="center"/>
          </w:tcPr>
          <w:p w14:paraId="747FAF15" w14:textId="77777777" w:rsidR="0053234C" w:rsidRPr="007F0A4A" w:rsidRDefault="0053234C" w:rsidP="0053234C">
            <w:pPr>
              <w:spacing w:before="40"/>
              <w:jc w:val="right"/>
              <w:rPr>
                <w:rFonts w:ascii="Arial" w:hAnsi="Arial" w:cs="Arial"/>
                <w:color w:val="000000"/>
                <w:sz w:val="22"/>
                <w:szCs w:val="22"/>
              </w:rPr>
            </w:pPr>
          </w:p>
        </w:tc>
        <w:tc>
          <w:tcPr>
            <w:tcW w:w="1271" w:type="dxa"/>
            <w:tcBorders>
              <w:top w:val="single" w:sz="4" w:space="0" w:color="auto"/>
            </w:tcBorders>
            <w:shd w:val="clear" w:color="auto" w:fill="F2F2F2" w:themeFill="background1" w:themeFillShade="F2"/>
            <w:vAlign w:val="center"/>
          </w:tcPr>
          <w:p w14:paraId="616CAC17" w14:textId="77777777" w:rsidR="0053234C" w:rsidRPr="007F0A4A" w:rsidRDefault="0053234C" w:rsidP="0053234C">
            <w:pPr>
              <w:spacing w:before="40"/>
              <w:jc w:val="right"/>
              <w:rPr>
                <w:rFonts w:ascii="Arial" w:hAnsi="Arial" w:cs="Arial"/>
                <w:color w:val="000000"/>
                <w:sz w:val="22"/>
                <w:szCs w:val="22"/>
              </w:rPr>
            </w:pPr>
          </w:p>
        </w:tc>
        <w:tc>
          <w:tcPr>
            <w:tcW w:w="1276" w:type="dxa"/>
            <w:tcBorders>
              <w:top w:val="single" w:sz="4" w:space="0" w:color="auto"/>
            </w:tcBorders>
            <w:shd w:val="clear" w:color="auto" w:fill="F2F2F2" w:themeFill="background1" w:themeFillShade="F2"/>
            <w:vAlign w:val="center"/>
          </w:tcPr>
          <w:p w14:paraId="2112EB1D" w14:textId="77777777" w:rsidR="0053234C" w:rsidRPr="007F0A4A" w:rsidRDefault="0053234C" w:rsidP="0053234C">
            <w:pPr>
              <w:spacing w:before="40"/>
              <w:jc w:val="right"/>
              <w:rPr>
                <w:rFonts w:ascii="Arial" w:hAnsi="Arial" w:cs="Arial"/>
                <w:color w:val="000000"/>
                <w:sz w:val="22"/>
                <w:szCs w:val="22"/>
              </w:rPr>
            </w:pPr>
          </w:p>
        </w:tc>
        <w:tc>
          <w:tcPr>
            <w:tcW w:w="1277" w:type="dxa"/>
            <w:tcBorders>
              <w:top w:val="single" w:sz="4" w:space="0" w:color="auto"/>
            </w:tcBorders>
            <w:shd w:val="clear" w:color="auto" w:fill="F2F2F2" w:themeFill="background1" w:themeFillShade="F2"/>
            <w:vAlign w:val="center"/>
          </w:tcPr>
          <w:p w14:paraId="6DD27B91" w14:textId="77777777" w:rsidR="0053234C" w:rsidRPr="007F0A4A" w:rsidRDefault="0053234C" w:rsidP="0053234C">
            <w:pPr>
              <w:spacing w:before="40"/>
              <w:jc w:val="right"/>
              <w:rPr>
                <w:rFonts w:ascii="Arial" w:hAnsi="Arial" w:cs="Arial"/>
                <w:color w:val="000000"/>
                <w:sz w:val="22"/>
                <w:szCs w:val="22"/>
              </w:rPr>
            </w:pPr>
          </w:p>
        </w:tc>
      </w:tr>
      <w:tr w:rsidR="0053234C" w:rsidRPr="007F0A4A" w14:paraId="0DC89297" w14:textId="77777777" w:rsidTr="000E3670">
        <w:trPr>
          <w:gridBefore w:val="1"/>
          <w:wBefore w:w="78" w:type="dxa"/>
        </w:trPr>
        <w:tc>
          <w:tcPr>
            <w:tcW w:w="6477" w:type="dxa"/>
            <w:vAlign w:val="center"/>
          </w:tcPr>
          <w:p w14:paraId="078EBF1E" w14:textId="0C8FC321" w:rsidR="0053234C" w:rsidRPr="007F0A4A" w:rsidRDefault="0053234C" w:rsidP="0053234C">
            <w:pPr>
              <w:spacing w:before="40"/>
              <w:ind w:left="142" w:hanging="142"/>
              <w:rPr>
                <w:rFonts w:ascii="Arial" w:hAnsi="Arial" w:cs="Arial"/>
                <w:bCs/>
                <w:color w:val="000000"/>
                <w:sz w:val="22"/>
                <w:szCs w:val="22"/>
              </w:rPr>
            </w:pPr>
            <w:r w:rsidRPr="007F0A4A">
              <w:rPr>
                <w:rFonts w:ascii="Arial" w:hAnsi="Arial" w:cs="Arial"/>
                <w:bCs/>
                <w:color w:val="000000"/>
                <w:sz w:val="22"/>
                <w:szCs w:val="22"/>
              </w:rPr>
              <w:t>Use of capital receipts reserve to finance capital expenditure</w:t>
            </w:r>
          </w:p>
        </w:tc>
        <w:tc>
          <w:tcPr>
            <w:tcW w:w="783" w:type="dxa"/>
            <w:gridSpan w:val="2"/>
            <w:vAlign w:val="center"/>
          </w:tcPr>
          <w:p w14:paraId="0A46941B" w14:textId="0EE03172" w:rsidR="0053234C" w:rsidRPr="007F0A4A" w:rsidRDefault="0053234C" w:rsidP="007333E6">
            <w:pPr>
              <w:spacing w:before="40"/>
              <w:jc w:val="center"/>
              <w:rPr>
                <w:rFonts w:ascii="Arial" w:hAnsi="Arial" w:cs="Arial"/>
                <w:color w:val="000000"/>
                <w:sz w:val="16"/>
                <w:szCs w:val="16"/>
              </w:rPr>
            </w:pPr>
            <w:r w:rsidRPr="007F0A4A">
              <w:rPr>
                <w:rFonts w:ascii="Arial" w:hAnsi="Arial" w:cs="Arial"/>
                <w:color w:val="000000"/>
                <w:sz w:val="16"/>
                <w:szCs w:val="16"/>
              </w:rPr>
              <w:t>22</w:t>
            </w:r>
          </w:p>
        </w:tc>
        <w:tc>
          <w:tcPr>
            <w:tcW w:w="1271" w:type="dxa"/>
            <w:gridSpan w:val="3"/>
            <w:vAlign w:val="center"/>
          </w:tcPr>
          <w:p w14:paraId="50AC77BF" w14:textId="1BC05894"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83" w:type="dxa"/>
            <w:gridSpan w:val="2"/>
            <w:vAlign w:val="center"/>
          </w:tcPr>
          <w:p w14:paraId="037AAD1D" w14:textId="1BE1FA9F"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62" w:type="dxa"/>
            <w:gridSpan w:val="2"/>
            <w:vAlign w:val="center"/>
          </w:tcPr>
          <w:p w14:paraId="144FD308" w14:textId="272A1F61"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vAlign w:val="center"/>
          </w:tcPr>
          <w:p w14:paraId="555F94CD" w14:textId="7E0EE5EB" w:rsidR="0053234C" w:rsidRPr="007F0A4A" w:rsidRDefault="0053234C" w:rsidP="0053234C">
            <w:pPr>
              <w:spacing w:before="40"/>
              <w:jc w:val="right"/>
              <w:rPr>
                <w:rFonts w:ascii="Arial" w:hAnsi="Arial" w:cs="Arial"/>
                <w:bCs/>
                <w:color w:val="000000"/>
                <w:sz w:val="22"/>
                <w:szCs w:val="22"/>
              </w:rPr>
            </w:pPr>
            <w:r w:rsidRPr="007F0A4A">
              <w:rPr>
                <w:rFonts w:ascii="Arial" w:hAnsi="Arial" w:cs="Arial"/>
                <w:bCs/>
                <w:color w:val="000000"/>
                <w:sz w:val="22"/>
                <w:szCs w:val="22"/>
              </w:rPr>
              <w:t>-</w:t>
            </w:r>
          </w:p>
        </w:tc>
        <w:tc>
          <w:tcPr>
            <w:tcW w:w="1276" w:type="dxa"/>
            <w:vAlign w:val="center"/>
          </w:tcPr>
          <w:p w14:paraId="4EDC4D78" w14:textId="765D2F1D" w:rsidR="0053234C" w:rsidRPr="007F0A4A" w:rsidRDefault="0053234C" w:rsidP="0053234C">
            <w:pPr>
              <w:spacing w:before="40"/>
              <w:jc w:val="right"/>
              <w:rPr>
                <w:rFonts w:ascii="Arial" w:hAnsi="Arial" w:cs="Arial"/>
                <w:bCs/>
                <w:color w:val="000000"/>
                <w:sz w:val="22"/>
                <w:szCs w:val="22"/>
              </w:rPr>
            </w:pPr>
            <w:r w:rsidRPr="007F0A4A">
              <w:rPr>
                <w:rFonts w:ascii="Arial" w:hAnsi="Arial" w:cs="Arial"/>
                <w:bCs/>
                <w:color w:val="000000"/>
                <w:sz w:val="22"/>
                <w:szCs w:val="22"/>
              </w:rPr>
              <w:t>-</w:t>
            </w:r>
          </w:p>
        </w:tc>
        <w:tc>
          <w:tcPr>
            <w:tcW w:w="1277" w:type="dxa"/>
            <w:vAlign w:val="center"/>
          </w:tcPr>
          <w:p w14:paraId="7494DBFE" w14:textId="4E12B29D" w:rsidR="0053234C" w:rsidRPr="007F0A4A" w:rsidRDefault="0053234C" w:rsidP="0053234C">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C93852" w:rsidRPr="007F0A4A" w14:paraId="190D4FB0" w14:textId="77777777" w:rsidTr="000E3670">
        <w:trPr>
          <w:gridBefore w:val="1"/>
          <w:wBefore w:w="78" w:type="dxa"/>
        </w:trPr>
        <w:tc>
          <w:tcPr>
            <w:tcW w:w="6477" w:type="dxa"/>
            <w:shd w:val="clear" w:color="auto" w:fill="F2F2F2" w:themeFill="background1" w:themeFillShade="F2"/>
            <w:vAlign w:val="center"/>
          </w:tcPr>
          <w:p w14:paraId="07464A7E" w14:textId="454A0A38" w:rsidR="0053234C" w:rsidRPr="007F0A4A" w:rsidRDefault="0053234C" w:rsidP="0053234C">
            <w:pPr>
              <w:spacing w:before="40"/>
              <w:ind w:left="142" w:hanging="142"/>
              <w:rPr>
                <w:rFonts w:ascii="Arial" w:hAnsi="Arial" w:cs="Arial"/>
                <w:b/>
                <w:bCs/>
                <w:color w:val="000000"/>
                <w:sz w:val="22"/>
                <w:szCs w:val="22"/>
              </w:rPr>
            </w:pPr>
            <w:r w:rsidRPr="007F0A4A">
              <w:rPr>
                <w:rFonts w:ascii="Arial" w:hAnsi="Arial" w:cs="Arial"/>
                <w:bCs/>
                <w:color w:val="000000"/>
                <w:sz w:val="22"/>
                <w:szCs w:val="22"/>
              </w:rPr>
              <w:t>Capital Grant and contributions applied</w:t>
            </w:r>
          </w:p>
        </w:tc>
        <w:tc>
          <w:tcPr>
            <w:tcW w:w="783" w:type="dxa"/>
            <w:gridSpan w:val="2"/>
            <w:shd w:val="clear" w:color="auto" w:fill="F2F2F2" w:themeFill="background1" w:themeFillShade="F2"/>
            <w:vAlign w:val="center"/>
          </w:tcPr>
          <w:p w14:paraId="2EA46737" w14:textId="77777777" w:rsidR="0053234C" w:rsidRPr="007F0A4A" w:rsidRDefault="0053234C" w:rsidP="007333E6">
            <w:pPr>
              <w:spacing w:before="40"/>
              <w:jc w:val="center"/>
              <w:rPr>
                <w:rFonts w:ascii="Arial" w:hAnsi="Arial" w:cs="Arial"/>
                <w:color w:val="000000"/>
                <w:sz w:val="16"/>
                <w:szCs w:val="16"/>
              </w:rPr>
            </w:pPr>
          </w:p>
        </w:tc>
        <w:tc>
          <w:tcPr>
            <w:tcW w:w="1271" w:type="dxa"/>
            <w:gridSpan w:val="3"/>
            <w:shd w:val="clear" w:color="auto" w:fill="F2F2F2" w:themeFill="background1" w:themeFillShade="F2"/>
            <w:vAlign w:val="center"/>
          </w:tcPr>
          <w:p w14:paraId="74187F98" w14:textId="5D79F754"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150</w:t>
            </w:r>
          </w:p>
        </w:tc>
        <w:tc>
          <w:tcPr>
            <w:tcW w:w="1383" w:type="dxa"/>
            <w:gridSpan w:val="2"/>
            <w:shd w:val="clear" w:color="auto" w:fill="F2F2F2" w:themeFill="background1" w:themeFillShade="F2"/>
            <w:vAlign w:val="center"/>
          </w:tcPr>
          <w:p w14:paraId="6AE3E985" w14:textId="67E7121F"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w:t>
            </w:r>
          </w:p>
        </w:tc>
        <w:tc>
          <w:tcPr>
            <w:tcW w:w="1262" w:type="dxa"/>
            <w:gridSpan w:val="2"/>
            <w:shd w:val="clear" w:color="auto" w:fill="F2F2F2" w:themeFill="background1" w:themeFillShade="F2"/>
            <w:vAlign w:val="center"/>
          </w:tcPr>
          <w:p w14:paraId="44828488" w14:textId="2555EC9A"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w:t>
            </w:r>
          </w:p>
        </w:tc>
        <w:tc>
          <w:tcPr>
            <w:tcW w:w="1271" w:type="dxa"/>
            <w:shd w:val="clear" w:color="auto" w:fill="F2F2F2" w:themeFill="background1" w:themeFillShade="F2"/>
            <w:vAlign w:val="center"/>
          </w:tcPr>
          <w:p w14:paraId="5E2340ED" w14:textId="36B04E4B" w:rsidR="0053234C" w:rsidRPr="007F0A4A" w:rsidRDefault="0053234C" w:rsidP="0053234C">
            <w:pPr>
              <w:spacing w:before="40"/>
              <w:jc w:val="right"/>
              <w:rPr>
                <w:rFonts w:ascii="Arial" w:hAnsi="Arial" w:cs="Arial"/>
                <w:b/>
                <w:color w:val="000000"/>
                <w:sz w:val="22"/>
                <w:szCs w:val="22"/>
              </w:rPr>
            </w:pPr>
            <w:r w:rsidRPr="007F0A4A">
              <w:rPr>
                <w:rFonts w:ascii="Arial" w:hAnsi="Arial" w:cs="Arial"/>
                <w:bCs/>
                <w:color w:val="000000"/>
                <w:sz w:val="22"/>
                <w:szCs w:val="22"/>
              </w:rPr>
              <w:t>150</w:t>
            </w:r>
          </w:p>
        </w:tc>
        <w:tc>
          <w:tcPr>
            <w:tcW w:w="1276" w:type="dxa"/>
            <w:shd w:val="clear" w:color="auto" w:fill="F2F2F2" w:themeFill="background1" w:themeFillShade="F2"/>
            <w:vAlign w:val="center"/>
          </w:tcPr>
          <w:p w14:paraId="097EB70B" w14:textId="71B1D6D8" w:rsidR="0053234C" w:rsidRPr="007F0A4A" w:rsidRDefault="0053234C" w:rsidP="0053234C">
            <w:pPr>
              <w:spacing w:before="40"/>
              <w:jc w:val="right"/>
              <w:rPr>
                <w:rFonts w:ascii="Arial" w:hAnsi="Arial" w:cs="Arial"/>
                <w:b/>
                <w:color w:val="000000"/>
                <w:sz w:val="22"/>
                <w:szCs w:val="22"/>
              </w:rPr>
            </w:pPr>
            <w:r w:rsidRPr="007F0A4A">
              <w:rPr>
                <w:rFonts w:ascii="Arial" w:hAnsi="Arial" w:cs="Arial"/>
                <w:bCs/>
                <w:color w:val="000000"/>
                <w:sz w:val="22"/>
                <w:szCs w:val="22"/>
              </w:rPr>
              <w:t>-150</w:t>
            </w:r>
          </w:p>
        </w:tc>
        <w:tc>
          <w:tcPr>
            <w:tcW w:w="1277" w:type="dxa"/>
            <w:shd w:val="clear" w:color="auto" w:fill="F2F2F2" w:themeFill="background1" w:themeFillShade="F2"/>
            <w:vAlign w:val="center"/>
          </w:tcPr>
          <w:p w14:paraId="5D40C689" w14:textId="70740162" w:rsidR="0053234C" w:rsidRPr="007F0A4A" w:rsidRDefault="0053234C" w:rsidP="0053234C">
            <w:pPr>
              <w:spacing w:before="40"/>
              <w:jc w:val="right"/>
              <w:rPr>
                <w:rFonts w:ascii="Arial" w:hAnsi="Arial" w:cs="Arial"/>
                <w:b/>
                <w:color w:val="000000"/>
                <w:sz w:val="22"/>
                <w:szCs w:val="22"/>
              </w:rPr>
            </w:pPr>
            <w:r w:rsidRPr="007F0A4A">
              <w:rPr>
                <w:rFonts w:ascii="Arial" w:hAnsi="Arial" w:cs="Arial"/>
                <w:bCs/>
                <w:color w:val="000000"/>
                <w:sz w:val="22"/>
                <w:szCs w:val="22"/>
              </w:rPr>
              <w:t>-</w:t>
            </w:r>
          </w:p>
        </w:tc>
      </w:tr>
      <w:tr w:rsidR="0053234C" w:rsidRPr="007F0A4A" w14:paraId="08825963" w14:textId="77777777" w:rsidTr="000E3670">
        <w:trPr>
          <w:gridBefore w:val="1"/>
          <w:wBefore w:w="78" w:type="dxa"/>
        </w:trPr>
        <w:tc>
          <w:tcPr>
            <w:tcW w:w="6477" w:type="dxa"/>
            <w:vAlign w:val="center"/>
          </w:tcPr>
          <w:p w14:paraId="10EC1013" w14:textId="2D660563" w:rsidR="0053234C" w:rsidRPr="007F0A4A" w:rsidRDefault="0053234C" w:rsidP="0053234C">
            <w:pPr>
              <w:spacing w:before="40"/>
              <w:rPr>
                <w:rFonts w:ascii="Arial" w:hAnsi="Arial" w:cs="Arial"/>
                <w:b/>
                <w:bCs/>
                <w:color w:val="000000"/>
                <w:sz w:val="22"/>
                <w:szCs w:val="22"/>
              </w:rPr>
            </w:pPr>
            <w:r w:rsidRPr="007F0A4A">
              <w:rPr>
                <w:rFonts w:ascii="Arial" w:hAnsi="Arial" w:cs="Arial"/>
                <w:bCs/>
                <w:color w:val="000000"/>
                <w:sz w:val="22"/>
                <w:szCs w:val="22"/>
              </w:rPr>
              <w:t>Donated Asset Contribution</w:t>
            </w:r>
          </w:p>
        </w:tc>
        <w:tc>
          <w:tcPr>
            <w:tcW w:w="783" w:type="dxa"/>
            <w:gridSpan w:val="2"/>
            <w:vAlign w:val="center"/>
          </w:tcPr>
          <w:p w14:paraId="4B3159D5" w14:textId="77777777" w:rsidR="0053234C" w:rsidRPr="007F0A4A" w:rsidRDefault="0053234C" w:rsidP="007333E6">
            <w:pPr>
              <w:spacing w:before="40"/>
              <w:jc w:val="center"/>
              <w:rPr>
                <w:rFonts w:ascii="Arial" w:hAnsi="Arial" w:cs="Arial"/>
                <w:color w:val="000000"/>
                <w:sz w:val="16"/>
                <w:szCs w:val="16"/>
              </w:rPr>
            </w:pPr>
          </w:p>
        </w:tc>
        <w:tc>
          <w:tcPr>
            <w:tcW w:w="1271" w:type="dxa"/>
            <w:gridSpan w:val="3"/>
            <w:tcBorders>
              <w:bottom w:val="single" w:sz="4" w:space="0" w:color="auto"/>
            </w:tcBorders>
            <w:vAlign w:val="center"/>
          </w:tcPr>
          <w:p w14:paraId="3F500B4F" w14:textId="51F39A28"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607</w:t>
            </w:r>
          </w:p>
        </w:tc>
        <w:tc>
          <w:tcPr>
            <w:tcW w:w="1383" w:type="dxa"/>
            <w:gridSpan w:val="2"/>
            <w:tcBorders>
              <w:bottom w:val="single" w:sz="4" w:space="0" w:color="auto"/>
            </w:tcBorders>
            <w:vAlign w:val="center"/>
          </w:tcPr>
          <w:p w14:paraId="7CCEA1C0" w14:textId="40DFBD71"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w:t>
            </w:r>
          </w:p>
        </w:tc>
        <w:tc>
          <w:tcPr>
            <w:tcW w:w="1262" w:type="dxa"/>
            <w:gridSpan w:val="2"/>
            <w:tcBorders>
              <w:bottom w:val="single" w:sz="4" w:space="0" w:color="auto"/>
            </w:tcBorders>
            <w:vAlign w:val="center"/>
          </w:tcPr>
          <w:p w14:paraId="1E202A9A" w14:textId="6273678C"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w:t>
            </w:r>
          </w:p>
        </w:tc>
        <w:tc>
          <w:tcPr>
            <w:tcW w:w="1271" w:type="dxa"/>
            <w:tcBorders>
              <w:bottom w:val="single" w:sz="4" w:space="0" w:color="auto"/>
            </w:tcBorders>
            <w:vAlign w:val="center"/>
          </w:tcPr>
          <w:p w14:paraId="530F267E" w14:textId="5C85DBE9" w:rsidR="0053234C" w:rsidRPr="007F0A4A" w:rsidRDefault="0053234C" w:rsidP="0053234C">
            <w:pPr>
              <w:spacing w:before="40"/>
              <w:jc w:val="right"/>
              <w:rPr>
                <w:rFonts w:ascii="Arial" w:hAnsi="Arial" w:cs="Arial"/>
                <w:b/>
                <w:color w:val="000000"/>
                <w:sz w:val="22"/>
                <w:szCs w:val="22"/>
              </w:rPr>
            </w:pPr>
            <w:r w:rsidRPr="007F0A4A">
              <w:rPr>
                <w:rFonts w:ascii="Arial" w:hAnsi="Arial" w:cs="Arial"/>
                <w:bCs/>
                <w:color w:val="000000"/>
                <w:sz w:val="22"/>
                <w:szCs w:val="22"/>
              </w:rPr>
              <w:t>607</w:t>
            </w:r>
          </w:p>
        </w:tc>
        <w:tc>
          <w:tcPr>
            <w:tcW w:w="1276" w:type="dxa"/>
            <w:tcBorders>
              <w:bottom w:val="single" w:sz="4" w:space="0" w:color="auto"/>
            </w:tcBorders>
            <w:vAlign w:val="center"/>
          </w:tcPr>
          <w:p w14:paraId="074493BB" w14:textId="58B537FA" w:rsidR="0053234C" w:rsidRPr="007F0A4A" w:rsidRDefault="0053234C" w:rsidP="0053234C">
            <w:pPr>
              <w:spacing w:before="40"/>
              <w:jc w:val="right"/>
              <w:rPr>
                <w:rFonts w:ascii="Arial" w:hAnsi="Arial" w:cs="Arial"/>
                <w:b/>
                <w:color w:val="000000"/>
                <w:sz w:val="22"/>
                <w:szCs w:val="22"/>
              </w:rPr>
            </w:pPr>
            <w:r w:rsidRPr="007F0A4A">
              <w:rPr>
                <w:rFonts w:ascii="Arial" w:hAnsi="Arial" w:cs="Arial"/>
                <w:bCs/>
                <w:color w:val="000000"/>
                <w:sz w:val="22"/>
                <w:szCs w:val="22"/>
              </w:rPr>
              <w:t>-607</w:t>
            </w:r>
          </w:p>
        </w:tc>
        <w:tc>
          <w:tcPr>
            <w:tcW w:w="1277" w:type="dxa"/>
            <w:tcBorders>
              <w:bottom w:val="single" w:sz="4" w:space="0" w:color="auto"/>
            </w:tcBorders>
            <w:vAlign w:val="center"/>
          </w:tcPr>
          <w:p w14:paraId="6CE42C3F" w14:textId="3B315913" w:rsidR="0053234C" w:rsidRPr="007F0A4A" w:rsidRDefault="0053234C" w:rsidP="0053234C">
            <w:pPr>
              <w:jc w:val="right"/>
              <w:rPr>
                <w:rFonts w:ascii="Arial" w:hAnsi="Arial" w:cs="Arial"/>
                <w:b/>
                <w:bCs/>
                <w:color w:val="000000"/>
                <w:sz w:val="22"/>
                <w:szCs w:val="22"/>
              </w:rPr>
            </w:pPr>
            <w:r w:rsidRPr="007F0A4A">
              <w:rPr>
                <w:rFonts w:ascii="Arial" w:hAnsi="Arial" w:cs="Arial"/>
                <w:bCs/>
                <w:color w:val="000000"/>
                <w:sz w:val="22"/>
                <w:szCs w:val="22"/>
              </w:rPr>
              <w:t>-</w:t>
            </w:r>
          </w:p>
        </w:tc>
      </w:tr>
      <w:tr w:rsidR="00062DE4" w:rsidRPr="007F0A4A" w14:paraId="13E97125" w14:textId="77777777" w:rsidTr="000E3670">
        <w:trPr>
          <w:gridBefore w:val="1"/>
          <w:wBefore w:w="78" w:type="dxa"/>
        </w:trPr>
        <w:tc>
          <w:tcPr>
            <w:tcW w:w="6477" w:type="dxa"/>
            <w:shd w:val="clear" w:color="auto" w:fill="F2F2F2" w:themeFill="background1" w:themeFillShade="F2"/>
            <w:vAlign w:val="center"/>
          </w:tcPr>
          <w:p w14:paraId="3AD2F15D" w14:textId="11DFAB2B" w:rsidR="0053234C" w:rsidRPr="007F0A4A" w:rsidRDefault="0053234C" w:rsidP="0053234C">
            <w:pPr>
              <w:spacing w:before="40"/>
              <w:rPr>
                <w:rFonts w:ascii="Arial" w:hAnsi="Arial" w:cs="Arial"/>
                <w:b/>
                <w:bCs/>
                <w:color w:val="000000"/>
                <w:sz w:val="22"/>
                <w:szCs w:val="22"/>
              </w:rPr>
            </w:pPr>
            <w:r w:rsidRPr="007F0A4A">
              <w:rPr>
                <w:rFonts w:ascii="Arial" w:hAnsi="Arial" w:cs="Arial"/>
                <w:b/>
                <w:bCs/>
                <w:color w:val="000000"/>
                <w:sz w:val="22"/>
                <w:szCs w:val="22"/>
              </w:rPr>
              <w:t>Total adjustments to capital resources</w:t>
            </w:r>
          </w:p>
        </w:tc>
        <w:tc>
          <w:tcPr>
            <w:tcW w:w="783" w:type="dxa"/>
            <w:gridSpan w:val="2"/>
            <w:shd w:val="clear" w:color="auto" w:fill="F2F2F2" w:themeFill="background1" w:themeFillShade="F2"/>
            <w:vAlign w:val="center"/>
          </w:tcPr>
          <w:p w14:paraId="49824C49" w14:textId="4CB63D34" w:rsidR="0053234C" w:rsidRPr="007F0A4A" w:rsidRDefault="0053234C" w:rsidP="007333E6">
            <w:pPr>
              <w:spacing w:before="40"/>
              <w:jc w:val="center"/>
              <w:rPr>
                <w:rFonts w:ascii="Arial" w:hAnsi="Arial" w:cs="Arial"/>
                <w:color w:val="000000"/>
                <w:sz w:val="16"/>
                <w:szCs w:val="16"/>
              </w:rPr>
            </w:pPr>
          </w:p>
        </w:tc>
        <w:tc>
          <w:tcPr>
            <w:tcW w:w="1271" w:type="dxa"/>
            <w:gridSpan w:val="3"/>
            <w:tcBorders>
              <w:top w:val="single" w:sz="4" w:space="0" w:color="auto"/>
              <w:bottom w:val="single" w:sz="4" w:space="0" w:color="auto"/>
            </w:tcBorders>
            <w:shd w:val="clear" w:color="auto" w:fill="F2F2F2" w:themeFill="background1" w:themeFillShade="F2"/>
            <w:vAlign w:val="center"/>
          </w:tcPr>
          <w:p w14:paraId="26B55BA5" w14:textId="08F7B9AC" w:rsidR="0053234C" w:rsidRPr="007F0A4A" w:rsidRDefault="0053234C" w:rsidP="0053234C">
            <w:pPr>
              <w:spacing w:before="40"/>
              <w:jc w:val="right"/>
              <w:rPr>
                <w:rFonts w:ascii="Arial" w:hAnsi="Arial" w:cs="Arial"/>
                <w:b/>
                <w:color w:val="000000"/>
                <w:sz w:val="22"/>
                <w:szCs w:val="22"/>
              </w:rPr>
            </w:pPr>
            <w:r w:rsidRPr="007F0A4A">
              <w:rPr>
                <w:rFonts w:ascii="Arial" w:hAnsi="Arial" w:cs="Arial"/>
                <w:b/>
                <w:color w:val="000000"/>
                <w:sz w:val="22"/>
                <w:szCs w:val="22"/>
              </w:rPr>
              <w:t>757</w:t>
            </w:r>
          </w:p>
        </w:tc>
        <w:tc>
          <w:tcPr>
            <w:tcW w:w="1383" w:type="dxa"/>
            <w:gridSpan w:val="2"/>
            <w:tcBorders>
              <w:top w:val="single" w:sz="4" w:space="0" w:color="auto"/>
              <w:bottom w:val="single" w:sz="4" w:space="0" w:color="auto"/>
            </w:tcBorders>
            <w:shd w:val="clear" w:color="auto" w:fill="F2F2F2" w:themeFill="background1" w:themeFillShade="F2"/>
            <w:vAlign w:val="center"/>
          </w:tcPr>
          <w:p w14:paraId="16899B97" w14:textId="1C5A902A" w:rsidR="0053234C" w:rsidRPr="007F0A4A" w:rsidRDefault="0053234C" w:rsidP="0053234C">
            <w:pPr>
              <w:spacing w:before="40"/>
              <w:jc w:val="right"/>
              <w:rPr>
                <w:rFonts w:ascii="Arial" w:hAnsi="Arial" w:cs="Arial"/>
                <w:b/>
                <w:color w:val="000000"/>
                <w:sz w:val="22"/>
                <w:szCs w:val="22"/>
              </w:rPr>
            </w:pPr>
            <w:r w:rsidRPr="007F0A4A">
              <w:rPr>
                <w:rFonts w:ascii="Arial" w:hAnsi="Arial" w:cs="Arial"/>
                <w:b/>
                <w:bCs/>
                <w:color w:val="000000"/>
                <w:sz w:val="22"/>
                <w:szCs w:val="22"/>
              </w:rPr>
              <w:t>-</w:t>
            </w:r>
          </w:p>
        </w:tc>
        <w:tc>
          <w:tcPr>
            <w:tcW w:w="1262" w:type="dxa"/>
            <w:gridSpan w:val="2"/>
            <w:tcBorders>
              <w:top w:val="single" w:sz="4" w:space="0" w:color="auto"/>
              <w:bottom w:val="single" w:sz="4" w:space="0" w:color="auto"/>
            </w:tcBorders>
            <w:shd w:val="clear" w:color="auto" w:fill="F2F2F2" w:themeFill="background1" w:themeFillShade="F2"/>
            <w:vAlign w:val="center"/>
          </w:tcPr>
          <w:p w14:paraId="3822B0BF" w14:textId="527BF07A" w:rsidR="0053234C" w:rsidRPr="007F0A4A" w:rsidRDefault="0053234C" w:rsidP="0053234C">
            <w:pPr>
              <w:spacing w:before="40"/>
              <w:jc w:val="right"/>
              <w:rPr>
                <w:rFonts w:ascii="Arial" w:hAnsi="Arial" w:cs="Arial"/>
                <w:b/>
                <w:color w:val="000000"/>
                <w:sz w:val="22"/>
                <w:szCs w:val="22"/>
              </w:rPr>
            </w:pPr>
            <w:r w:rsidRPr="007F0A4A">
              <w:rPr>
                <w:rFonts w:ascii="Arial" w:hAnsi="Arial" w:cs="Arial"/>
                <w:b/>
                <w:bCs/>
                <w:color w:val="000000"/>
                <w:sz w:val="22"/>
                <w:szCs w:val="22"/>
              </w:rPr>
              <w:t>-</w:t>
            </w:r>
          </w:p>
        </w:tc>
        <w:tc>
          <w:tcPr>
            <w:tcW w:w="1271" w:type="dxa"/>
            <w:tcBorders>
              <w:top w:val="single" w:sz="4" w:space="0" w:color="auto"/>
              <w:bottom w:val="single" w:sz="4" w:space="0" w:color="auto"/>
            </w:tcBorders>
            <w:shd w:val="clear" w:color="auto" w:fill="F2F2F2" w:themeFill="background1" w:themeFillShade="F2"/>
            <w:vAlign w:val="center"/>
          </w:tcPr>
          <w:p w14:paraId="25E34E67" w14:textId="75D4B5F1" w:rsidR="0053234C" w:rsidRPr="007F0A4A" w:rsidRDefault="0053234C" w:rsidP="0053234C">
            <w:pPr>
              <w:spacing w:before="40"/>
              <w:jc w:val="right"/>
              <w:rPr>
                <w:rFonts w:ascii="Arial" w:hAnsi="Arial" w:cs="Arial"/>
                <w:b/>
                <w:color w:val="000000"/>
                <w:sz w:val="22"/>
                <w:szCs w:val="22"/>
              </w:rPr>
            </w:pPr>
            <w:r w:rsidRPr="007F0A4A">
              <w:rPr>
                <w:rFonts w:ascii="Arial" w:hAnsi="Arial" w:cs="Arial"/>
                <w:b/>
                <w:bCs/>
                <w:color w:val="000000"/>
                <w:sz w:val="22"/>
                <w:szCs w:val="22"/>
              </w:rPr>
              <w:t>757</w:t>
            </w:r>
          </w:p>
        </w:tc>
        <w:tc>
          <w:tcPr>
            <w:tcW w:w="1276" w:type="dxa"/>
            <w:tcBorders>
              <w:top w:val="single" w:sz="4" w:space="0" w:color="auto"/>
              <w:bottom w:val="single" w:sz="4" w:space="0" w:color="auto"/>
            </w:tcBorders>
            <w:shd w:val="clear" w:color="auto" w:fill="F2F2F2" w:themeFill="background1" w:themeFillShade="F2"/>
            <w:vAlign w:val="center"/>
          </w:tcPr>
          <w:p w14:paraId="1C43960B" w14:textId="0D6FD766" w:rsidR="0053234C" w:rsidRPr="007F0A4A" w:rsidRDefault="0053234C" w:rsidP="0053234C">
            <w:pPr>
              <w:spacing w:before="40"/>
              <w:jc w:val="right"/>
              <w:rPr>
                <w:rFonts w:ascii="Arial" w:hAnsi="Arial" w:cs="Arial"/>
                <w:b/>
                <w:color w:val="000000"/>
                <w:sz w:val="22"/>
                <w:szCs w:val="22"/>
              </w:rPr>
            </w:pPr>
            <w:r w:rsidRPr="007F0A4A">
              <w:rPr>
                <w:rFonts w:ascii="Arial" w:hAnsi="Arial" w:cs="Arial"/>
                <w:b/>
                <w:bCs/>
                <w:color w:val="000000"/>
                <w:sz w:val="22"/>
                <w:szCs w:val="22"/>
              </w:rPr>
              <w:t>-757</w:t>
            </w:r>
          </w:p>
        </w:tc>
        <w:tc>
          <w:tcPr>
            <w:tcW w:w="1277" w:type="dxa"/>
            <w:tcBorders>
              <w:top w:val="single" w:sz="4" w:space="0" w:color="auto"/>
              <w:bottom w:val="single" w:sz="4" w:space="0" w:color="auto"/>
            </w:tcBorders>
            <w:shd w:val="clear" w:color="auto" w:fill="F2F2F2" w:themeFill="background1" w:themeFillShade="F2"/>
            <w:vAlign w:val="center"/>
          </w:tcPr>
          <w:p w14:paraId="67DFE88E" w14:textId="258333F5" w:rsidR="0053234C" w:rsidRPr="007F0A4A" w:rsidRDefault="0053234C" w:rsidP="0053234C">
            <w:pPr>
              <w:jc w:val="right"/>
              <w:rPr>
                <w:rFonts w:ascii="Arial" w:hAnsi="Arial" w:cs="Arial"/>
                <w:b/>
                <w:color w:val="000000"/>
                <w:sz w:val="22"/>
                <w:szCs w:val="22"/>
              </w:rPr>
            </w:pPr>
            <w:r w:rsidRPr="007F0A4A">
              <w:rPr>
                <w:rFonts w:ascii="Arial" w:hAnsi="Arial" w:cs="Arial"/>
                <w:b/>
                <w:bCs/>
                <w:color w:val="000000"/>
                <w:sz w:val="22"/>
                <w:szCs w:val="22"/>
              </w:rPr>
              <w:t>-</w:t>
            </w:r>
          </w:p>
        </w:tc>
      </w:tr>
      <w:tr w:rsidR="0053234C" w:rsidRPr="007F0A4A" w14:paraId="11F40EC6" w14:textId="77777777" w:rsidTr="000E3670">
        <w:trPr>
          <w:gridBefore w:val="1"/>
          <w:wBefore w:w="78" w:type="dxa"/>
        </w:trPr>
        <w:tc>
          <w:tcPr>
            <w:tcW w:w="6477" w:type="dxa"/>
            <w:vAlign w:val="center"/>
          </w:tcPr>
          <w:p w14:paraId="7DA65EF2" w14:textId="3D8C2D53" w:rsidR="0053234C" w:rsidRPr="007F0A4A" w:rsidRDefault="0053234C" w:rsidP="0053234C">
            <w:pPr>
              <w:spacing w:before="40"/>
              <w:rPr>
                <w:rFonts w:ascii="Arial" w:hAnsi="Arial" w:cs="Arial"/>
                <w:bCs/>
                <w:color w:val="000000"/>
                <w:sz w:val="22"/>
                <w:szCs w:val="22"/>
              </w:rPr>
            </w:pPr>
            <w:r w:rsidRPr="007F0A4A">
              <w:rPr>
                <w:rFonts w:ascii="Arial" w:hAnsi="Arial" w:cs="Arial"/>
                <w:b/>
                <w:bCs/>
                <w:color w:val="000000"/>
                <w:sz w:val="22"/>
                <w:szCs w:val="22"/>
              </w:rPr>
              <w:t>Net increase</w:t>
            </w:r>
            <w:r w:rsidR="006E50F3" w:rsidRPr="007F0A4A">
              <w:rPr>
                <w:rFonts w:ascii="Arial" w:hAnsi="Arial" w:cs="Arial"/>
                <w:b/>
                <w:bCs/>
                <w:color w:val="000000"/>
                <w:sz w:val="22"/>
                <w:szCs w:val="22"/>
              </w:rPr>
              <w:t xml:space="preserve"> </w:t>
            </w:r>
            <w:r w:rsidR="001E4802" w:rsidRPr="007F0A4A">
              <w:rPr>
                <w:rFonts w:ascii="Arial" w:hAnsi="Arial" w:cs="Arial"/>
                <w:b/>
                <w:bCs/>
                <w:color w:val="000000"/>
                <w:sz w:val="22"/>
                <w:szCs w:val="22"/>
              </w:rPr>
              <w:t>(-</w:t>
            </w:r>
            <w:r w:rsidRPr="007F0A4A">
              <w:rPr>
                <w:rFonts w:ascii="Arial" w:hAnsi="Arial" w:cs="Arial"/>
                <w:b/>
                <w:bCs/>
                <w:color w:val="000000"/>
                <w:sz w:val="22"/>
                <w:szCs w:val="22"/>
              </w:rPr>
              <w:t>)</w:t>
            </w:r>
            <w:r w:rsidR="006E50F3" w:rsidRPr="007F0A4A">
              <w:rPr>
                <w:rFonts w:ascii="Arial" w:hAnsi="Arial" w:cs="Arial"/>
                <w:b/>
                <w:bCs/>
                <w:color w:val="000000"/>
                <w:sz w:val="22"/>
                <w:szCs w:val="22"/>
              </w:rPr>
              <w:t xml:space="preserve"> </w:t>
            </w:r>
            <w:r w:rsidRPr="007F0A4A">
              <w:rPr>
                <w:rFonts w:ascii="Arial" w:hAnsi="Arial" w:cs="Arial"/>
                <w:b/>
                <w:bCs/>
                <w:color w:val="000000"/>
                <w:sz w:val="22"/>
                <w:szCs w:val="22"/>
              </w:rPr>
              <w:t>/</w:t>
            </w:r>
            <w:r w:rsidR="006E50F3" w:rsidRPr="007F0A4A">
              <w:rPr>
                <w:rFonts w:ascii="Arial" w:hAnsi="Arial" w:cs="Arial"/>
                <w:b/>
                <w:bCs/>
                <w:color w:val="000000"/>
                <w:sz w:val="22"/>
                <w:szCs w:val="22"/>
              </w:rPr>
              <w:t xml:space="preserve"> </w:t>
            </w:r>
            <w:r w:rsidRPr="007F0A4A">
              <w:rPr>
                <w:rFonts w:ascii="Arial" w:hAnsi="Arial" w:cs="Arial"/>
                <w:b/>
                <w:bCs/>
                <w:color w:val="000000"/>
                <w:sz w:val="22"/>
                <w:szCs w:val="22"/>
              </w:rPr>
              <w:t>decrease before transfer to Earmarked Reserves</w:t>
            </w:r>
          </w:p>
        </w:tc>
        <w:tc>
          <w:tcPr>
            <w:tcW w:w="783" w:type="dxa"/>
            <w:gridSpan w:val="2"/>
            <w:vAlign w:val="center"/>
          </w:tcPr>
          <w:p w14:paraId="72956731" w14:textId="0789A25F" w:rsidR="0053234C" w:rsidRPr="007F0A4A" w:rsidRDefault="007333E6" w:rsidP="007333E6">
            <w:pPr>
              <w:spacing w:before="40"/>
              <w:jc w:val="center"/>
              <w:rPr>
                <w:rFonts w:ascii="Arial" w:hAnsi="Arial" w:cs="Arial"/>
                <w:color w:val="000000"/>
                <w:sz w:val="22"/>
                <w:szCs w:val="22"/>
              </w:rPr>
            </w:pPr>
            <w:r>
              <w:rPr>
                <w:rFonts w:ascii="Arial" w:hAnsi="Arial" w:cs="Arial"/>
                <w:color w:val="000000"/>
                <w:sz w:val="16"/>
                <w:szCs w:val="16"/>
              </w:rPr>
              <w:t>1</w:t>
            </w:r>
            <w:r w:rsidR="0053234C" w:rsidRPr="007F0A4A">
              <w:rPr>
                <w:rFonts w:ascii="Arial" w:hAnsi="Arial" w:cs="Arial"/>
                <w:color w:val="000000"/>
                <w:sz w:val="16"/>
                <w:szCs w:val="16"/>
              </w:rPr>
              <w:t>5</w:t>
            </w:r>
          </w:p>
        </w:tc>
        <w:tc>
          <w:tcPr>
            <w:tcW w:w="1271" w:type="dxa"/>
            <w:gridSpan w:val="3"/>
            <w:tcBorders>
              <w:top w:val="single" w:sz="4" w:space="0" w:color="auto"/>
            </w:tcBorders>
            <w:vAlign w:val="center"/>
          </w:tcPr>
          <w:p w14:paraId="68A4B79D" w14:textId="35F65DD0" w:rsidR="0053234C" w:rsidRPr="007F0A4A" w:rsidRDefault="0053234C" w:rsidP="0053234C">
            <w:pPr>
              <w:spacing w:before="40"/>
              <w:jc w:val="right"/>
              <w:rPr>
                <w:rFonts w:ascii="Arial" w:hAnsi="Arial" w:cs="Arial"/>
                <w:color w:val="000000"/>
                <w:sz w:val="22"/>
                <w:szCs w:val="22"/>
              </w:rPr>
            </w:pPr>
            <w:r w:rsidRPr="007F0A4A">
              <w:rPr>
                <w:rFonts w:ascii="Arial" w:hAnsi="Arial" w:cs="Arial"/>
                <w:b/>
                <w:color w:val="000000"/>
                <w:sz w:val="22"/>
                <w:szCs w:val="22"/>
              </w:rPr>
              <w:t>-3,679</w:t>
            </w:r>
          </w:p>
        </w:tc>
        <w:tc>
          <w:tcPr>
            <w:tcW w:w="1383" w:type="dxa"/>
            <w:gridSpan w:val="2"/>
            <w:tcBorders>
              <w:top w:val="single" w:sz="4" w:space="0" w:color="auto"/>
            </w:tcBorders>
            <w:vAlign w:val="center"/>
          </w:tcPr>
          <w:p w14:paraId="1224E2C5" w14:textId="0890A41F" w:rsidR="0053234C" w:rsidRPr="007F0A4A" w:rsidRDefault="0053234C" w:rsidP="0053234C">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262" w:type="dxa"/>
            <w:gridSpan w:val="2"/>
            <w:tcBorders>
              <w:top w:val="single" w:sz="4" w:space="0" w:color="auto"/>
            </w:tcBorders>
            <w:vAlign w:val="center"/>
          </w:tcPr>
          <w:p w14:paraId="2C1C6627" w14:textId="2FF4EA1E" w:rsidR="0053234C" w:rsidRPr="007F0A4A" w:rsidRDefault="0053234C" w:rsidP="0053234C">
            <w:pPr>
              <w:spacing w:before="40"/>
              <w:jc w:val="right"/>
              <w:rPr>
                <w:rFonts w:ascii="Arial" w:hAnsi="Arial" w:cs="Arial"/>
                <w:color w:val="000000"/>
                <w:sz w:val="22"/>
                <w:szCs w:val="22"/>
              </w:rPr>
            </w:pPr>
            <w:r w:rsidRPr="007F0A4A">
              <w:rPr>
                <w:rFonts w:ascii="Arial" w:hAnsi="Arial" w:cs="Arial"/>
                <w:b/>
                <w:bCs/>
                <w:color w:val="000000"/>
                <w:sz w:val="22"/>
                <w:szCs w:val="22"/>
              </w:rPr>
              <w:t>-93</w:t>
            </w:r>
          </w:p>
        </w:tc>
        <w:tc>
          <w:tcPr>
            <w:tcW w:w="1271" w:type="dxa"/>
            <w:tcBorders>
              <w:top w:val="single" w:sz="4" w:space="0" w:color="auto"/>
            </w:tcBorders>
            <w:vAlign w:val="center"/>
          </w:tcPr>
          <w:p w14:paraId="58879DB0" w14:textId="61C644DB" w:rsidR="0053234C" w:rsidRPr="007F0A4A" w:rsidRDefault="0053234C" w:rsidP="0053234C">
            <w:pPr>
              <w:spacing w:before="40"/>
              <w:jc w:val="right"/>
              <w:rPr>
                <w:rFonts w:ascii="Arial" w:hAnsi="Arial" w:cs="Arial"/>
                <w:color w:val="000000"/>
                <w:sz w:val="22"/>
                <w:szCs w:val="22"/>
              </w:rPr>
            </w:pPr>
            <w:r w:rsidRPr="007F0A4A">
              <w:rPr>
                <w:rFonts w:ascii="Arial" w:hAnsi="Arial" w:cs="Arial"/>
                <w:b/>
                <w:bCs/>
                <w:color w:val="000000"/>
                <w:sz w:val="22"/>
                <w:szCs w:val="22"/>
              </w:rPr>
              <w:t>-3,772</w:t>
            </w:r>
          </w:p>
        </w:tc>
        <w:tc>
          <w:tcPr>
            <w:tcW w:w="1276" w:type="dxa"/>
            <w:tcBorders>
              <w:top w:val="single" w:sz="4" w:space="0" w:color="auto"/>
            </w:tcBorders>
            <w:vAlign w:val="center"/>
          </w:tcPr>
          <w:p w14:paraId="65B959A1" w14:textId="0E4C7C19" w:rsidR="0053234C" w:rsidRPr="007F0A4A" w:rsidRDefault="0053234C" w:rsidP="0053234C">
            <w:pPr>
              <w:spacing w:before="40"/>
              <w:jc w:val="right"/>
              <w:rPr>
                <w:rFonts w:ascii="Arial" w:hAnsi="Arial" w:cs="Arial"/>
                <w:color w:val="000000"/>
                <w:sz w:val="22"/>
                <w:szCs w:val="22"/>
              </w:rPr>
            </w:pPr>
            <w:r w:rsidRPr="007F0A4A">
              <w:rPr>
                <w:rFonts w:ascii="Arial" w:hAnsi="Arial" w:cs="Arial"/>
                <w:b/>
                <w:bCs/>
                <w:color w:val="000000"/>
                <w:sz w:val="22"/>
                <w:szCs w:val="22"/>
              </w:rPr>
              <w:t>-11,740</w:t>
            </w:r>
          </w:p>
        </w:tc>
        <w:tc>
          <w:tcPr>
            <w:tcW w:w="1277" w:type="dxa"/>
            <w:tcBorders>
              <w:top w:val="single" w:sz="4" w:space="0" w:color="auto"/>
            </w:tcBorders>
            <w:vAlign w:val="center"/>
          </w:tcPr>
          <w:p w14:paraId="12B05686" w14:textId="27418C32" w:rsidR="0053234C" w:rsidRPr="007F0A4A" w:rsidRDefault="0053234C" w:rsidP="0053234C">
            <w:pPr>
              <w:jc w:val="right"/>
              <w:rPr>
                <w:rFonts w:ascii="Arial" w:hAnsi="Arial" w:cs="Arial"/>
                <w:color w:val="000000"/>
                <w:sz w:val="22"/>
                <w:szCs w:val="22"/>
              </w:rPr>
            </w:pPr>
            <w:r w:rsidRPr="007F0A4A">
              <w:rPr>
                <w:rFonts w:ascii="Arial" w:hAnsi="Arial" w:cs="Arial"/>
                <w:b/>
                <w:bCs/>
                <w:color w:val="000000"/>
                <w:sz w:val="22"/>
                <w:szCs w:val="22"/>
              </w:rPr>
              <w:t>-15,512</w:t>
            </w:r>
          </w:p>
        </w:tc>
      </w:tr>
      <w:tr w:rsidR="00062DE4" w:rsidRPr="007F0A4A" w14:paraId="3182A856" w14:textId="77777777" w:rsidTr="000E3670">
        <w:trPr>
          <w:gridBefore w:val="1"/>
          <w:wBefore w:w="78" w:type="dxa"/>
        </w:trPr>
        <w:tc>
          <w:tcPr>
            <w:tcW w:w="6477" w:type="dxa"/>
            <w:tcBorders>
              <w:bottom w:val="single" w:sz="4" w:space="0" w:color="auto"/>
            </w:tcBorders>
            <w:shd w:val="clear" w:color="auto" w:fill="F2F2F2" w:themeFill="background1" w:themeFillShade="F2"/>
            <w:vAlign w:val="center"/>
          </w:tcPr>
          <w:p w14:paraId="5AE78F54" w14:textId="735E7293" w:rsidR="0053234C" w:rsidRPr="007F0A4A" w:rsidRDefault="0053234C" w:rsidP="0053234C">
            <w:pPr>
              <w:spacing w:before="40"/>
              <w:rPr>
                <w:rFonts w:ascii="Arial" w:hAnsi="Arial" w:cs="Arial"/>
                <w:bCs/>
                <w:color w:val="000000"/>
                <w:sz w:val="22"/>
                <w:szCs w:val="22"/>
              </w:rPr>
            </w:pPr>
            <w:r w:rsidRPr="007F0A4A">
              <w:rPr>
                <w:rFonts w:ascii="Arial" w:hAnsi="Arial" w:cs="Arial"/>
                <w:bCs/>
                <w:color w:val="000000"/>
                <w:sz w:val="22"/>
                <w:szCs w:val="22"/>
              </w:rPr>
              <w:t>Transfers to</w:t>
            </w:r>
            <w:r w:rsidR="006E50F3" w:rsidRPr="007F0A4A">
              <w:rPr>
                <w:rFonts w:ascii="Arial" w:hAnsi="Arial" w:cs="Arial"/>
                <w:bCs/>
                <w:color w:val="000000"/>
                <w:sz w:val="22"/>
                <w:szCs w:val="22"/>
              </w:rPr>
              <w:t xml:space="preserve"> </w:t>
            </w:r>
            <w:r w:rsidR="001E4802"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from Earmarked Reserves</w:t>
            </w:r>
          </w:p>
        </w:tc>
        <w:tc>
          <w:tcPr>
            <w:tcW w:w="783" w:type="dxa"/>
            <w:gridSpan w:val="2"/>
            <w:tcBorders>
              <w:bottom w:val="single" w:sz="4" w:space="0" w:color="auto"/>
            </w:tcBorders>
            <w:shd w:val="clear" w:color="auto" w:fill="F2F2F2" w:themeFill="background1" w:themeFillShade="F2"/>
            <w:vAlign w:val="center"/>
          </w:tcPr>
          <w:p w14:paraId="00727BB6" w14:textId="2172714C" w:rsidR="0053234C" w:rsidRPr="007F0A4A" w:rsidRDefault="0053234C" w:rsidP="007333E6">
            <w:pPr>
              <w:spacing w:before="40"/>
              <w:jc w:val="center"/>
              <w:rPr>
                <w:rFonts w:ascii="Arial" w:hAnsi="Arial" w:cs="Arial"/>
                <w:color w:val="000000"/>
                <w:sz w:val="16"/>
                <w:szCs w:val="16"/>
              </w:rPr>
            </w:pPr>
          </w:p>
        </w:tc>
        <w:tc>
          <w:tcPr>
            <w:tcW w:w="1271" w:type="dxa"/>
            <w:gridSpan w:val="3"/>
            <w:tcBorders>
              <w:bottom w:val="single" w:sz="4" w:space="0" w:color="auto"/>
            </w:tcBorders>
            <w:shd w:val="clear" w:color="auto" w:fill="F2F2F2" w:themeFill="background1" w:themeFillShade="F2"/>
            <w:vAlign w:val="center"/>
          </w:tcPr>
          <w:p w14:paraId="4300A1B3" w14:textId="1AD4B45E"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3,259</w:t>
            </w:r>
          </w:p>
        </w:tc>
        <w:tc>
          <w:tcPr>
            <w:tcW w:w="1383" w:type="dxa"/>
            <w:gridSpan w:val="2"/>
            <w:tcBorders>
              <w:bottom w:val="single" w:sz="4" w:space="0" w:color="auto"/>
            </w:tcBorders>
            <w:shd w:val="clear" w:color="auto" w:fill="F2F2F2" w:themeFill="background1" w:themeFillShade="F2"/>
            <w:vAlign w:val="center"/>
          </w:tcPr>
          <w:p w14:paraId="0A482CCB" w14:textId="5402A024" w:rsidR="0053234C" w:rsidRPr="007F0A4A" w:rsidRDefault="0053234C" w:rsidP="0053234C">
            <w:pPr>
              <w:spacing w:before="40"/>
              <w:jc w:val="right"/>
              <w:rPr>
                <w:rFonts w:ascii="Arial" w:hAnsi="Arial" w:cs="Arial"/>
                <w:color w:val="000000"/>
                <w:sz w:val="22"/>
                <w:szCs w:val="22"/>
              </w:rPr>
            </w:pPr>
            <w:r w:rsidRPr="007F0A4A">
              <w:rPr>
                <w:rFonts w:ascii="Arial" w:hAnsi="Arial" w:cs="Arial"/>
                <w:color w:val="000000"/>
                <w:sz w:val="22"/>
                <w:szCs w:val="22"/>
              </w:rPr>
              <w:t>-3,259</w:t>
            </w:r>
          </w:p>
        </w:tc>
        <w:tc>
          <w:tcPr>
            <w:tcW w:w="1262" w:type="dxa"/>
            <w:gridSpan w:val="2"/>
            <w:tcBorders>
              <w:bottom w:val="single" w:sz="4" w:space="0" w:color="auto"/>
            </w:tcBorders>
            <w:shd w:val="clear" w:color="auto" w:fill="F2F2F2" w:themeFill="background1" w:themeFillShade="F2"/>
            <w:vAlign w:val="center"/>
          </w:tcPr>
          <w:p w14:paraId="0DEB21BE" w14:textId="695D3179" w:rsidR="0053234C" w:rsidRPr="007F0A4A" w:rsidRDefault="0066458E"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1" w:type="dxa"/>
            <w:tcBorders>
              <w:bottom w:val="single" w:sz="4" w:space="0" w:color="auto"/>
            </w:tcBorders>
            <w:shd w:val="clear" w:color="auto" w:fill="F2F2F2" w:themeFill="background1" w:themeFillShade="F2"/>
            <w:vAlign w:val="center"/>
          </w:tcPr>
          <w:p w14:paraId="107A4021" w14:textId="77FE2ADE" w:rsidR="0053234C" w:rsidRPr="007F0A4A" w:rsidRDefault="0066458E"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tcBorders>
              <w:bottom w:val="single" w:sz="4" w:space="0" w:color="auto"/>
            </w:tcBorders>
            <w:shd w:val="clear" w:color="auto" w:fill="F2F2F2" w:themeFill="background1" w:themeFillShade="F2"/>
            <w:vAlign w:val="center"/>
          </w:tcPr>
          <w:p w14:paraId="3CFAFE1E" w14:textId="342FA71C" w:rsidR="0053234C" w:rsidRPr="007F0A4A" w:rsidRDefault="0066458E" w:rsidP="0053234C">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tcBorders>
              <w:bottom w:val="single" w:sz="4" w:space="0" w:color="auto"/>
            </w:tcBorders>
            <w:shd w:val="clear" w:color="auto" w:fill="F2F2F2" w:themeFill="background1" w:themeFillShade="F2"/>
            <w:vAlign w:val="center"/>
          </w:tcPr>
          <w:p w14:paraId="03F38D5C" w14:textId="462EEB14" w:rsidR="0053234C" w:rsidRPr="007F0A4A" w:rsidRDefault="0066458E" w:rsidP="0053234C">
            <w:pPr>
              <w:jc w:val="right"/>
              <w:rPr>
                <w:rFonts w:ascii="Arial" w:hAnsi="Arial" w:cs="Arial"/>
                <w:color w:val="000000"/>
                <w:sz w:val="22"/>
                <w:szCs w:val="22"/>
              </w:rPr>
            </w:pPr>
            <w:r w:rsidRPr="007F0A4A">
              <w:rPr>
                <w:rFonts w:ascii="Arial" w:hAnsi="Arial" w:cs="Arial"/>
                <w:color w:val="000000"/>
                <w:sz w:val="22"/>
                <w:szCs w:val="22"/>
              </w:rPr>
              <w:t>-</w:t>
            </w:r>
          </w:p>
        </w:tc>
      </w:tr>
      <w:tr w:rsidR="0053234C" w:rsidRPr="007F0A4A" w14:paraId="585266E9" w14:textId="77777777" w:rsidTr="000E3670">
        <w:trPr>
          <w:gridBefore w:val="1"/>
          <w:wBefore w:w="78" w:type="dxa"/>
        </w:trPr>
        <w:tc>
          <w:tcPr>
            <w:tcW w:w="6477" w:type="dxa"/>
            <w:tcBorders>
              <w:top w:val="single" w:sz="4" w:space="0" w:color="auto"/>
              <w:bottom w:val="single" w:sz="4" w:space="0" w:color="auto"/>
            </w:tcBorders>
            <w:vAlign w:val="center"/>
          </w:tcPr>
          <w:p w14:paraId="7C80C1A2" w14:textId="45B38B9D" w:rsidR="0053234C" w:rsidRPr="007F0A4A" w:rsidRDefault="0053234C" w:rsidP="0053234C">
            <w:pPr>
              <w:spacing w:before="40"/>
              <w:rPr>
                <w:rFonts w:ascii="Arial" w:hAnsi="Arial" w:cs="Arial"/>
                <w:b/>
                <w:bCs/>
                <w:color w:val="000000"/>
                <w:sz w:val="22"/>
                <w:szCs w:val="22"/>
              </w:rPr>
            </w:pPr>
            <w:r w:rsidRPr="007F0A4A">
              <w:rPr>
                <w:rFonts w:ascii="Arial" w:hAnsi="Arial" w:cs="Arial"/>
                <w:bCs/>
                <w:color w:val="000000"/>
                <w:sz w:val="22"/>
                <w:szCs w:val="22"/>
              </w:rPr>
              <w:t>Increase</w:t>
            </w:r>
            <w:r w:rsidR="006E50F3" w:rsidRPr="007F0A4A">
              <w:rPr>
                <w:rFonts w:ascii="Arial" w:hAnsi="Arial" w:cs="Arial"/>
                <w:bCs/>
                <w:color w:val="000000"/>
                <w:sz w:val="22"/>
                <w:szCs w:val="22"/>
              </w:rPr>
              <w:t xml:space="preserve"> </w:t>
            </w:r>
            <w:r w:rsidR="001E4802" w:rsidRPr="007F0A4A">
              <w:rPr>
                <w:rFonts w:ascii="Arial" w:hAnsi="Arial" w:cs="Arial"/>
                <w:bCs/>
                <w:color w:val="000000"/>
                <w:sz w:val="22"/>
                <w:szCs w:val="22"/>
              </w:rPr>
              <w:t>(-</w:t>
            </w:r>
            <w:r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w:t>
            </w:r>
            <w:r w:rsidR="006E50F3" w:rsidRPr="007F0A4A">
              <w:rPr>
                <w:rFonts w:ascii="Arial" w:hAnsi="Arial" w:cs="Arial"/>
                <w:bCs/>
                <w:color w:val="000000"/>
                <w:sz w:val="22"/>
                <w:szCs w:val="22"/>
              </w:rPr>
              <w:t xml:space="preserve"> </w:t>
            </w:r>
            <w:r w:rsidRPr="007F0A4A">
              <w:rPr>
                <w:rFonts w:ascii="Arial" w:hAnsi="Arial" w:cs="Arial"/>
                <w:bCs/>
                <w:color w:val="000000"/>
                <w:sz w:val="22"/>
                <w:szCs w:val="22"/>
              </w:rPr>
              <w:t>Decrease in 2024/25</w:t>
            </w:r>
          </w:p>
        </w:tc>
        <w:tc>
          <w:tcPr>
            <w:tcW w:w="783" w:type="dxa"/>
            <w:gridSpan w:val="2"/>
            <w:tcBorders>
              <w:top w:val="single" w:sz="4" w:space="0" w:color="auto"/>
              <w:bottom w:val="single" w:sz="4" w:space="0" w:color="auto"/>
            </w:tcBorders>
            <w:vAlign w:val="center"/>
          </w:tcPr>
          <w:p w14:paraId="72914E3F" w14:textId="4626DD2B" w:rsidR="0053234C" w:rsidRPr="007F0A4A" w:rsidRDefault="0053234C" w:rsidP="000E3670">
            <w:pPr>
              <w:spacing w:before="40"/>
              <w:jc w:val="center"/>
              <w:rPr>
                <w:rFonts w:ascii="Arial" w:hAnsi="Arial" w:cs="Arial"/>
                <w:b/>
                <w:color w:val="000000"/>
                <w:sz w:val="22"/>
                <w:szCs w:val="22"/>
              </w:rPr>
            </w:pPr>
            <w:r w:rsidRPr="007F0A4A">
              <w:rPr>
                <w:rFonts w:ascii="Arial" w:hAnsi="Arial" w:cs="Arial"/>
                <w:color w:val="000000"/>
                <w:sz w:val="16"/>
                <w:szCs w:val="16"/>
              </w:rPr>
              <w:t>15,16</w:t>
            </w:r>
          </w:p>
        </w:tc>
        <w:tc>
          <w:tcPr>
            <w:tcW w:w="1271" w:type="dxa"/>
            <w:gridSpan w:val="3"/>
            <w:tcBorders>
              <w:top w:val="single" w:sz="4" w:space="0" w:color="auto"/>
              <w:bottom w:val="single" w:sz="4" w:space="0" w:color="auto"/>
            </w:tcBorders>
            <w:vAlign w:val="center"/>
          </w:tcPr>
          <w:p w14:paraId="4B73C464" w14:textId="02357430"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-420</w:t>
            </w:r>
          </w:p>
        </w:tc>
        <w:tc>
          <w:tcPr>
            <w:tcW w:w="1383" w:type="dxa"/>
            <w:gridSpan w:val="2"/>
            <w:tcBorders>
              <w:top w:val="single" w:sz="4" w:space="0" w:color="auto"/>
              <w:bottom w:val="single" w:sz="4" w:space="0" w:color="auto"/>
            </w:tcBorders>
            <w:vAlign w:val="center"/>
          </w:tcPr>
          <w:p w14:paraId="334213C2" w14:textId="2587378B"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-3,259</w:t>
            </w:r>
          </w:p>
        </w:tc>
        <w:tc>
          <w:tcPr>
            <w:tcW w:w="1262" w:type="dxa"/>
            <w:gridSpan w:val="2"/>
            <w:tcBorders>
              <w:top w:val="single" w:sz="4" w:space="0" w:color="auto"/>
              <w:bottom w:val="single" w:sz="4" w:space="0" w:color="auto"/>
            </w:tcBorders>
            <w:vAlign w:val="center"/>
          </w:tcPr>
          <w:p w14:paraId="08FCD4BE" w14:textId="48260E7A"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-93</w:t>
            </w:r>
          </w:p>
        </w:tc>
        <w:tc>
          <w:tcPr>
            <w:tcW w:w="1271" w:type="dxa"/>
            <w:tcBorders>
              <w:top w:val="single" w:sz="4" w:space="0" w:color="auto"/>
              <w:bottom w:val="single" w:sz="4" w:space="0" w:color="auto"/>
            </w:tcBorders>
            <w:vAlign w:val="center"/>
          </w:tcPr>
          <w:p w14:paraId="667A39A3" w14:textId="4509EA0A"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-3,772</w:t>
            </w:r>
          </w:p>
        </w:tc>
        <w:tc>
          <w:tcPr>
            <w:tcW w:w="1276" w:type="dxa"/>
            <w:tcBorders>
              <w:top w:val="single" w:sz="4" w:space="0" w:color="auto"/>
              <w:bottom w:val="single" w:sz="4" w:space="0" w:color="auto"/>
            </w:tcBorders>
            <w:vAlign w:val="center"/>
          </w:tcPr>
          <w:p w14:paraId="7A022064" w14:textId="2E69335F" w:rsidR="0053234C" w:rsidRPr="007F0A4A" w:rsidRDefault="0053234C" w:rsidP="0053234C">
            <w:pPr>
              <w:spacing w:before="40"/>
              <w:jc w:val="right"/>
              <w:rPr>
                <w:rFonts w:ascii="Arial" w:hAnsi="Arial" w:cs="Arial"/>
                <w:b/>
                <w:color w:val="000000"/>
                <w:sz w:val="22"/>
                <w:szCs w:val="22"/>
              </w:rPr>
            </w:pPr>
            <w:r w:rsidRPr="007F0A4A">
              <w:rPr>
                <w:rFonts w:ascii="Arial" w:hAnsi="Arial" w:cs="Arial"/>
                <w:color w:val="000000"/>
                <w:sz w:val="22"/>
                <w:szCs w:val="22"/>
              </w:rPr>
              <w:t>-11,740</w:t>
            </w:r>
          </w:p>
        </w:tc>
        <w:tc>
          <w:tcPr>
            <w:tcW w:w="1277" w:type="dxa"/>
            <w:tcBorders>
              <w:top w:val="single" w:sz="4" w:space="0" w:color="auto"/>
              <w:bottom w:val="single" w:sz="4" w:space="0" w:color="auto"/>
            </w:tcBorders>
            <w:vAlign w:val="center"/>
          </w:tcPr>
          <w:p w14:paraId="3EA19809" w14:textId="1D8184E4" w:rsidR="0053234C" w:rsidRPr="007F0A4A" w:rsidRDefault="0053234C" w:rsidP="0053234C">
            <w:pPr>
              <w:jc w:val="right"/>
              <w:rPr>
                <w:rFonts w:ascii="Arial" w:hAnsi="Arial" w:cs="Arial"/>
                <w:b/>
                <w:bCs/>
                <w:color w:val="000000"/>
                <w:sz w:val="22"/>
                <w:szCs w:val="22"/>
              </w:rPr>
            </w:pPr>
            <w:r w:rsidRPr="007F0A4A">
              <w:rPr>
                <w:rFonts w:ascii="Arial" w:hAnsi="Arial" w:cs="Arial"/>
                <w:color w:val="000000"/>
                <w:sz w:val="22"/>
                <w:szCs w:val="22"/>
              </w:rPr>
              <w:t>-15,512</w:t>
            </w:r>
          </w:p>
        </w:tc>
      </w:tr>
      <w:tr w:rsidR="00062DE4" w:rsidRPr="007F0A4A" w14:paraId="00E8CEEA" w14:textId="77777777" w:rsidTr="000E3670">
        <w:trPr>
          <w:gridBefore w:val="1"/>
          <w:wBefore w:w="78" w:type="dxa"/>
        </w:trPr>
        <w:tc>
          <w:tcPr>
            <w:tcW w:w="6477" w:type="dxa"/>
            <w:shd w:val="clear" w:color="auto" w:fill="F2F2F2" w:themeFill="background1" w:themeFillShade="F2"/>
            <w:vAlign w:val="center"/>
          </w:tcPr>
          <w:p w14:paraId="471BF8B9" w14:textId="39D256FC" w:rsidR="0053234C" w:rsidRPr="007F0A4A" w:rsidRDefault="0053234C" w:rsidP="0053234C">
            <w:pPr>
              <w:spacing w:before="40"/>
              <w:rPr>
                <w:rFonts w:ascii="Arial" w:hAnsi="Arial" w:cs="Arial"/>
                <w:i/>
                <w:color w:val="000000"/>
                <w:sz w:val="18"/>
                <w:szCs w:val="18"/>
              </w:rPr>
            </w:pPr>
            <w:r w:rsidRPr="007F0A4A">
              <w:rPr>
                <w:rFonts w:ascii="Arial" w:hAnsi="Arial" w:cs="Arial"/>
                <w:b/>
                <w:bCs/>
                <w:color w:val="000000"/>
                <w:sz w:val="22"/>
                <w:szCs w:val="22"/>
              </w:rPr>
              <w:t>Balance at 31 March 2025</w:t>
            </w:r>
          </w:p>
        </w:tc>
        <w:tc>
          <w:tcPr>
            <w:tcW w:w="783" w:type="dxa"/>
            <w:gridSpan w:val="2"/>
            <w:shd w:val="clear" w:color="auto" w:fill="F2F2F2" w:themeFill="background1" w:themeFillShade="F2"/>
            <w:vAlign w:val="center"/>
          </w:tcPr>
          <w:p w14:paraId="1721B025" w14:textId="77777777" w:rsidR="0053234C" w:rsidRPr="007F0A4A" w:rsidRDefault="0053234C" w:rsidP="0053234C">
            <w:pPr>
              <w:spacing w:before="40"/>
              <w:rPr>
                <w:rFonts w:ascii="Arial" w:hAnsi="Arial" w:cs="Arial"/>
                <w:b/>
                <w:color w:val="000000"/>
                <w:sz w:val="22"/>
                <w:szCs w:val="22"/>
              </w:rPr>
            </w:pPr>
          </w:p>
        </w:tc>
        <w:tc>
          <w:tcPr>
            <w:tcW w:w="1271" w:type="dxa"/>
            <w:gridSpan w:val="3"/>
            <w:shd w:val="clear" w:color="auto" w:fill="F2F2F2" w:themeFill="background1" w:themeFillShade="F2"/>
            <w:vAlign w:val="center"/>
          </w:tcPr>
          <w:p w14:paraId="026F343E" w14:textId="591FBA42" w:rsidR="0053234C" w:rsidRPr="007F0A4A" w:rsidRDefault="0053234C" w:rsidP="0013029E">
            <w:pPr>
              <w:jc w:val="right"/>
              <w:rPr>
                <w:rFonts w:ascii="Arial" w:hAnsi="Arial" w:cs="Arial"/>
                <w:b/>
                <w:color w:val="000000"/>
                <w:sz w:val="22"/>
                <w:szCs w:val="22"/>
              </w:rPr>
            </w:pPr>
            <w:r w:rsidRPr="007F0A4A">
              <w:rPr>
                <w:rFonts w:ascii="Arial" w:hAnsi="Arial" w:cs="Arial"/>
                <w:b/>
                <w:sz w:val="22"/>
                <w:szCs w:val="22"/>
              </w:rPr>
              <w:t>-4,680</w:t>
            </w:r>
          </w:p>
        </w:tc>
        <w:tc>
          <w:tcPr>
            <w:tcW w:w="1383" w:type="dxa"/>
            <w:gridSpan w:val="2"/>
            <w:shd w:val="clear" w:color="auto" w:fill="F2F2F2" w:themeFill="background1" w:themeFillShade="F2"/>
            <w:vAlign w:val="center"/>
          </w:tcPr>
          <w:p w14:paraId="7F33D5DB" w14:textId="7EB216DA" w:rsidR="0053234C" w:rsidRPr="007F0A4A" w:rsidRDefault="0053234C" w:rsidP="0013029E">
            <w:pPr>
              <w:jc w:val="right"/>
              <w:rPr>
                <w:rFonts w:ascii="Arial" w:hAnsi="Arial" w:cs="Arial"/>
                <w:b/>
                <w:color w:val="000000"/>
                <w:sz w:val="22"/>
                <w:szCs w:val="22"/>
              </w:rPr>
            </w:pPr>
            <w:r w:rsidRPr="007F0A4A">
              <w:rPr>
                <w:rFonts w:ascii="Arial" w:hAnsi="Arial" w:cs="Arial"/>
                <w:b/>
                <w:sz w:val="22"/>
                <w:szCs w:val="22"/>
              </w:rPr>
              <w:t>-36,655</w:t>
            </w:r>
          </w:p>
        </w:tc>
        <w:tc>
          <w:tcPr>
            <w:tcW w:w="1262" w:type="dxa"/>
            <w:gridSpan w:val="2"/>
            <w:shd w:val="clear" w:color="auto" w:fill="F2F2F2" w:themeFill="background1" w:themeFillShade="F2"/>
            <w:vAlign w:val="center"/>
          </w:tcPr>
          <w:p w14:paraId="02A040A1" w14:textId="1123B131" w:rsidR="0053234C" w:rsidRPr="007F0A4A" w:rsidRDefault="0053234C" w:rsidP="0013029E">
            <w:pPr>
              <w:jc w:val="right"/>
              <w:rPr>
                <w:rFonts w:ascii="Arial" w:hAnsi="Arial" w:cs="Arial"/>
                <w:b/>
                <w:color w:val="000000"/>
                <w:sz w:val="22"/>
                <w:szCs w:val="22"/>
              </w:rPr>
            </w:pPr>
            <w:r w:rsidRPr="007F0A4A">
              <w:rPr>
                <w:rFonts w:ascii="Arial" w:hAnsi="Arial" w:cs="Arial"/>
                <w:b/>
                <w:sz w:val="22"/>
                <w:szCs w:val="22"/>
              </w:rPr>
              <w:t>-8,647</w:t>
            </w:r>
          </w:p>
        </w:tc>
        <w:tc>
          <w:tcPr>
            <w:tcW w:w="1271" w:type="dxa"/>
            <w:shd w:val="clear" w:color="auto" w:fill="F2F2F2" w:themeFill="background1" w:themeFillShade="F2"/>
            <w:vAlign w:val="center"/>
          </w:tcPr>
          <w:p w14:paraId="58DC13AA" w14:textId="4C9CC075" w:rsidR="0053234C" w:rsidRPr="007F0A4A" w:rsidRDefault="0053234C" w:rsidP="0013029E">
            <w:pPr>
              <w:jc w:val="right"/>
              <w:rPr>
                <w:rFonts w:ascii="Arial" w:hAnsi="Arial" w:cs="Arial"/>
                <w:bCs/>
                <w:color w:val="000000"/>
                <w:sz w:val="22"/>
                <w:szCs w:val="22"/>
              </w:rPr>
            </w:pPr>
            <w:r w:rsidRPr="007F0A4A">
              <w:rPr>
                <w:rFonts w:ascii="Arial" w:hAnsi="Arial" w:cs="Arial"/>
                <w:b/>
                <w:sz w:val="22"/>
                <w:szCs w:val="22"/>
              </w:rPr>
              <w:t>-49,982</w:t>
            </w:r>
          </w:p>
        </w:tc>
        <w:tc>
          <w:tcPr>
            <w:tcW w:w="1276" w:type="dxa"/>
            <w:shd w:val="clear" w:color="auto" w:fill="F2F2F2" w:themeFill="background1" w:themeFillShade="F2"/>
            <w:vAlign w:val="center"/>
          </w:tcPr>
          <w:p w14:paraId="0DEB3CED" w14:textId="1BFD738D" w:rsidR="0053234C" w:rsidRPr="007F0A4A" w:rsidRDefault="0053234C" w:rsidP="0013029E">
            <w:pPr>
              <w:jc w:val="right"/>
              <w:rPr>
                <w:rFonts w:ascii="Arial" w:hAnsi="Arial" w:cs="Arial"/>
                <w:bCs/>
                <w:color w:val="000000"/>
                <w:sz w:val="22"/>
                <w:szCs w:val="22"/>
              </w:rPr>
            </w:pPr>
            <w:r w:rsidRPr="007F0A4A">
              <w:rPr>
                <w:rFonts w:ascii="Arial" w:hAnsi="Arial" w:cs="Arial"/>
                <w:b/>
                <w:sz w:val="22"/>
                <w:szCs w:val="22"/>
              </w:rPr>
              <w:t>516,559</w:t>
            </w:r>
          </w:p>
        </w:tc>
        <w:tc>
          <w:tcPr>
            <w:tcW w:w="1277" w:type="dxa"/>
            <w:shd w:val="clear" w:color="auto" w:fill="F2F2F2" w:themeFill="background1" w:themeFillShade="F2"/>
            <w:vAlign w:val="center"/>
          </w:tcPr>
          <w:p w14:paraId="148D0440" w14:textId="64C3C62D" w:rsidR="0053234C" w:rsidRPr="007F0A4A" w:rsidRDefault="0053234C" w:rsidP="006E50F3">
            <w:pPr>
              <w:jc w:val="right"/>
              <w:rPr>
                <w:rFonts w:ascii="Arial" w:hAnsi="Arial" w:cs="Arial"/>
                <w:bCs/>
                <w:color w:val="000000"/>
                <w:sz w:val="22"/>
                <w:szCs w:val="22"/>
              </w:rPr>
            </w:pPr>
            <w:r w:rsidRPr="007F0A4A">
              <w:rPr>
                <w:rFonts w:ascii="Arial" w:hAnsi="Arial" w:cs="Arial"/>
                <w:b/>
                <w:sz w:val="22"/>
                <w:szCs w:val="22"/>
              </w:rPr>
              <w:t>466,577</w:t>
            </w:r>
          </w:p>
        </w:tc>
      </w:tr>
      <w:tr w:rsidR="0053234C" w:rsidRPr="007F0A4A" w14:paraId="28C766B4" w14:textId="77777777" w:rsidTr="000E3670">
        <w:trPr>
          <w:gridBefore w:val="1"/>
          <w:wBefore w:w="78" w:type="dxa"/>
          <w:trHeight w:val="503"/>
        </w:trPr>
        <w:tc>
          <w:tcPr>
            <w:tcW w:w="6477" w:type="dxa"/>
            <w:vAlign w:val="center"/>
          </w:tcPr>
          <w:p w14:paraId="4BFA6EF6" w14:textId="77777777" w:rsidR="0053234C" w:rsidRPr="007F0A4A" w:rsidRDefault="0053234C" w:rsidP="0053234C">
            <w:pPr>
              <w:spacing w:before="40"/>
              <w:rPr>
                <w:rFonts w:ascii="Arial" w:hAnsi="Arial" w:cs="Arial"/>
                <w:bCs/>
                <w:i/>
                <w:color w:val="000000"/>
                <w:sz w:val="18"/>
                <w:szCs w:val="18"/>
              </w:rPr>
            </w:pPr>
            <w:r w:rsidRPr="007F0A4A">
              <w:rPr>
                <w:rFonts w:ascii="Arial" w:hAnsi="Arial" w:cs="Arial"/>
                <w:bCs/>
                <w:i/>
                <w:color w:val="000000"/>
                <w:sz w:val="18"/>
                <w:szCs w:val="18"/>
              </w:rPr>
              <w:t>Amounts held for revenue purposes</w:t>
            </w:r>
          </w:p>
          <w:p w14:paraId="35EDFCED" w14:textId="24312AD0" w:rsidR="0035119E" w:rsidRPr="007F0A4A" w:rsidRDefault="0035119E" w:rsidP="0053234C">
            <w:pPr>
              <w:spacing w:before="40"/>
              <w:rPr>
                <w:rFonts w:ascii="Arial" w:hAnsi="Arial" w:cs="Arial"/>
                <w:bCs/>
                <w:i/>
                <w:color w:val="000000"/>
                <w:sz w:val="18"/>
                <w:szCs w:val="18"/>
              </w:rPr>
            </w:pPr>
            <w:r w:rsidRPr="007F0A4A">
              <w:rPr>
                <w:rFonts w:ascii="Arial" w:hAnsi="Arial" w:cs="Arial"/>
                <w:bCs/>
                <w:i/>
                <w:color w:val="000000"/>
                <w:sz w:val="18"/>
                <w:szCs w:val="18"/>
              </w:rPr>
              <w:t>Amounts held for capital purposes</w:t>
            </w:r>
          </w:p>
        </w:tc>
        <w:tc>
          <w:tcPr>
            <w:tcW w:w="783" w:type="dxa"/>
            <w:gridSpan w:val="2"/>
            <w:vAlign w:val="center"/>
          </w:tcPr>
          <w:p w14:paraId="060CD5DC" w14:textId="77777777" w:rsidR="0053234C" w:rsidRPr="007F0A4A" w:rsidRDefault="0053234C" w:rsidP="0053234C">
            <w:pPr>
              <w:spacing w:before="40"/>
              <w:jc w:val="right"/>
              <w:rPr>
                <w:rFonts w:ascii="Arial" w:hAnsi="Arial" w:cs="Arial"/>
                <w:b/>
                <w:color w:val="000000"/>
                <w:sz w:val="18"/>
                <w:szCs w:val="18"/>
              </w:rPr>
            </w:pPr>
          </w:p>
        </w:tc>
        <w:tc>
          <w:tcPr>
            <w:tcW w:w="1271" w:type="dxa"/>
            <w:gridSpan w:val="3"/>
            <w:vAlign w:val="center"/>
          </w:tcPr>
          <w:p w14:paraId="181A19B0" w14:textId="77777777" w:rsidR="0053234C" w:rsidRPr="007F0A4A" w:rsidRDefault="0053234C" w:rsidP="0053234C">
            <w:pPr>
              <w:spacing w:before="40"/>
              <w:jc w:val="right"/>
              <w:rPr>
                <w:rFonts w:ascii="Arial" w:hAnsi="Arial" w:cs="Arial"/>
                <w:sz w:val="18"/>
                <w:szCs w:val="18"/>
              </w:rPr>
            </w:pPr>
            <w:r w:rsidRPr="007F0A4A">
              <w:rPr>
                <w:rFonts w:ascii="Arial" w:hAnsi="Arial" w:cs="Arial"/>
                <w:sz w:val="18"/>
                <w:szCs w:val="18"/>
              </w:rPr>
              <w:t>-4,680</w:t>
            </w:r>
          </w:p>
          <w:p w14:paraId="35751085" w14:textId="1FB21E93" w:rsidR="00484CAE" w:rsidRPr="007F0A4A" w:rsidRDefault="00484CAE" w:rsidP="0053234C">
            <w:pPr>
              <w:spacing w:before="40"/>
              <w:jc w:val="right"/>
              <w:rPr>
                <w:rFonts w:ascii="Arial" w:hAnsi="Arial" w:cs="Arial"/>
                <w:color w:val="000000"/>
                <w:sz w:val="18"/>
                <w:szCs w:val="18"/>
              </w:rPr>
            </w:pPr>
            <w:r w:rsidRPr="007F0A4A">
              <w:rPr>
                <w:rFonts w:ascii="Arial" w:hAnsi="Arial" w:cs="Arial"/>
                <w:sz w:val="18"/>
                <w:szCs w:val="18"/>
              </w:rPr>
              <w:t>-</w:t>
            </w:r>
          </w:p>
        </w:tc>
        <w:tc>
          <w:tcPr>
            <w:tcW w:w="1383" w:type="dxa"/>
            <w:gridSpan w:val="2"/>
            <w:vAlign w:val="center"/>
          </w:tcPr>
          <w:p w14:paraId="1AAE40B5" w14:textId="77777777" w:rsidR="0053234C" w:rsidRPr="007F0A4A" w:rsidRDefault="0053234C" w:rsidP="0053234C">
            <w:pPr>
              <w:spacing w:before="40"/>
              <w:jc w:val="right"/>
              <w:rPr>
                <w:rFonts w:ascii="Arial" w:hAnsi="Arial" w:cs="Arial"/>
                <w:sz w:val="18"/>
                <w:szCs w:val="18"/>
              </w:rPr>
            </w:pPr>
            <w:r w:rsidRPr="007F0A4A">
              <w:rPr>
                <w:rFonts w:ascii="Arial" w:hAnsi="Arial" w:cs="Arial"/>
                <w:sz w:val="18"/>
                <w:szCs w:val="18"/>
              </w:rPr>
              <w:t>-11,456</w:t>
            </w:r>
          </w:p>
          <w:p w14:paraId="67078F9D" w14:textId="060F20B9" w:rsidR="00243ADF" w:rsidRPr="007F0A4A" w:rsidRDefault="00243ADF" w:rsidP="0053234C">
            <w:pPr>
              <w:spacing w:before="40"/>
              <w:jc w:val="right"/>
              <w:rPr>
                <w:rFonts w:ascii="Arial" w:hAnsi="Arial" w:cs="Arial"/>
                <w:color w:val="000000"/>
                <w:sz w:val="18"/>
                <w:szCs w:val="18"/>
              </w:rPr>
            </w:pPr>
            <w:r w:rsidRPr="007F0A4A">
              <w:rPr>
                <w:rFonts w:ascii="Arial" w:hAnsi="Arial" w:cs="Arial"/>
                <w:sz w:val="18"/>
                <w:szCs w:val="18"/>
              </w:rPr>
              <w:t>-25,199</w:t>
            </w:r>
          </w:p>
        </w:tc>
        <w:tc>
          <w:tcPr>
            <w:tcW w:w="1262" w:type="dxa"/>
            <w:gridSpan w:val="2"/>
            <w:vAlign w:val="center"/>
          </w:tcPr>
          <w:p w14:paraId="428CE7B5" w14:textId="77777777" w:rsidR="0053234C" w:rsidRPr="007F0A4A" w:rsidRDefault="0053234C" w:rsidP="0053234C">
            <w:pPr>
              <w:spacing w:before="40"/>
              <w:jc w:val="right"/>
              <w:rPr>
                <w:rFonts w:ascii="Arial" w:hAnsi="Arial" w:cs="Arial"/>
                <w:color w:val="000000"/>
                <w:sz w:val="18"/>
                <w:szCs w:val="18"/>
              </w:rPr>
            </w:pPr>
            <w:r w:rsidRPr="007F0A4A">
              <w:rPr>
                <w:rFonts w:ascii="Arial" w:hAnsi="Arial" w:cs="Arial"/>
                <w:color w:val="000000"/>
                <w:sz w:val="18"/>
                <w:szCs w:val="18"/>
              </w:rPr>
              <w:t>-</w:t>
            </w:r>
          </w:p>
          <w:p w14:paraId="281D56F3" w14:textId="463AF2CC" w:rsidR="00243ADF" w:rsidRPr="007F0A4A" w:rsidRDefault="00243ADF" w:rsidP="0053234C">
            <w:pPr>
              <w:spacing w:before="40"/>
              <w:jc w:val="right"/>
              <w:rPr>
                <w:rFonts w:ascii="Arial" w:hAnsi="Arial" w:cs="Arial"/>
                <w:color w:val="000000"/>
                <w:sz w:val="18"/>
                <w:szCs w:val="18"/>
              </w:rPr>
            </w:pPr>
            <w:r w:rsidRPr="007F0A4A">
              <w:rPr>
                <w:rFonts w:ascii="Arial" w:hAnsi="Arial" w:cs="Arial"/>
                <w:color w:val="000000"/>
                <w:sz w:val="18"/>
                <w:szCs w:val="18"/>
              </w:rPr>
              <w:t>-8,647</w:t>
            </w:r>
          </w:p>
        </w:tc>
        <w:tc>
          <w:tcPr>
            <w:tcW w:w="1271" w:type="dxa"/>
            <w:vAlign w:val="center"/>
          </w:tcPr>
          <w:p w14:paraId="6CC0DF08" w14:textId="77777777" w:rsidR="0052379B" w:rsidRPr="007F0A4A" w:rsidRDefault="0053234C" w:rsidP="0053234C">
            <w:pPr>
              <w:spacing w:before="40"/>
              <w:jc w:val="right"/>
              <w:rPr>
                <w:rFonts w:ascii="Arial" w:hAnsi="Arial" w:cs="Arial"/>
                <w:bCs/>
                <w:color w:val="000000"/>
                <w:sz w:val="18"/>
                <w:szCs w:val="18"/>
              </w:rPr>
            </w:pPr>
            <w:r w:rsidRPr="007F0A4A">
              <w:rPr>
                <w:rFonts w:ascii="Arial" w:hAnsi="Arial" w:cs="Arial"/>
                <w:bCs/>
                <w:color w:val="000000"/>
                <w:sz w:val="18"/>
                <w:szCs w:val="18"/>
              </w:rPr>
              <w:t>-16,13</w:t>
            </w:r>
            <w:r w:rsidR="0052379B" w:rsidRPr="007F0A4A">
              <w:rPr>
                <w:rFonts w:ascii="Arial" w:hAnsi="Arial" w:cs="Arial"/>
                <w:bCs/>
                <w:color w:val="000000"/>
                <w:sz w:val="18"/>
                <w:szCs w:val="18"/>
              </w:rPr>
              <w:t>6</w:t>
            </w:r>
          </w:p>
          <w:p w14:paraId="089D64C0" w14:textId="3E393536" w:rsidR="0053234C" w:rsidRPr="007F0A4A" w:rsidRDefault="0052379B" w:rsidP="0053234C">
            <w:pPr>
              <w:spacing w:before="40"/>
              <w:jc w:val="right"/>
              <w:rPr>
                <w:rFonts w:ascii="Arial" w:hAnsi="Arial" w:cs="Arial"/>
                <w:bCs/>
                <w:color w:val="000000"/>
                <w:sz w:val="18"/>
                <w:szCs w:val="18"/>
              </w:rPr>
            </w:pPr>
            <w:r w:rsidRPr="007F0A4A">
              <w:rPr>
                <w:rFonts w:ascii="Arial" w:hAnsi="Arial" w:cs="Arial"/>
                <w:bCs/>
                <w:color w:val="000000"/>
                <w:sz w:val="18"/>
                <w:szCs w:val="18"/>
              </w:rPr>
              <w:t>-</w:t>
            </w:r>
            <w:r w:rsidR="00243ADF" w:rsidRPr="007F0A4A">
              <w:rPr>
                <w:rFonts w:ascii="Arial" w:hAnsi="Arial" w:cs="Arial"/>
                <w:bCs/>
                <w:color w:val="000000"/>
                <w:sz w:val="18"/>
                <w:szCs w:val="18"/>
              </w:rPr>
              <w:t>33,846</w:t>
            </w:r>
          </w:p>
        </w:tc>
        <w:tc>
          <w:tcPr>
            <w:tcW w:w="1276" w:type="dxa"/>
            <w:vAlign w:val="center"/>
          </w:tcPr>
          <w:p w14:paraId="1AA09435" w14:textId="1C76DC22" w:rsidR="00BF2570" w:rsidRPr="007F0A4A" w:rsidRDefault="0053234C" w:rsidP="0053234C">
            <w:pPr>
              <w:spacing w:before="40"/>
              <w:jc w:val="right"/>
              <w:rPr>
                <w:rFonts w:ascii="Arial" w:hAnsi="Arial" w:cs="Arial"/>
                <w:bCs/>
                <w:color w:val="000000"/>
                <w:sz w:val="18"/>
                <w:szCs w:val="18"/>
              </w:rPr>
            </w:pPr>
            <w:r w:rsidRPr="007F0A4A">
              <w:rPr>
                <w:rFonts w:ascii="Arial" w:hAnsi="Arial" w:cs="Arial"/>
                <w:bCs/>
                <w:color w:val="000000"/>
                <w:sz w:val="18"/>
                <w:szCs w:val="18"/>
              </w:rPr>
              <w:t>615,44</w:t>
            </w:r>
            <w:r w:rsidR="00C47FBC" w:rsidRPr="007F0A4A">
              <w:rPr>
                <w:rFonts w:ascii="Arial" w:hAnsi="Arial" w:cs="Arial"/>
                <w:bCs/>
                <w:color w:val="000000"/>
                <w:sz w:val="18"/>
                <w:szCs w:val="18"/>
              </w:rPr>
              <w:t>9</w:t>
            </w:r>
          </w:p>
          <w:p w14:paraId="192EBD45" w14:textId="2BDB6438" w:rsidR="0053234C" w:rsidRPr="007F0A4A" w:rsidRDefault="00BF2570" w:rsidP="0053234C">
            <w:pPr>
              <w:spacing w:before="40"/>
              <w:jc w:val="right"/>
              <w:rPr>
                <w:rFonts w:ascii="Arial" w:hAnsi="Arial" w:cs="Arial"/>
                <w:bCs/>
                <w:color w:val="000000"/>
                <w:sz w:val="18"/>
                <w:szCs w:val="18"/>
              </w:rPr>
            </w:pPr>
            <w:r w:rsidRPr="007F0A4A">
              <w:rPr>
                <w:rFonts w:ascii="Arial" w:hAnsi="Arial" w:cs="Arial"/>
                <w:bCs/>
                <w:color w:val="000000"/>
                <w:sz w:val="18"/>
                <w:szCs w:val="18"/>
              </w:rPr>
              <w:t>-98,890</w:t>
            </w:r>
          </w:p>
        </w:tc>
        <w:tc>
          <w:tcPr>
            <w:tcW w:w="1277" w:type="dxa"/>
            <w:vAlign w:val="center"/>
          </w:tcPr>
          <w:p w14:paraId="675231D2" w14:textId="7895D186" w:rsidR="00BF2570" w:rsidRPr="007F0A4A" w:rsidRDefault="007333E6" w:rsidP="007333E6">
            <w:pPr>
              <w:spacing w:before="40"/>
              <w:jc w:val="right"/>
              <w:rPr>
                <w:rFonts w:ascii="Arial" w:hAnsi="Arial" w:cs="Arial"/>
                <w:bCs/>
                <w:color w:val="000000"/>
                <w:sz w:val="18"/>
                <w:szCs w:val="18"/>
              </w:rPr>
            </w:pPr>
            <w:r>
              <w:rPr>
                <w:rFonts w:ascii="Arial" w:hAnsi="Arial" w:cs="Arial"/>
                <w:bCs/>
                <w:color w:val="000000"/>
                <w:sz w:val="18"/>
                <w:szCs w:val="18"/>
              </w:rPr>
              <w:t>599,313</w:t>
            </w:r>
          </w:p>
          <w:p w14:paraId="311FB74A" w14:textId="20B15428" w:rsidR="0035119E" w:rsidRPr="007F0A4A" w:rsidRDefault="007333E6" w:rsidP="0053234C">
            <w:pPr>
              <w:spacing w:before="40"/>
              <w:jc w:val="right"/>
              <w:rPr>
                <w:rFonts w:ascii="Arial" w:hAnsi="Arial" w:cs="Arial"/>
                <w:bCs/>
                <w:color w:val="000000"/>
                <w:sz w:val="18"/>
                <w:szCs w:val="18"/>
              </w:rPr>
            </w:pPr>
            <w:r>
              <w:rPr>
                <w:rFonts w:ascii="Arial" w:hAnsi="Arial" w:cs="Arial"/>
                <w:bCs/>
                <w:color w:val="000000"/>
                <w:sz w:val="18"/>
                <w:szCs w:val="18"/>
              </w:rPr>
              <w:t>-132,736</w:t>
            </w:r>
          </w:p>
        </w:tc>
      </w:tr>
      <w:tr w:rsidR="00654118" w:rsidRPr="007F0A4A" w14:paraId="558668B3" w14:textId="77777777" w:rsidTr="000E3670">
        <w:trPr>
          <w:gridBefore w:val="1"/>
          <w:wBefore w:w="78" w:type="dxa"/>
        </w:trPr>
        <w:tc>
          <w:tcPr>
            <w:tcW w:w="6551" w:type="dxa"/>
            <w:gridSpan w:val="2"/>
            <w:tcBorders>
              <w:bottom w:val="single" w:sz="4" w:space="0" w:color="auto"/>
            </w:tcBorders>
          </w:tcPr>
          <w:p w14:paraId="31ED5302" w14:textId="13FFE44C" w:rsidR="00654118" w:rsidRPr="007F0A4A" w:rsidRDefault="008B03CB" w:rsidP="00654118">
            <w:pPr>
              <w:rPr>
                <w:rFonts w:ascii="Arial" w:hAnsi="Arial" w:cs="Arial"/>
                <w:b/>
                <w:bCs/>
                <w:color w:val="000000"/>
                <w:sz w:val="22"/>
                <w:szCs w:val="22"/>
              </w:rPr>
            </w:pPr>
            <w:r w:rsidRPr="007F0A4A">
              <w:rPr>
                <w:rFonts w:ascii="Arial" w:hAnsi="Arial" w:cs="Arial"/>
                <w:b/>
                <w:bCs/>
                <w:color w:val="000000"/>
                <w:sz w:val="22"/>
                <w:szCs w:val="22"/>
              </w:rPr>
              <w:lastRenderedPageBreak/>
              <w:t>2</w:t>
            </w:r>
            <w:r w:rsidR="00654118" w:rsidRPr="007F0A4A">
              <w:rPr>
                <w:rFonts w:ascii="Arial" w:hAnsi="Arial" w:cs="Arial"/>
                <w:b/>
                <w:bCs/>
                <w:color w:val="000000"/>
                <w:sz w:val="22"/>
                <w:szCs w:val="22"/>
              </w:rPr>
              <w:t>025/26</w:t>
            </w:r>
          </w:p>
          <w:p w14:paraId="78964219" w14:textId="77777777" w:rsidR="00654118" w:rsidRPr="007F0A4A" w:rsidRDefault="00654118" w:rsidP="00654118">
            <w:pPr>
              <w:rPr>
                <w:rFonts w:ascii="Arial" w:hAnsi="Arial" w:cs="Arial"/>
                <w:b/>
                <w:bCs/>
                <w:color w:val="000000"/>
                <w:sz w:val="22"/>
                <w:szCs w:val="22"/>
              </w:rPr>
            </w:pPr>
          </w:p>
          <w:p w14:paraId="4F348589" w14:textId="47353786" w:rsidR="00654118" w:rsidRPr="007F0A4A" w:rsidRDefault="00654118" w:rsidP="00654118">
            <w:pPr>
              <w:spacing w:after="120"/>
              <w:rPr>
                <w:rFonts w:ascii="Arial" w:hAnsi="Arial" w:cs="Arial"/>
                <w:b/>
                <w:bCs/>
                <w:color w:val="000000"/>
                <w:sz w:val="22"/>
                <w:szCs w:val="22"/>
              </w:rPr>
            </w:pPr>
            <w:r w:rsidRPr="007F0A4A">
              <w:rPr>
                <w:rFonts w:ascii="Arial" w:hAnsi="Arial" w:cs="Arial"/>
                <w:color w:val="000000"/>
                <w:sz w:val="22"/>
                <w:szCs w:val="22"/>
              </w:rPr>
              <w:t>All figures are in £’000</w:t>
            </w:r>
          </w:p>
        </w:tc>
        <w:tc>
          <w:tcPr>
            <w:tcW w:w="790" w:type="dxa"/>
            <w:gridSpan w:val="2"/>
            <w:tcBorders>
              <w:bottom w:val="single" w:sz="4" w:space="0" w:color="auto"/>
            </w:tcBorders>
            <w:vAlign w:val="bottom"/>
          </w:tcPr>
          <w:p w14:paraId="4F9298BD" w14:textId="77777777" w:rsidR="00290C57" w:rsidRPr="007F0A4A" w:rsidRDefault="00290C57">
            <w:pPr>
              <w:spacing w:after="120"/>
              <w:rPr>
                <w:rFonts w:ascii="Arial" w:hAnsi="Arial" w:cs="Arial"/>
                <w:bCs/>
                <w:color w:val="000000"/>
              </w:rPr>
            </w:pPr>
          </w:p>
          <w:p w14:paraId="2CF3B562" w14:textId="5AE5FE6A" w:rsidR="00654118" w:rsidRPr="007F0A4A" w:rsidRDefault="00290C57" w:rsidP="0013029E">
            <w:pPr>
              <w:spacing w:after="120"/>
              <w:rPr>
                <w:rFonts w:ascii="Arial" w:hAnsi="Arial" w:cs="Arial"/>
                <w:bCs/>
                <w:color w:val="000000"/>
              </w:rPr>
            </w:pPr>
            <w:r w:rsidRPr="007F0A4A">
              <w:rPr>
                <w:rFonts w:ascii="Arial" w:hAnsi="Arial" w:cs="Arial"/>
                <w:bCs/>
                <w:color w:val="000000"/>
              </w:rPr>
              <w:t>N</w:t>
            </w:r>
            <w:r w:rsidR="00654118" w:rsidRPr="007F0A4A">
              <w:rPr>
                <w:rFonts w:ascii="Arial" w:hAnsi="Arial" w:cs="Arial"/>
                <w:bCs/>
                <w:color w:val="000000"/>
              </w:rPr>
              <w:t>otes</w:t>
            </w:r>
          </w:p>
        </w:tc>
        <w:tc>
          <w:tcPr>
            <w:tcW w:w="1134" w:type="dxa"/>
            <w:tcBorders>
              <w:bottom w:val="single" w:sz="4" w:space="0" w:color="auto"/>
            </w:tcBorders>
          </w:tcPr>
          <w:p w14:paraId="1B153027" w14:textId="61156B24"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General Fund Balance</w:t>
            </w:r>
          </w:p>
        </w:tc>
        <w:tc>
          <w:tcPr>
            <w:tcW w:w="1418" w:type="dxa"/>
            <w:gridSpan w:val="2"/>
            <w:tcBorders>
              <w:bottom w:val="single" w:sz="4" w:space="0" w:color="auto"/>
            </w:tcBorders>
          </w:tcPr>
          <w:p w14:paraId="07FC4DB5" w14:textId="77777777" w:rsidR="00654118" w:rsidRPr="007F0A4A" w:rsidRDefault="00654118" w:rsidP="00654118">
            <w:pPr>
              <w:jc w:val="right"/>
              <w:rPr>
                <w:rFonts w:ascii="Arial" w:hAnsi="Arial" w:cs="Arial"/>
                <w:b/>
                <w:bCs/>
                <w:color w:val="000000"/>
                <w:sz w:val="22"/>
                <w:szCs w:val="22"/>
              </w:rPr>
            </w:pPr>
          </w:p>
          <w:p w14:paraId="614FF681" w14:textId="5DAE722A"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Earmarked Reserves</w:t>
            </w:r>
          </w:p>
        </w:tc>
        <w:tc>
          <w:tcPr>
            <w:tcW w:w="1246" w:type="dxa"/>
            <w:gridSpan w:val="2"/>
            <w:tcBorders>
              <w:bottom w:val="single" w:sz="4" w:space="0" w:color="auto"/>
            </w:tcBorders>
          </w:tcPr>
          <w:p w14:paraId="4F0C8858" w14:textId="32A5397D"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Capital Receipts Reserve</w:t>
            </w:r>
          </w:p>
        </w:tc>
        <w:tc>
          <w:tcPr>
            <w:tcW w:w="1305" w:type="dxa"/>
            <w:gridSpan w:val="2"/>
            <w:tcBorders>
              <w:bottom w:val="single" w:sz="4" w:space="0" w:color="auto"/>
            </w:tcBorders>
          </w:tcPr>
          <w:p w14:paraId="4BA194FB" w14:textId="45BF2CEB"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Total Usable Reserves</w:t>
            </w:r>
          </w:p>
        </w:tc>
        <w:tc>
          <w:tcPr>
            <w:tcW w:w="1276" w:type="dxa"/>
            <w:tcBorders>
              <w:bottom w:val="single" w:sz="4" w:space="0" w:color="auto"/>
            </w:tcBorders>
          </w:tcPr>
          <w:p w14:paraId="2CFAD837" w14:textId="77777777" w:rsidR="00654118" w:rsidRPr="007F0A4A" w:rsidRDefault="00654118" w:rsidP="00654118">
            <w:pPr>
              <w:jc w:val="right"/>
              <w:rPr>
                <w:rFonts w:ascii="Arial" w:hAnsi="Arial" w:cs="Arial"/>
                <w:b/>
                <w:bCs/>
                <w:color w:val="000000"/>
                <w:sz w:val="22"/>
                <w:szCs w:val="22"/>
              </w:rPr>
            </w:pPr>
          </w:p>
          <w:p w14:paraId="651E215A" w14:textId="2E458050"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Unusable Reserves</w:t>
            </w:r>
          </w:p>
        </w:tc>
        <w:tc>
          <w:tcPr>
            <w:tcW w:w="1277" w:type="dxa"/>
            <w:tcBorders>
              <w:bottom w:val="single" w:sz="4" w:space="0" w:color="auto"/>
            </w:tcBorders>
          </w:tcPr>
          <w:p w14:paraId="4D4640BB" w14:textId="77777777" w:rsidR="00654118" w:rsidRPr="007F0A4A" w:rsidRDefault="00654118" w:rsidP="00654118">
            <w:pPr>
              <w:jc w:val="right"/>
              <w:rPr>
                <w:rFonts w:ascii="Arial" w:hAnsi="Arial" w:cs="Arial"/>
                <w:b/>
                <w:bCs/>
                <w:color w:val="000000"/>
                <w:sz w:val="22"/>
                <w:szCs w:val="22"/>
              </w:rPr>
            </w:pPr>
          </w:p>
          <w:p w14:paraId="6A623B36" w14:textId="1B2E11C3" w:rsidR="00654118" w:rsidRPr="007F0A4A" w:rsidRDefault="00654118" w:rsidP="00654118">
            <w:pPr>
              <w:jc w:val="right"/>
              <w:rPr>
                <w:rFonts w:ascii="Arial" w:hAnsi="Arial" w:cs="Arial"/>
                <w:b/>
                <w:bCs/>
                <w:color w:val="000000"/>
                <w:sz w:val="22"/>
                <w:szCs w:val="22"/>
              </w:rPr>
            </w:pPr>
            <w:r w:rsidRPr="007F0A4A">
              <w:rPr>
                <w:rFonts w:ascii="Arial" w:hAnsi="Arial" w:cs="Arial"/>
                <w:b/>
                <w:bCs/>
                <w:color w:val="000000"/>
                <w:sz w:val="22"/>
                <w:szCs w:val="22"/>
              </w:rPr>
              <w:t>Total Reserves</w:t>
            </w:r>
          </w:p>
        </w:tc>
      </w:tr>
      <w:tr w:rsidR="00654118" w:rsidRPr="007F0A4A" w14:paraId="22DB02C9" w14:textId="77777777" w:rsidTr="000E3670">
        <w:trPr>
          <w:gridBefore w:val="1"/>
          <w:wBefore w:w="78" w:type="dxa"/>
        </w:trPr>
        <w:tc>
          <w:tcPr>
            <w:tcW w:w="6551" w:type="dxa"/>
            <w:gridSpan w:val="2"/>
            <w:shd w:val="clear" w:color="auto" w:fill="F2F2F2" w:themeFill="background1" w:themeFillShade="F2"/>
            <w:vAlign w:val="center"/>
          </w:tcPr>
          <w:p w14:paraId="1B64FC49" w14:textId="2656AA40" w:rsidR="00654118" w:rsidRPr="007F0A4A" w:rsidRDefault="00654118" w:rsidP="008B03CB">
            <w:pPr>
              <w:rPr>
                <w:rFonts w:ascii="Arial" w:hAnsi="Arial" w:cs="Arial"/>
                <w:b/>
                <w:bCs/>
                <w:color w:val="000000"/>
                <w:sz w:val="22"/>
                <w:szCs w:val="22"/>
              </w:rPr>
            </w:pPr>
            <w:r w:rsidRPr="007F0A4A">
              <w:rPr>
                <w:rFonts w:ascii="Arial" w:hAnsi="Arial" w:cs="Arial"/>
                <w:b/>
                <w:bCs/>
                <w:color w:val="000000"/>
                <w:sz w:val="22"/>
                <w:szCs w:val="22"/>
              </w:rPr>
              <w:t>Balance at 31 March 2025 brought forward</w:t>
            </w:r>
          </w:p>
        </w:tc>
        <w:tc>
          <w:tcPr>
            <w:tcW w:w="790" w:type="dxa"/>
            <w:gridSpan w:val="2"/>
            <w:shd w:val="clear" w:color="auto" w:fill="F2F2F2" w:themeFill="background1" w:themeFillShade="F2"/>
            <w:vAlign w:val="center"/>
          </w:tcPr>
          <w:p w14:paraId="0C2F3492" w14:textId="77777777" w:rsidR="00654118" w:rsidRPr="007F0A4A" w:rsidRDefault="00654118" w:rsidP="008B03CB">
            <w:pPr>
              <w:rPr>
                <w:rFonts w:ascii="Arial" w:hAnsi="Arial" w:cs="Arial"/>
                <w:b/>
                <w:color w:val="000000"/>
              </w:rPr>
            </w:pPr>
          </w:p>
        </w:tc>
        <w:tc>
          <w:tcPr>
            <w:tcW w:w="1134" w:type="dxa"/>
            <w:shd w:val="clear" w:color="auto" w:fill="F2F2F2" w:themeFill="background1" w:themeFillShade="F2"/>
            <w:vAlign w:val="center"/>
          </w:tcPr>
          <w:p w14:paraId="0A00736C" w14:textId="6E3F9D3A" w:rsidR="00654118" w:rsidRPr="007F0A4A" w:rsidRDefault="00654118" w:rsidP="008B03CB">
            <w:pPr>
              <w:jc w:val="right"/>
              <w:rPr>
                <w:rFonts w:ascii="Arial" w:hAnsi="Arial" w:cs="Arial"/>
                <w:b/>
                <w:sz w:val="22"/>
                <w:szCs w:val="22"/>
              </w:rPr>
            </w:pPr>
            <w:r w:rsidRPr="007F0A4A">
              <w:rPr>
                <w:rFonts w:ascii="Arial" w:hAnsi="Arial" w:cs="Arial"/>
                <w:b/>
                <w:sz w:val="22"/>
                <w:szCs w:val="22"/>
              </w:rPr>
              <w:t>-4,</w:t>
            </w:r>
            <w:r w:rsidR="00E845B7" w:rsidRPr="007F0A4A">
              <w:rPr>
                <w:rFonts w:ascii="Arial" w:hAnsi="Arial" w:cs="Arial"/>
                <w:b/>
                <w:sz w:val="22"/>
                <w:szCs w:val="22"/>
              </w:rPr>
              <w:t>68</w:t>
            </w:r>
            <w:r w:rsidRPr="007F0A4A">
              <w:rPr>
                <w:rFonts w:ascii="Arial" w:hAnsi="Arial" w:cs="Arial"/>
                <w:b/>
                <w:sz w:val="22"/>
                <w:szCs w:val="22"/>
              </w:rPr>
              <w:t>0</w:t>
            </w:r>
          </w:p>
        </w:tc>
        <w:tc>
          <w:tcPr>
            <w:tcW w:w="1418" w:type="dxa"/>
            <w:gridSpan w:val="2"/>
            <w:shd w:val="clear" w:color="auto" w:fill="F2F2F2" w:themeFill="background1" w:themeFillShade="F2"/>
            <w:vAlign w:val="center"/>
          </w:tcPr>
          <w:p w14:paraId="4E58BA6B" w14:textId="64EDA1F3" w:rsidR="00654118" w:rsidRPr="007F0A4A" w:rsidRDefault="00654118" w:rsidP="008B03CB">
            <w:pPr>
              <w:jc w:val="right"/>
              <w:rPr>
                <w:rFonts w:ascii="Arial" w:hAnsi="Arial" w:cs="Arial"/>
                <w:b/>
                <w:sz w:val="22"/>
                <w:szCs w:val="22"/>
              </w:rPr>
            </w:pPr>
            <w:r w:rsidRPr="007F0A4A">
              <w:rPr>
                <w:rFonts w:ascii="Arial" w:hAnsi="Arial" w:cs="Arial"/>
                <w:b/>
                <w:sz w:val="22"/>
                <w:szCs w:val="22"/>
              </w:rPr>
              <w:t>-3</w:t>
            </w:r>
            <w:r w:rsidR="00E845B7" w:rsidRPr="007F0A4A">
              <w:rPr>
                <w:rFonts w:ascii="Arial" w:hAnsi="Arial" w:cs="Arial"/>
                <w:b/>
                <w:sz w:val="22"/>
                <w:szCs w:val="22"/>
              </w:rPr>
              <w:t>6</w:t>
            </w:r>
            <w:r w:rsidRPr="007F0A4A">
              <w:rPr>
                <w:rFonts w:ascii="Arial" w:hAnsi="Arial" w:cs="Arial"/>
                <w:b/>
                <w:sz w:val="22"/>
                <w:szCs w:val="22"/>
              </w:rPr>
              <w:t>,</w:t>
            </w:r>
            <w:r w:rsidR="00E845B7" w:rsidRPr="007F0A4A">
              <w:rPr>
                <w:rFonts w:ascii="Arial" w:hAnsi="Arial" w:cs="Arial"/>
                <w:b/>
                <w:sz w:val="22"/>
                <w:szCs w:val="22"/>
              </w:rPr>
              <w:t>655</w:t>
            </w:r>
          </w:p>
        </w:tc>
        <w:tc>
          <w:tcPr>
            <w:tcW w:w="1246" w:type="dxa"/>
            <w:gridSpan w:val="2"/>
            <w:shd w:val="clear" w:color="auto" w:fill="F2F2F2" w:themeFill="background1" w:themeFillShade="F2"/>
            <w:vAlign w:val="center"/>
          </w:tcPr>
          <w:p w14:paraId="3CF47FF3" w14:textId="46784F4B" w:rsidR="00654118" w:rsidRPr="007F0A4A" w:rsidRDefault="00654118" w:rsidP="008B03CB">
            <w:pPr>
              <w:jc w:val="right"/>
              <w:rPr>
                <w:rFonts w:ascii="Arial" w:hAnsi="Arial" w:cs="Arial"/>
                <w:b/>
                <w:sz w:val="22"/>
                <w:szCs w:val="22"/>
              </w:rPr>
            </w:pPr>
            <w:r w:rsidRPr="007F0A4A">
              <w:rPr>
                <w:rFonts w:ascii="Arial" w:hAnsi="Arial" w:cs="Arial"/>
                <w:b/>
                <w:sz w:val="22"/>
                <w:szCs w:val="22"/>
              </w:rPr>
              <w:t>-8,</w:t>
            </w:r>
            <w:r w:rsidR="00E845B7" w:rsidRPr="007F0A4A">
              <w:rPr>
                <w:rFonts w:ascii="Arial" w:hAnsi="Arial" w:cs="Arial"/>
                <w:b/>
                <w:sz w:val="22"/>
                <w:szCs w:val="22"/>
              </w:rPr>
              <w:t>647</w:t>
            </w:r>
          </w:p>
        </w:tc>
        <w:tc>
          <w:tcPr>
            <w:tcW w:w="1305" w:type="dxa"/>
            <w:gridSpan w:val="2"/>
            <w:shd w:val="clear" w:color="auto" w:fill="F2F2F2" w:themeFill="background1" w:themeFillShade="F2"/>
            <w:vAlign w:val="center"/>
          </w:tcPr>
          <w:p w14:paraId="0ADD6865" w14:textId="4ACF0556" w:rsidR="00654118" w:rsidRPr="007F0A4A" w:rsidRDefault="00654118" w:rsidP="008B03CB">
            <w:pPr>
              <w:jc w:val="right"/>
              <w:rPr>
                <w:rFonts w:ascii="Arial" w:hAnsi="Arial" w:cs="Arial"/>
                <w:b/>
                <w:sz w:val="22"/>
                <w:szCs w:val="22"/>
              </w:rPr>
            </w:pPr>
            <w:r w:rsidRPr="007F0A4A">
              <w:rPr>
                <w:rFonts w:ascii="Arial" w:hAnsi="Arial" w:cs="Arial"/>
                <w:b/>
                <w:sz w:val="22"/>
                <w:szCs w:val="22"/>
              </w:rPr>
              <w:t>-4</w:t>
            </w:r>
            <w:r w:rsidR="00E845B7" w:rsidRPr="007F0A4A">
              <w:rPr>
                <w:rFonts w:ascii="Arial" w:hAnsi="Arial" w:cs="Arial"/>
                <w:b/>
                <w:sz w:val="22"/>
                <w:szCs w:val="22"/>
              </w:rPr>
              <w:t>9</w:t>
            </w:r>
            <w:r w:rsidRPr="007F0A4A">
              <w:rPr>
                <w:rFonts w:ascii="Arial" w:hAnsi="Arial" w:cs="Arial"/>
                <w:b/>
                <w:sz w:val="22"/>
                <w:szCs w:val="22"/>
              </w:rPr>
              <w:t>,</w:t>
            </w:r>
            <w:r w:rsidR="00E845B7" w:rsidRPr="007F0A4A">
              <w:rPr>
                <w:rFonts w:ascii="Arial" w:hAnsi="Arial" w:cs="Arial"/>
                <w:b/>
                <w:sz w:val="22"/>
                <w:szCs w:val="22"/>
              </w:rPr>
              <w:t>982</w:t>
            </w:r>
          </w:p>
        </w:tc>
        <w:tc>
          <w:tcPr>
            <w:tcW w:w="1276" w:type="dxa"/>
            <w:shd w:val="clear" w:color="auto" w:fill="F2F2F2" w:themeFill="background1" w:themeFillShade="F2"/>
            <w:vAlign w:val="center"/>
          </w:tcPr>
          <w:p w14:paraId="6AFA995F" w14:textId="56E44A0C" w:rsidR="00654118" w:rsidRPr="007F0A4A" w:rsidRDefault="00654118" w:rsidP="008B03CB">
            <w:pPr>
              <w:jc w:val="right"/>
              <w:rPr>
                <w:rFonts w:ascii="Arial" w:hAnsi="Arial" w:cs="Arial"/>
                <w:b/>
                <w:sz w:val="22"/>
                <w:szCs w:val="22"/>
              </w:rPr>
            </w:pPr>
            <w:r w:rsidRPr="007F0A4A">
              <w:rPr>
                <w:rFonts w:ascii="Arial" w:hAnsi="Arial" w:cs="Arial"/>
                <w:b/>
                <w:sz w:val="22"/>
                <w:szCs w:val="22"/>
              </w:rPr>
              <w:t>5</w:t>
            </w:r>
            <w:r w:rsidR="00E845B7" w:rsidRPr="007F0A4A">
              <w:rPr>
                <w:rFonts w:ascii="Arial" w:hAnsi="Arial" w:cs="Arial"/>
                <w:b/>
                <w:sz w:val="22"/>
                <w:szCs w:val="22"/>
              </w:rPr>
              <w:t>16</w:t>
            </w:r>
            <w:r w:rsidRPr="007F0A4A">
              <w:rPr>
                <w:rFonts w:ascii="Arial" w:hAnsi="Arial" w:cs="Arial"/>
                <w:b/>
                <w:sz w:val="22"/>
                <w:szCs w:val="22"/>
              </w:rPr>
              <w:t>,</w:t>
            </w:r>
            <w:r w:rsidR="00E845B7" w:rsidRPr="007F0A4A">
              <w:rPr>
                <w:rFonts w:ascii="Arial" w:hAnsi="Arial" w:cs="Arial"/>
                <w:b/>
                <w:sz w:val="22"/>
                <w:szCs w:val="22"/>
              </w:rPr>
              <w:t>55</w:t>
            </w:r>
            <w:r w:rsidRPr="007F0A4A">
              <w:rPr>
                <w:rFonts w:ascii="Arial" w:hAnsi="Arial" w:cs="Arial"/>
                <w:b/>
                <w:sz w:val="22"/>
                <w:szCs w:val="22"/>
              </w:rPr>
              <w:t>9</w:t>
            </w:r>
          </w:p>
        </w:tc>
        <w:tc>
          <w:tcPr>
            <w:tcW w:w="1277" w:type="dxa"/>
            <w:shd w:val="clear" w:color="auto" w:fill="F2F2F2" w:themeFill="background1" w:themeFillShade="F2"/>
            <w:vAlign w:val="center"/>
          </w:tcPr>
          <w:p w14:paraId="2ADAB192" w14:textId="60CE2494" w:rsidR="00654118" w:rsidRPr="007F0A4A" w:rsidRDefault="00654118" w:rsidP="008B03CB">
            <w:pPr>
              <w:jc w:val="right"/>
              <w:rPr>
                <w:rFonts w:ascii="Arial" w:hAnsi="Arial" w:cs="Arial"/>
                <w:b/>
                <w:sz w:val="22"/>
                <w:szCs w:val="22"/>
              </w:rPr>
            </w:pPr>
            <w:r w:rsidRPr="007F0A4A">
              <w:rPr>
                <w:rFonts w:ascii="Arial" w:hAnsi="Arial" w:cs="Arial"/>
                <w:b/>
                <w:sz w:val="22"/>
                <w:szCs w:val="22"/>
              </w:rPr>
              <w:t>4</w:t>
            </w:r>
            <w:r w:rsidR="00E845B7" w:rsidRPr="007F0A4A">
              <w:rPr>
                <w:rFonts w:ascii="Arial" w:hAnsi="Arial" w:cs="Arial"/>
                <w:b/>
                <w:sz w:val="22"/>
                <w:szCs w:val="22"/>
              </w:rPr>
              <w:t>66</w:t>
            </w:r>
            <w:r w:rsidRPr="007F0A4A">
              <w:rPr>
                <w:rFonts w:ascii="Arial" w:hAnsi="Arial" w:cs="Arial"/>
                <w:b/>
                <w:sz w:val="22"/>
                <w:szCs w:val="22"/>
              </w:rPr>
              <w:t>,</w:t>
            </w:r>
            <w:r w:rsidR="00E845B7" w:rsidRPr="007F0A4A">
              <w:rPr>
                <w:rFonts w:ascii="Arial" w:hAnsi="Arial" w:cs="Arial"/>
                <w:b/>
                <w:sz w:val="22"/>
                <w:szCs w:val="22"/>
              </w:rPr>
              <w:t>577</w:t>
            </w:r>
          </w:p>
        </w:tc>
      </w:tr>
      <w:tr w:rsidR="00062DE4" w:rsidRPr="007F0A4A" w14:paraId="03462277" w14:textId="77777777" w:rsidTr="000E3670">
        <w:trPr>
          <w:gridBefore w:val="1"/>
          <w:wBefore w:w="78" w:type="dxa"/>
        </w:trPr>
        <w:tc>
          <w:tcPr>
            <w:tcW w:w="6551" w:type="dxa"/>
            <w:gridSpan w:val="2"/>
            <w:vAlign w:val="center"/>
          </w:tcPr>
          <w:p w14:paraId="4C3E7C47" w14:textId="2963CE85" w:rsidR="00654118" w:rsidRPr="007F0A4A" w:rsidRDefault="00654118" w:rsidP="008B03CB">
            <w:pPr>
              <w:rPr>
                <w:rFonts w:ascii="Arial" w:hAnsi="Arial" w:cs="Arial"/>
                <w:b/>
                <w:bCs/>
                <w:color w:val="000000"/>
                <w:sz w:val="22"/>
                <w:szCs w:val="22"/>
              </w:rPr>
            </w:pPr>
          </w:p>
        </w:tc>
        <w:tc>
          <w:tcPr>
            <w:tcW w:w="790" w:type="dxa"/>
            <w:gridSpan w:val="2"/>
            <w:vAlign w:val="center"/>
          </w:tcPr>
          <w:p w14:paraId="1432904E" w14:textId="77777777" w:rsidR="00654118" w:rsidRPr="007F0A4A" w:rsidRDefault="00654118" w:rsidP="008B03CB">
            <w:pPr>
              <w:rPr>
                <w:rFonts w:ascii="Arial" w:hAnsi="Arial" w:cs="Arial"/>
                <w:b/>
                <w:color w:val="000000"/>
              </w:rPr>
            </w:pPr>
          </w:p>
        </w:tc>
        <w:tc>
          <w:tcPr>
            <w:tcW w:w="1134" w:type="dxa"/>
            <w:vAlign w:val="center"/>
          </w:tcPr>
          <w:p w14:paraId="72D6B203" w14:textId="562FEA45" w:rsidR="00654118" w:rsidRPr="007F0A4A" w:rsidRDefault="00654118" w:rsidP="008B03CB">
            <w:pPr>
              <w:jc w:val="right"/>
              <w:rPr>
                <w:rFonts w:ascii="Arial" w:hAnsi="Arial" w:cs="Arial"/>
                <w:b/>
                <w:sz w:val="22"/>
                <w:szCs w:val="22"/>
              </w:rPr>
            </w:pPr>
          </w:p>
        </w:tc>
        <w:tc>
          <w:tcPr>
            <w:tcW w:w="1418" w:type="dxa"/>
            <w:gridSpan w:val="2"/>
            <w:vAlign w:val="center"/>
          </w:tcPr>
          <w:p w14:paraId="31780757" w14:textId="4FA01062" w:rsidR="00654118" w:rsidRPr="007F0A4A" w:rsidRDefault="00654118" w:rsidP="008B03CB">
            <w:pPr>
              <w:jc w:val="right"/>
              <w:rPr>
                <w:rFonts w:ascii="Arial" w:hAnsi="Arial" w:cs="Arial"/>
                <w:b/>
                <w:sz w:val="22"/>
                <w:szCs w:val="22"/>
              </w:rPr>
            </w:pPr>
          </w:p>
        </w:tc>
        <w:tc>
          <w:tcPr>
            <w:tcW w:w="1246" w:type="dxa"/>
            <w:gridSpan w:val="2"/>
            <w:vAlign w:val="center"/>
          </w:tcPr>
          <w:p w14:paraId="64BE5DF5" w14:textId="4FBD1E8F" w:rsidR="00654118" w:rsidRPr="007F0A4A" w:rsidRDefault="00654118" w:rsidP="008B03CB">
            <w:pPr>
              <w:jc w:val="right"/>
              <w:rPr>
                <w:rFonts w:ascii="Arial" w:hAnsi="Arial" w:cs="Arial"/>
                <w:b/>
                <w:sz w:val="22"/>
                <w:szCs w:val="22"/>
              </w:rPr>
            </w:pPr>
          </w:p>
        </w:tc>
        <w:tc>
          <w:tcPr>
            <w:tcW w:w="1305" w:type="dxa"/>
            <w:gridSpan w:val="2"/>
            <w:vAlign w:val="center"/>
          </w:tcPr>
          <w:p w14:paraId="76277989" w14:textId="46D62D2D" w:rsidR="00654118" w:rsidRPr="007F0A4A" w:rsidRDefault="00654118" w:rsidP="008B03CB">
            <w:pPr>
              <w:jc w:val="right"/>
              <w:rPr>
                <w:rFonts w:ascii="Arial" w:hAnsi="Arial" w:cs="Arial"/>
                <w:b/>
                <w:sz w:val="22"/>
                <w:szCs w:val="22"/>
              </w:rPr>
            </w:pPr>
          </w:p>
        </w:tc>
        <w:tc>
          <w:tcPr>
            <w:tcW w:w="1276" w:type="dxa"/>
            <w:vAlign w:val="center"/>
          </w:tcPr>
          <w:p w14:paraId="636E6E6F" w14:textId="2EC54DD7" w:rsidR="00654118" w:rsidRPr="007F0A4A" w:rsidRDefault="00654118" w:rsidP="008B03CB">
            <w:pPr>
              <w:jc w:val="right"/>
              <w:rPr>
                <w:rFonts w:ascii="Arial" w:hAnsi="Arial" w:cs="Arial"/>
                <w:b/>
                <w:sz w:val="22"/>
                <w:szCs w:val="22"/>
              </w:rPr>
            </w:pPr>
          </w:p>
        </w:tc>
        <w:tc>
          <w:tcPr>
            <w:tcW w:w="1277" w:type="dxa"/>
            <w:vAlign w:val="center"/>
          </w:tcPr>
          <w:p w14:paraId="1E8F874C" w14:textId="47447F69" w:rsidR="00654118" w:rsidRPr="007F0A4A" w:rsidRDefault="00654118" w:rsidP="008B03CB">
            <w:pPr>
              <w:jc w:val="right"/>
              <w:rPr>
                <w:rFonts w:ascii="Arial" w:hAnsi="Arial" w:cs="Arial"/>
                <w:b/>
                <w:sz w:val="22"/>
                <w:szCs w:val="22"/>
              </w:rPr>
            </w:pPr>
          </w:p>
        </w:tc>
      </w:tr>
      <w:tr w:rsidR="00654118" w:rsidRPr="007F0A4A" w14:paraId="190CCB62" w14:textId="77777777" w:rsidTr="000E3670">
        <w:trPr>
          <w:gridBefore w:val="1"/>
          <w:wBefore w:w="78" w:type="dxa"/>
        </w:trPr>
        <w:tc>
          <w:tcPr>
            <w:tcW w:w="6551" w:type="dxa"/>
            <w:gridSpan w:val="2"/>
            <w:shd w:val="clear" w:color="auto" w:fill="F2F2F2" w:themeFill="background1" w:themeFillShade="F2"/>
            <w:vAlign w:val="center"/>
          </w:tcPr>
          <w:p w14:paraId="392A2371" w14:textId="46442500" w:rsidR="00654118" w:rsidRPr="007F0A4A" w:rsidRDefault="00654118" w:rsidP="008B03CB">
            <w:pPr>
              <w:spacing w:before="40"/>
              <w:rPr>
                <w:rFonts w:ascii="Arial" w:hAnsi="Arial" w:cs="Arial"/>
                <w:bCs/>
                <w:color w:val="000000"/>
                <w:sz w:val="22"/>
                <w:szCs w:val="22"/>
              </w:rPr>
            </w:pPr>
            <w:r w:rsidRPr="007F0A4A">
              <w:rPr>
                <w:rFonts w:ascii="Arial" w:hAnsi="Arial" w:cs="Arial"/>
                <w:bCs/>
                <w:color w:val="000000"/>
                <w:sz w:val="22"/>
                <w:szCs w:val="22"/>
              </w:rPr>
              <w:t>Movement in reserves during 202</w:t>
            </w:r>
            <w:r w:rsidR="00E845B7" w:rsidRPr="007F0A4A">
              <w:rPr>
                <w:rFonts w:ascii="Arial" w:hAnsi="Arial" w:cs="Arial"/>
                <w:bCs/>
                <w:color w:val="000000"/>
                <w:sz w:val="22"/>
                <w:szCs w:val="22"/>
              </w:rPr>
              <w:t>5</w:t>
            </w:r>
            <w:r w:rsidRPr="007F0A4A">
              <w:rPr>
                <w:rFonts w:ascii="Arial" w:hAnsi="Arial" w:cs="Arial"/>
                <w:bCs/>
                <w:color w:val="000000"/>
                <w:sz w:val="22"/>
                <w:szCs w:val="22"/>
              </w:rPr>
              <w:t>/2</w:t>
            </w:r>
            <w:r w:rsidR="00E845B7" w:rsidRPr="007F0A4A">
              <w:rPr>
                <w:rFonts w:ascii="Arial" w:hAnsi="Arial" w:cs="Arial"/>
                <w:bCs/>
                <w:color w:val="000000"/>
                <w:sz w:val="22"/>
                <w:szCs w:val="22"/>
              </w:rPr>
              <w:t>6</w:t>
            </w:r>
            <w:r w:rsidRPr="007F0A4A">
              <w:rPr>
                <w:rFonts w:ascii="Arial" w:hAnsi="Arial" w:cs="Arial"/>
                <w:bCs/>
                <w:color w:val="000000"/>
                <w:sz w:val="22"/>
                <w:szCs w:val="22"/>
              </w:rPr>
              <w:t>:</w:t>
            </w:r>
          </w:p>
        </w:tc>
        <w:tc>
          <w:tcPr>
            <w:tcW w:w="790" w:type="dxa"/>
            <w:gridSpan w:val="2"/>
            <w:shd w:val="clear" w:color="auto" w:fill="F2F2F2" w:themeFill="background1" w:themeFillShade="F2"/>
            <w:vAlign w:val="center"/>
          </w:tcPr>
          <w:p w14:paraId="209E861C" w14:textId="77777777" w:rsidR="00654118" w:rsidRPr="007F0A4A" w:rsidRDefault="00654118" w:rsidP="008B03CB">
            <w:pPr>
              <w:spacing w:before="40"/>
              <w:rPr>
                <w:rFonts w:ascii="Arial" w:hAnsi="Arial" w:cs="Arial"/>
                <w:color w:val="000000"/>
              </w:rPr>
            </w:pPr>
          </w:p>
        </w:tc>
        <w:tc>
          <w:tcPr>
            <w:tcW w:w="1134" w:type="dxa"/>
            <w:shd w:val="clear" w:color="auto" w:fill="F2F2F2" w:themeFill="background1" w:themeFillShade="F2"/>
            <w:vAlign w:val="center"/>
          </w:tcPr>
          <w:p w14:paraId="7C8BB4C3" w14:textId="77777777" w:rsidR="00654118" w:rsidRPr="007F0A4A" w:rsidRDefault="00654118" w:rsidP="008B03CB">
            <w:pPr>
              <w:spacing w:before="40"/>
              <w:jc w:val="right"/>
              <w:rPr>
                <w:rFonts w:ascii="Arial" w:hAnsi="Arial" w:cs="Arial"/>
                <w:color w:val="000000"/>
                <w:sz w:val="22"/>
                <w:szCs w:val="22"/>
              </w:rPr>
            </w:pPr>
          </w:p>
        </w:tc>
        <w:tc>
          <w:tcPr>
            <w:tcW w:w="1418" w:type="dxa"/>
            <w:gridSpan w:val="2"/>
            <w:shd w:val="clear" w:color="auto" w:fill="F2F2F2" w:themeFill="background1" w:themeFillShade="F2"/>
            <w:vAlign w:val="center"/>
          </w:tcPr>
          <w:p w14:paraId="16A29FD1" w14:textId="77777777" w:rsidR="00654118" w:rsidRPr="007F0A4A" w:rsidRDefault="00654118" w:rsidP="008B03CB">
            <w:pPr>
              <w:spacing w:before="40"/>
              <w:jc w:val="right"/>
              <w:rPr>
                <w:rFonts w:ascii="Arial" w:hAnsi="Arial" w:cs="Arial"/>
                <w:color w:val="000000"/>
                <w:sz w:val="22"/>
                <w:szCs w:val="22"/>
              </w:rPr>
            </w:pPr>
          </w:p>
        </w:tc>
        <w:tc>
          <w:tcPr>
            <w:tcW w:w="1246" w:type="dxa"/>
            <w:gridSpan w:val="2"/>
            <w:shd w:val="clear" w:color="auto" w:fill="F2F2F2" w:themeFill="background1" w:themeFillShade="F2"/>
            <w:vAlign w:val="center"/>
          </w:tcPr>
          <w:p w14:paraId="77D9DBE1" w14:textId="77777777" w:rsidR="00654118" w:rsidRPr="007F0A4A" w:rsidRDefault="00654118" w:rsidP="008B03CB">
            <w:pPr>
              <w:spacing w:before="40"/>
              <w:jc w:val="right"/>
              <w:rPr>
                <w:rFonts w:ascii="Arial" w:hAnsi="Arial" w:cs="Arial"/>
                <w:color w:val="000000"/>
                <w:sz w:val="22"/>
                <w:szCs w:val="22"/>
              </w:rPr>
            </w:pPr>
          </w:p>
        </w:tc>
        <w:tc>
          <w:tcPr>
            <w:tcW w:w="1305" w:type="dxa"/>
            <w:gridSpan w:val="2"/>
            <w:shd w:val="clear" w:color="auto" w:fill="F2F2F2" w:themeFill="background1" w:themeFillShade="F2"/>
            <w:vAlign w:val="center"/>
          </w:tcPr>
          <w:p w14:paraId="7BD54776" w14:textId="77777777" w:rsidR="00654118" w:rsidRPr="007F0A4A" w:rsidRDefault="00654118" w:rsidP="008B03CB">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40237C78" w14:textId="77777777" w:rsidR="00654118" w:rsidRPr="007F0A4A" w:rsidRDefault="00654118" w:rsidP="008B03CB">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2C6AD226" w14:textId="77777777" w:rsidR="00654118" w:rsidRPr="007F0A4A" w:rsidRDefault="00654118" w:rsidP="008B03CB">
            <w:pPr>
              <w:spacing w:before="40"/>
              <w:jc w:val="right"/>
              <w:rPr>
                <w:rFonts w:ascii="Arial" w:hAnsi="Arial" w:cs="Arial"/>
                <w:color w:val="000000"/>
                <w:sz w:val="22"/>
                <w:szCs w:val="22"/>
              </w:rPr>
            </w:pPr>
          </w:p>
        </w:tc>
      </w:tr>
      <w:tr w:rsidR="00062DE4" w:rsidRPr="007F0A4A" w14:paraId="7E733142" w14:textId="77777777" w:rsidTr="000E3670">
        <w:trPr>
          <w:gridBefore w:val="1"/>
          <w:wBefore w:w="78" w:type="dxa"/>
        </w:trPr>
        <w:tc>
          <w:tcPr>
            <w:tcW w:w="6551" w:type="dxa"/>
            <w:gridSpan w:val="2"/>
            <w:vAlign w:val="center"/>
          </w:tcPr>
          <w:p w14:paraId="1AE31E55" w14:textId="34EE3D94" w:rsidR="00654118" w:rsidRPr="007F0A4A" w:rsidRDefault="00654118" w:rsidP="008B03CB">
            <w:pPr>
              <w:spacing w:before="40"/>
              <w:rPr>
                <w:rFonts w:ascii="Arial" w:hAnsi="Arial" w:cs="Arial"/>
                <w:bCs/>
                <w:color w:val="000000"/>
                <w:sz w:val="22"/>
                <w:szCs w:val="22"/>
              </w:rPr>
            </w:pPr>
            <w:r w:rsidRPr="007F0A4A">
              <w:rPr>
                <w:rFonts w:ascii="Arial" w:hAnsi="Arial" w:cs="Arial"/>
                <w:bCs/>
                <w:color w:val="000000"/>
                <w:sz w:val="22"/>
                <w:szCs w:val="22"/>
              </w:rPr>
              <w:t>Deficit on the provision of services</w:t>
            </w:r>
          </w:p>
        </w:tc>
        <w:tc>
          <w:tcPr>
            <w:tcW w:w="790" w:type="dxa"/>
            <w:gridSpan w:val="2"/>
            <w:vAlign w:val="center"/>
          </w:tcPr>
          <w:p w14:paraId="160F7168" w14:textId="615D828D"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6</w:t>
            </w:r>
          </w:p>
        </w:tc>
        <w:tc>
          <w:tcPr>
            <w:tcW w:w="1134" w:type="dxa"/>
            <w:vAlign w:val="center"/>
          </w:tcPr>
          <w:p w14:paraId="697E640B" w14:textId="362B85CF" w:rsidR="00654118" w:rsidRPr="007F0A4A" w:rsidRDefault="002C6FAB" w:rsidP="008B03CB">
            <w:pPr>
              <w:jc w:val="right"/>
              <w:rPr>
                <w:rFonts w:ascii="Arial" w:hAnsi="Arial" w:cs="Arial"/>
                <w:sz w:val="22"/>
                <w:szCs w:val="22"/>
              </w:rPr>
            </w:pPr>
            <w:r w:rsidRPr="007F0A4A">
              <w:rPr>
                <w:rFonts w:ascii="Arial" w:hAnsi="Arial" w:cs="Arial"/>
                <w:sz w:val="22"/>
                <w:szCs w:val="22"/>
              </w:rPr>
              <w:t>7</w:t>
            </w:r>
            <w:r w:rsidR="009A491D" w:rsidRPr="007F0A4A">
              <w:rPr>
                <w:rFonts w:ascii="Arial" w:hAnsi="Arial" w:cs="Arial"/>
                <w:sz w:val="22"/>
                <w:szCs w:val="22"/>
              </w:rPr>
              <w:t>,</w:t>
            </w:r>
            <w:r w:rsidR="00C702E1" w:rsidRPr="007F0A4A">
              <w:rPr>
                <w:rFonts w:ascii="Arial" w:hAnsi="Arial" w:cs="Arial"/>
                <w:sz w:val="22"/>
                <w:szCs w:val="22"/>
              </w:rPr>
              <w:t>171</w:t>
            </w:r>
          </w:p>
        </w:tc>
        <w:tc>
          <w:tcPr>
            <w:tcW w:w="1418" w:type="dxa"/>
            <w:gridSpan w:val="2"/>
            <w:vAlign w:val="center"/>
          </w:tcPr>
          <w:p w14:paraId="30D0DBDB" w14:textId="16C1995D" w:rsidR="00654118" w:rsidRPr="007F0A4A" w:rsidRDefault="00654118" w:rsidP="008B03CB">
            <w:pPr>
              <w:jc w:val="right"/>
              <w:rPr>
                <w:rFonts w:ascii="Arial" w:hAnsi="Arial" w:cs="Arial"/>
                <w:sz w:val="22"/>
                <w:szCs w:val="22"/>
              </w:rPr>
            </w:pPr>
            <w:r w:rsidRPr="007F0A4A">
              <w:rPr>
                <w:rFonts w:ascii="Arial" w:hAnsi="Arial" w:cs="Arial"/>
                <w:sz w:val="22"/>
                <w:szCs w:val="22"/>
              </w:rPr>
              <w:t>-</w:t>
            </w:r>
          </w:p>
        </w:tc>
        <w:tc>
          <w:tcPr>
            <w:tcW w:w="1246" w:type="dxa"/>
            <w:gridSpan w:val="2"/>
            <w:vAlign w:val="center"/>
          </w:tcPr>
          <w:p w14:paraId="578F1C93" w14:textId="6BBF667D" w:rsidR="00654118" w:rsidRPr="007F0A4A" w:rsidRDefault="00654118" w:rsidP="008B03CB">
            <w:pPr>
              <w:jc w:val="right"/>
              <w:rPr>
                <w:rFonts w:ascii="Arial" w:hAnsi="Arial" w:cs="Arial"/>
                <w:sz w:val="22"/>
                <w:szCs w:val="22"/>
              </w:rPr>
            </w:pPr>
            <w:r w:rsidRPr="007F0A4A">
              <w:rPr>
                <w:rFonts w:ascii="Arial" w:hAnsi="Arial" w:cs="Arial"/>
                <w:sz w:val="22"/>
                <w:szCs w:val="22"/>
              </w:rPr>
              <w:t>-</w:t>
            </w:r>
          </w:p>
        </w:tc>
        <w:tc>
          <w:tcPr>
            <w:tcW w:w="1305" w:type="dxa"/>
            <w:gridSpan w:val="2"/>
            <w:vAlign w:val="center"/>
          </w:tcPr>
          <w:p w14:paraId="28482033" w14:textId="5ABB20C1" w:rsidR="00654118" w:rsidRPr="007F0A4A" w:rsidRDefault="00646A66" w:rsidP="008B03CB">
            <w:pPr>
              <w:jc w:val="right"/>
              <w:rPr>
                <w:rFonts w:ascii="Arial" w:hAnsi="Arial" w:cs="Arial"/>
                <w:sz w:val="22"/>
                <w:szCs w:val="22"/>
              </w:rPr>
            </w:pPr>
            <w:r w:rsidRPr="007F0A4A">
              <w:rPr>
                <w:rFonts w:ascii="Arial" w:hAnsi="Arial" w:cs="Arial"/>
                <w:sz w:val="22"/>
                <w:szCs w:val="22"/>
              </w:rPr>
              <w:t>7</w:t>
            </w:r>
            <w:r w:rsidR="00664E09" w:rsidRPr="007F0A4A">
              <w:rPr>
                <w:rFonts w:ascii="Arial" w:hAnsi="Arial" w:cs="Arial"/>
                <w:sz w:val="22"/>
                <w:szCs w:val="22"/>
              </w:rPr>
              <w:t>,</w:t>
            </w:r>
            <w:r w:rsidR="00C702E1" w:rsidRPr="007F0A4A">
              <w:rPr>
                <w:rFonts w:ascii="Arial" w:hAnsi="Arial" w:cs="Arial"/>
                <w:sz w:val="22"/>
                <w:szCs w:val="22"/>
              </w:rPr>
              <w:t>171</w:t>
            </w:r>
          </w:p>
        </w:tc>
        <w:tc>
          <w:tcPr>
            <w:tcW w:w="1276" w:type="dxa"/>
            <w:vAlign w:val="center"/>
          </w:tcPr>
          <w:p w14:paraId="72081479" w14:textId="6AA82DD2" w:rsidR="00654118" w:rsidRPr="007F0A4A" w:rsidRDefault="00654118" w:rsidP="008B03CB">
            <w:pPr>
              <w:jc w:val="right"/>
              <w:rPr>
                <w:rFonts w:ascii="Arial" w:hAnsi="Arial" w:cs="Arial"/>
                <w:sz w:val="22"/>
                <w:szCs w:val="22"/>
              </w:rPr>
            </w:pPr>
            <w:r w:rsidRPr="007F0A4A">
              <w:rPr>
                <w:rFonts w:ascii="Arial" w:hAnsi="Arial" w:cs="Arial"/>
                <w:sz w:val="22"/>
                <w:szCs w:val="22"/>
              </w:rPr>
              <w:t>-</w:t>
            </w:r>
          </w:p>
        </w:tc>
        <w:tc>
          <w:tcPr>
            <w:tcW w:w="1277" w:type="dxa"/>
            <w:vAlign w:val="center"/>
          </w:tcPr>
          <w:p w14:paraId="3B065EE4" w14:textId="7132A350" w:rsidR="00654118" w:rsidRPr="007F0A4A" w:rsidRDefault="00790A70" w:rsidP="008B03CB">
            <w:pPr>
              <w:jc w:val="right"/>
              <w:rPr>
                <w:rFonts w:ascii="Arial" w:hAnsi="Arial" w:cs="Arial"/>
                <w:sz w:val="22"/>
                <w:szCs w:val="22"/>
              </w:rPr>
            </w:pPr>
            <w:r w:rsidRPr="007F0A4A">
              <w:rPr>
                <w:rFonts w:ascii="Arial" w:hAnsi="Arial" w:cs="Arial"/>
                <w:sz w:val="22"/>
                <w:szCs w:val="22"/>
              </w:rPr>
              <w:t>7</w:t>
            </w:r>
            <w:r w:rsidR="00D06131" w:rsidRPr="007F0A4A">
              <w:rPr>
                <w:rFonts w:ascii="Arial" w:hAnsi="Arial" w:cs="Arial"/>
                <w:sz w:val="22"/>
                <w:szCs w:val="22"/>
              </w:rPr>
              <w:t>,</w:t>
            </w:r>
            <w:r w:rsidRPr="007F0A4A">
              <w:rPr>
                <w:rFonts w:ascii="Arial" w:hAnsi="Arial" w:cs="Arial"/>
                <w:sz w:val="22"/>
                <w:szCs w:val="22"/>
              </w:rPr>
              <w:t>171</w:t>
            </w:r>
          </w:p>
        </w:tc>
      </w:tr>
      <w:tr w:rsidR="00654118" w:rsidRPr="007F0A4A" w14:paraId="1FF655DB" w14:textId="77777777" w:rsidTr="000E3670">
        <w:trPr>
          <w:gridBefore w:val="1"/>
          <w:wBefore w:w="78" w:type="dxa"/>
        </w:trPr>
        <w:tc>
          <w:tcPr>
            <w:tcW w:w="6551" w:type="dxa"/>
            <w:gridSpan w:val="2"/>
            <w:shd w:val="clear" w:color="auto" w:fill="F2F2F2" w:themeFill="background1" w:themeFillShade="F2"/>
            <w:vAlign w:val="center"/>
          </w:tcPr>
          <w:p w14:paraId="2435A86A" w14:textId="01C9F30A" w:rsidR="00654118" w:rsidRPr="007F0A4A" w:rsidRDefault="00654118" w:rsidP="008B03CB">
            <w:pPr>
              <w:spacing w:before="40"/>
              <w:rPr>
                <w:rFonts w:ascii="Arial" w:hAnsi="Arial" w:cs="Arial"/>
                <w:bCs/>
                <w:i/>
                <w:color w:val="000000"/>
                <w:sz w:val="22"/>
                <w:szCs w:val="22"/>
              </w:rPr>
            </w:pPr>
            <w:r w:rsidRPr="007F0A4A">
              <w:rPr>
                <w:rFonts w:ascii="Arial" w:hAnsi="Arial" w:cs="Arial"/>
                <w:bCs/>
                <w:i/>
                <w:color w:val="000000"/>
                <w:sz w:val="22"/>
                <w:szCs w:val="22"/>
              </w:rPr>
              <w:t>Other Comprehensive Income and Expenditure</w:t>
            </w:r>
          </w:p>
        </w:tc>
        <w:tc>
          <w:tcPr>
            <w:tcW w:w="790" w:type="dxa"/>
            <w:gridSpan w:val="2"/>
            <w:shd w:val="clear" w:color="auto" w:fill="F2F2F2" w:themeFill="background1" w:themeFillShade="F2"/>
            <w:vAlign w:val="center"/>
          </w:tcPr>
          <w:p w14:paraId="398AB2AA" w14:textId="77777777" w:rsidR="00654118" w:rsidRPr="007F0A4A" w:rsidRDefault="00654118" w:rsidP="007333E6">
            <w:pPr>
              <w:spacing w:before="40"/>
              <w:jc w:val="center"/>
              <w:rPr>
                <w:rFonts w:ascii="Arial" w:hAnsi="Arial" w:cs="Arial"/>
                <w:color w:val="000000"/>
                <w:sz w:val="22"/>
                <w:szCs w:val="22"/>
              </w:rPr>
            </w:pPr>
          </w:p>
        </w:tc>
        <w:tc>
          <w:tcPr>
            <w:tcW w:w="1134" w:type="dxa"/>
            <w:shd w:val="clear" w:color="auto" w:fill="F2F2F2" w:themeFill="background1" w:themeFillShade="F2"/>
            <w:vAlign w:val="center"/>
          </w:tcPr>
          <w:p w14:paraId="18F4FA87" w14:textId="77777777" w:rsidR="00654118" w:rsidRPr="007F0A4A" w:rsidRDefault="00654118" w:rsidP="008B03CB">
            <w:pPr>
              <w:spacing w:before="40"/>
              <w:jc w:val="right"/>
              <w:rPr>
                <w:rFonts w:ascii="Arial" w:hAnsi="Arial" w:cs="Arial"/>
                <w:color w:val="000000"/>
                <w:sz w:val="22"/>
                <w:szCs w:val="22"/>
              </w:rPr>
            </w:pPr>
          </w:p>
        </w:tc>
        <w:tc>
          <w:tcPr>
            <w:tcW w:w="1418" w:type="dxa"/>
            <w:gridSpan w:val="2"/>
            <w:shd w:val="clear" w:color="auto" w:fill="F2F2F2" w:themeFill="background1" w:themeFillShade="F2"/>
            <w:vAlign w:val="center"/>
          </w:tcPr>
          <w:p w14:paraId="093BCD8F" w14:textId="77777777" w:rsidR="00654118" w:rsidRPr="007F0A4A" w:rsidRDefault="00654118" w:rsidP="008B03CB">
            <w:pPr>
              <w:spacing w:before="40"/>
              <w:jc w:val="right"/>
              <w:rPr>
                <w:rFonts w:ascii="Arial" w:hAnsi="Arial" w:cs="Arial"/>
                <w:color w:val="000000"/>
                <w:sz w:val="22"/>
                <w:szCs w:val="22"/>
              </w:rPr>
            </w:pPr>
          </w:p>
        </w:tc>
        <w:tc>
          <w:tcPr>
            <w:tcW w:w="1246" w:type="dxa"/>
            <w:gridSpan w:val="2"/>
            <w:shd w:val="clear" w:color="auto" w:fill="F2F2F2" w:themeFill="background1" w:themeFillShade="F2"/>
            <w:vAlign w:val="center"/>
          </w:tcPr>
          <w:p w14:paraId="5649A97C" w14:textId="77777777" w:rsidR="00654118" w:rsidRPr="007F0A4A" w:rsidRDefault="00654118" w:rsidP="008B03CB">
            <w:pPr>
              <w:spacing w:before="40"/>
              <w:jc w:val="right"/>
              <w:rPr>
                <w:rFonts w:ascii="Arial" w:hAnsi="Arial" w:cs="Arial"/>
                <w:color w:val="000000"/>
                <w:sz w:val="22"/>
                <w:szCs w:val="22"/>
              </w:rPr>
            </w:pPr>
          </w:p>
        </w:tc>
        <w:tc>
          <w:tcPr>
            <w:tcW w:w="1305" w:type="dxa"/>
            <w:gridSpan w:val="2"/>
            <w:shd w:val="clear" w:color="auto" w:fill="F2F2F2" w:themeFill="background1" w:themeFillShade="F2"/>
            <w:vAlign w:val="center"/>
          </w:tcPr>
          <w:p w14:paraId="62F7DF46" w14:textId="77777777" w:rsidR="00654118" w:rsidRPr="007F0A4A" w:rsidRDefault="00654118" w:rsidP="008B03CB">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5A3D697A" w14:textId="77777777" w:rsidR="00654118" w:rsidRPr="007F0A4A" w:rsidRDefault="00654118" w:rsidP="008B03CB">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0104607D" w14:textId="77777777" w:rsidR="00654118" w:rsidRPr="007F0A4A" w:rsidRDefault="00654118" w:rsidP="008B03CB">
            <w:pPr>
              <w:spacing w:before="40"/>
              <w:jc w:val="right"/>
              <w:rPr>
                <w:rFonts w:ascii="Arial" w:hAnsi="Arial" w:cs="Arial"/>
                <w:color w:val="000000"/>
                <w:sz w:val="22"/>
                <w:szCs w:val="22"/>
              </w:rPr>
            </w:pPr>
          </w:p>
        </w:tc>
      </w:tr>
      <w:tr w:rsidR="00062DE4" w:rsidRPr="007F0A4A" w14:paraId="330859D4" w14:textId="77777777" w:rsidTr="000E3670">
        <w:trPr>
          <w:gridBefore w:val="1"/>
          <w:wBefore w:w="78" w:type="dxa"/>
        </w:trPr>
        <w:tc>
          <w:tcPr>
            <w:tcW w:w="6551" w:type="dxa"/>
            <w:gridSpan w:val="2"/>
            <w:vAlign w:val="center"/>
          </w:tcPr>
          <w:p w14:paraId="4848801C" w14:textId="4C5F9AF8" w:rsidR="00654118" w:rsidRPr="007F0A4A" w:rsidRDefault="00654118" w:rsidP="008B03CB">
            <w:pPr>
              <w:spacing w:before="40"/>
              <w:ind w:left="284" w:hanging="284"/>
              <w:rPr>
                <w:rFonts w:ascii="Arial" w:hAnsi="Arial" w:cs="Arial"/>
                <w:bCs/>
                <w:color w:val="000000"/>
                <w:sz w:val="22"/>
                <w:szCs w:val="22"/>
              </w:rPr>
            </w:pPr>
            <w:r w:rsidRPr="007F0A4A">
              <w:rPr>
                <w:rFonts w:ascii="Arial" w:hAnsi="Arial" w:cs="Arial"/>
                <w:bCs/>
                <w:color w:val="000000"/>
                <w:sz w:val="22"/>
                <w:szCs w:val="22"/>
              </w:rPr>
              <w:t xml:space="preserve">   Re-measurements of the net defined benefit liability</w:t>
            </w:r>
            <w:r w:rsidR="003B7F18">
              <w:rPr>
                <w:rFonts w:ascii="Arial" w:hAnsi="Arial" w:cs="Arial"/>
                <w:bCs/>
                <w:color w:val="000000"/>
                <w:sz w:val="22"/>
                <w:szCs w:val="22"/>
              </w:rPr>
              <w:t xml:space="preserve"> (including Change</w:t>
            </w:r>
            <w:r w:rsidR="00F024AF">
              <w:rPr>
                <w:rFonts w:ascii="Arial" w:hAnsi="Arial" w:cs="Arial"/>
                <w:bCs/>
                <w:color w:val="000000"/>
                <w:sz w:val="22"/>
                <w:szCs w:val="22"/>
              </w:rPr>
              <w:t>s</w:t>
            </w:r>
            <w:r w:rsidR="003B7F18">
              <w:rPr>
                <w:rFonts w:ascii="Arial" w:hAnsi="Arial" w:cs="Arial"/>
                <w:bCs/>
                <w:color w:val="000000"/>
                <w:sz w:val="22"/>
                <w:szCs w:val="22"/>
              </w:rPr>
              <w:t xml:space="preserve"> to injury scheme</w:t>
            </w:r>
            <w:r w:rsidR="00DF78AD">
              <w:rPr>
                <w:rFonts w:ascii="Arial" w:hAnsi="Arial" w:cs="Arial"/>
                <w:bCs/>
                <w:color w:val="000000"/>
                <w:sz w:val="22"/>
                <w:szCs w:val="22"/>
              </w:rPr>
              <w:t xml:space="preserve"> -£199k</w:t>
            </w:r>
            <w:r w:rsidR="003B7F18">
              <w:rPr>
                <w:rFonts w:ascii="Arial" w:hAnsi="Arial" w:cs="Arial"/>
                <w:bCs/>
                <w:color w:val="000000"/>
                <w:sz w:val="22"/>
                <w:szCs w:val="22"/>
              </w:rPr>
              <w:t>)</w:t>
            </w:r>
          </w:p>
        </w:tc>
        <w:tc>
          <w:tcPr>
            <w:tcW w:w="790" w:type="dxa"/>
            <w:gridSpan w:val="2"/>
            <w:vAlign w:val="center"/>
          </w:tcPr>
          <w:p w14:paraId="20679771" w14:textId="3E6222F6"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25</w:t>
            </w:r>
          </w:p>
        </w:tc>
        <w:tc>
          <w:tcPr>
            <w:tcW w:w="1134" w:type="dxa"/>
            <w:vAlign w:val="center"/>
          </w:tcPr>
          <w:p w14:paraId="41297D01" w14:textId="6080B7D6"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vAlign w:val="center"/>
          </w:tcPr>
          <w:p w14:paraId="6FAD569E" w14:textId="01040166"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67E0E1A2" w14:textId="7484B0FB"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393CF5F8" w14:textId="0FE2FDE1"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72B4F711" w14:textId="445E1B4C"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r w:rsidR="00143B36" w:rsidRPr="007F0A4A">
              <w:rPr>
                <w:rFonts w:ascii="Arial" w:hAnsi="Arial" w:cs="Arial"/>
                <w:color w:val="000000"/>
                <w:sz w:val="22"/>
                <w:szCs w:val="22"/>
              </w:rPr>
              <w:t>14,</w:t>
            </w:r>
            <w:r w:rsidR="003B7F18">
              <w:rPr>
                <w:rFonts w:ascii="Arial" w:hAnsi="Arial" w:cs="Arial"/>
                <w:color w:val="000000"/>
                <w:sz w:val="22"/>
                <w:szCs w:val="22"/>
              </w:rPr>
              <w:t>475</w:t>
            </w:r>
          </w:p>
        </w:tc>
        <w:tc>
          <w:tcPr>
            <w:tcW w:w="1277" w:type="dxa"/>
            <w:vAlign w:val="center"/>
          </w:tcPr>
          <w:p w14:paraId="23774E6C" w14:textId="694A16F0"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r w:rsidR="00143B36" w:rsidRPr="007F0A4A">
              <w:rPr>
                <w:rFonts w:ascii="Arial" w:hAnsi="Arial" w:cs="Arial"/>
                <w:color w:val="000000"/>
                <w:sz w:val="22"/>
                <w:szCs w:val="22"/>
              </w:rPr>
              <w:t>14,</w:t>
            </w:r>
            <w:r w:rsidR="003B7F18">
              <w:rPr>
                <w:rFonts w:ascii="Arial" w:hAnsi="Arial" w:cs="Arial"/>
                <w:color w:val="000000"/>
                <w:sz w:val="22"/>
                <w:szCs w:val="22"/>
              </w:rPr>
              <w:t>475</w:t>
            </w:r>
          </w:p>
        </w:tc>
      </w:tr>
      <w:tr w:rsidR="00062DE4" w:rsidRPr="007F0A4A" w14:paraId="320AC881" w14:textId="77777777" w:rsidTr="000E3670">
        <w:trPr>
          <w:gridBefore w:val="1"/>
          <w:wBefore w:w="78" w:type="dxa"/>
        </w:trPr>
        <w:tc>
          <w:tcPr>
            <w:tcW w:w="6551" w:type="dxa"/>
            <w:gridSpan w:val="2"/>
            <w:shd w:val="clear" w:color="auto" w:fill="F2F2F2" w:themeFill="background1" w:themeFillShade="F2"/>
            <w:vAlign w:val="center"/>
          </w:tcPr>
          <w:p w14:paraId="0D8EFC34" w14:textId="505A6277" w:rsidR="00654118" w:rsidRPr="007F0A4A" w:rsidRDefault="00654118" w:rsidP="008B03CB">
            <w:pPr>
              <w:spacing w:before="40"/>
              <w:rPr>
                <w:rFonts w:ascii="Arial" w:hAnsi="Arial" w:cs="Arial"/>
                <w:bCs/>
                <w:color w:val="000000"/>
                <w:sz w:val="22"/>
                <w:szCs w:val="22"/>
              </w:rPr>
            </w:pPr>
            <w:r w:rsidRPr="007F0A4A">
              <w:rPr>
                <w:rFonts w:ascii="Arial" w:hAnsi="Arial" w:cs="Arial"/>
                <w:bCs/>
                <w:color w:val="000000"/>
                <w:sz w:val="22"/>
                <w:szCs w:val="22"/>
              </w:rPr>
              <w:t xml:space="preserve">   Revaluation gains charged to revaluation reserve</w:t>
            </w:r>
          </w:p>
        </w:tc>
        <w:tc>
          <w:tcPr>
            <w:tcW w:w="790" w:type="dxa"/>
            <w:gridSpan w:val="2"/>
            <w:shd w:val="clear" w:color="auto" w:fill="F2F2F2" w:themeFill="background1" w:themeFillShade="F2"/>
            <w:vAlign w:val="center"/>
          </w:tcPr>
          <w:p w14:paraId="416E0DE3" w14:textId="0FACB542"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shd w:val="clear" w:color="auto" w:fill="F2F2F2" w:themeFill="background1" w:themeFillShade="F2"/>
            <w:vAlign w:val="center"/>
          </w:tcPr>
          <w:p w14:paraId="3617A3BE" w14:textId="2FF488A6"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shd w:val="clear" w:color="auto" w:fill="F2F2F2" w:themeFill="background1" w:themeFillShade="F2"/>
            <w:vAlign w:val="center"/>
          </w:tcPr>
          <w:p w14:paraId="43F1878A" w14:textId="3B05C0DC"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23E998F8" w14:textId="2A2D9F97"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539E21C8" w14:textId="0DEFB705"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7482DEA1" w14:textId="4ABA736D"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-2,</w:t>
            </w:r>
            <w:r w:rsidR="001F3C43" w:rsidRPr="007F0A4A">
              <w:rPr>
                <w:rFonts w:ascii="Arial" w:hAnsi="Arial" w:cs="Arial"/>
                <w:color w:val="000000"/>
                <w:sz w:val="22"/>
                <w:szCs w:val="22"/>
              </w:rPr>
              <w:t>94</w:t>
            </w:r>
            <w:r w:rsidR="00384AAF" w:rsidRPr="007F0A4A">
              <w:rPr>
                <w:rFonts w:ascii="Arial" w:hAnsi="Arial" w:cs="Arial"/>
                <w:color w:val="000000"/>
                <w:sz w:val="22"/>
                <w:szCs w:val="22"/>
              </w:rPr>
              <w:t>3</w:t>
            </w:r>
          </w:p>
        </w:tc>
        <w:tc>
          <w:tcPr>
            <w:tcW w:w="1277" w:type="dxa"/>
            <w:shd w:val="clear" w:color="auto" w:fill="F2F2F2" w:themeFill="background1" w:themeFillShade="F2"/>
            <w:vAlign w:val="center"/>
          </w:tcPr>
          <w:p w14:paraId="5BA3B2AF" w14:textId="44E5EFB7"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-2,</w:t>
            </w:r>
            <w:r w:rsidR="001F3C43" w:rsidRPr="007F0A4A">
              <w:rPr>
                <w:rFonts w:ascii="Arial" w:hAnsi="Arial" w:cs="Arial"/>
                <w:color w:val="000000"/>
                <w:sz w:val="22"/>
                <w:szCs w:val="22"/>
              </w:rPr>
              <w:t>94</w:t>
            </w:r>
            <w:r w:rsidR="00384AAF" w:rsidRPr="007F0A4A">
              <w:rPr>
                <w:rFonts w:ascii="Arial" w:hAnsi="Arial" w:cs="Arial"/>
                <w:color w:val="000000"/>
                <w:sz w:val="22"/>
                <w:szCs w:val="22"/>
              </w:rPr>
              <w:t>3</w:t>
            </w:r>
          </w:p>
        </w:tc>
      </w:tr>
      <w:tr w:rsidR="00062DE4" w:rsidRPr="007F0A4A" w14:paraId="0C8C9834" w14:textId="77777777" w:rsidTr="000E3670">
        <w:trPr>
          <w:gridBefore w:val="1"/>
          <w:wBefore w:w="78" w:type="dxa"/>
        </w:trPr>
        <w:tc>
          <w:tcPr>
            <w:tcW w:w="6551" w:type="dxa"/>
            <w:gridSpan w:val="2"/>
            <w:vAlign w:val="center"/>
          </w:tcPr>
          <w:p w14:paraId="62BACA0A" w14:textId="60171A01" w:rsidR="00654118" w:rsidRPr="007F0A4A" w:rsidRDefault="00654118" w:rsidP="008B03CB">
            <w:pPr>
              <w:spacing w:before="40"/>
              <w:ind w:left="284" w:hanging="284"/>
              <w:rPr>
                <w:rFonts w:ascii="Arial" w:hAnsi="Arial" w:cs="Arial"/>
                <w:bCs/>
                <w:color w:val="000000"/>
                <w:sz w:val="22"/>
                <w:szCs w:val="22"/>
              </w:rPr>
            </w:pPr>
            <w:r w:rsidRPr="007F0A4A">
              <w:rPr>
                <w:rFonts w:ascii="Arial" w:hAnsi="Arial" w:cs="Arial"/>
                <w:bCs/>
                <w:color w:val="000000"/>
                <w:sz w:val="22"/>
                <w:szCs w:val="22"/>
              </w:rPr>
              <w:t xml:space="preserve">   Revaluation losses charged to revaluation reserve</w:t>
            </w:r>
          </w:p>
        </w:tc>
        <w:tc>
          <w:tcPr>
            <w:tcW w:w="790" w:type="dxa"/>
            <w:gridSpan w:val="2"/>
            <w:vAlign w:val="center"/>
          </w:tcPr>
          <w:p w14:paraId="32E5BEEB" w14:textId="5A12CF5E"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vAlign w:val="center"/>
          </w:tcPr>
          <w:p w14:paraId="32DA1CAE" w14:textId="357A65A2"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vAlign w:val="center"/>
          </w:tcPr>
          <w:p w14:paraId="748B1AD8" w14:textId="269EA9F6"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1791D64B" w14:textId="090AAA4E"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50D6BE9B" w14:textId="00895FBB"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595B2576" w14:textId="67A8C641"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1</w:t>
            </w:r>
            <w:r w:rsidR="00503D19" w:rsidRPr="007F0A4A">
              <w:rPr>
                <w:rFonts w:ascii="Arial" w:hAnsi="Arial" w:cs="Arial"/>
                <w:color w:val="000000"/>
                <w:sz w:val="22"/>
                <w:szCs w:val="22"/>
              </w:rPr>
              <w:t>,894</w:t>
            </w:r>
          </w:p>
        </w:tc>
        <w:tc>
          <w:tcPr>
            <w:tcW w:w="1277" w:type="dxa"/>
            <w:vAlign w:val="center"/>
          </w:tcPr>
          <w:p w14:paraId="18B901F3" w14:textId="32B28559"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1</w:t>
            </w:r>
            <w:r w:rsidR="00503D19" w:rsidRPr="007F0A4A">
              <w:rPr>
                <w:rFonts w:ascii="Arial" w:hAnsi="Arial" w:cs="Arial"/>
                <w:color w:val="000000"/>
                <w:sz w:val="22"/>
                <w:szCs w:val="22"/>
              </w:rPr>
              <w:t>,894</w:t>
            </w:r>
          </w:p>
        </w:tc>
      </w:tr>
      <w:tr w:rsidR="00062DE4" w:rsidRPr="007F0A4A" w14:paraId="1410C3C1" w14:textId="77777777" w:rsidTr="000E3670">
        <w:trPr>
          <w:gridBefore w:val="1"/>
          <w:wBefore w:w="78" w:type="dxa"/>
        </w:trPr>
        <w:tc>
          <w:tcPr>
            <w:tcW w:w="6551" w:type="dxa"/>
            <w:gridSpan w:val="2"/>
            <w:tcBorders>
              <w:bottom w:val="single" w:sz="4" w:space="0" w:color="auto"/>
            </w:tcBorders>
            <w:shd w:val="clear" w:color="auto" w:fill="F2F2F2" w:themeFill="background1" w:themeFillShade="F2"/>
            <w:vAlign w:val="center"/>
          </w:tcPr>
          <w:p w14:paraId="08B7BCF7" w14:textId="77777777" w:rsidR="00654118" w:rsidRPr="007F0A4A" w:rsidRDefault="00654118" w:rsidP="008B03CB">
            <w:pPr>
              <w:spacing w:before="40"/>
              <w:ind w:left="284" w:hanging="284"/>
              <w:rPr>
                <w:rFonts w:ascii="Arial" w:hAnsi="Arial" w:cs="Arial"/>
                <w:bCs/>
                <w:color w:val="000000"/>
                <w:sz w:val="22"/>
                <w:szCs w:val="22"/>
              </w:rPr>
            </w:pPr>
          </w:p>
        </w:tc>
        <w:tc>
          <w:tcPr>
            <w:tcW w:w="790" w:type="dxa"/>
            <w:gridSpan w:val="2"/>
            <w:tcBorders>
              <w:bottom w:val="single" w:sz="4" w:space="0" w:color="auto"/>
            </w:tcBorders>
            <w:shd w:val="clear" w:color="auto" w:fill="F2F2F2" w:themeFill="background1" w:themeFillShade="F2"/>
            <w:vAlign w:val="center"/>
          </w:tcPr>
          <w:p w14:paraId="0BD8FA71" w14:textId="77777777" w:rsidR="00654118" w:rsidRPr="007F0A4A" w:rsidRDefault="00654118" w:rsidP="007333E6">
            <w:pPr>
              <w:spacing w:before="40"/>
              <w:jc w:val="center"/>
              <w:rPr>
                <w:rFonts w:ascii="Arial" w:hAnsi="Arial" w:cs="Arial"/>
                <w:color w:val="000000"/>
                <w:sz w:val="16"/>
                <w:szCs w:val="16"/>
              </w:rPr>
            </w:pPr>
          </w:p>
        </w:tc>
        <w:tc>
          <w:tcPr>
            <w:tcW w:w="1134" w:type="dxa"/>
            <w:tcBorders>
              <w:bottom w:val="single" w:sz="4" w:space="0" w:color="auto"/>
            </w:tcBorders>
            <w:shd w:val="clear" w:color="auto" w:fill="F2F2F2" w:themeFill="background1" w:themeFillShade="F2"/>
            <w:vAlign w:val="center"/>
          </w:tcPr>
          <w:p w14:paraId="1E0C890F" w14:textId="77777777" w:rsidR="00654118" w:rsidRPr="007F0A4A" w:rsidRDefault="00654118" w:rsidP="008B03CB">
            <w:pPr>
              <w:spacing w:before="40"/>
              <w:jc w:val="right"/>
              <w:rPr>
                <w:rFonts w:ascii="Arial" w:hAnsi="Arial" w:cs="Arial"/>
                <w:color w:val="000000"/>
                <w:sz w:val="22"/>
                <w:szCs w:val="22"/>
              </w:rPr>
            </w:pPr>
          </w:p>
        </w:tc>
        <w:tc>
          <w:tcPr>
            <w:tcW w:w="1418" w:type="dxa"/>
            <w:gridSpan w:val="2"/>
            <w:tcBorders>
              <w:bottom w:val="single" w:sz="4" w:space="0" w:color="auto"/>
            </w:tcBorders>
            <w:shd w:val="clear" w:color="auto" w:fill="F2F2F2" w:themeFill="background1" w:themeFillShade="F2"/>
            <w:vAlign w:val="center"/>
          </w:tcPr>
          <w:p w14:paraId="61F2CD47" w14:textId="77777777" w:rsidR="00654118" w:rsidRPr="007F0A4A" w:rsidRDefault="00654118" w:rsidP="008B03CB">
            <w:pPr>
              <w:spacing w:before="40"/>
              <w:jc w:val="right"/>
              <w:rPr>
                <w:rFonts w:ascii="Arial" w:hAnsi="Arial" w:cs="Arial"/>
                <w:color w:val="000000"/>
                <w:sz w:val="22"/>
                <w:szCs w:val="22"/>
              </w:rPr>
            </w:pPr>
          </w:p>
        </w:tc>
        <w:tc>
          <w:tcPr>
            <w:tcW w:w="1246" w:type="dxa"/>
            <w:gridSpan w:val="2"/>
            <w:tcBorders>
              <w:bottom w:val="single" w:sz="4" w:space="0" w:color="auto"/>
            </w:tcBorders>
            <w:shd w:val="clear" w:color="auto" w:fill="F2F2F2" w:themeFill="background1" w:themeFillShade="F2"/>
            <w:vAlign w:val="center"/>
          </w:tcPr>
          <w:p w14:paraId="3ABA0BEA" w14:textId="77777777" w:rsidR="00654118" w:rsidRPr="007F0A4A" w:rsidRDefault="00654118" w:rsidP="008B03CB">
            <w:pPr>
              <w:spacing w:before="40"/>
              <w:jc w:val="right"/>
              <w:rPr>
                <w:rFonts w:ascii="Arial" w:hAnsi="Arial" w:cs="Arial"/>
                <w:color w:val="000000"/>
                <w:sz w:val="22"/>
                <w:szCs w:val="22"/>
              </w:rPr>
            </w:pPr>
          </w:p>
        </w:tc>
        <w:tc>
          <w:tcPr>
            <w:tcW w:w="1305" w:type="dxa"/>
            <w:gridSpan w:val="2"/>
            <w:tcBorders>
              <w:bottom w:val="single" w:sz="4" w:space="0" w:color="auto"/>
            </w:tcBorders>
            <w:shd w:val="clear" w:color="auto" w:fill="F2F2F2" w:themeFill="background1" w:themeFillShade="F2"/>
            <w:vAlign w:val="center"/>
          </w:tcPr>
          <w:p w14:paraId="0E67D1CC" w14:textId="77777777" w:rsidR="00654118" w:rsidRPr="007F0A4A" w:rsidRDefault="00654118" w:rsidP="008B03CB">
            <w:pPr>
              <w:spacing w:before="40"/>
              <w:jc w:val="right"/>
              <w:rPr>
                <w:rFonts w:ascii="Arial" w:hAnsi="Arial" w:cs="Arial"/>
                <w:color w:val="000000"/>
                <w:sz w:val="22"/>
                <w:szCs w:val="22"/>
              </w:rPr>
            </w:pPr>
          </w:p>
        </w:tc>
        <w:tc>
          <w:tcPr>
            <w:tcW w:w="1276" w:type="dxa"/>
            <w:tcBorders>
              <w:bottom w:val="single" w:sz="4" w:space="0" w:color="auto"/>
            </w:tcBorders>
            <w:shd w:val="clear" w:color="auto" w:fill="F2F2F2" w:themeFill="background1" w:themeFillShade="F2"/>
            <w:vAlign w:val="center"/>
          </w:tcPr>
          <w:p w14:paraId="3FE84505" w14:textId="77777777" w:rsidR="00654118" w:rsidRPr="007F0A4A" w:rsidRDefault="00654118" w:rsidP="008B03CB">
            <w:pPr>
              <w:spacing w:before="40"/>
              <w:jc w:val="right"/>
              <w:rPr>
                <w:rFonts w:ascii="Arial" w:hAnsi="Arial" w:cs="Arial"/>
                <w:color w:val="000000"/>
                <w:sz w:val="22"/>
                <w:szCs w:val="22"/>
              </w:rPr>
            </w:pPr>
          </w:p>
        </w:tc>
        <w:tc>
          <w:tcPr>
            <w:tcW w:w="1277" w:type="dxa"/>
            <w:tcBorders>
              <w:bottom w:val="single" w:sz="4" w:space="0" w:color="auto"/>
            </w:tcBorders>
            <w:shd w:val="clear" w:color="auto" w:fill="F2F2F2" w:themeFill="background1" w:themeFillShade="F2"/>
            <w:vAlign w:val="center"/>
          </w:tcPr>
          <w:p w14:paraId="4CAC9659" w14:textId="77777777" w:rsidR="00654118" w:rsidRPr="007F0A4A" w:rsidRDefault="00654118" w:rsidP="008B03CB">
            <w:pPr>
              <w:spacing w:before="40"/>
              <w:jc w:val="right"/>
              <w:rPr>
                <w:rFonts w:ascii="Arial" w:hAnsi="Arial" w:cs="Arial"/>
                <w:color w:val="000000"/>
                <w:sz w:val="22"/>
                <w:szCs w:val="22"/>
              </w:rPr>
            </w:pPr>
          </w:p>
        </w:tc>
      </w:tr>
      <w:tr w:rsidR="00062DE4" w:rsidRPr="007F0A4A" w14:paraId="21D78915" w14:textId="77777777" w:rsidTr="000E3670">
        <w:trPr>
          <w:gridBefore w:val="1"/>
          <w:wBefore w:w="78" w:type="dxa"/>
        </w:trPr>
        <w:tc>
          <w:tcPr>
            <w:tcW w:w="6551" w:type="dxa"/>
            <w:gridSpan w:val="2"/>
            <w:tcBorders>
              <w:top w:val="single" w:sz="4" w:space="0" w:color="auto"/>
            </w:tcBorders>
            <w:vAlign w:val="center"/>
          </w:tcPr>
          <w:p w14:paraId="62327A69" w14:textId="16B9157F" w:rsidR="00654118" w:rsidRPr="007F0A4A" w:rsidRDefault="00654118" w:rsidP="008B03CB">
            <w:pPr>
              <w:spacing w:before="40"/>
              <w:rPr>
                <w:rFonts w:ascii="Arial" w:hAnsi="Arial" w:cs="Arial"/>
                <w:b/>
                <w:bCs/>
                <w:color w:val="000000"/>
                <w:sz w:val="22"/>
                <w:szCs w:val="22"/>
              </w:rPr>
            </w:pPr>
            <w:r w:rsidRPr="007F0A4A">
              <w:rPr>
                <w:rFonts w:ascii="Arial" w:hAnsi="Arial" w:cs="Arial"/>
                <w:b/>
                <w:bCs/>
                <w:color w:val="000000"/>
                <w:sz w:val="22"/>
                <w:szCs w:val="22"/>
              </w:rPr>
              <w:t>Total Comprehensive Income and Expenditure</w:t>
            </w:r>
          </w:p>
        </w:tc>
        <w:tc>
          <w:tcPr>
            <w:tcW w:w="790" w:type="dxa"/>
            <w:gridSpan w:val="2"/>
            <w:tcBorders>
              <w:top w:val="single" w:sz="4" w:space="0" w:color="auto"/>
            </w:tcBorders>
            <w:vAlign w:val="center"/>
          </w:tcPr>
          <w:p w14:paraId="458EE9EF" w14:textId="77777777" w:rsidR="00654118" w:rsidRPr="007F0A4A" w:rsidRDefault="00654118" w:rsidP="007333E6">
            <w:pPr>
              <w:spacing w:before="40"/>
              <w:jc w:val="center"/>
              <w:rPr>
                <w:rFonts w:ascii="Arial" w:hAnsi="Arial" w:cs="Arial"/>
                <w:b/>
                <w:color w:val="000000"/>
                <w:sz w:val="22"/>
                <w:szCs w:val="22"/>
              </w:rPr>
            </w:pPr>
          </w:p>
        </w:tc>
        <w:tc>
          <w:tcPr>
            <w:tcW w:w="1134" w:type="dxa"/>
            <w:tcBorders>
              <w:top w:val="single" w:sz="4" w:space="0" w:color="auto"/>
              <w:bottom w:val="single" w:sz="4" w:space="0" w:color="auto"/>
            </w:tcBorders>
            <w:vAlign w:val="center"/>
          </w:tcPr>
          <w:p w14:paraId="16B13CDC" w14:textId="3338E949" w:rsidR="00654118" w:rsidRPr="007F0A4A" w:rsidRDefault="002C6FAB" w:rsidP="008B03CB">
            <w:pPr>
              <w:spacing w:before="40"/>
              <w:jc w:val="right"/>
              <w:rPr>
                <w:rFonts w:ascii="Arial" w:hAnsi="Arial" w:cs="Arial"/>
                <w:b/>
                <w:color w:val="000000"/>
                <w:sz w:val="22"/>
                <w:szCs w:val="22"/>
              </w:rPr>
            </w:pPr>
            <w:r w:rsidRPr="007F0A4A">
              <w:rPr>
                <w:rFonts w:ascii="Arial" w:hAnsi="Arial" w:cs="Arial"/>
                <w:b/>
                <w:color w:val="000000"/>
                <w:sz w:val="22"/>
                <w:szCs w:val="22"/>
              </w:rPr>
              <w:t>7,</w:t>
            </w:r>
            <w:r w:rsidR="000226E4" w:rsidRPr="007F0A4A">
              <w:rPr>
                <w:rFonts w:ascii="Arial" w:hAnsi="Arial" w:cs="Arial"/>
                <w:b/>
                <w:color w:val="000000"/>
                <w:sz w:val="22"/>
                <w:szCs w:val="22"/>
              </w:rPr>
              <w:t>171</w:t>
            </w:r>
          </w:p>
        </w:tc>
        <w:tc>
          <w:tcPr>
            <w:tcW w:w="1418" w:type="dxa"/>
            <w:gridSpan w:val="2"/>
            <w:tcBorders>
              <w:top w:val="single" w:sz="4" w:space="0" w:color="auto"/>
              <w:bottom w:val="single" w:sz="4" w:space="0" w:color="auto"/>
            </w:tcBorders>
            <w:vAlign w:val="center"/>
          </w:tcPr>
          <w:p w14:paraId="28787EE4" w14:textId="49788FD4" w:rsidR="00654118" w:rsidRPr="007F0A4A" w:rsidRDefault="00654118" w:rsidP="008B03CB">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246" w:type="dxa"/>
            <w:gridSpan w:val="2"/>
            <w:tcBorders>
              <w:top w:val="single" w:sz="4" w:space="0" w:color="auto"/>
              <w:bottom w:val="single" w:sz="4" w:space="0" w:color="auto"/>
            </w:tcBorders>
            <w:vAlign w:val="center"/>
          </w:tcPr>
          <w:p w14:paraId="31A8C8CC" w14:textId="52124290" w:rsidR="00654118" w:rsidRPr="007F0A4A" w:rsidRDefault="00654118" w:rsidP="008B03CB">
            <w:pPr>
              <w:spacing w:before="40"/>
              <w:jc w:val="right"/>
              <w:rPr>
                <w:rFonts w:ascii="Arial" w:hAnsi="Arial" w:cs="Arial"/>
                <w:b/>
                <w:color w:val="000000"/>
                <w:sz w:val="22"/>
                <w:szCs w:val="22"/>
              </w:rPr>
            </w:pPr>
            <w:r w:rsidRPr="007F0A4A">
              <w:rPr>
                <w:rFonts w:ascii="Arial" w:hAnsi="Arial" w:cs="Arial"/>
                <w:b/>
                <w:color w:val="000000"/>
                <w:sz w:val="22"/>
                <w:szCs w:val="22"/>
              </w:rPr>
              <w:t>-</w:t>
            </w:r>
          </w:p>
        </w:tc>
        <w:tc>
          <w:tcPr>
            <w:tcW w:w="1305" w:type="dxa"/>
            <w:gridSpan w:val="2"/>
            <w:tcBorders>
              <w:top w:val="single" w:sz="4" w:space="0" w:color="auto"/>
              <w:bottom w:val="single" w:sz="4" w:space="0" w:color="auto"/>
            </w:tcBorders>
            <w:vAlign w:val="center"/>
          </w:tcPr>
          <w:p w14:paraId="332BF707" w14:textId="66CC2771" w:rsidR="00654118" w:rsidRPr="007F0A4A" w:rsidRDefault="00646A66" w:rsidP="008B03CB">
            <w:pPr>
              <w:spacing w:before="40"/>
              <w:jc w:val="right"/>
              <w:rPr>
                <w:rFonts w:ascii="Arial" w:hAnsi="Arial" w:cs="Arial"/>
                <w:b/>
                <w:color w:val="000000"/>
                <w:sz w:val="22"/>
                <w:szCs w:val="22"/>
              </w:rPr>
            </w:pPr>
            <w:r w:rsidRPr="007F0A4A">
              <w:rPr>
                <w:rFonts w:ascii="Arial" w:hAnsi="Arial" w:cs="Arial"/>
                <w:b/>
                <w:color w:val="000000"/>
                <w:sz w:val="22"/>
                <w:szCs w:val="22"/>
              </w:rPr>
              <w:t>7</w:t>
            </w:r>
            <w:r w:rsidR="00503D19" w:rsidRPr="007F0A4A">
              <w:rPr>
                <w:rFonts w:ascii="Arial" w:hAnsi="Arial" w:cs="Arial"/>
                <w:b/>
                <w:color w:val="000000"/>
                <w:sz w:val="22"/>
                <w:szCs w:val="22"/>
              </w:rPr>
              <w:t>,</w:t>
            </w:r>
            <w:r w:rsidR="000226E4" w:rsidRPr="007F0A4A">
              <w:rPr>
                <w:rFonts w:ascii="Arial" w:hAnsi="Arial" w:cs="Arial"/>
                <w:b/>
                <w:color w:val="000000"/>
                <w:sz w:val="22"/>
                <w:szCs w:val="22"/>
              </w:rPr>
              <w:t>171</w:t>
            </w:r>
          </w:p>
        </w:tc>
        <w:tc>
          <w:tcPr>
            <w:tcW w:w="1276" w:type="dxa"/>
            <w:tcBorders>
              <w:top w:val="single" w:sz="4" w:space="0" w:color="auto"/>
              <w:bottom w:val="single" w:sz="4" w:space="0" w:color="auto"/>
            </w:tcBorders>
            <w:vAlign w:val="center"/>
          </w:tcPr>
          <w:p w14:paraId="38B094DF" w14:textId="5665BFA1" w:rsidR="00654118" w:rsidRPr="007F0A4A" w:rsidRDefault="00654118" w:rsidP="008B03CB">
            <w:pPr>
              <w:spacing w:before="40"/>
              <w:jc w:val="right"/>
              <w:rPr>
                <w:rFonts w:ascii="Arial" w:hAnsi="Arial" w:cs="Arial"/>
                <w:b/>
                <w:sz w:val="22"/>
                <w:szCs w:val="22"/>
              </w:rPr>
            </w:pPr>
            <w:r w:rsidRPr="007F0A4A">
              <w:rPr>
                <w:rFonts w:ascii="Arial" w:hAnsi="Arial" w:cs="Arial"/>
                <w:b/>
                <w:sz w:val="22"/>
                <w:szCs w:val="22"/>
              </w:rPr>
              <w:t>-1</w:t>
            </w:r>
            <w:r w:rsidR="00503D19" w:rsidRPr="007F0A4A">
              <w:rPr>
                <w:rFonts w:ascii="Arial" w:hAnsi="Arial" w:cs="Arial"/>
                <w:b/>
                <w:sz w:val="22"/>
                <w:szCs w:val="22"/>
              </w:rPr>
              <w:t>5</w:t>
            </w:r>
            <w:r w:rsidR="00903C19" w:rsidRPr="007F0A4A">
              <w:rPr>
                <w:rFonts w:ascii="Arial" w:hAnsi="Arial" w:cs="Arial"/>
                <w:b/>
                <w:sz w:val="22"/>
                <w:szCs w:val="22"/>
              </w:rPr>
              <w:t>,52</w:t>
            </w:r>
            <w:r w:rsidR="00646A66" w:rsidRPr="007F0A4A">
              <w:rPr>
                <w:rFonts w:ascii="Arial" w:hAnsi="Arial" w:cs="Arial"/>
                <w:b/>
                <w:sz w:val="22"/>
                <w:szCs w:val="22"/>
              </w:rPr>
              <w:t>4</w:t>
            </w:r>
          </w:p>
        </w:tc>
        <w:tc>
          <w:tcPr>
            <w:tcW w:w="1277" w:type="dxa"/>
            <w:tcBorders>
              <w:top w:val="single" w:sz="4" w:space="0" w:color="auto"/>
              <w:bottom w:val="single" w:sz="4" w:space="0" w:color="auto"/>
            </w:tcBorders>
            <w:vAlign w:val="center"/>
          </w:tcPr>
          <w:p w14:paraId="694BF3DE" w14:textId="1C369276" w:rsidR="00654118" w:rsidRPr="007F0A4A" w:rsidRDefault="00654118" w:rsidP="008B03CB">
            <w:pPr>
              <w:spacing w:before="40" w:line="259" w:lineRule="auto"/>
              <w:jc w:val="right"/>
              <w:rPr>
                <w:rFonts w:ascii="Arial" w:hAnsi="Arial" w:cs="Arial"/>
                <w:b/>
                <w:sz w:val="22"/>
                <w:szCs w:val="22"/>
              </w:rPr>
            </w:pPr>
            <w:r w:rsidRPr="007F0A4A">
              <w:rPr>
                <w:rFonts w:ascii="Arial" w:hAnsi="Arial" w:cs="Arial"/>
                <w:b/>
                <w:bCs/>
                <w:sz w:val="22"/>
                <w:szCs w:val="22"/>
              </w:rPr>
              <w:t>-</w:t>
            </w:r>
            <w:r w:rsidR="00903C19" w:rsidRPr="007F0A4A">
              <w:rPr>
                <w:rFonts w:ascii="Arial" w:hAnsi="Arial" w:cs="Arial"/>
                <w:b/>
                <w:bCs/>
                <w:sz w:val="22"/>
                <w:szCs w:val="22"/>
              </w:rPr>
              <w:t>8</w:t>
            </w:r>
            <w:r w:rsidR="00646A66" w:rsidRPr="007F0A4A">
              <w:rPr>
                <w:rFonts w:ascii="Arial" w:hAnsi="Arial" w:cs="Arial"/>
                <w:b/>
                <w:bCs/>
                <w:sz w:val="22"/>
                <w:szCs w:val="22"/>
              </w:rPr>
              <w:t>,</w:t>
            </w:r>
            <w:r w:rsidR="00ED2F5D" w:rsidRPr="007F0A4A">
              <w:rPr>
                <w:rFonts w:ascii="Arial" w:hAnsi="Arial" w:cs="Arial"/>
                <w:b/>
                <w:bCs/>
                <w:sz w:val="22"/>
                <w:szCs w:val="22"/>
              </w:rPr>
              <w:t>3</w:t>
            </w:r>
            <w:r w:rsidR="00B07A90" w:rsidRPr="007F0A4A">
              <w:rPr>
                <w:rFonts w:ascii="Arial" w:hAnsi="Arial" w:cs="Arial"/>
                <w:b/>
                <w:bCs/>
                <w:sz w:val="22"/>
                <w:szCs w:val="22"/>
              </w:rPr>
              <w:t>53</w:t>
            </w:r>
          </w:p>
        </w:tc>
      </w:tr>
      <w:tr w:rsidR="00062DE4" w:rsidRPr="007F0A4A" w14:paraId="21B8AA1A" w14:textId="77777777" w:rsidTr="000E3670">
        <w:trPr>
          <w:gridBefore w:val="1"/>
          <w:wBefore w:w="78" w:type="dxa"/>
        </w:trPr>
        <w:tc>
          <w:tcPr>
            <w:tcW w:w="6551" w:type="dxa"/>
            <w:gridSpan w:val="2"/>
            <w:shd w:val="clear" w:color="auto" w:fill="F2F2F2" w:themeFill="background1" w:themeFillShade="F2"/>
            <w:vAlign w:val="center"/>
          </w:tcPr>
          <w:p w14:paraId="3144E27D" w14:textId="77777777" w:rsidR="00654118" w:rsidRPr="007F0A4A" w:rsidRDefault="00654118" w:rsidP="008B03CB">
            <w:pPr>
              <w:spacing w:before="40"/>
              <w:rPr>
                <w:rFonts w:ascii="Arial" w:hAnsi="Arial" w:cs="Arial"/>
                <w:b/>
                <w:sz w:val="22"/>
                <w:szCs w:val="22"/>
                <w:shd w:val="clear" w:color="auto" w:fill="FAF9F8"/>
              </w:rPr>
            </w:pPr>
          </w:p>
        </w:tc>
        <w:tc>
          <w:tcPr>
            <w:tcW w:w="790" w:type="dxa"/>
            <w:gridSpan w:val="2"/>
            <w:shd w:val="clear" w:color="auto" w:fill="F2F2F2" w:themeFill="background1" w:themeFillShade="F2"/>
            <w:vAlign w:val="center"/>
          </w:tcPr>
          <w:p w14:paraId="3AB1A25D" w14:textId="77777777" w:rsidR="00654118" w:rsidRPr="007F0A4A" w:rsidRDefault="00654118" w:rsidP="000E3670">
            <w:pPr>
              <w:spacing w:before="40"/>
              <w:jc w:val="center"/>
              <w:rPr>
                <w:rFonts w:ascii="Arial" w:hAnsi="Arial" w:cs="Arial"/>
                <w:color w:val="000000"/>
                <w:sz w:val="22"/>
                <w:szCs w:val="22"/>
              </w:rPr>
            </w:pPr>
          </w:p>
        </w:tc>
        <w:tc>
          <w:tcPr>
            <w:tcW w:w="1134" w:type="dxa"/>
            <w:tcBorders>
              <w:top w:val="single" w:sz="4" w:space="0" w:color="auto"/>
            </w:tcBorders>
            <w:shd w:val="clear" w:color="auto" w:fill="F2F2F2" w:themeFill="background1" w:themeFillShade="F2"/>
            <w:vAlign w:val="center"/>
          </w:tcPr>
          <w:p w14:paraId="4BAE922A" w14:textId="77777777" w:rsidR="00654118" w:rsidRPr="007F0A4A" w:rsidRDefault="00654118" w:rsidP="008B03CB">
            <w:pPr>
              <w:spacing w:before="40"/>
              <w:rPr>
                <w:rFonts w:ascii="Arial" w:hAnsi="Arial" w:cs="Arial"/>
                <w:color w:val="000000"/>
                <w:sz w:val="22"/>
                <w:szCs w:val="22"/>
                <w:highlight w:val="yellow"/>
              </w:rPr>
            </w:pPr>
          </w:p>
        </w:tc>
        <w:tc>
          <w:tcPr>
            <w:tcW w:w="1418" w:type="dxa"/>
            <w:gridSpan w:val="2"/>
            <w:tcBorders>
              <w:top w:val="single" w:sz="4" w:space="0" w:color="auto"/>
            </w:tcBorders>
            <w:shd w:val="clear" w:color="auto" w:fill="F2F2F2" w:themeFill="background1" w:themeFillShade="F2"/>
            <w:vAlign w:val="center"/>
          </w:tcPr>
          <w:p w14:paraId="032A40EF" w14:textId="77777777" w:rsidR="00654118" w:rsidRPr="007F0A4A" w:rsidRDefault="00654118" w:rsidP="008B03CB">
            <w:pPr>
              <w:spacing w:before="40"/>
              <w:rPr>
                <w:rFonts w:ascii="Arial" w:hAnsi="Arial" w:cs="Arial"/>
                <w:color w:val="000000"/>
                <w:sz w:val="22"/>
                <w:szCs w:val="22"/>
                <w:highlight w:val="yellow"/>
              </w:rPr>
            </w:pPr>
          </w:p>
        </w:tc>
        <w:tc>
          <w:tcPr>
            <w:tcW w:w="1246" w:type="dxa"/>
            <w:gridSpan w:val="2"/>
            <w:tcBorders>
              <w:top w:val="single" w:sz="4" w:space="0" w:color="auto"/>
            </w:tcBorders>
            <w:shd w:val="clear" w:color="auto" w:fill="F2F2F2" w:themeFill="background1" w:themeFillShade="F2"/>
            <w:vAlign w:val="center"/>
          </w:tcPr>
          <w:p w14:paraId="0709C4FA" w14:textId="77777777" w:rsidR="00654118" w:rsidRPr="007F0A4A" w:rsidRDefault="00654118" w:rsidP="008B03CB">
            <w:pPr>
              <w:spacing w:before="40"/>
              <w:rPr>
                <w:rFonts w:ascii="Arial" w:hAnsi="Arial" w:cs="Arial"/>
                <w:color w:val="000000"/>
                <w:sz w:val="22"/>
                <w:szCs w:val="22"/>
                <w:highlight w:val="yellow"/>
              </w:rPr>
            </w:pPr>
          </w:p>
        </w:tc>
        <w:tc>
          <w:tcPr>
            <w:tcW w:w="1305" w:type="dxa"/>
            <w:gridSpan w:val="2"/>
            <w:tcBorders>
              <w:top w:val="single" w:sz="4" w:space="0" w:color="auto"/>
            </w:tcBorders>
            <w:shd w:val="clear" w:color="auto" w:fill="F2F2F2" w:themeFill="background1" w:themeFillShade="F2"/>
            <w:vAlign w:val="center"/>
          </w:tcPr>
          <w:p w14:paraId="1CD66E7C" w14:textId="77777777" w:rsidR="00654118" w:rsidRPr="007F0A4A" w:rsidRDefault="00654118" w:rsidP="008B03CB">
            <w:pPr>
              <w:spacing w:before="40"/>
              <w:rPr>
                <w:rFonts w:ascii="Arial" w:hAnsi="Arial" w:cs="Arial"/>
                <w:color w:val="000000"/>
                <w:sz w:val="22"/>
                <w:szCs w:val="22"/>
                <w:highlight w:val="yellow"/>
              </w:rPr>
            </w:pPr>
          </w:p>
        </w:tc>
        <w:tc>
          <w:tcPr>
            <w:tcW w:w="1276" w:type="dxa"/>
            <w:tcBorders>
              <w:top w:val="single" w:sz="4" w:space="0" w:color="auto"/>
            </w:tcBorders>
            <w:shd w:val="clear" w:color="auto" w:fill="F2F2F2" w:themeFill="background1" w:themeFillShade="F2"/>
            <w:vAlign w:val="center"/>
          </w:tcPr>
          <w:p w14:paraId="69595657" w14:textId="77777777" w:rsidR="00654118" w:rsidRPr="007F0A4A" w:rsidRDefault="00654118" w:rsidP="008B03CB">
            <w:pPr>
              <w:spacing w:before="40"/>
              <w:rPr>
                <w:rFonts w:ascii="Arial" w:hAnsi="Arial" w:cs="Arial"/>
                <w:color w:val="000000"/>
                <w:sz w:val="22"/>
                <w:szCs w:val="22"/>
                <w:highlight w:val="yellow"/>
              </w:rPr>
            </w:pPr>
          </w:p>
        </w:tc>
        <w:tc>
          <w:tcPr>
            <w:tcW w:w="1277" w:type="dxa"/>
            <w:tcBorders>
              <w:top w:val="single" w:sz="4" w:space="0" w:color="auto"/>
            </w:tcBorders>
            <w:shd w:val="clear" w:color="auto" w:fill="F2F2F2" w:themeFill="background1" w:themeFillShade="F2"/>
            <w:vAlign w:val="center"/>
          </w:tcPr>
          <w:p w14:paraId="23522741" w14:textId="77777777" w:rsidR="00654118" w:rsidRPr="007F0A4A" w:rsidRDefault="00654118" w:rsidP="008B03CB">
            <w:pPr>
              <w:spacing w:before="40"/>
              <w:rPr>
                <w:rFonts w:ascii="Arial" w:hAnsi="Arial" w:cs="Arial"/>
                <w:color w:val="000000"/>
                <w:sz w:val="22"/>
                <w:szCs w:val="22"/>
                <w:highlight w:val="yellow"/>
              </w:rPr>
            </w:pPr>
          </w:p>
        </w:tc>
      </w:tr>
      <w:tr w:rsidR="00654118" w:rsidRPr="007F0A4A" w14:paraId="10EDDBB3" w14:textId="77777777" w:rsidTr="000E3670">
        <w:trPr>
          <w:gridBefore w:val="1"/>
          <w:wBefore w:w="78" w:type="dxa"/>
        </w:trPr>
        <w:tc>
          <w:tcPr>
            <w:tcW w:w="6551" w:type="dxa"/>
            <w:gridSpan w:val="2"/>
            <w:vAlign w:val="center"/>
          </w:tcPr>
          <w:p w14:paraId="302BEB28" w14:textId="3B6481BE" w:rsidR="00654118" w:rsidRPr="007F0A4A" w:rsidRDefault="00654118" w:rsidP="008B03CB">
            <w:pPr>
              <w:spacing w:before="40"/>
              <w:rPr>
                <w:rFonts w:ascii="Arial" w:hAnsi="Arial" w:cs="Arial"/>
                <w:b/>
                <w:bCs/>
                <w:color w:val="000000"/>
                <w:sz w:val="22"/>
                <w:szCs w:val="22"/>
              </w:rPr>
            </w:pPr>
            <w:r w:rsidRPr="007F0A4A">
              <w:rPr>
                <w:rFonts w:ascii="Arial" w:hAnsi="Arial" w:cs="Arial"/>
                <w:b/>
                <w:sz w:val="22"/>
                <w:szCs w:val="22"/>
                <w:shd w:val="clear" w:color="auto" w:fill="FAF9F8"/>
              </w:rPr>
              <w:t>Adjustments between accounting basis and funding basis under regulations</w:t>
            </w:r>
          </w:p>
        </w:tc>
        <w:tc>
          <w:tcPr>
            <w:tcW w:w="790" w:type="dxa"/>
            <w:gridSpan w:val="2"/>
            <w:vAlign w:val="center"/>
          </w:tcPr>
          <w:p w14:paraId="1FE92158" w14:textId="77777777" w:rsidR="00654118" w:rsidRPr="007F0A4A" w:rsidRDefault="00654118" w:rsidP="000E3670">
            <w:pPr>
              <w:spacing w:before="40"/>
              <w:jc w:val="center"/>
              <w:rPr>
                <w:rFonts w:ascii="Arial" w:hAnsi="Arial" w:cs="Arial"/>
                <w:color w:val="000000"/>
                <w:sz w:val="22"/>
                <w:szCs w:val="22"/>
              </w:rPr>
            </w:pPr>
          </w:p>
        </w:tc>
        <w:tc>
          <w:tcPr>
            <w:tcW w:w="1134" w:type="dxa"/>
            <w:vAlign w:val="center"/>
          </w:tcPr>
          <w:p w14:paraId="4DB0EF34" w14:textId="77777777" w:rsidR="00654118" w:rsidRPr="007F0A4A" w:rsidRDefault="00654118" w:rsidP="008B03CB">
            <w:pPr>
              <w:spacing w:before="40"/>
              <w:rPr>
                <w:rFonts w:ascii="Arial" w:hAnsi="Arial" w:cs="Arial"/>
                <w:color w:val="000000"/>
                <w:sz w:val="22"/>
                <w:szCs w:val="22"/>
                <w:highlight w:val="yellow"/>
              </w:rPr>
            </w:pPr>
          </w:p>
        </w:tc>
        <w:tc>
          <w:tcPr>
            <w:tcW w:w="1418" w:type="dxa"/>
            <w:gridSpan w:val="2"/>
            <w:vAlign w:val="center"/>
          </w:tcPr>
          <w:p w14:paraId="17D58D9D" w14:textId="77777777" w:rsidR="00654118" w:rsidRPr="007F0A4A" w:rsidRDefault="00654118" w:rsidP="008B03CB">
            <w:pPr>
              <w:spacing w:before="40"/>
              <w:rPr>
                <w:rFonts w:ascii="Arial" w:hAnsi="Arial" w:cs="Arial"/>
                <w:color w:val="000000"/>
                <w:sz w:val="22"/>
                <w:szCs w:val="22"/>
                <w:highlight w:val="yellow"/>
              </w:rPr>
            </w:pPr>
          </w:p>
        </w:tc>
        <w:tc>
          <w:tcPr>
            <w:tcW w:w="1246" w:type="dxa"/>
            <w:gridSpan w:val="2"/>
            <w:vAlign w:val="center"/>
          </w:tcPr>
          <w:p w14:paraId="76A66CD7" w14:textId="77777777" w:rsidR="00654118" w:rsidRPr="007F0A4A" w:rsidRDefault="00654118" w:rsidP="008B03CB">
            <w:pPr>
              <w:spacing w:before="40"/>
              <w:rPr>
                <w:rFonts w:ascii="Arial" w:hAnsi="Arial" w:cs="Arial"/>
                <w:color w:val="000000"/>
                <w:sz w:val="22"/>
                <w:szCs w:val="22"/>
                <w:highlight w:val="yellow"/>
              </w:rPr>
            </w:pPr>
          </w:p>
        </w:tc>
        <w:tc>
          <w:tcPr>
            <w:tcW w:w="1305" w:type="dxa"/>
            <w:gridSpan w:val="2"/>
            <w:vAlign w:val="center"/>
          </w:tcPr>
          <w:p w14:paraId="69AA65C5" w14:textId="77777777" w:rsidR="00654118" w:rsidRPr="007F0A4A" w:rsidRDefault="00654118" w:rsidP="008B03CB">
            <w:pPr>
              <w:spacing w:before="40"/>
              <w:rPr>
                <w:rFonts w:ascii="Arial" w:hAnsi="Arial" w:cs="Arial"/>
                <w:color w:val="000000"/>
                <w:sz w:val="22"/>
                <w:szCs w:val="22"/>
                <w:highlight w:val="yellow"/>
              </w:rPr>
            </w:pPr>
          </w:p>
        </w:tc>
        <w:tc>
          <w:tcPr>
            <w:tcW w:w="1276" w:type="dxa"/>
            <w:vAlign w:val="center"/>
          </w:tcPr>
          <w:p w14:paraId="490F2589" w14:textId="77777777" w:rsidR="00654118" w:rsidRPr="007F0A4A" w:rsidRDefault="00654118" w:rsidP="008B03CB">
            <w:pPr>
              <w:spacing w:before="40"/>
              <w:rPr>
                <w:rFonts w:ascii="Arial" w:hAnsi="Arial" w:cs="Arial"/>
                <w:color w:val="000000"/>
                <w:sz w:val="22"/>
                <w:szCs w:val="22"/>
                <w:highlight w:val="yellow"/>
              </w:rPr>
            </w:pPr>
          </w:p>
        </w:tc>
        <w:tc>
          <w:tcPr>
            <w:tcW w:w="1277" w:type="dxa"/>
            <w:vAlign w:val="center"/>
          </w:tcPr>
          <w:p w14:paraId="651FD2FB" w14:textId="77777777" w:rsidR="00654118" w:rsidRPr="007F0A4A" w:rsidRDefault="00654118" w:rsidP="008B03CB">
            <w:pPr>
              <w:spacing w:before="40"/>
              <w:rPr>
                <w:rFonts w:ascii="Arial" w:hAnsi="Arial" w:cs="Arial"/>
                <w:color w:val="000000"/>
                <w:sz w:val="22"/>
                <w:szCs w:val="22"/>
                <w:highlight w:val="yellow"/>
              </w:rPr>
            </w:pPr>
          </w:p>
        </w:tc>
      </w:tr>
      <w:tr w:rsidR="00062DE4" w:rsidRPr="007F0A4A" w14:paraId="70808087" w14:textId="77777777" w:rsidTr="000E3670">
        <w:trPr>
          <w:gridBefore w:val="1"/>
          <w:wBefore w:w="78" w:type="dxa"/>
        </w:trPr>
        <w:tc>
          <w:tcPr>
            <w:tcW w:w="6551" w:type="dxa"/>
            <w:gridSpan w:val="2"/>
            <w:shd w:val="clear" w:color="auto" w:fill="F2F2F2" w:themeFill="background1" w:themeFillShade="F2"/>
            <w:vAlign w:val="center"/>
          </w:tcPr>
          <w:p w14:paraId="64B2A0A6" w14:textId="270C9615" w:rsidR="00654118" w:rsidRPr="007F0A4A" w:rsidRDefault="00654118" w:rsidP="008B03CB">
            <w:pPr>
              <w:spacing w:before="40"/>
              <w:rPr>
                <w:rFonts w:ascii="Arial" w:hAnsi="Arial" w:cs="Arial"/>
                <w:bCs/>
                <w:color w:val="000000"/>
                <w:sz w:val="22"/>
                <w:szCs w:val="22"/>
              </w:rPr>
            </w:pPr>
            <w:r w:rsidRPr="007F0A4A">
              <w:rPr>
                <w:rFonts w:ascii="Arial" w:hAnsi="Arial" w:cs="Arial"/>
                <w:b/>
                <w:bCs/>
                <w:color w:val="000000"/>
                <w:sz w:val="22"/>
                <w:szCs w:val="22"/>
              </w:rPr>
              <w:t>Adjustments to revenue resources</w:t>
            </w:r>
          </w:p>
        </w:tc>
        <w:tc>
          <w:tcPr>
            <w:tcW w:w="790" w:type="dxa"/>
            <w:gridSpan w:val="2"/>
            <w:shd w:val="clear" w:color="auto" w:fill="F2F2F2" w:themeFill="background1" w:themeFillShade="F2"/>
            <w:vAlign w:val="center"/>
          </w:tcPr>
          <w:p w14:paraId="33C9FF16" w14:textId="77777777" w:rsidR="00654118" w:rsidRPr="007F0A4A" w:rsidRDefault="00654118" w:rsidP="000E3670">
            <w:pPr>
              <w:spacing w:before="40"/>
              <w:jc w:val="center"/>
              <w:rPr>
                <w:rFonts w:ascii="Arial" w:hAnsi="Arial" w:cs="Arial"/>
                <w:color w:val="000000"/>
                <w:sz w:val="22"/>
                <w:szCs w:val="22"/>
              </w:rPr>
            </w:pPr>
          </w:p>
        </w:tc>
        <w:tc>
          <w:tcPr>
            <w:tcW w:w="1134" w:type="dxa"/>
            <w:shd w:val="clear" w:color="auto" w:fill="F2F2F2" w:themeFill="background1" w:themeFillShade="F2"/>
            <w:vAlign w:val="center"/>
          </w:tcPr>
          <w:p w14:paraId="674BAF5B" w14:textId="77777777" w:rsidR="00654118" w:rsidRPr="007F0A4A" w:rsidRDefault="00654118" w:rsidP="008B03CB">
            <w:pPr>
              <w:spacing w:before="40"/>
              <w:rPr>
                <w:rFonts w:ascii="Arial" w:hAnsi="Arial" w:cs="Arial"/>
                <w:color w:val="000000"/>
                <w:sz w:val="22"/>
                <w:szCs w:val="22"/>
                <w:highlight w:val="yellow"/>
              </w:rPr>
            </w:pPr>
          </w:p>
        </w:tc>
        <w:tc>
          <w:tcPr>
            <w:tcW w:w="1418" w:type="dxa"/>
            <w:gridSpan w:val="2"/>
            <w:shd w:val="clear" w:color="auto" w:fill="F2F2F2" w:themeFill="background1" w:themeFillShade="F2"/>
            <w:vAlign w:val="center"/>
          </w:tcPr>
          <w:p w14:paraId="5D931105" w14:textId="77777777" w:rsidR="00654118" w:rsidRPr="007F0A4A" w:rsidRDefault="00654118" w:rsidP="008B03CB">
            <w:pPr>
              <w:spacing w:before="40"/>
              <w:rPr>
                <w:rFonts w:ascii="Arial" w:hAnsi="Arial" w:cs="Arial"/>
                <w:color w:val="000000"/>
                <w:sz w:val="22"/>
                <w:szCs w:val="22"/>
                <w:highlight w:val="yellow"/>
              </w:rPr>
            </w:pPr>
          </w:p>
        </w:tc>
        <w:tc>
          <w:tcPr>
            <w:tcW w:w="1246" w:type="dxa"/>
            <w:gridSpan w:val="2"/>
            <w:shd w:val="clear" w:color="auto" w:fill="F2F2F2" w:themeFill="background1" w:themeFillShade="F2"/>
            <w:vAlign w:val="center"/>
          </w:tcPr>
          <w:p w14:paraId="6E00DA49" w14:textId="77777777" w:rsidR="00654118" w:rsidRPr="007F0A4A" w:rsidRDefault="00654118" w:rsidP="008B03CB">
            <w:pPr>
              <w:spacing w:before="40"/>
              <w:rPr>
                <w:rFonts w:ascii="Arial" w:hAnsi="Arial" w:cs="Arial"/>
                <w:color w:val="000000"/>
                <w:sz w:val="22"/>
                <w:szCs w:val="22"/>
                <w:highlight w:val="yellow"/>
              </w:rPr>
            </w:pPr>
          </w:p>
        </w:tc>
        <w:tc>
          <w:tcPr>
            <w:tcW w:w="1305" w:type="dxa"/>
            <w:gridSpan w:val="2"/>
            <w:shd w:val="clear" w:color="auto" w:fill="F2F2F2" w:themeFill="background1" w:themeFillShade="F2"/>
            <w:vAlign w:val="center"/>
          </w:tcPr>
          <w:p w14:paraId="31C30AD2" w14:textId="77777777" w:rsidR="00654118" w:rsidRPr="007F0A4A" w:rsidRDefault="00654118" w:rsidP="008B03CB">
            <w:pPr>
              <w:spacing w:before="40"/>
              <w:rPr>
                <w:rFonts w:ascii="Arial" w:hAnsi="Arial" w:cs="Arial"/>
                <w:color w:val="000000"/>
                <w:sz w:val="22"/>
                <w:szCs w:val="22"/>
                <w:highlight w:val="yellow"/>
              </w:rPr>
            </w:pPr>
          </w:p>
        </w:tc>
        <w:tc>
          <w:tcPr>
            <w:tcW w:w="1276" w:type="dxa"/>
            <w:shd w:val="clear" w:color="auto" w:fill="F2F2F2" w:themeFill="background1" w:themeFillShade="F2"/>
            <w:vAlign w:val="center"/>
          </w:tcPr>
          <w:p w14:paraId="2282EE23" w14:textId="77777777" w:rsidR="00654118" w:rsidRPr="007F0A4A" w:rsidRDefault="00654118" w:rsidP="008B03CB">
            <w:pPr>
              <w:spacing w:before="40"/>
              <w:rPr>
                <w:rFonts w:ascii="Arial" w:hAnsi="Arial" w:cs="Arial"/>
                <w:color w:val="000000"/>
                <w:sz w:val="22"/>
                <w:szCs w:val="22"/>
                <w:highlight w:val="yellow"/>
              </w:rPr>
            </w:pPr>
          </w:p>
        </w:tc>
        <w:tc>
          <w:tcPr>
            <w:tcW w:w="1277" w:type="dxa"/>
            <w:shd w:val="clear" w:color="auto" w:fill="F2F2F2" w:themeFill="background1" w:themeFillShade="F2"/>
            <w:vAlign w:val="center"/>
          </w:tcPr>
          <w:p w14:paraId="13F67202" w14:textId="77777777" w:rsidR="00654118" w:rsidRPr="007F0A4A" w:rsidRDefault="00654118" w:rsidP="008B03CB">
            <w:pPr>
              <w:spacing w:before="40"/>
              <w:rPr>
                <w:rFonts w:ascii="Arial" w:hAnsi="Arial" w:cs="Arial"/>
                <w:color w:val="000000"/>
                <w:sz w:val="22"/>
                <w:szCs w:val="22"/>
                <w:highlight w:val="yellow"/>
              </w:rPr>
            </w:pPr>
          </w:p>
        </w:tc>
      </w:tr>
      <w:tr w:rsidR="00654118" w:rsidRPr="007F0A4A" w14:paraId="533F7FA1" w14:textId="77777777" w:rsidTr="000E3670">
        <w:trPr>
          <w:gridBefore w:val="1"/>
          <w:wBefore w:w="78" w:type="dxa"/>
        </w:trPr>
        <w:tc>
          <w:tcPr>
            <w:tcW w:w="6551" w:type="dxa"/>
            <w:gridSpan w:val="2"/>
            <w:vAlign w:val="center"/>
          </w:tcPr>
          <w:p w14:paraId="0CCFB807" w14:textId="296BC42E" w:rsidR="00654118" w:rsidRPr="007F0A4A" w:rsidRDefault="00654118" w:rsidP="008B03CB">
            <w:pPr>
              <w:spacing w:before="40"/>
              <w:rPr>
                <w:rFonts w:ascii="Arial" w:hAnsi="Arial" w:cs="Arial"/>
                <w:bCs/>
                <w:i/>
                <w:color w:val="000000"/>
                <w:sz w:val="22"/>
                <w:szCs w:val="22"/>
              </w:rPr>
            </w:pPr>
            <w:r w:rsidRPr="007F0A4A">
              <w:rPr>
                <w:rFonts w:ascii="Arial" w:hAnsi="Arial" w:cs="Arial"/>
                <w:bCs/>
                <w:i/>
                <w:color w:val="000000"/>
                <w:sz w:val="22"/>
                <w:szCs w:val="22"/>
              </w:rPr>
              <w:t>Amounts by which income and expenditure included in the Comprehensive Income and Expenditure Statement are different from revenue for the year calculated in accordance with statutory requirements:</w:t>
            </w:r>
          </w:p>
        </w:tc>
        <w:tc>
          <w:tcPr>
            <w:tcW w:w="790" w:type="dxa"/>
            <w:gridSpan w:val="2"/>
            <w:vAlign w:val="center"/>
          </w:tcPr>
          <w:p w14:paraId="17D3971F" w14:textId="77777777" w:rsidR="00654118" w:rsidRPr="007F0A4A" w:rsidRDefault="00654118" w:rsidP="000E3670">
            <w:pPr>
              <w:spacing w:before="40"/>
              <w:jc w:val="center"/>
              <w:rPr>
                <w:rFonts w:ascii="Arial" w:hAnsi="Arial" w:cs="Arial"/>
                <w:color w:val="000000"/>
                <w:sz w:val="22"/>
                <w:szCs w:val="22"/>
              </w:rPr>
            </w:pPr>
          </w:p>
        </w:tc>
        <w:tc>
          <w:tcPr>
            <w:tcW w:w="1134" w:type="dxa"/>
            <w:vAlign w:val="center"/>
          </w:tcPr>
          <w:p w14:paraId="2B594B0B" w14:textId="77777777" w:rsidR="00654118" w:rsidRPr="007F0A4A" w:rsidRDefault="00654118" w:rsidP="008B03CB">
            <w:pPr>
              <w:spacing w:before="40"/>
              <w:rPr>
                <w:rFonts w:ascii="Arial" w:hAnsi="Arial" w:cs="Arial"/>
                <w:color w:val="000000"/>
                <w:sz w:val="22"/>
                <w:szCs w:val="22"/>
                <w:highlight w:val="yellow"/>
              </w:rPr>
            </w:pPr>
          </w:p>
        </w:tc>
        <w:tc>
          <w:tcPr>
            <w:tcW w:w="1418" w:type="dxa"/>
            <w:gridSpan w:val="2"/>
            <w:vAlign w:val="center"/>
          </w:tcPr>
          <w:p w14:paraId="1BA0A31D" w14:textId="77777777" w:rsidR="00654118" w:rsidRPr="007F0A4A" w:rsidRDefault="00654118" w:rsidP="008B03CB">
            <w:pPr>
              <w:spacing w:before="40"/>
              <w:rPr>
                <w:rFonts w:ascii="Arial" w:hAnsi="Arial" w:cs="Arial"/>
                <w:color w:val="000000"/>
                <w:sz w:val="22"/>
                <w:szCs w:val="22"/>
                <w:highlight w:val="yellow"/>
              </w:rPr>
            </w:pPr>
          </w:p>
        </w:tc>
        <w:tc>
          <w:tcPr>
            <w:tcW w:w="1246" w:type="dxa"/>
            <w:gridSpan w:val="2"/>
            <w:vAlign w:val="center"/>
          </w:tcPr>
          <w:p w14:paraId="7C9E5943" w14:textId="77777777" w:rsidR="00654118" w:rsidRPr="007F0A4A" w:rsidRDefault="00654118" w:rsidP="008B03CB">
            <w:pPr>
              <w:spacing w:before="40"/>
              <w:rPr>
                <w:rFonts w:ascii="Arial" w:hAnsi="Arial" w:cs="Arial"/>
                <w:color w:val="000000"/>
                <w:sz w:val="22"/>
                <w:szCs w:val="22"/>
                <w:highlight w:val="yellow"/>
              </w:rPr>
            </w:pPr>
          </w:p>
        </w:tc>
        <w:tc>
          <w:tcPr>
            <w:tcW w:w="1305" w:type="dxa"/>
            <w:gridSpan w:val="2"/>
            <w:vAlign w:val="center"/>
          </w:tcPr>
          <w:p w14:paraId="61D3555A" w14:textId="77777777" w:rsidR="00654118" w:rsidRPr="007F0A4A" w:rsidRDefault="00654118" w:rsidP="008B03CB">
            <w:pPr>
              <w:spacing w:before="40"/>
              <w:rPr>
                <w:rFonts w:ascii="Arial" w:hAnsi="Arial" w:cs="Arial"/>
                <w:color w:val="000000"/>
                <w:sz w:val="22"/>
                <w:szCs w:val="22"/>
                <w:highlight w:val="yellow"/>
              </w:rPr>
            </w:pPr>
          </w:p>
        </w:tc>
        <w:tc>
          <w:tcPr>
            <w:tcW w:w="1276" w:type="dxa"/>
            <w:vAlign w:val="center"/>
          </w:tcPr>
          <w:p w14:paraId="037E3AD6" w14:textId="77777777" w:rsidR="00654118" w:rsidRPr="007F0A4A" w:rsidRDefault="00654118" w:rsidP="008B03CB">
            <w:pPr>
              <w:spacing w:before="40"/>
              <w:rPr>
                <w:rFonts w:ascii="Arial" w:hAnsi="Arial" w:cs="Arial"/>
                <w:color w:val="000000"/>
                <w:sz w:val="22"/>
                <w:szCs w:val="22"/>
                <w:highlight w:val="yellow"/>
              </w:rPr>
            </w:pPr>
          </w:p>
        </w:tc>
        <w:tc>
          <w:tcPr>
            <w:tcW w:w="1277" w:type="dxa"/>
            <w:vAlign w:val="center"/>
          </w:tcPr>
          <w:p w14:paraId="1CA3CEC1" w14:textId="77777777" w:rsidR="00654118" w:rsidRPr="007F0A4A" w:rsidRDefault="00654118" w:rsidP="008B03CB">
            <w:pPr>
              <w:spacing w:before="40"/>
              <w:rPr>
                <w:rFonts w:ascii="Arial" w:hAnsi="Arial" w:cs="Arial"/>
                <w:color w:val="000000"/>
                <w:sz w:val="22"/>
                <w:szCs w:val="22"/>
                <w:highlight w:val="yellow"/>
              </w:rPr>
            </w:pPr>
          </w:p>
        </w:tc>
      </w:tr>
      <w:tr w:rsidR="00062DE4" w:rsidRPr="007F0A4A" w14:paraId="450E0573" w14:textId="77777777" w:rsidTr="000E3670">
        <w:tc>
          <w:tcPr>
            <w:tcW w:w="6629" w:type="dxa"/>
            <w:gridSpan w:val="3"/>
            <w:shd w:val="clear" w:color="auto" w:fill="F2F2F2" w:themeFill="background1" w:themeFillShade="F2"/>
            <w:vAlign w:val="center"/>
          </w:tcPr>
          <w:p w14:paraId="6BFABBD0" w14:textId="1AC79598" w:rsidR="00654118" w:rsidRPr="007F0A4A" w:rsidRDefault="00654118" w:rsidP="008B03CB">
            <w:pPr>
              <w:spacing w:before="40"/>
              <w:rPr>
                <w:rFonts w:ascii="Arial" w:hAnsi="Arial" w:cs="Arial"/>
                <w:bCs/>
                <w:color w:val="000000"/>
                <w:sz w:val="22"/>
                <w:szCs w:val="22"/>
              </w:rPr>
            </w:pPr>
          </w:p>
        </w:tc>
        <w:tc>
          <w:tcPr>
            <w:tcW w:w="790" w:type="dxa"/>
            <w:gridSpan w:val="2"/>
            <w:shd w:val="clear" w:color="auto" w:fill="F2F2F2" w:themeFill="background1" w:themeFillShade="F2"/>
            <w:vAlign w:val="center"/>
          </w:tcPr>
          <w:p w14:paraId="0D040FFB" w14:textId="5F0E22B7" w:rsidR="00654118" w:rsidRPr="007F0A4A" w:rsidRDefault="00654118" w:rsidP="007333E6">
            <w:pPr>
              <w:spacing w:before="40"/>
              <w:jc w:val="center"/>
              <w:rPr>
                <w:rFonts w:ascii="Arial" w:hAnsi="Arial" w:cs="Arial"/>
                <w:color w:val="000000"/>
              </w:rPr>
            </w:pPr>
          </w:p>
        </w:tc>
        <w:tc>
          <w:tcPr>
            <w:tcW w:w="1134" w:type="dxa"/>
            <w:shd w:val="clear" w:color="auto" w:fill="F2F2F2" w:themeFill="background1" w:themeFillShade="F2"/>
            <w:vAlign w:val="center"/>
          </w:tcPr>
          <w:p w14:paraId="6FE5B592" w14:textId="10577970" w:rsidR="00654118" w:rsidRPr="007F0A4A" w:rsidRDefault="00654118" w:rsidP="008B03CB">
            <w:pPr>
              <w:spacing w:before="40"/>
              <w:jc w:val="right"/>
              <w:rPr>
                <w:rFonts w:ascii="Arial" w:hAnsi="Arial" w:cs="Arial"/>
                <w:color w:val="000000"/>
                <w:sz w:val="22"/>
                <w:szCs w:val="22"/>
                <w:highlight w:val="yellow"/>
              </w:rPr>
            </w:pPr>
          </w:p>
        </w:tc>
        <w:tc>
          <w:tcPr>
            <w:tcW w:w="1418" w:type="dxa"/>
            <w:gridSpan w:val="2"/>
            <w:shd w:val="clear" w:color="auto" w:fill="F2F2F2" w:themeFill="background1" w:themeFillShade="F2"/>
            <w:vAlign w:val="center"/>
          </w:tcPr>
          <w:p w14:paraId="5A739461" w14:textId="0A40DCC3" w:rsidR="00654118" w:rsidRPr="007F0A4A" w:rsidRDefault="00654118" w:rsidP="008B03CB">
            <w:pPr>
              <w:spacing w:before="40"/>
              <w:jc w:val="right"/>
              <w:rPr>
                <w:rFonts w:ascii="Arial" w:hAnsi="Arial" w:cs="Arial"/>
                <w:color w:val="000000"/>
                <w:sz w:val="22"/>
                <w:szCs w:val="22"/>
                <w:highlight w:val="yellow"/>
              </w:rPr>
            </w:pPr>
          </w:p>
        </w:tc>
        <w:tc>
          <w:tcPr>
            <w:tcW w:w="1246" w:type="dxa"/>
            <w:gridSpan w:val="2"/>
            <w:shd w:val="clear" w:color="auto" w:fill="F2F2F2" w:themeFill="background1" w:themeFillShade="F2"/>
            <w:vAlign w:val="center"/>
          </w:tcPr>
          <w:p w14:paraId="1F102E46" w14:textId="1CBD7B64" w:rsidR="00654118" w:rsidRPr="007F0A4A" w:rsidRDefault="00654118" w:rsidP="008B03CB">
            <w:pPr>
              <w:spacing w:before="40"/>
              <w:jc w:val="right"/>
              <w:rPr>
                <w:rFonts w:ascii="Arial" w:hAnsi="Arial" w:cs="Arial"/>
                <w:color w:val="000000"/>
                <w:sz w:val="22"/>
                <w:szCs w:val="22"/>
                <w:highlight w:val="yellow"/>
              </w:rPr>
            </w:pPr>
          </w:p>
        </w:tc>
        <w:tc>
          <w:tcPr>
            <w:tcW w:w="1305" w:type="dxa"/>
            <w:gridSpan w:val="2"/>
            <w:shd w:val="clear" w:color="auto" w:fill="F2F2F2" w:themeFill="background1" w:themeFillShade="F2"/>
            <w:vAlign w:val="center"/>
          </w:tcPr>
          <w:p w14:paraId="4ACBEF86" w14:textId="26BB089C" w:rsidR="00654118" w:rsidRPr="007F0A4A" w:rsidRDefault="00654118" w:rsidP="008B03CB">
            <w:pPr>
              <w:spacing w:before="40"/>
              <w:jc w:val="right"/>
              <w:rPr>
                <w:rFonts w:ascii="Arial" w:hAnsi="Arial" w:cs="Arial"/>
                <w:color w:val="000000"/>
                <w:sz w:val="22"/>
                <w:szCs w:val="22"/>
                <w:highlight w:val="yellow"/>
              </w:rPr>
            </w:pPr>
          </w:p>
        </w:tc>
        <w:tc>
          <w:tcPr>
            <w:tcW w:w="1276" w:type="dxa"/>
            <w:shd w:val="clear" w:color="auto" w:fill="F2F2F2" w:themeFill="background1" w:themeFillShade="F2"/>
            <w:vAlign w:val="center"/>
          </w:tcPr>
          <w:p w14:paraId="0CB0B516" w14:textId="21ECB313" w:rsidR="00654118" w:rsidRPr="007F0A4A" w:rsidRDefault="00654118" w:rsidP="008B03CB">
            <w:pPr>
              <w:spacing w:before="40"/>
              <w:jc w:val="right"/>
              <w:rPr>
                <w:rFonts w:ascii="Arial" w:hAnsi="Arial" w:cs="Arial"/>
                <w:color w:val="000000"/>
                <w:sz w:val="22"/>
                <w:szCs w:val="22"/>
                <w:highlight w:val="yellow"/>
              </w:rPr>
            </w:pPr>
          </w:p>
        </w:tc>
        <w:tc>
          <w:tcPr>
            <w:tcW w:w="1277" w:type="dxa"/>
            <w:shd w:val="clear" w:color="auto" w:fill="F2F2F2" w:themeFill="background1" w:themeFillShade="F2"/>
            <w:vAlign w:val="center"/>
          </w:tcPr>
          <w:p w14:paraId="721FB274" w14:textId="62AA9DAD" w:rsidR="00654118" w:rsidRPr="007F0A4A" w:rsidRDefault="00654118" w:rsidP="008B03CB">
            <w:pPr>
              <w:spacing w:before="40"/>
              <w:jc w:val="right"/>
              <w:rPr>
                <w:rFonts w:ascii="Arial" w:hAnsi="Arial" w:cs="Arial"/>
                <w:color w:val="000000"/>
                <w:sz w:val="22"/>
                <w:szCs w:val="22"/>
                <w:highlight w:val="yellow"/>
              </w:rPr>
            </w:pPr>
          </w:p>
        </w:tc>
      </w:tr>
      <w:tr w:rsidR="00654118" w:rsidRPr="007F0A4A" w14:paraId="3582F4ED" w14:textId="77777777" w:rsidTr="000E3670">
        <w:trPr>
          <w:gridBefore w:val="1"/>
          <w:wBefore w:w="78" w:type="dxa"/>
        </w:trPr>
        <w:tc>
          <w:tcPr>
            <w:tcW w:w="6551" w:type="dxa"/>
            <w:gridSpan w:val="2"/>
            <w:vAlign w:val="center"/>
          </w:tcPr>
          <w:p w14:paraId="46102233" w14:textId="2BC836F7" w:rsidR="00654118" w:rsidRPr="007F0A4A" w:rsidRDefault="00654118" w:rsidP="008B03CB">
            <w:pPr>
              <w:spacing w:before="40"/>
              <w:rPr>
                <w:rFonts w:ascii="Arial" w:hAnsi="Arial" w:cs="Arial"/>
                <w:bCs/>
                <w:color w:val="000000"/>
                <w:sz w:val="22"/>
                <w:szCs w:val="22"/>
              </w:rPr>
            </w:pPr>
            <w:r w:rsidRPr="007F0A4A">
              <w:rPr>
                <w:rFonts w:ascii="Arial" w:hAnsi="Arial" w:cs="Arial"/>
                <w:bCs/>
                <w:color w:val="000000"/>
                <w:sz w:val="22"/>
                <w:szCs w:val="22"/>
              </w:rPr>
              <w:t>Pension costs transferred to or from the Pensions Reserve:</w:t>
            </w:r>
          </w:p>
        </w:tc>
        <w:tc>
          <w:tcPr>
            <w:tcW w:w="790" w:type="dxa"/>
            <w:gridSpan w:val="2"/>
            <w:vAlign w:val="center"/>
          </w:tcPr>
          <w:p w14:paraId="73FCC8C7" w14:textId="77777777" w:rsidR="00654118" w:rsidRPr="007F0A4A" w:rsidRDefault="00654118" w:rsidP="000E3670">
            <w:pPr>
              <w:spacing w:before="40"/>
              <w:jc w:val="center"/>
              <w:rPr>
                <w:rFonts w:ascii="Arial" w:hAnsi="Arial" w:cs="Arial"/>
                <w:color w:val="000000"/>
                <w:sz w:val="22"/>
                <w:szCs w:val="22"/>
              </w:rPr>
            </w:pPr>
          </w:p>
        </w:tc>
        <w:tc>
          <w:tcPr>
            <w:tcW w:w="1134" w:type="dxa"/>
            <w:vAlign w:val="center"/>
          </w:tcPr>
          <w:p w14:paraId="43AF7AB8" w14:textId="77777777" w:rsidR="00654118" w:rsidRPr="007F0A4A" w:rsidRDefault="00654118" w:rsidP="008B03CB">
            <w:pPr>
              <w:spacing w:before="40"/>
              <w:jc w:val="right"/>
              <w:rPr>
                <w:rFonts w:ascii="Arial" w:hAnsi="Arial" w:cs="Arial"/>
                <w:color w:val="000000"/>
                <w:sz w:val="22"/>
                <w:szCs w:val="22"/>
                <w:highlight w:val="yellow"/>
              </w:rPr>
            </w:pPr>
          </w:p>
        </w:tc>
        <w:tc>
          <w:tcPr>
            <w:tcW w:w="1418" w:type="dxa"/>
            <w:gridSpan w:val="2"/>
            <w:vAlign w:val="center"/>
          </w:tcPr>
          <w:p w14:paraId="3E03CB92" w14:textId="77777777" w:rsidR="00654118" w:rsidRPr="007F0A4A" w:rsidRDefault="00654118" w:rsidP="008B03CB">
            <w:pPr>
              <w:spacing w:before="40"/>
              <w:jc w:val="right"/>
              <w:rPr>
                <w:rFonts w:ascii="Arial" w:hAnsi="Arial" w:cs="Arial"/>
                <w:color w:val="000000"/>
                <w:sz w:val="22"/>
                <w:szCs w:val="22"/>
                <w:highlight w:val="yellow"/>
              </w:rPr>
            </w:pPr>
          </w:p>
        </w:tc>
        <w:tc>
          <w:tcPr>
            <w:tcW w:w="1246" w:type="dxa"/>
            <w:gridSpan w:val="2"/>
            <w:vAlign w:val="center"/>
          </w:tcPr>
          <w:p w14:paraId="32A57B01" w14:textId="77777777" w:rsidR="00654118" w:rsidRPr="007F0A4A" w:rsidRDefault="00654118" w:rsidP="008B03CB">
            <w:pPr>
              <w:spacing w:before="40"/>
              <w:jc w:val="right"/>
              <w:rPr>
                <w:rFonts w:ascii="Arial" w:hAnsi="Arial" w:cs="Arial"/>
                <w:color w:val="000000"/>
                <w:sz w:val="22"/>
                <w:szCs w:val="22"/>
                <w:highlight w:val="yellow"/>
              </w:rPr>
            </w:pPr>
          </w:p>
        </w:tc>
        <w:tc>
          <w:tcPr>
            <w:tcW w:w="1305" w:type="dxa"/>
            <w:gridSpan w:val="2"/>
            <w:vAlign w:val="center"/>
          </w:tcPr>
          <w:p w14:paraId="116C9C79" w14:textId="77777777" w:rsidR="00654118" w:rsidRPr="007F0A4A" w:rsidRDefault="00654118" w:rsidP="008B03CB">
            <w:pPr>
              <w:spacing w:before="40"/>
              <w:jc w:val="right"/>
              <w:rPr>
                <w:rFonts w:ascii="Arial" w:hAnsi="Arial" w:cs="Arial"/>
                <w:color w:val="000000"/>
                <w:sz w:val="22"/>
                <w:szCs w:val="22"/>
                <w:highlight w:val="yellow"/>
              </w:rPr>
            </w:pPr>
          </w:p>
        </w:tc>
        <w:tc>
          <w:tcPr>
            <w:tcW w:w="1276" w:type="dxa"/>
            <w:vAlign w:val="center"/>
          </w:tcPr>
          <w:p w14:paraId="0EBB8FE6" w14:textId="77777777" w:rsidR="00654118" w:rsidRPr="007F0A4A" w:rsidRDefault="00654118" w:rsidP="008B03CB">
            <w:pPr>
              <w:spacing w:before="40"/>
              <w:jc w:val="right"/>
              <w:rPr>
                <w:rFonts w:ascii="Arial" w:hAnsi="Arial" w:cs="Arial"/>
                <w:color w:val="000000"/>
                <w:sz w:val="22"/>
                <w:szCs w:val="22"/>
                <w:highlight w:val="yellow"/>
              </w:rPr>
            </w:pPr>
          </w:p>
        </w:tc>
        <w:tc>
          <w:tcPr>
            <w:tcW w:w="1277" w:type="dxa"/>
            <w:vAlign w:val="center"/>
          </w:tcPr>
          <w:p w14:paraId="4C8C1809" w14:textId="77777777" w:rsidR="00654118" w:rsidRPr="007F0A4A" w:rsidRDefault="00654118" w:rsidP="008B03CB">
            <w:pPr>
              <w:spacing w:before="40"/>
              <w:jc w:val="right"/>
              <w:rPr>
                <w:rFonts w:ascii="Arial" w:hAnsi="Arial" w:cs="Arial"/>
                <w:color w:val="000000"/>
                <w:sz w:val="22"/>
                <w:szCs w:val="22"/>
                <w:highlight w:val="yellow"/>
              </w:rPr>
            </w:pPr>
          </w:p>
        </w:tc>
      </w:tr>
      <w:tr w:rsidR="00062DE4" w:rsidRPr="007F0A4A" w14:paraId="21972EEF" w14:textId="77777777" w:rsidTr="000E3670">
        <w:trPr>
          <w:gridBefore w:val="1"/>
          <w:wBefore w:w="78" w:type="dxa"/>
        </w:trPr>
        <w:tc>
          <w:tcPr>
            <w:tcW w:w="6551" w:type="dxa"/>
            <w:gridSpan w:val="2"/>
            <w:shd w:val="clear" w:color="auto" w:fill="F2F2F2" w:themeFill="background1" w:themeFillShade="F2"/>
            <w:vAlign w:val="center"/>
          </w:tcPr>
          <w:p w14:paraId="7BFAF1E6" w14:textId="5A5ED758" w:rsidR="00654118" w:rsidRPr="007F0A4A" w:rsidRDefault="00654118" w:rsidP="0013029E">
            <w:pPr>
              <w:spacing w:before="40"/>
              <w:ind w:left="171"/>
              <w:rPr>
                <w:rFonts w:ascii="Arial" w:hAnsi="Arial" w:cs="Arial"/>
                <w:bCs/>
                <w:color w:val="000000"/>
                <w:sz w:val="22"/>
                <w:szCs w:val="22"/>
              </w:rPr>
            </w:pPr>
            <w:r w:rsidRPr="007F0A4A">
              <w:rPr>
                <w:rFonts w:ascii="Arial" w:hAnsi="Arial" w:cs="Arial"/>
                <w:bCs/>
                <w:color w:val="000000"/>
                <w:sz w:val="22"/>
                <w:szCs w:val="22"/>
              </w:rPr>
              <w:t>Net retirement benefits as per IAS19</w:t>
            </w:r>
          </w:p>
        </w:tc>
        <w:tc>
          <w:tcPr>
            <w:tcW w:w="790" w:type="dxa"/>
            <w:gridSpan w:val="2"/>
            <w:shd w:val="clear" w:color="auto" w:fill="F2F2F2" w:themeFill="background1" w:themeFillShade="F2"/>
            <w:vAlign w:val="center"/>
          </w:tcPr>
          <w:p w14:paraId="651F0188" w14:textId="32D3B48D"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25</w:t>
            </w:r>
          </w:p>
        </w:tc>
        <w:tc>
          <w:tcPr>
            <w:tcW w:w="1134" w:type="dxa"/>
            <w:shd w:val="clear" w:color="auto" w:fill="F2F2F2" w:themeFill="background1" w:themeFillShade="F2"/>
            <w:vAlign w:val="center"/>
          </w:tcPr>
          <w:p w14:paraId="718ABDB5" w14:textId="681208B5"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-4</w:t>
            </w:r>
            <w:r w:rsidR="00F46DBB" w:rsidRPr="007F0A4A">
              <w:rPr>
                <w:rFonts w:ascii="Arial" w:hAnsi="Arial" w:cs="Arial"/>
                <w:color w:val="000000"/>
                <w:sz w:val="22"/>
                <w:szCs w:val="22"/>
              </w:rPr>
              <w:t>1,354</w:t>
            </w:r>
          </w:p>
        </w:tc>
        <w:tc>
          <w:tcPr>
            <w:tcW w:w="1418" w:type="dxa"/>
            <w:gridSpan w:val="2"/>
            <w:shd w:val="clear" w:color="auto" w:fill="F2F2F2" w:themeFill="background1" w:themeFillShade="F2"/>
            <w:vAlign w:val="center"/>
          </w:tcPr>
          <w:p w14:paraId="729CB9E5" w14:textId="6D002731"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01946AD3" w14:textId="63489EE3"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35D2D208" w14:textId="03BD5C82"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-4</w:t>
            </w:r>
            <w:r w:rsidR="00F46DBB" w:rsidRPr="007F0A4A">
              <w:rPr>
                <w:rFonts w:ascii="Arial" w:hAnsi="Arial" w:cs="Arial"/>
                <w:color w:val="000000"/>
                <w:sz w:val="22"/>
                <w:szCs w:val="22"/>
              </w:rPr>
              <w:t>1,354</w:t>
            </w:r>
          </w:p>
        </w:tc>
        <w:tc>
          <w:tcPr>
            <w:tcW w:w="1276" w:type="dxa"/>
            <w:shd w:val="clear" w:color="auto" w:fill="F2F2F2" w:themeFill="background1" w:themeFillShade="F2"/>
            <w:vAlign w:val="center"/>
          </w:tcPr>
          <w:p w14:paraId="73D04B48" w14:textId="7B787CC2"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41,</w:t>
            </w:r>
            <w:r w:rsidR="00022E3B" w:rsidRPr="007F0A4A">
              <w:rPr>
                <w:rFonts w:ascii="Arial" w:hAnsi="Arial" w:cs="Arial"/>
                <w:color w:val="000000"/>
                <w:sz w:val="22"/>
                <w:szCs w:val="22"/>
              </w:rPr>
              <w:t>354</w:t>
            </w:r>
          </w:p>
        </w:tc>
        <w:tc>
          <w:tcPr>
            <w:tcW w:w="1277" w:type="dxa"/>
            <w:shd w:val="clear" w:color="auto" w:fill="F2F2F2" w:themeFill="background1" w:themeFillShade="F2"/>
            <w:vAlign w:val="center"/>
          </w:tcPr>
          <w:p w14:paraId="18E4EE50" w14:textId="42385DA6"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654118" w:rsidRPr="007F0A4A" w14:paraId="4D658B61" w14:textId="77777777" w:rsidTr="000E3670">
        <w:trPr>
          <w:gridBefore w:val="1"/>
          <w:wBefore w:w="78" w:type="dxa"/>
        </w:trPr>
        <w:tc>
          <w:tcPr>
            <w:tcW w:w="6551" w:type="dxa"/>
            <w:gridSpan w:val="2"/>
            <w:vAlign w:val="center"/>
          </w:tcPr>
          <w:p w14:paraId="3FF03F52" w14:textId="7924865E" w:rsidR="00654118" w:rsidRPr="007F0A4A" w:rsidRDefault="00654118" w:rsidP="0013029E">
            <w:pPr>
              <w:spacing w:before="40"/>
              <w:ind w:left="171"/>
              <w:rPr>
                <w:rFonts w:ascii="Arial" w:hAnsi="Arial" w:cs="Arial"/>
                <w:bCs/>
                <w:color w:val="000000"/>
                <w:sz w:val="22"/>
                <w:szCs w:val="22"/>
              </w:rPr>
            </w:pPr>
            <w:r w:rsidRPr="007F0A4A">
              <w:rPr>
                <w:rFonts w:ascii="Arial" w:hAnsi="Arial" w:cs="Arial"/>
                <w:bCs/>
                <w:color w:val="000000"/>
                <w:sz w:val="22"/>
                <w:szCs w:val="22"/>
              </w:rPr>
              <w:t xml:space="preserve">Gain in relation to Government grant payable to </w:t>
            </w:r>
            <w:r w:rsidR="001E4802" w:rsidRPr="007F0A4A">
              <w:rPr>
                <w:rFonts w:ascii="Arial" w:hAnsi="Arial" w:cs="Arial"/>
                <w:bCs/>
                <w:color w:val="000000"/>
                <w:sz w:val="22"/>
                <w:szCs w:val="22"/>
              </w:rPr>
              <w:t>P</w:t>
            </w:r>
            <w:r w:rsidRPr="007F0A4A">
              <w:rPr>
                <w:rFonts w:ascii="Arial" w:hAnsi="Arial" w:cs="Arial"/>
                <w:bCs/>
                <w:color w:val="000000"/>
                <w:sz w:val="22"/>
                <w:szCs w:val="22"/>
              </w:rPr>
              <w:t xml:space="preserve">ension </w:t>
            </w:r>
            <w:r w:rsidR="001E4802" w:rsidRPr="007F0A4A">
              <w:rPr>
                <w:rFonts w:ascii="Arial" w:hAnsi="Arial" w:cs="Arial"/>
                <w:bCs/>
                <w:color w:val="000000"/>
                <w:sz w:val="22"/>
                <w:szCs w:val="22"/>
              </w:rPr>
              <w:t>F</w:t>
            </w:r>
            <w:r w:rsidRPr="007F0A4A">
              <w:rPr>
                <w:rFonts w:ascii="Arial" w:hAnsi="Arial" w:cs="Arial"/>
                <w:bCs/>
                <w:color w:val="000000"/>
                <w:sz w:val="22"/>
                <w:szCs w:val="22"/>
              </w:rPr>
              <w:t>und</w:t>
            </w:r>
          </w:p>
        </w:tc>
        <w:tc>
          <w:tcPr>
            <w:tcW w:w="790" w:type="dxa"/>
            <w:gridSpan w:val="2"/>
            <w:vAlign w:val="center"/>
          </w:tcPr>
          <w:p w14:paraId="7EBA04FA" w14:textId="7F2B9141"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28</w:t>
            </w:r>
          </w:p>
        </w:tc>
        <w:tc>
          <w:tcPr>
            <w:tcW w:w="1134" w:type="dxa"/>
            <w:vAlign w:val="center"/>
          </w:tcPr>
          <w:p w14:paraId="415DE301" w14:textId="3DABAE4E" w:rsidR="00654118" w:rsidRPr="007F0A4A" w:rsidRDefault="00022001" w:rsidP="008B03CB">
            <w:pPr>
              <w:spacing w:before="40"/>
              <w:jc w:val="right"/>
              <w:rPr>
                <w:rFonts w:ascii="Arial" w:hAnsi="Arial" w:cs="Arial"/>
                <w:color w:val="000000"/>
                <w:sz w:val="22"/>
                <w:szCs w:val="22"/>
              </w:rPr>
            </w:pPr>
            <w:r w:rsidRPr="007F0A4A">
              <w:rPr>
                <w:rFonts w:ascii="Arial" w:hAnsi="Arial" w:cs="Arial"/>
                <w:color w:val="000000"/>
                <w:sz w:val="22"/>
                <w:szCs w:val="22"/>
              </w:rPr>
              <w:t>16,569</w:t>
            </w:r>
          </w:p>
        </w:tc>
        <w:tc>
          <w:tcPr>
            <w:tcW w:w="1418" w:type="dxa"/>
            <w:gridSpan w:val="2"/>
            <w:vAlign w:val="center"/>
          </w:tcPr>
          <w:p w14:paraId="49DA84B0" w14:textId="0BF1651D"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5F214048" w14:textId="25CD8E0A"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19ABFD06" w14:textId="4640EF96" w:rsidR="00654118" w:rsidRPr="007F0A4A" w:rsidRDefault="00022001" w:rsidP="008B03CB">
            <w:pPr>
              <w:spacing w:before="40"/>
              <w:jc w:val="right"/>
              <w:rPr>
                <w:rFonts w:ascii="Arial" w:hAnsi="Arial" w:cs="Arial"/>
                <w:color w:val="000000"/>
                <w:sz w:val="22"/>
                <w:szCs w:val="22"/>
              </w:rPr>
            </w:pPr>
            <w:r w:rsidRPr="007F0A4A">
              <w:rPr>
                <w:rFonts w:ascii="Arial" w:hAnsi="Arial" w:cs="Arial"/>
                <w:color w:val="000000"/>
                <w:sz w:val="22"/>
                <w:szCs w:val="22"/>
              </w:rPr>
              <w:t>16,569</w:t>
            </w:r>
          </w:p>
        </w:tc>
        <w:tc>
          <w:tcPr>
            <w:tcW w:w="1276" w:type="dxa"/>
            <w:vAlign w:val="center"/>
          </w:tcPr>
          <w:p w14:paraId="7616941C" w14:textId="3BB28424"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r w:rsidR="00BB5F72" w:rsidRPr="007F0A4A">
              <w:rPr>
                <w:rFonts w:ascii="Arial" w:hAnsi="Arial" w:cs="Arial"/>
                <w:color w:val="000000"/>
                <w:sz w:val="22"/>
                <w:szCs w:val="22"/>
              </w:rPr>
              <w:t>16,569</w:t>
            </w:r>
          </w:p>
        </w:tc>
        <w:tc>
          <w:tcPr>
            <w:tcW w:w="1277" w:type="dxa"/>
            <w:vAlign w:val="center"/>
          </w:tcPr>
          <w:p w14:paraId="5B3CFA92" w14:textId="217178FB"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062DE4" w:rsidRPr="007F0A4A" w14:paraId="4698BD08" w14:textId="77777777" w:rsidTr="000E3670">
        <w:trPr>
          <w:gridBefore w:val="1"/>
          <w:wBefore w:w="78" w:type="dxa"/>
        </w:trPr>
        <w:tc>
          <w:tcPr>
            <w:tcW w:w="6551" w:type="dxa"/>
            <w:gridSpan w:val="2"/>
            <w:shd w:val="clear" w:color="auto" w:fill="F2F2F2" w:themeFill="background1" w:themeFillShade="F2"/>
            <w:vAlign w:val="center"/>
          </w:tcPr>
          <w:p w14:paraId="4BA0E7FF" w14:textId="0943C51B" w:rsidR="00654118" w:rsidRPr="007F0A4A" w:rsidRDefault="00654118" w:rsidP="0013029E">
            <w:pPr>
              <w:spacing w:before="40"/>
              <w:ind w:left="171"/>
              <w:rPr>
                <w:rFonts w:ascii="Arial" w:hAnsi="Arial" w:cs="Arial"/>
                <w:bCs/>
                <w:color w:val="000000"/>
                <w:sz w:val="22"/>
                <w:szCs w:val="22"/>
              </w:rPr>
            </w:pPr>
            <w:r w:rsidRPr="007F0A4A">
              <w:rPr>
                <w:rFonts w:ascii="Arial" w:hAnsi="Arial" w:cs="Arial"/>
                <w:bCs/>
                <w:color w:val="000000"/>
                <w:sz w:val="22"/>
                <w:szCs w:val="22"/>
              </w:rPr>
              <w:t>Employer’s contribution to pension schemes</w:t>
            </w:r>
          </w:p>
        </w:tc>
        <w:tc>
          <w:tcPr>
            <w:tcW w:w="790" w:type="dxa"/>
            <w:gridSpan w:val="2"/>
            <w:shd w:val="clear" w:color="auto" w:fill="F2F2F2" w:themeFill="background1" w:themeFillShade="F2"/>
            <w:vAlign w:val="center"/>
          </w:tcPr>
          <w:p w14:paraId="76F100B8" w14:textId="4D98534C"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shd w:val="clear" w:color="auto" w:fill="F2F2F2" w:themeFill="background1" w:themeFillShade="F2"/>
            <w:vAlign w:val="center"/>
          </w:tcPr>
          <w:p w14:paraId="16B57FF1" w14:textId="5B5E84A3"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1</w:t>
            </w:r>
            <w:r w:rsidR="00BB5F72" w:rsidRPr="007F0A4A">
              <w:rPr>
                <w:rFonts w:ascii="Arial" w:hAnsi="Arial" w:cs="Arial"/>
                <w:color w:val="000000"/>
                <w:sz w:val="22"/>
                <w:szCs w:val="22"/>
              </w:rPr>
              <w:t>8</w:t>
            </w:r>
            <w:r w:rsidR="006864F8" w:rsidRPr="007F0A4A">
              <w:rPr>
                <w:rFonts w:ascii="Arial" w:hAnsi="Arial" w:cs="Arial"/>
                <w:color w:val="000000"/>
                <w:sz w:val="22"/>
                <w:szCs w:val="22"/>
              </w:rPr>
              <w:t>,222</w:t>
            </w:r>
          </w:p>
        </w:tc>
        <w:tc>
          <w:tcPr>
            <w:tcW w:w="1418" w:type="dxa"/>
            <w:gridSpan w:val="2"/>
            <w:shd w:val="clear" w:color="auto" w:fill="F2F2F2" w:themeFill="background1" w:themeFillShade="F2"/>
            <w:vAlign w:val="center"/>
          </w:tcPr>
          <w:p w14:paraId="4BFA0602" w14:textId="230C23F0"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51C5632D" w14:textId="2DE3409C"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1C7A9722" w14:textId="6981FE75"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1</w:t>
            </w:r>
            <w:r w:rsidR="006864F8" w:rsidRPr="007F0A4A">
              <w:rPr>
                <w:rFonts w:ascii="Arial" w:hAnsi="Arial" w:cs="Arial"/>
                <w:color w:val="000000"/>
                <w:sz w:val="22"/>
                <w:szCs w:val="22"/>
              </w:rPr>
              <w:t>8,222</w:t>
            </w:r>
          </w:p>
        </w:tc>
        <w:tc>
          <w:tcPr>
            <w:tcW w:w="1276" w:type="dxa"/>
            <w:shd w:val="clear" w:color="auto" w:fill="F2F2F2" w:themeFill="background1" w:themeFillShade="F2"/>
            <w:vAlign w:val="center"/>
          </w:tcPr>
          <w:p w14:paraId="2604A867" w14:textId="678AE731"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-1</w:t>
            </w:r>
            <w:r w:rsidR="006864F8" w:rsidRPr="007F0A4A">
              <w:rPr>
                <w:rFonts w:ascii="Arial" w:hAnsi="Arial" w:cs="Arial"/>
                <w:color w:val="000000"/>
                <w:sz w:val="22"/>
                <w:szCs w:val="22"/>
              </w:rPr>
              <w:t>8,222</w:t>
            </w:r>
          </w:p>
        </w:tc>
        <w:tc>
          <w:tcPr>
            <w:tcW w:w="1277" w:type="dxa"/>
            <w:shd w:val="clear" w:color="auto" w:fill="F2F2F2" w:themeFill="background1" w:themeFillShade="F2"/>
            <w:vAlign w:val="center"/>
          </w:tcPr>
          <w:p w14:paraId="1BBD41F9" w14:textId="0413FC12"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654118" w:rsidRPr="007F0A4A" w14:paraId="21B3379A" w14:textId="77777777" w:rsidTr="000E3670">
        <w:trPr>
          <w:gridBefore w:val="1"/>
          <w:wBefore w:w="78" w:type="dxa"/>
        </w:trPr>
        <w:tc>
          <w:tcPr>
            <w:tcW w:w="6551" w:type="dxa"/>
            <w:gridSpan w:val="2"/>
            <w:vAlign w:val="center"/>
          </w:tcPr>
          <w:p w14:paraId="6C98B1FF" w14:textId="01767361" w:rsidR="00654118" w:rsidRPr="007F0A4A" w:rsidRDefault="00654118" w:rsidP="008B03CB">
            <w:pPr>
              <w:spacing w:before="40"/>
              <w:rPr>
                <w:rFonts w:ascii="Arial" w:hAnsi="Arial" w:cs="Arial"/>
                <w:bCs/>
                <w:color w:val="000000"/>
                <w:sz w:val="22"/>
                <w:szCs w:val="22"/>
              </w:rPr>
            </w:pPr>
            <w:r w:rsidRPr="007F0A4A">
              <w:rPr>
                <w:rFonts w:ascii="Arial" w:hAnsi="Arial" w:cs="Arial"/>
                <w:bCs/>
                <w:color w:val="000000"/>
                <w:sz w:val="22"/>
                <w:szCs w:val="22"/>
              </w:rPr>
              <w:t xml:space="preserve">Council Tax and non-domestic rate </w:t>
            </w:r>
            <w:r w:rsidR="00560007" w:rsidRPr="007F0A4A">
              <w:rPr>
                <w:rFonts w:ascii="Arial" w:hAnsi="Arial" w:cs="Arial"/>
                <w:bCs/>
                <w:color w:val="000000"/>
                <w:sz w:val="22"/>
                <w:szCs w:val="22"/>
              </w:rPr>
              <w:t>income (</w:t>
            </w:r>
            <w:r w:rsidRPr="007F0A4A">
              <w:rPr>
                <w:rFonts w:ascii="Arial" w:hAnsi="Arial" w:cs="Arial"/>
                <w:bCs/>
                <w:color w:val="000000"/>
                <w:sz w:val="22"/>
                <w:szCs w:val="22"/>
              </w:rPr>
              <w:t>transfers to or from     collection fund adjustment account)</w:t>
            </w:r>
          </w:p>
        </w:tc>
        <w:tc>
          <w:tcPr>
            <w:tcW w:w="790" w:type="dxa"/>
            <w:gridSpan w:val="2"/>
            <w:vAlign w:val="center"/>
          </w:tcPr>
          <w:p w14:paraId="38F17887" w14:textId="17A39EB4"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vAlign w:val="center"/>
          </w:tcPr>
          <w:p w14:paraId="22A9944F" w14:textId="49253B2E" w:rsidR="00654118" w:rsidRPr="007F0A4A" w:rsidRDefault="00E60E21" w:rsidP="008B03CB">
            <w:pPr>
              <w:spacing w:before="40"/>
              <w:jc w:val="right"/>
              <w:rPr>
                <w:rFonts w:ascii="Arial" w:hAnsi="Arial" w:cs="Arial"/>
                <w:color w:val="000000"/>
                <w:sz w:val="22"/>
                <w:szCs w:val="22"/>
              </w:rPr>
            </w:pPr>
            <w:r w:rsidRPr="007F0A4A">
              <w:rPr>
                <w:rFonts w:ascii="Arial" w:hAnsi="Arial" w:cs="Arial"/>
                <w:color w:val="000000"/>
                <w:sz w:val="22"/>
                <w:szCs w:val="22"/>
              </w:rPr>
              <w:t>3</w:t>
            </w:r>
            <w:r w:rsidR="00FC3ADF" w:rsidRPr="007F0A4A">
              <w:rPr>
                <w:rFonts w:ascii="Arial" w:hAnsi="Arial" w:cs="Arial"/>
                <w:color w:val="000000"/>
                <w:sz w:val="22"/>
                <w:szCs w:val="22"/>
              </w:rPr>
              <w:t>30</w:t>
            </w:r>
          </w:p>
        </w:tc>
        <w:tc>
          <w:tcPr>
            <w:tcW w:w="1418" w:type="dxa"/>
            <w:gridSpan w:val="2"/>
            <w:vAlign w:val="center"/>
          </w:tcPr>
          <w:p w14:paraId="5EAB5631" w14:textId="6A31E9D9"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6E16782E" w14:textId="0A3D560C"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6F0D6981" w14:textId="7CA22F45" w:rsidR="00654118" w:rsidRPr="007F0A4A" w:rsidRDefault="00E60E21" w:rsidP="008B03CB">
            <w:pPr>
              <w:spacing w:before="40"/>
              <w:jc w:val="right"/>
              <w:rPr>
                <w:rFonts w:ascii="Arial" w:hAnsi="Arial" w:cs="Arial"/>
                <w:color w:val="000000"/>
                <w:sz w:val="22"/>
                <w:szCs w:val="22"/>
              </w:rPr>
            </w:pPr>
            <w:r w:rsidRPr="007F0A4A">
              <w:rPr>
                <w:rFonts w:ascii="Arial" w:hAnsi="Arial" w:cs="Arial"/>
                <w:color w:val="000000"/>
                <w:sz w:val="22"/>
                <w:szCs w:val="22"/>
              </w:rPr>
              <w:t>3</w:t>
            </w:r>
            <w:r w:rsidR="00FC3ADF" w:rsidRPr="007F0A4A">
              <w:rPr>
                <w:rFonts w:ascii="Arial" w:hAnsi="Arial" w:cs="Arial"/>
                <w:color w:val="000000"/>
                <w:sz w:val="22"/>
                <w:szCs w:val="22"/>
              </w:rPr>
              <w:t>30</w:t>
            </w:r>
          </w:p>
        </w:tc>
        <w:tc>
          <w:tcPr>
            <w:tcW w:w="1276" w:type="dxa"/>
            <w:vAlign w:val="center"/>
          </w:tcPr>
          <w:p w14:paraId="7095702C" w14:textId="195CE739" w:rsidR="00654118" w:rsidRPr="007F0A4A" w:rsidRDefault="00E60E21" w:rsidP="008B03CB">
            <w:pPr>
              <w:spacing w:before="40"/>
              <w:jc w:val="right"/>
              <w:rPr>
                <w:rFonts w:ascii="Arial" w:hAnsi="Arial" w:cs="Arial"/>
                <w:color w:val="000000"/>
                <w:sz w:val="22"/>
                <w:szCs w:val="22"/>
              </w:rPr>
            </w:pPr>
            <w:r w:rsidRPr="007F0A4A">
              <w:rPr>
                <w:rFonts w:ascii="Arial" w:hAnsi="Arial" w:cs="Arial"/>
                <w:color w:val="000000"/>
                <w:sz w:val="22"/>
                <w:szCs w:val="22"/>
              </w:rPr>
              <w:t>-3</w:t>
            </w:r>
            <w:r w:rsidR="00FC3ADF" w:rsidRPr="007F0A4A">
              <w:rPr>
                <w:rFonts w:ascii="Arial" w:hAnsi="Arial" w:cs="Arial"/>
                <w:color w:val="000000"/>
                <w:sz w:val="22"/>
                <w:szCs w:val="22"/>
              </w:rPr>
              <w:t>30</w:t>
            </w:r>
          </w:p>
        </w:tc>
        <w:tc>
          <w:tcPr>
            <w:tcW w:w="1277" w:type="dxa"/>
            <w:vAlign w:val="center"/>
          </w:tcPr>
          <w:p w14:paraId="2FFD40FF" w14:textId="14347D5C"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062DE4" w:rsidRPr="007F0A4A" w14:paraId="00CD5CA9" w14:textId="77777777" w:rsidTr="000E3670">
        <w:trPr>
          <w:gridBefore w:val="1"/>
          <w:wBefore w:w="78" w:type="dxa"/>
        </w:trPr>
        <w:tc>
          <w:tcPr>
            <w:tcW w:w="6551" w:type="dxa"/>
            <w:gridSpan w:val="2"/>
            <w:shd w:val="clear" w:color="auto" w:fill="F2F2F2" w:themeFill="background1" w:themeFillShade="F2"/>
            <w:vAlign w:val="center"/>
          </w:tcPr>
          <w:p w14:paraId="7368D4ED" w14:textId="6EBFFFCC" w:rsidR="00654118" w:rsidRPr="007F0A4A" w:rsidRDefault="00654118" w:rsidP="008B03CB">
            <w:pPr>
              <w:spacing w:before="40"/>
              <w:rPr>
                <w:rFonts w:ascii="Arial" w:hAnsi="Arial" w:cs="Arial"/>
                <w:bCs/>
                <w:color w:val="000000"/>
                <w:sz w:val="22"/>
                <w:szCs w:val="22"/>
              </w:rPr>
            </w:pPr>
            <w:r w:rsidRPr="007F0A4A">
              <w:rPr>
                <w:rFonts w:ascii="Arial" w:hAnsi="Arial" w:cs="Arial"/>
                <w:sz w:val="22"/>
                <w:szCs w:val="22"/>
                <w:shd w:val="clear" w:color="auto" w:fill="FAF9F8"/>
              </w:rPr>
              <w:t>Accrued annual leave (tfr’d to the accumulated absences reserve)</w:t>
            </w:r>
          </w:p>
        </w:tc>
        <w:tc>
          <w:tcPr>
            <w:tcW w:w="790" w:type="dxa"/>
            <w:gridSpan w:val="2"/>
            <w:shd w:val="clear" w:color="auto" w:fill="F2F2F2" w:themeFill="background1" w:themeFillShade="F2"/>
            <w:vAlign w:val="center"/>
          </w:tcPr>
          <w:p w14:paraId="17BD7AF7" w14:textId="0AF7920B" w:rsidR="00654118" w:rsidRPr="007F0A4A" w:rsidRDefault="00654118"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shd w:val="clear" w:color="auto" w:fill="F2F2F2" w:themeFill="background1" w:themeFillShade="F2"/>
            <w:vAlign w:val="center"/>
          </w:tcPr>
          <w:p w14:paraId="5B231ABD" w14:textId="218D5C68" w:rsidR="00654118" w:rsidRPr="007F0A4A" w:rsidRDefault="00BA416C" w:rsidP="008B03CB">
            <w:pPr>
              <w:spacing w:before="40"/>
              <w:jc w:val="right"/>
              <w:rPr>
                <w:rFonts w:ascii="Arial" w:hAnsi="Arial" w:cs="Arial"/>
                <w:color w:val="000000"/>
                <w:sz w:val="22"/>
                <w:szCs w:val="22"/>
              </w:rPr>
            </w:pPr>
            <w:r w:rsidRPr="007F0A4A">
              <w:rPr>
                <w:rFonts w:ascii="Arial" w:hAnsi="Arial" w:cs="Arial"/>
                <w:color w:val="000000"/>
                <w:sz w:val="22"/>
                <w:szCs w:val="22"/>
              </w:rPr>
              <w:t>18</w:t>
            </w:r>
            <w:r w:rsidR="00072AFB" w:rsidRPr="007F0A4A">
              <w:rPr>
                <w:rFonts w:ascii="Arial" w:hAnsi="Arial" w:cs="Arial"/>
                <w:color w:val="000000"/>
                <w:sz w:val="22"/>
                <w:szCs w:val="22"/>
              </w:rPr>
              <w:t>1</w:t>
            </w:r>
          </w:p>
        </w:tc>
        <w:tc>
          <w:tcPr>
            <w:tcW w:w="1418" w:type="dxa"/>
            <w:gridSpan w:val="2"/>
            <w:shd w:val="clear" w:color="auto" w:fill="F2F2F2" w:themeFill="background1" w:themeFillShade="F2"/>
            <w:vAlign w:val="center"/>
          </w:tcPr>
          <w:p w14:paraId="6CC5A9A9" w14:textId="138C9D79"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760AB2E6" w14:textId="127BDFCF"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137E2129" w14:textId="51E4DF69" w:rsidR="00654118" w:rsidRPr="007F0A4A" w:rsidRDefault="00BA416C" w:rsidP="008B03CB">
            <w:pPr>
              <w:spacing w:before="40"/>
              <w:jc w:val="right"/>
              <w:rPr>
                <w:rFonts w:ascii="Arial" w:hAnsi="Arial" w:cs="Arial"/>
                <w:color w:val="000000"/>
                <w:sz w:val="22"/>
                <w:szCs w:val="22"/>
              </w:rPr>
            </w:pPr>
            <w:r w:rsidRPr="007F0A4A">
              <w:rPr>
                <w:rFonts w:ascii="Arial" w:hAnsi="Arial" w:cs="Arial"/>
                <w:color w:val="000000"/>
                <w:sz w:val="22"/>
                <w:szCs w:val="22"/>
              </w:rPr>
              <w:t>18</w:t>
            </w:r>
            <w:r w:rsidR="00072AFB" w:rsidRPr="007F0A4A">
              <w:rPr>
                <w:rFonts w:ascii="Arial" w:hAnsi="Arial" w:cs="Arial"/>
                <w:color w:val="000000"/>
                <w:sz w:val="22"/>
                <w:szCs w:val="22"/>
              </w:rPr>
              <w:t>1</w:t>
            </w:r>
          </w:p>
        </w:tc>
        <w:tc>
          <w:tcPr>
            <w:tcW w:w="1276" w:type="dxa"/>
            <w:shd w:val="clear" w:color="auto" w:fill="F2F2F2" w:themeFill="background1" w:themeFillShade="F2"/>
            <w:vAlign w:val="center"/>
          </w:tcPr>
          <w:p w14:paraId="68CAE241" w14:textId="52EE0D2C" w:rsidR="00654118" w:rsidRPr="007F0A4A" w:rsidRDefault="00BA416C" w:rsidP="008B03CB">
            <w:pPr>
              <w:spacing w:before="40"/>
              <w:jc w:val="right"/>
              <w:rPr>
                <w:rFonts w:ascii="Arial" w:hAnsi="Arial" w:cs="Arial"/>
                <w:color w:val="000000"/>
                <w:sz w:val="22"/>
                <w:szCs w:val="22"/>
              </w:rPr>
            </w:pPr>
            <w:r w:rsidRPr="007F0A4A">
              <w:rPr>
                <w:rFonts w:ascii="Arial" w:hAnsi="Arial" w:cs="Arial"/>
                <w:color w:val="000000"/>
                <w:sz w:val="22"/>
                <w:szCs w:val="22"/>
              </w:rPr>
              <w:t>-18</w:t>
            </w:r>
            <w:r w:rsidR="00072AFB" w:rsidRPr="007F0A4A">
              <w:rPr>
                <w:rFonts w:ascii="Arial" w:hAnsi="Arial" w:cs="Arial"/>
                <w:color w:val="000000"/>
                <w:sz w:val="22"/>
                <w:szCs w:val="22"/>
              </w:rPr>
              <w:t>1</w:t>
            </w:r>
          </w:p>
        </w:tc>
        <w:tc>
          <w:tcPr>
            <w:tcW w:w="1277" w:type="dxa"/>
            <w:shd w:val="clear" w:color="auto" w:fill="F2F2F2" w:themeFill="background1" w:themeFillShade="F2"/>
            <w:vAlign w:val="center"/>
          </w:tcPr>
          <w:p w14:paraId="4A56D8F0" w14:textId="2649B475" w:rsidR="00654118" w:rsidRPr="007F0A4A" w:rsidRDefault="00654118" w:rsidP="008B03CB">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333E6" w:rsidRPr="007F0A4A" w14:paraId="4D1DED0C" w14:textId="77777777" w:rsidTr="000E3670">
        <w:trPr>
          <w:gridBefore w:val="1"/>
          <w:wBefore w:w="78" w:type="dxa"/>
        </w:trPr>
        <w:tc>
          <w:tcPr>
            <w:tcW w:w="6551" w:type="dxa"/>
            <w:gridSpan w:val="2"/>
            <w:shd w:val="clear" w:color="auto" w:fill="F2F2F2" w:themeFill="background1" w:themeFillShade="F2"/>
            <w:vAlign w:val="center"/>
          </w:tcPr>
          <w:p w14:paraId="4E53D527" w14:textId="77777777" w:rsidR="007333E6" w:rsidRPr="007F0A4A" w:rsidRDefault="007333E6" w:rsidP="00701109">
            <w:pPr>
              <w:spacing w:before="40"/>
              <w:rPr>
                <w:rFonts w:ascii="Arial" w:hAnsi="Arial" w:cs="Arial"/>
                <w:bCs/>
                <w:i/>
                <w:color w:val="000000"/>
                <w:sz w:val="22"/>
                <w:szCs w:val="22"/>
              </w:rPr>
            </w:pPr>
          </w:p>
        </w:tc>
        <w:tc>
          <w:tcPr>
            <w:tcW w:w="790" w:type="dxa"/>
            <w:gridSpan w:val="2"/>
            <w:shd w:val="clear" w:color="auto" w:fill="F2F2F2" w:themeFill="background1" w:themeFillShade="F2"/>
            <w:vAlign w:val="center"/>
          </w:tcPr>
          <w:p w14:paraId="01250F44" w14:textId="77777777" w:rsidR="007333E6" w:rsidRPr="007F0A4A" w:rsidRDefault="007333E6" w:rsidP="007333E6">
            <w:pPr>
              <w:spacing w:before="40"/>
              <w:jc w:val="center"/>
              <w:rPr>
                <w:rFonts w:ascii="Arial" w:hAnsi="Arial" w:cs="Arial"/>
                <w:color w:val="000000"/>
                <w:sz w:val="16"/>
                <w:szCs w:val="16"/>
              </w:rPr>
            </w:pPr>
          </w:p>
        </w:tc>
        <w:tc>
          <w:tcPr>
            <w:tcW w:w="1134" w:type="dxa"/>
            <w:shd w:val="clear" w:color="auto" w:fill="F2F2F2" w:themeFill="background1" w:themeFillShade="F2"/>
            <w:vAlign w:val="center"/>
          </w:tcPr>
          <w:p w14:paraId="05C74BDE" w14:textId="77777777" w:rsidR="007333E6" w:rsidRPr="007F0A4A" w:rsidRDefault="007333E6" w:rsidP="00701109">
            <w:pPr>
              <w:spacing w:before="40"/>
              <w:jc w:val="right"/>
              <w:rPr>
                <w:rFonts w:ascii="Arial" w:hAnsi="Arial" w:cs="Arial"/>
                <w:color w:val="000000"/>
                <w:sz w:val="22"/>
                <w:szCs w:val="22"/>
              </w:rPr>
            </w:pPr>
          </w:p>
        </w:tc>
        <w:tc>
          <w:tcPr>
            <w:tcW w:w="1418" w:type="dxa"/>
            <w:gridSpan w:val="2"/>
            <w:shd w:val="clear" w:color="auto" w:fill="F2F2F2" w:themeFill="background1" w:themeFillShade="F2"/>
            <w:vAlign w:val="center"/>
          </w:tcPr>
          <w:p w14:paraId="49B644E9" w14:textId="77777777" w:rsidR="007333E6" w:rsidRPr="007F0A4A" w:rsidRDefault="007333E6" w:rsidP="00701109">
            <w:pPr>
              <w:spacing w:before="40"/>
              <w:jc w:val="right"/>
              <w:rPr>
                <w:rFonts w:ascii="Arial" w:hAnsi="Arial" w:cs="Arial"/>
                <w:color w:val="000000"/>
                <w:sz w:val="22"/>
                <w:szCs w:val="22"/>
              </w:rPr>
            </w:pPr>
          </w:p>
        </w:tc>
        <w:tc>
          <w:tcPr>
            <w:tcW w:w="1246" w:type="dxa"/>
            <w:gridSpan w:val="2"/>
            <w:shd w:val="clear" w:color="auto" w:fill="F2F2F2" w:themeFill="background1" w:themeFillShade="F2"/>
            <w:vAlign w:val="center"/>
          </w:tcPr>
          <w:p w14:paraId="707E8BFF" w14:textId="77777777" w:rsidR="007333E6" w:rsidRPr="007F0A4A" w:rsidRDefault="007333E6" w:rsidP="00701109">
            <w:pPr>
              <w:spacing w:before="40"/>
              <w:jc w:val="right"/>
              <w:rPr>
                <w:rFonts w:ascii="Arial" w:hAnsi="Arial" w:cs="Arial"/>
                <w:color w:val="000000"/>
                <w:sz w:val="22"/>
                <w:szCs w:val="22"/>
              </w:rPr>
            </w:pPr>
          </w:p>
        </w:tc>
        <w:tc>
          <w:tcPr>
            <w:tcW w:w="1305" w:type="dxa"/>
            <w:gridSpan w:val="2"/>
            <w:shd w:val="clear" w:color="auto" w:fill="F2F2F2" w:themeFill="background1" w:themeFillShade="F2"/>
            <w:vAlign w:val="center"/>
          </w:tcPr>
          <w:p w14:paraId="41CD9F10" w14:textId="77777777" w:rsidR="007333E6" w:rsidRPr="007F0A4A" w:rsidRDefault="007333E6" w:rsidP="00701109">
            <w:pPr>
              <w:spacing w:before="40"/>
              <w:jc w:val="right"/>
              <w:rPr>
                <w:rFonts w:ascii="Arial" w:hAnsi="Arial" w:cs="Arial"/>
                <w:color w:val="000000"/>
                <w:sz w:val="22"/>
                <w:szCs w:val="22"/>
              </w:rPr>
            </w:pPr>
          </w:p>
        </w:tc>
        <w:tc>
          <w:tcPr>
            <w:tcW w:w="1276" w:type="dxa"/>
            <w:shd w:val="clear" w:color="auto" w:fill="F2F2F2" w:themeFill="background1" w:themeFillShade="F2"/>
            <w:vAlign w:val="center"/>
          </w:tcPr>
          <w:p w14:paraId="085BF22C" w14:textId="77777777" w:rsidR="007333E6" w:rsidRPr="007F0A4A" w:rsidRDefault="007333E6" w:rsidP="00701109">
            <w:pPr>
              <w:spacing w:before="40"/>
              <w:jc w:val="right"/>
              <w:rPr>
                <w:rFonts w:ascii="Arial" w:hAnsi="Arial" w:cs="Arial"/>
                <w:color w:val="000000"/>
                <w:sz w:val="22"/>
                <w:szCs w:val="22"/>
              </w:rPr>
            </w:pPr>
          </w:p>
        </w:tc>
        <w:tc>
          <w:tcPr>
            <w:tcW w:w="1277" w:type="dxa"/>
            <w:shd w:val="clear" w:color="auto" w:fill="F2F2F2" w:themeFill="background1" w:themeFillShade="F2"/>
            <w:vAlign w:val="center"/>
          </w:tcPr>
          <w:p w14:paraId="4A662ECB" w14:textId="77777777" w:rsidR="007333E6" w:rsidRPr="007F0A4A" w:rsidRDefault="007333E6" w:rsidP="00701109">
            <w:pPr>
              <w:spacing w:before="40"/>
              <w:jc w:val="right"/>
              <w:rPr>
                <w:rFonts w:ascii="Arial" w:hAnsi="Arial" w:cs="Arial"/>
                <w:color w:val="000000"/>
                <w:sz w:val="22"/>
                <w:szCs w:val="22"/>
              </w:rPr>
            </w:pPr>
          </w:p>
        </w:tc>
      </w:tr>
      <w:tr w:rsidR="00701109" w:rsidRPr="007F0A4A" w14:paraId="2C4194E8" w14:textId="77777777" w:rsidTr="000E3670">
        <w:trPr>
          <w:gridBefore w:val="1"/>
          <w:wBefore w:w="78" w:type="dxa"/>
        </w:trPr>
        <w:tc>
          <w:tcPr>
            <w:tcW w:w="6551" w:type="dxa"/>
            <w:gridSpan w:val="2"/>
            <w:vAlign w:val="center"/>
          </w:tcPr>
          <w:p w14:paraId="5B24FF5A" w14:textId="7425B2DD"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i/>
                <w:color w:val="000000"/>
                <w:sz w:val="22"/>
                <w:szCs w:val="22"/>
              </w:rPr>
              <w:t>Reversal of entries included in the surplus or deficit on the Provision of Services, in relation to Capital Expenditure (these items are charged to the capital adjustment account)</w:t>
            </w:r>
          </w:p>
        </w:tc>
        <w:tc>
          <w:tcPr>
            <w:tcW w:w="790" w:type="dxa"/>
            <w:gridSpan w:val="2"/>
            <w:vAlign w:val="center"/>
          </w:tcPr>
          <w:p w14:paraId="356510B0" w14:textId="77777777" w:rsidR="00701109" w:rsidRPr="007F0A4A" w:rsidRDefault="00701109" w:rsidP="007333E6">
            <w:pPr>
              <w:spacing w:before="40"/>
              <w:jc w:val="center"/>
              <w:rPr>
                <w:rFonts w:ascii="Arial" w:hAnsi="Arial" w:cs="Arial"/>
                <w:color w:val="000000"/>
                <w:sz w:val="16"/>
                <w:szCs w:val="16"/>
              </w:rPr>
            </w:pPr>
          </w:p>
        </w:tc>
        <w:tc>
          <w:tcPr>
            <w:tcW w:w="1134" w:type="dxa"/>
            <w:vAlign w:val="center"/>
          </w:tcPr>
          <w:p w14:paraId="013E067C" w14:textId="77777777" w:rsidR="00701109" w:rsidRPr="007F0A4A" w:rsidRDefault="00701109" w:rsidP="00701109">
            <w:pPr>
              <w:spacing w:before="40"/>
              <w:jc w:val="right"/>
              <w:rPr>
                <w:rFonts w:ascii="Arial" w:hAnsi="Arial" w:cs="Arial"/>
                <w:color w:val="000000"/>
                <w:sz w:val="22"/>
                <w:szCs w:val="22"/>
              </w:rPr>
            </w:pPr>
          </w:p>
        </w:tc>
        <w:tc>
          <w:tcPr>
            <w:tcW w:w="1418" w:type="dxa"/>
            <w:gridSpan w:val="2"/>
            <w:vAlign w:val="center"/>
          </w:tcPr>
          <w:p w14:paraId="438B6EA8" w14:textId="77777777" w:rsidR="00701109" w:rsidRPr="007F0A4A" w:rsidRDefault="00701109" w:rsidP="00701109">
            <w:pPr>
              <w:spacing w:before="40"/>
              <w:jc w:val="right"/>
              <w:rPr>
                <w:rFonts w:ascii="Arial" w:hAnsi="Arial" w:cs="Arial"/>
                <w:color w:val="000000"/>
                <w:sz w:val="22"/>
                <w:szCs w:val="22"/>
              </w:rPr>
            </w:pPr>
          </w:p>
        </w:tc>
        <w:tc>
          <w:tcPr>
            <w:tcW w:w="1246" w:type="dxa"/>
            <w:gridSpan w:val="2"/>
            <w:vAlign w:val="center"/>
          </w:tcPr>
          <w:p w14:paraId="5720F1EE" w14:textId="77777777" w:rsidR="00701109" w:rsidRPr="007F0A4A" w:rsidRDefault="00701109" w:rsidP="00701109">
            <w:pPr>
              <w:spacing w:before="40"/>
              <w:jc w:val="right"/>
              <w:rPr>
                <w:rFonts w:ascii="Arial" w:hAnsi="Arial" w:cs="Arial"/>
                <w:color w:val="000000"/>
                <w:sz w:val="22"/>
                <w:szCs w:val="22"/>
              </w:rPr>
            </w:pPr>
          </w:p>
        </w:tc>
        <w:tc>
          <w:tcPr>
            <w:tcW w:w="1305" w:type="dxa"/>
            <w:gridSpan w:val="2"/>
            <w:vAlign w:val="center"/>
          </w:tcPr>
          <w:p w14:paraId="25EE2708" w14:textId="77777777" w:rsidR="00701109" w:rsidRPr="007F0A4A" w:rsidRDefault="00701109" w:rsidP="00701109">
            <w:pPr>
              <w:spacing w:before="40"/>
              <w:jc w:val="right"/>
              <w:rPr>
                <w:rFonts w:ascii="Arial" w:hAnsi="Arial" w:cs="Arial"/>
                <w:color w:val="000000"/>
                <w:sz w:val="22"/>
                <w:szCs w:val="22"/>
              </w:rPr>
            </w:pPr>
          </w:p>
        </w:tc>
        <w:tc>
          <w:tcPr>
            <w:tcW w:w="1276" w:type="dxa"/>
            <w:vAlign w:val="center"/>
          </w:tcPr>
          <w:p w14:paraId="3C5C2324" w14:textId="77777777" w:rsidR="00701109" w:rsidRPr="007F0A4A" w:rsidRDefault="00701109" w:rsidP="00701109">
            <w:pPr>
              <w:spacing w:before="40"/>
              <w:jc w:val="right"/>
              <w:rPr>
                <w:rFonts w:ascii="Arial" w:hAnsi="Arial" w:cs="Arial"/>
                <w:color w:val="000000"/>
                <w:sz w:val="22"/>
                <w:szCs w:val="22"/>
              </w:rPr>
            </w:pPr>
          </w:p>
        </w:tc>
        <w:tc>
          <w:tcPr>
            <w:tcW w:w="1277" w:type="dxa"/>
            <w:vAlign w:val="center"/>
          </w:tcPr>
          <w:p w14:paraId="35BCEFA0" w14:textId="77777777" w:rsidR="00701109" w:rsidRPr="007F0A4A" w:rsidRDefault="00701109" w:rsidP="00701109">
            <w:pPr>
              <w:spacing w:before="40"/>
              <w:jc w:val="right"/>
              <w:rPr>
                <w:rFonts w:ascii="Arial" w:hAnsi="Arial" w:cs="Arial"/>
                <w:color w:val="000000"/>
                <w:sz w:val="22"/>
                <w:szCs w:val="22"/>
              </w:rPr>
            </w:pPr>
          </w:p>
        </w:tc>
      </w:tr>
      <w:tr w:rsidR="00701109" w:rsidRPr="007F0A4A" w14:paraId="4A3A7374" w14:textId="77777777" w:rsidTr="000E3670">
        <w:trPr>
          <w:gridBefore w:val="1"/>
          <w:wBefore w:w="78" w:type="dxa"/>
        </w:trPr>
        <w:tc>
          <w:tcPr>
            <w:tcW w:w="6551" w:type="dxa"/>
            <w:gridSpan w:val="2"/>
            <w:shd w:val="clear" w:color="auto" w:fill="F2F2F2" w:themeFill="background1" w:themeFillShade="F2"/>
            <w:vAlign w:val="center"/>
          </w:tcPr>
          <w:p w14:paraId="3E1242A1" w14:textId="654BB814"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Depreciation and impairment of non-current assets</w:t>
            </w:r>
          </w:p>
        </w:tc>
        <w:tc>
          <w:tcPr>
            <w:tcW w:w="790" w:type="dxa"/>
            <w:gridSpan w:val="2"/>
            <w:shd w:val="clear" w:color="auto" w:fill="F2F2F2" w:themeFill="background1" w:themeFillShade="F2"/>
            <w:vAlign w:val="center"/>
          </w:tcPr>
          <w:p w14:paraId="5D92F693" w14:textId="46B352F7"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8</w:t>
            </w:r>
          </w:p>
        </w:tc>
        <w:tc>
          <w:tcPr>
            <w:tcW w:w="1134" w:type="dxa"/>
            <w:shd w:val="clear" w:color="auto" w:fill="F2F2F2" w:themeFill="background1" w:themeFillShade="F2"/>
            <w:vAlign w:val="center"/>
          </w:tcPr>
          <w:p w14:paraId="6A0A484E" w14:textId="015FA9F8"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-5,303</w:t>
            </w:r>
          </w:p>
        </w:tc>
        <w:tc>
          <w:tcPr>
            <w:tcW w:w="1418" w:type="dxa"/>
            <w:gridSpan w:val="2"/>
            <w:shd w:val="clear" w:color="auto" w:fill="F2F2F2" w:themeFill="background1" w:themeFillShade="F2"/>
            <w:vAlign w:val="center"/>
          </w:tcPr>
          <w:p w14:paraId="2784CF8C" w14:textId="4E0831A3"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2D1B0753" w14:textId="2B6509F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00F4D05A" w14:textId="5E3B2BAE"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-5,303</w:t>
            </w:r>
          </w:p>
        </w:tc>
        <w:tc>
          <w:tcPr>
            <w:tcW w:w="1276" w:type="dxa"/>
            <w:shd w:val="clear" w:color="auto" w:fill="F2F2F2" w:themeFill="background1" w:themeFillShade="F2"/>
            <w:vAlign w:val="center"/>
          </w:tcPr>
          <w:p w14:paraId="4AE9ADF7" w14:textId="1F0796D8"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5,303</w:t>
            </w:r>
          </w:p>
        </w:tc>
        <w:tc>
          <w:tcPr>
            <w:tcW w:w="1277" w:type="dxa"/>
            <w:shd w:val="clear" w:color="auto" w:fill="F2F2F2" w:themeFill="background1" w:themeFillShade="F2"/>
            <w:vAlign w:val="center"/>
          </w:tcPr>
          <w:p w14:paraId="01C3A916" w14:textId="22090FDE"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3F8A4B74" w14:textId="77777777" w:rsidTr="000E3670">
        <w:trPr>
          <w:gridBefore w:val="1"/>
          <w:wBefore w:w="78" w:type="dxa"/>
        </w:trPr>
        <w:tc>
          <w:tcPr>
            <w:tcW w:w="6551" w:type="dxa"/>
            <w:gridSpan w:val="2"/>
            <w:vAlign w:val="center"/>
          </w:tcPr>
          <w:p w14:paraId="0F7B736B" w14:textId="01328DC7"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Revaluation gains / losses (-) on property, plant and equipment</w:t>
            </w:r>
          </w:p>
        </w:tc>
        <w:tc>
          <w:tcPr>
            <w:tcW w:w="790" w:type="dxa"/>
            <w:gridSpan w:val="2"/>
            <w:vAlign w:val="center"/>
          </w:tcPr>
          <w:p w14:paraId="0E078DC4" w14:textId="0B75AC57"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vAlign w:val="center"/>
          </w:tcPr>
          <w:p w14:paraId="52D64D07" w14:textId="3C613D0E"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513</w:t>
            </w:r>
          </w:p>
        </w:tc>
        <w:tc>
          <w:tcPr>
            <w:tcW w:w="1418" w:type="dxa"/>
            <w:gridSpan w:val="2"/>
            <w:vAlign w:val="center"/>
          </w:tcPr>
          <w:p w14:paraId="0255E18F" w14:textId="797010F2"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33BAE086" w14:textId="5B4707C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234449A7" w14:textId="4F014A0F"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513</w:t>
            </w:r>
          </w:p>
        </w:tc>
        <w:tc>
          <w:tcPr>
            <w:tcW w:w="1276" w:type="dxa"/>
            <w:vAlign w:val="center"/>
          </w:tcPr>
          <w:p w14:paraId="0DCA5567" w14:textId="7F82FE35"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-513</w:t>
            </w:r>
          </w:p>
        </w:tc>
        <w:tc>
          <w:tcPr>
            <w:tcW w:w="1277" w:type="dxa"/>
            <w:vAlign w:val="center"/>
          </w:tcPr>
          <w:p w14:paraId="263AF9B5" w14:textId="50B28366"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6B8D54E8" w14:textId="77777777" w:rsidTr="000E3670">
        <w:trPr>
          <w:gridBefore w:val="1"/>
          <w:wBefore w:w="78" w:type="dxa"/>
        </w:trPr>
        <w:tc>
          <w:tcPr>
            <w:tcW w:w="6551" w:type="dxa"/>
            <w:gridSpan w:val="2"/>
            <w:shd w:val="clear" w:color="auto" w:fill="F2F2F2" w:themeFill="background1" w:themeFillShade="F2"/>
            <w:vAlign w:val="center"/>
          </w:tcPr>
          <w:p w14:paraId="6AFA6291" w14:textId="5F5F3282"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Revaluation gains / losses (-) on assets held for sale</w:t>
            </w:r>
          </w:p>
        </w:tc>
        <w:tc>
          <w:tcPr>
            <w:tcW w:w="790" w:type="dxa"/>
            <w:gridSpan w:val="2"/>
            <w:shd w:val="clear" w:color="auto" w:fill="F2F2F2" w:themeFill="background1" w:themeFillShade="F2"/>
            <w:vAlign w:val="center"/>
          </w:tcPr>
          <w:p w14:paraId="22A45029" w14:textId="6882A3AC"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16</w:t>
            </w:r>
          </w:p>
        </w:tc>
        <w:tc>
          <w:tcPr>
            <w:tcW w:w="1134" w:type="dxa"/>
            <w:shd w:val="clear" w:color="auto" w:fill="F2F2F2" w:themeFill="background1" w:themeFillShade="F2"/>
            <w:vAlign w:val="center"/>
          </w:tcPr>
          <w:p w14:paraId="14A3F590" w14:textId="3EAF0BD3"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w:t>
            </w:r>
          </w:p>
        </w:tc>
        <w:tc>
          <w:tcPr>
            <w:tcW w:w="1418" w:type="dxa"/>
            <w:gridSpan w:val="2"/>
            <w:shd w:val="clear" w:color="auto" w:fill="F2F2F2" w:themeFill="background1" w:themeFillShade="F2"/>
            <w:vAlign w:val="center"/>
          </w:tcPr>
          <w:p w14:paraId="71103F6B" w14:textId="5C657564"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175DEF39" w14:textId="3B55721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09AF2139" w14:textId="5805CFD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w:t>
            </w:r>
          </w:p>
        </w:tc>
        <w:tc>
          <w:tcPr>
            <w:tcW w:w="1276" w:type="dxa"/>
            <w:shd w:val="clear" w:color="auto" w:fill="F2F2F2" w:themeFill="background1" w:themeFillShade="F2"/>
            <w:vAlign w:val="center"/>
          </w:tcPr>
          <w:p w14:paraId="1E9A2E13" w14:textId="72043B62"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w:t>
            </w:r>
          </w:p>
        </w:tc>
        <w:tc>
          <w:tcPr>
            <w:tcW w:w="1277" w:type="dxa"/>
            <w:shd w:val="clear" w:color="auto" w:fill="F2F2F2" w:themeFill="background1" w:themeFillShade="F2"/>
            <w:vAlign w:val="center"/>
          </w:tcPr>
          <w:p w14:paraId="1BE64261" w14:textId="6B67D265"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715CA4B0" w14:textId="77777777" w:rsidTr="000E3670">
        <w:trPr>
          <w:gridBefore w:val="1"/>
          <w:wBefore w:w="78" w:type="dxa"/>
        </w:trPr>
        <w:tc>
          <w:tcPr>
            <w:tcW w:w="6551" w:type="dxa"/>
            <w:gridSpan w:val="2"/>
            <w:vAlign w:val="center"/>
          </w:tcPr>
          <w:p w14:paraId="27FF4809" w14:textId="2767003C"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Assets sold written out as part of the gain/(loss) on disposal </w:t>
            </w:r>
          </w:p>
        </w:tc>
        <w:tc>
          <w:tcPr>
            <w:tcW w:w="790" w:type="dxa"/>
            <w:gridSpan w:val="2"/>
            <w:vAlign w:val="center"/>
          </w:tcPr>
          <w:p w14:paraId="077B4F93" w14:textId="76CDE46F" w:rsidR="00701109" w:rsidRPr="007F0A4A" w:rsidRDefault="00701109" w:rsidP="007333E6">
            <w:pPr>
              <w:spacing w:before="40"/>
              <w:jc w:val="center"/>
              <w:rPr>
                <w:rFonts w:ascii="Arial" w:hAnsi="Arial" w:cs="Arial"/>
                <w:color w:val="000000"/>
                <w:sz w:val="16"/>
                <w:szCs w:val="16"/>
              </w:rPr>
            </w:pPr>
          </w:p>
        </w:tc>
        <w:tc>
          <w:tcPr>
            <w:tcW w:w="1134" w:type="dxa"/>
            <w:tcBorders>
              <w:bottom w:val="single" w:sz="4" w:space="0" w:color="auto"/>
            </w:tcBorders>
            <w:vAlign w:val="center"/>
          </w:tcPr>
          <w:p w14:paraId="20A866C3" w14:textId="2905EF19"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-562</w:t>
            </w:r>
          </w:p>
        </w:tc>
        <w:tc>
          <w:tcPr>
            <w:tcW w:w="1418" w:type="dxa"/>
            <w:gridSpan w:val="2"/>
            <w:tcBorders>
              <w:bottom w:val="single" w:sz="4" w:space="0" w:color="auto"/>
            </w:tcBorders>
            <w:vAlign w:val="center"/>
          </w:tcPr>
          <w:p w14:paraId="777B0EB1" w14:textId="63B25CC9"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tcBorders>
              <w:bottom w:val="single" w:sz="4" w:space="0" w:color="auto"/>
            </w:tcBorders>
            <w:vAlign w:val="center"/>
          </w:tcPr>
          <w:p w14:paraId="46EFA3EC" w14:textId="4C9E6888"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tcBorders>
              <w:bottom w:val="single" w:sz="4" w:space="0" w:color="auto"/>
            </w:tcBorders>
            <w:vAlign w:val="center"/>
          </w:tcPr>
          <w:p w14:paraId="727065E1" w14:textId="741CF74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-562</w:t>
            </w:r>
          </w:p>
        </w:tc>
        <w:tc>
          <w:tcPr>
            <w:tcW w:w="1276" w:type="dxa"/>
            <w:tcBorders>
              <w:bottom w:val="single" w:sz="4" w:space="0" w:color="auto"/>
            </w:tcBorders>
            <w:vAlign w:val="center"/>
          </w:tcPr>
          <w:p w14:paraId="5D015E13" w14:textId="16466E4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562</w:t>
            </w:r>
          </w:p>
        </w:tc>
        <w:tc>
          <w:tcPr>
            <w:tcW w:w="1277" w:type="dxa"/>
            <w:tcBorders>
              <w:bottom w:val="single" w:sz="4" w:space="0" w:color="auto"/>
            </w:tcBorders>
            <w:vAlign w:val="center"/>
          </w:tcPr>
          <w:p w14:paraId="1882EA21" w14:textId="08FF4D94"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60B94B01" w14:textId="77777777" w:rsidTr="000E3670">
        <w:trPr>
          <w:gridBefore w:val="1"/>
          <w:wBefore w:w="78" w:type="dxa"/>
        </w:trPr>
        <w:tc>
          <w:tcPr>
            <w:tcW w:w="6551" w:type="dxa"/>
            <w:gridSpan w:val="2"/>
            <w:shd w:val="clear" w:color="auto" w:fill="F2F2F2" w:themeFill="background1" w:themeFillShade="F2"/>
            <w:vAlign w:val="center"/>
          </w:tcPr>
          <w:p w14:paraId="0A26F6B1" w14:textId="27006DFC"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Total adjustments to revenue resources</w:t>
            </w:r>
          </w:p>
        </w:tc>
        <w:tc>
          <w:tcPr>
            <w:tcW w:w="790" w:type="dxa"/>
            <w:gridSpan w:val="2"/>
            <w:shd w:val="clear" w:color="auto" w:fill="F2F2F2" w:themeFill="background1" w:themeFillShade="F2"/>
            <w:vAlign w:val="center"/>
          </w:tcPr>
          <w:p w14:paraId="13D2966E" w14:textId="77777777" w:rsidR="00701109" w:rsidRPr="007F0A4A" w:rsidRDefault="00701109" w:rsidP="007333E6">
            <w:pPr>
              <w:spacing w:before="40"/>
              <w:jc w:val="center"/>
              <w:rPr>
                <w:rFonts w:ascii="Arial" w:hAnsi="Arial" w:cs="Arial"/>
                <w:color w:val="000000"/>
                <w:sz w:val="16"/>
                <w:szCs w:val="16"/>
              </w:rPr>
            </w:pPr>
          </w:p>
        </w:tc>
        <w:tc>
          <w:tcPr>
            <w:tcW w:w="1134" w:type="dxa"/>
            <w:tcBorders>
              <w:top w:val="single" w:sz="4" w:space="0" w:color="auto"/>
              <w:bottom w:val="single" w:sz="4" w:space="0" w:color="auto"/>
            </w:tcBorders>
            <w:shd w:val="clear" w:color="auto" w:fill="F2F2F2" w:themeFill="background1" w:themeFillShade="F2"/>
            <w:vAlign w:val="center"/>
          </w:tcPr>
          <w:p w14:paraId="10E1C14C" w14:textId="56882321"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-11,408</w:t>
            </w:r>
          </w:p>
        </w:tc>
        <w:tc>
          <w:tcPr>
            <w:tcW w:w="1418" w:type="dxa"/>
            <w:gridSpan w:val="2"/>
            <w:tcBorders>
              <w:top w:val="single" w:sz="4" w:space="0" w:color="auto"/>
              <w:bottom w:val="single" w:sz="4" w:space="0" w:color="auto"/>
            </w:tcBorders>
            <w:shd w:val="clear" w:color="auto" w:fill="F2F2F2" w:themeFill="background1" w:themeFillShade="F2"/>
            <w:vAlign w:val="center"/>
          </w:tcPr>
          <w:p w14:paraId="3FC13117" w14:textId="3FB886E0"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w:t>
            </w:r>
          </w:p>
        </w:tc>
        <w:tc>
          <w:tcPr>
            <w:tcW w:w="1246" w:type="dxa"/>
            <w:gridSpan w:val="2"/>
            <w:tcBorders>
              <w:top w:val="single" w:sz="4" w:space="0" w:color="auto"/>
              <w:bottom w:val="single" w:sz="4" w:space="0" w:color="auto"/>
            </w:tcBorders>
            <w:shd w:val="clear" w:color="auto" w:fill="F2F2F2" w:themeFill="background1" w:themeFillShade="F2"/>
            <w:vAlign w:val="center"/>
          </w:tcPr>
          <w:p w14:paraId="718506D6" w14:textId="251B09B5"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w:t>
            </w:r>
          </w:p>
        </w:tc>
        <w:tc>
          <w:tcPr>
            <w:tcW w:w="1305" w:type="dxa"/>
            <w:gridSpan w:val="2"/>
            <w:tcBorders>
              <w:top w:val="single" w:sz="4" w:space="0" w:color="auto"/>
              <w:bottom w:val="single" w:sz="4" w:space="0" w:color="auto"/>
            </w:tcBorders>
            <w:shd w:val="clear" w:color="auto" w:fill="F2F2F2" w:themeFill="background1" w:themeFillShade="F2"/>
            <w:vAlign w:val="center"/>
          </w:tcPr>
          <w:p w14:paraId="17642486" w14:textId="19501F6D"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-11,408</w:t>
            </w:r>
          </w:p>
        </w:tc>
        <w:tc>
          <w:tcPr>
            <w:tcW w:w="1276" w:type="dxa"/>
            <w:tcBorders>
              <w:top w:val="single" w:sz="4" w:space="0" w:color="auto"/>
              <w:bottom w:val="single" w:sz="4" w:space="0" w:color="auto"/>
            </w:tcBorders>
            <w:shd w:val="clear" w:color="auto" w:fill="F2F2F2" w:themeFill="background1" w:themeFillShade="F2"/>
            <w:vAlign w:val="center"/>
          </w:tcPr>
          <w:p w14:paraId="77D9E7FE" w14:textId="31D254B1"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11,408</w:t>
            </w:r>
          </w:p>
        </w:tc>
        <w:tc>
          <w:tcPr>
            <w:tcW w:w="1277" w:type="dxa"/>
            <w:tcBorders>
              <w:top w:val="single" w:sz="4" w:space="0" w:color="auto"/>
              <w:bottom w:val="single" w:sz="4" w:space="0" w:color="auto"/>
            </w:tcBorders>
            <w:shd w:val="clear" w:color="auto" w:fill="F2F2F2" w:themeFill="background1" w:themeFillShade="F2"/>
            <w:vAlign w:val="center"/>
          </w:tcPr>
          <w:p w14:paraId="7DA5E7C4" w14:textId="496EE98A" w:rsidR="00701109" w:rsidRPr="007F0A4A" w:rsidRDefault="007B1280" w:rsidP="00701109">
            <w:pPr>
              <w:spacing w:before="40"/>
              <w:jc w:val="right"/>
              <w:rPr>
                <w:rFonts w:ascii="Arial" w:hAnsi="Arial" w:cs="Arial"/>
                <w:color w:val="000000"/>
                <w:sz w:val="22"/>
                <w:szCs w:val="22"/>
              </w:rPr>
            </w:pPr>
            <w:r>
              <w:rPr>
                <w:rFonts w:ascii="Arial" w:hAnsi="Arial" w:cs="Arial"/>
                <w:color w:val="000000"/>
                <w:sz w:val="22"/>
                <w:szCs w:val="22"/>
              </w:rPr>
              <w:t>-</w:t>
            </w:r>
          </w:p>
        </w:tc>
      </w:tr>
      <w:tr w:rsidR="00701109" w:rsidRPr="007F0A4A" w14:paraId="4C78B30F" w14:textId="77777777" w:rsidTr="000E3670">
        <w:trPr>
          <w:gridBefore w:val="1"/>
          <w:wBefore w:w="78" w:type="dxa"/>
        </w:trPr>
        <w:tc>
          <w:tcPr>
            <w:tcW w:w="6551" w:type="dxa"/>
            <w:gridSpan w:val="2"/>
            <w:vAlign w:val="center"/>
          </w:tcPr>
          <w:p w14:paraId="3F7F487E" w14:textId="6D07D7B3"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Adjustments between revenue and capital resources</w:t>
            </w:r>
          </w:p>
        </w:tc>
        <w:tc>
          <w:tcPr>
            <w:tcW w:w="790" w:type="dxa"/>
            <w:gridSpan w:val="2"/>
            <w:vAlign w:val="center"/>
          </w:tcPr>
          <w:p w14:paraId="110CEF87" w14:textId="77777777" w:rsidR="00701109" w:rsidRPr="007F0A4A" w:rsidRDefault="00701109" w:rsidP="007333E6">
            <w:pPr>
              <w:spacing w:before="40"/>
              <w:jc w:val="center"/>
              <w:rPr>
                <w:rFonts w:ascii="Arial" w:hAnsi="Arial" w:cs="Arial"/>
                <w:color w:val="000000"/>
                <w:sz w:val="16"/>
                <w:szCs w:val="16"/>
              </w:rPr>
            </w:pPr>
          </w:p>
        </w:tc>
        <w:tc>
          <w:tcPr>
            <w:tcW w:w="1134" w:type="dxa"/>
            <w:tcBorders>
              <w:top w:val="single" w:sz="4" w:space="0" w:color="auto"/>
            </w:tcBorders>
            <w:vAlign w:val="center"/>
          </w:tcPr>
          <w:p w14:paraId="384DDB25" w14:textId="77777777" w:rsidR="00701109" w:rsidRPr="007F0A4A" w:rsidRDefault="00701109" w:rsidP="00701109">
            <w:pPr>
              <w:spacing w:before="40"/>
              <w:jc w:val="right"/>
              <w:rPr>
                <w:rFonts w:ascii="Arial" w:hAnsi="Arial" w:cs="Arial"/>
                <w:color w:val="000000"/>
                <w:sz w:val="22"/>
                <w:szCs w:val="22"/>
              </w:rPr>
            </w:pPr>
          </w:p>
        </w:tc>
        <w:tc>
          <w:tcPr>
            <w:tcW w:w="1418" w:type="dxa"/>
            <w:gridSpan w:val="2"/>
            <w:tcBorders>
              <w:top w:val="single" w:sz="4" w:space="0" w:color="auto"/>
            </w:tcBorders>
            <w:vAlign w:val="center"/>
          </w:tcPr>
          <w:p w14:paraId="1DDCF0C3" w14:textId="77777777" w:rsidR="00701109" w:rsidRPr="007F0A4A" w:rsidRDefault="00701109" w:rsidP="00701109">
            <w:pPr>
              <w:spacing w:before="40"/>
              <w:jc w:val="right"/>
              <w:rPr>
                <w:rFonts w:ascii="Arial" w:hAnsi="Arial" w:cs="Arial"/>
                <w:color w:val="000000"/>
                <w:sz w:val="22"/>
                <w:szCs w:val="22"/>
              </w:rPr>
            </w:pPr>
          </w:p>
        </w:tc>
        <w:tc>
          <w:tcPr>
            <w:tcW w:w="1246" w:type="dxa"/>
            <w:gridSpan w:val="2"/>
            <w:tcBorders>
              <w:top w:val="single" w:sz="4" w:space="0" w:color="auto"/>
            </w:tcBorders>
            <w:vAlign w:val="center"/>
          </w:tcPr>
          <w:p w14:paraId="400D25E8" w14:textId="77777777" w:rsidR="00701109" w:rsidRPr="007F0A4A" w:rsidRDefault="00701109" w:rsidP="00701109">
            <w:pPr>
              <w:spacing w:before="40"/>
              <w:jc w:val="right"/>
              <w:rPr>
                <w:rFonts w:ascii="Arial" w:hAnsi="Arial" w:cs="Arial"/>
                <w:color w:val="000000"/>
                <w:sz w:val="22"/>
                <w:szCs w:val="22"/>
              </w:rPr>
            </w:pPr>
          </w:p>
        </w:tc>
        <w:tc>
          <w:tcPr>
            <w:tcW w:w="1305" w:type="dxa"/>
            <w:gridSpan w:val="2"/>
            <w:tcBorders>
              <w:top w:val="single" w:sz="4" w:space="0" w:color="auto"/>
            </w:tcBorders>
            <w:vAlign w:val="center"/>
          </w:tcPr>
          <w:p w14:paraId="5374108B" w14:textId="77777777" w:rsidR="00701109" w:rsidRPr="007F0A4A" w:rsidRDefault="00701109" w:rsidP="00701109">
            <w:pPr>
              <w:spacing w:before="40"/>
              <w:jc w:val="right"/>
              <w:rPr>
                <w:rFonts w:ascii="Arial" w:hAnsi="Arial" w:cs="Arial"/>
                <w:color w:val="000000"/>
                <w:sz w:val="22"/>
                <w:szCs w:val="22"/>
              </w:rPr>
            </w:pPr>
          </w:p>
        </w:tc>
        <w:tc>
          <w:tcPr>
            <w:tcW w:w="1276" w:type="dxa"/>
            <w:tcBorders>
              <w:top w:val="single" w:sz="4" w:space="0" w:color="auto"/>
            </w:tcBorders>
            <w:vAlign w:val="center"/>
          </w:tcPr>
          <w:p w14:paraId="26AB877A" w14:textId="77777777" w:rsidR="00701109" w:rsidRPr="007F0A4A" w:rsidRDefault="00701109" w:rsidP="00701109">
            <w:pPr>
              <w:spacing w:before="40"/>
              <w:jc w:val="right"/>
              <w:rPr>
                <w:rFonts w:ascii="Arial" w:hAnsi="Arial" w:cs="Arial"/>
                <w:color w:val="000000"/>
                <w:sz w:val="22"/>
                <w:szCs w:val="22"/>
              </w:rPr>
            </w:pPr>
          </w:p>
        </w:tc>
        <w:tc>
          <w:tcPr>
            <w:tcW w:w="1277" w:type="dxa"/>
            <w:tcBorders>
              <w:top w:val="single" w:sz="4" w:space="0" w:color="auto"/>
            </w:tcBorders>
            <w:vAlign w:val="center"/>
          </w:tcPr>
          <w:p w14:paraId="1D792B24" w14:textId="77777777" w:rsidR="00701109" w:rsidRPr="007F0A4A" w:rsidRDefault="00701109" w:rsidP="00701109">
            <w:pPr>
              <w:spacing w:before="40"/>
              <w:jc w:val="right"/>
              <w:rPr>
                <w:rFonts w:ascii="Arial" w:hAnsi="Arial" w:cs="Arial"/>
                <w:color w:val="000000"/>
                <w:sz w:val="22"/>
                <w:szCs w:val="22"/>
              </w:rPr>
            </w:pPr>
          </w:p>
        </w:tc>
      </w:tr>
      <w:tr w:rsidR="00701109" w:rsidRPr="007F0A4A" w14:paraId="7622587C" w14:textId="77777777" w:rsidTr="000E3670">
        <w:trPr>
          <w:gridBefore w:val="1"/>
          <w:wBefore w:w="78" w:type="dxa"/>
        </w:trPr>
        <w:tc>
          <w:tcPr>
            <w:tcW w:w="6551" w:type="dxa"/>
            <w:gridSpan w:val="2"/>
            <w:shd w:val="clear" w:color="auto" w:fill="F2F2F2" w:themeFill="background1" w:themeFillShade="F2"/>
            <w:vAlign w:val="center"/>
          </w:tcPr>
          <w:p w14:paraId="4D7A1C04" w14:textId="60EAE037"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Transfer of non-current asset sale proceeds as part of the gain/loss on disposal </w:t>
            </w:r>
          </w:p>
        </w:tc>
        <w:tc>
          <w:tcPr>
            <w:tcW w:w="790" w:type="dxa"/>
            <w:gridSpan w:val="2"/>
            <w:shd w:val="clear" w:color="auto" w:fill="F2F2F2" w:themeFill="background1" w:themeFillShade="F2"/>
            <w:vAlign w:val="center"/>
          </w:tcPr>
          <w:p w14:paraId="6091AFED" w14:textId="77777777" w:rsidR="00701109" w:rsidRPr="007F0A4A" w:rsidRDefault="00701109" w:rsidP="007333E6">
            <w:pPr>
              <w:spacing w:before="40"/>
              <w:jc w:val="center"/>
              <w:rPr>
                <w:rFonts w:ascii="Arial" w:hAnsi="Arial" w:cs="Arial"/>
                <w:color w:val="000000"/>
                <w:sz w:val="16"/>
                <w:szCs w:val="16"/>
              </w:rPr>
            </w:pPr>
          </w:p>
        </w:tc>
        <w:tc>
          <w:tcPr>
            <w:tcW w:w="1134" w:type="dxa"/>
            <w:shd w:val="clear" w:color="auto" w:fill="F2F2F2" w:themeFill="background1" w:themeFillShade="F2"/>
            <w:vAlign w:val="center"/>
          </w:tcPr>
          <w:p w14:paraId="5016F535" w14:textId="2DA8974A"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447</w:t>
            </w:r>
          </w:p>
        </w:tc>
        <w:tc>
          <w:tcPr>
            <w:tcW w:w="1418" w:type="dxa"/>
            <w:gridSpan w:val="2"/>
            <w:shd w:val="clear" w:color="auto" w:fill="F2F2F2" w:themeFill="background1" w:themeFillShade="F2"/>
            <w:vAlign w:val="center"/>
          </w:tcPr>
          <w:p w14:paraId="1BC9D17E" w14:textId="37C0CEA5"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28767D15" w14:textId="7AC464D5"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-447</w:t>
            </w:r>
          </w:p>
        </w:tc>
        <w:tc>
          <w:tcPr>
            <w:tcW w:w="1305" w:type="dxa"/>
            <w:gridSpan w:val="2"/>
            <w:shd w:val="clear" w:color="auto" w:fill="F2F2F2" w:themeFill="background1" w:themeFillShade="F2"/>
            <w:vAlign w:val="center"/>
          </w:tcPr>
          <w:p w14:paraId="64A94BD8" w14:textId="5B5D37D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shd w:val="clear" w:color="auto" w:fill="F2F2F2" w:themeFill="background1" w:themeFillShade="F2"/>
            <w:vAlign w:val="center"/>
          </w:tcPr>
          <w:p w14:paraId="4DCF86AB" w14:textId="2234F62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shd w:val="clear" w:color="auto" w:fill="F2F2F2" w:themeFill="background1" w:themeFillShade="F2"/>
            <w:vAlign w:val="center"/>
          </w:tcPr>
          <w:p w14:paraId="2D6E28DC" w14:textId="454FD4FF"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444809BB" w14:textId="77777777" w:rsidTr="000E3670">
        <w:trPr>
          <w:gridBefore w:val="1"/>
          <w:wBefore w:w="78" w:type="dxa"/>
        </w:trPr>
        <w:tc>
          <w:tcPr>
            <w:tcW w:w="6551" w:type="dxa"/>
            <w:gridSpan w:val="2"/>
            <w:vAlign w:val="center"/>
          </w:tcPr>
          <w:p w14:paraId="1EA981B6" w14:textId="64D2DF1F"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i/>
                <w:color w:val="000000"/>
                <w:sz w:val="22"/>
                <w:szCs w:val="22"/>
              </w:rPr>
              <w:t xml:space="preserve">   </w:t>
            </w:r>
            <w:r w:rsidRPr="007F0A4A">
              <w:rPr>
                <w:rFonts w:ascii="Arial" w:hAnsi="Arial" w:cs="Arial"/>
                <w:bCs/>
                <w:color w:val="000000"/>
                <w:sz w:val="22"/>
                <w:szCs w:val="22"/>
              </w:rPr>
              <w:t>Administrative costs of non-current asset disposals</w:t>
            </w:r>
          </w:p>
        </w:tc>
        <w:tc>
          <w:tcPr>
            <w:tcW w:w="790" w:type="dxa"/>
            <w:gridSpan w:val="2"/>
            <w:vAlign w:val="center"/>
          </w:tcPr>
          <w:p w14:paraId="67E1F5E9" w14:textId="77777777" w:rsidR="00701109" w:rsidRPr="007F0A4A" w:rsidRDefault="00701109" w:rsidP="007333E6">
            <w:pPr>
              <w:spacing w:before="40"/>
              <w:jc w:val="center"/>
              <w:rPr>
                <w:rFonts w:ascii="Arial" w:hAnsi="Arial" w:cs="Arial"/>
                <w:color w:val="000000"/>
                <w:sz w:val="16"/>
                <w:szCs w:val="16"/>
              </w:rPr>
            </w:pPr>
          </w:p>
        </w:tc>
        <w:tc>
          <w:tcPr>
            <w:tcW w:w="1134" w:type="dxa"/>
            <w:vAlign w:val="center"/>
          </w:tcPr>
          <w:p w14:paraId="62A3E0D5" w14:textId="08C69CA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w:t>
            </w:r>
          </w:p>
        </w:tc>
        <w:tc>
          <w:tcPr>
            <w:tcW w:w="1418" w:type="dxa"/>
            <w:gridSpan w:val="2"/>
            <w:vAlign w:val="center"/>
          </w:tcPr>
          <w:p w14:paraId="43F52884" w14:textId="46738356"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2F202154" w14:textId="58825295"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4</w:t>
            </w:r>
          </w:p>
        </w:tc>
        <w:tc>
          <w:tcPr>
            <w:tcW w:w="1305" w:type="dxa"/>
            <w:gridSpan w:val="2"/>
            <w:vAlign w:val="center"/>
          </w:tcPr>
          <w:p w14:paraId="7EAB5107" w14:textId="1AA6FDE4"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vAlign w:val="center"/>
          </w:tcPr>
          <w:p w14:paraId="0D507E9E" w14:textId="1366CC8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vAlign w:val="center"/>
          </w:tcPr>
          <w:p w14:paraId="64163DA7" w14:textId="22AB174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3FDB3D51" w14:textId="77777777" w:rsidTr="000E3670">
        <w:trPr>
          <w:gridBefore w:val="1"/>
          <w:wBefore w:w="78" w:type="dxa"/>
        </w:trPr>
        <w:tc>
          <w:tcPr>
            <w:tcW w:w="6551" w:type="dxa"/>
            <w:gridSpan w:val="2"/>
            <w:shd w:val="clear" w:color="auto" w:fill="F2F2F2" w:themeFill="background1" w:themeFillShade="F2"/>
            <w:vAlign w:val="center"/>
          </w:tcPr>
          <w:p w14:paraId="1AAA3183" w14:textId="69C203F4"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Statutory provision for the repayment of debt</w:t>
            </w:r>
          </w:p>
        </w:tc>
        <w:tc>
          <w:tcPr>
            <w:tcW w:w="790" w:type="dxa"/>
            <w:gridSpan w:val="2"/>
            <w:shd w:val="clear" w:color="auto" w:fill="F2F2F2" w:themeFill="background1" w:themeFillShade="F2"/>
            <w:vAlign w:val="center"/>
          </w:tcPr>
          <w:p w14:paraId="0E3A3B9F" w14:textId="531E9376"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134" w:type="dxa"/>
            <w:shd w:val="clear" w:color="auto" w:fill="F2F2F2" w:themeFill="background1" w:themeFillShade="F2"/>
            <w:vAlign w:val="center"/>
          </w:tcPr>
          <w:p w14:paraId="6B0DEBBF" w14:textId="570BFE5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191</w:t>
            </w:r>
          </w:p>
        </w:tc>
        <w:tc>
          <w:tcPr>
            <w:tcW w:w="1418" w:type="dxa"/>
            <w:gridSpan w:val="2"/>
            <w:shd w:val="clear" w:color="auto" w:fill="F2F2F2" w:themeFill="background1" w:themeFillShade="F2"/>
            <w:vAlign w:val="center"/>
          </w:tcPr>
          <w:p w14:paraId="1019E5F1" w14:textId="02284B36"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4C97033A" w14:textId="5EDA0BAA"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58639625" w14:textId="6DFE69A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191</w:t>
            </w:r>
          </w:p>
        </w:tc>
        <w:tc>
          <w:tcPr>
            <w:tcW w:w="1276" w:type="dxa"/>
            <w:shd w:val="clear" w:color="auto" w:fill="F2F2F2" w:themeFill="background1" w:themeFillShade="F2"/>
            <w:vAlign w:val="center"/>
          </w:tcPr>
          <w:p w14:paraId="7F83ED9E" w14:textId="5428F86C"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-191</w:t>
            </w:r>
          </w:p>
        </w:tc>
        <w:tc>
          <w:tcPr>
            <w:tcW w:w="1277" w:type="dxa"/>
            <w:shd w:val="clear" w:color="auto" w:fill="F2F2F2" w:themeFill="background1" w:themeFillShade="F2"/>
            <w:vAlign w:val="center"/>
          </w:tcPr>
          <w:p w14:paraId="033FC0FC" w14:textId="18A7B936"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448139EF" w14:textId="77777777" w:rsidTr="000E3670">
        <w:trPr>
          <w:gridBefore w:val="1"/>
          <w:wBefore w:w="78" w:type="dxa"/>
        </w:trPr>
        <w:tc>
          <w:tcPr>
            <w:tcW w:w="6551" w:type="dxa"/>
            <w:gridSpan w:val="2"/>
            <w:vAlign w:val="center"/>
          </w:tcPr>
          <w:p w14:paraId="58CC27FD" w14:textId="42CF3AB3"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Voluntary provision for the repayment of debt</w:t>
            </w:r>
          </w:p>
        </w:tc>
        <w:tc>
          <w:tcPr>
            <w:tcW w:w="790" w:type="dxa"/>
            <w:gridSpan w:val="2"/>
            <w:vAlign w:val="center"/>
          </w:tcPr>
          <w:p w14:paraId="2B270468" w14:textId="230BBB59"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134" w:type="dxa"/>
            <w:vAlign w:val="center"/>
          </w:tcPr>
          <w:p w14:paraId="12E0C80D" w14:textId="141F0267"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1,104</w:t>
            </w:r>
          </w:p>
        </w:tc>
        <w:tc>
          <w:tcPr>
            <w:tcW w:w="1418" w:type="dxa"/>
            <w:gridSpan w:val="2"/>
            <w:vAlign w:val="center"/>
          </w:tcPr>
          <w:p w14:paraId="54674C06" w14:textId="04ABDE52"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19DC6FF4" w14:textId="507CAC68"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38BF9B17" w14:textId="59EEE999"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1,104</w:t>
            </w:r>
          </w:p>
        </w:tc>
        <w:tc>
          <w:tcPr>
            <w:tcW w:w="1276" w:type="dxa"/>
            <w:vAlign w:val="center"/>
          </w:tcPr>
          <w:p w14:paraId="29AD84B8" w14:textId="3D8467E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-1,104</w:t>
            </w:r>
          </w:p>
        </w:tc>
        <w:tc>
          <w:tcPr>
            <w:tcW w:w="1277" w:type="dxa"/>
            <w:vAlign w:val="center"/>
          </w:tcPr>
          <w:p w14:paraId="00C945A3" w14:textId="7579009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292812B5" w14:textId="77777777" w:rsidTr="000E3670">
        <w:trPr>
          <w:gridBefore w:val="1"/>
          <w:wBefore w:w="78" w:type="dxa"/>
        </w:trPr>
        <w:tc>
          <w:tcPr>
            <w:tcW w:w="6551" w:type="dxa"/>
            <w:gridSpan w:val="2"/>
            <w:shd w:val="clear" w:color="auto" w:fill="F2F2F2" w:themeFill="background1" w:themeFillShade="F2"/>
            <w:vAlign w:val="center"/>
          </w:tcPr>
          <w:p w14:paraId="2C9856C0" w14:textId="1B93C4AB"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 xml:space="preserve">   Capital expenditure funded from revenue contribution</w:t>
            </w:r>
          </w:p>
        </w:tc>
        <w:tc>
          <w:tcPr>
            <w:tcW w:w="790" w:type="dxa"/>
            <w:gridSpan w:val="2"/>
            <w:shd w:val="clear" w:color="auto" w:fill="F2F2F2" w:themeFill="background1" w:themeFillShade="F2"/>
            <w:vAlign w:val="center"/>
          </w:tcPr>
          <w:p w14:paraId="6B44C948" w14:textId="0EEC983C"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16,22</w:t>
            </w:r>
          </w:p>
        </w:tc>
        <w:tc>
          <w:tcPr>
            <w:tcW w:w="1134" w:type="dxa"/>
            <w:tcBorders>
              <w:bottom w:val="single" w:sz="4" w:space="0" w:color="auto"/>
            </w:tcBorders>
            <w:shd w:val="clear" w:color="auto" w:fill="F2F2F2" w:themeFill="background1" w:themeFillShade="F2"/>
            <w:vAlign w:val="center"/>
          </w:tcPr>
          <w:p w14:paraId="48EABE93" w14:textId="2598ED8C"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2,318</w:t>
            </w:r>
          </w:p>
        </w:tc>
        <w:tc>
          <w:tcPr>
            <w:tcW w:w="1418" w:type="dxa"/>
            <w:gridSpan w:val="2"/>
            <w:tcBorders>
              <w:bottom w:val="single" w:sz="4" w:space="0" w:color="auto"/>
            </w:tcBorders>
            <w:shd w:val="clear" w:color="auto" w:fill="F2F2F2" w:themeFill="background1" w:themeFillShade="F2"/>
            <w:vAlign w:val="center"/>
          </w:tcPr>
          <w:p w14:paraId="709DEB23" w14:textId="76DDCCBA"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tcBorders>
              <w:bottom w:val="single" w:sz="4" w:space="0" w:color="auto"/>
            </w:tcBorders>
            <w:shd w:val="clear" w:color="auto" w:fill="F2F2F2" w:themeFill="background1" w:themeFillShade="F2"/>
            <w:vAlign w:val="center"/>
          </w:tcPr>
          <w:p w14:paraId="75528078" w14:textId="3603F69A"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tcBorders>
              <w:bottom w:val="single" w:sz="4" w:space="0" w:color="auto"/>
            </w:tcBorders>
            <w:shd w:val="clear" w:color="auto" w:fill="F2F2F2" w:themeFill="background1" w:themeFillShade="F2"/>
            <w:vAlign w:val="center"/>
          </w:tcPr>
          <w:p w14:paraId="79176504" w14:textId="511855AD"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2,318</w:t>
            </w:r>
          </w:p>
        </w:tc>
        <w:tc>
          <w:tcPr>
            <w:tcW w:w="1276" w:type="dxa"/>
            <w:tcBorders>
              <w:bottom w:val="single" w:sz="4" w:space="0" w:color="auto"/>
            </w:tcBorders>
            <w:shd w:val="clear" w:color="auto" w:fill="F2F2F2" w:themeFill="background1" w:themeFillShade="F2"/>
            <w:vAlign w:val="center"/>
          </w:tcPr>
          <w:p w14:paraId="118B3A2D" w14:textId="2D9B9E9F"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-2,318</w:t>
            </w:r>
          </w:p>
        </w:tc>
        <w:tc>
          <w:tcPr>
            <w:tcW w:w="1277" w:type="dxa"/>
            <w:tcBorders>
              <w:bottom w:val="single" w:sz="4" w:space="0" w:color="auto"/>
            </w:tcBorders>
            <w:shd w:val="clear" w:color="auto" w:fill="F2F2F2" w:themeFill="background1" w:themeFillShade="F2"/>
            <w:vAlign w:val="center"/>
          </w:tcPr>
          <w:p w14:paraId="25437D3B" w14:textId="3E19897C"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701109" w:rsidRPr="007F0A4A" w14:paraId="28A55983" w14:textId="77777777" w:rsidTr="000E3670">
        <w:trPr>
          <w:gridBefore w:val="1"/>
          <w:wBefore w:w="78" w:type="dxa"/>
        </w:trPr>
        <w:tc>
          <w:tcPr>
            <w:tcW w:w="6551" w:type="dxa"/>
            <w:gridSpan w:val="2"/>
            <w:vAlign w:val="center"/>
          </w:tcPr>
          <w:p w14:paraId="417BF08C" w14:textId="46210C42"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Total adjustments between revenue and capital resources</w:t>
            </w:r>
          </w:p>
        </w:tc>
        <w:tc>
          <w:tcPr>
            <w:tcW w:w="790" w:type="dxa"/>
            <w:gridSpan w:val="2"/>
            <w:vAlign w:val="center"/>
          </w:tcPr>
          <w:p w14:paraId="4AC7F244" w14:textId="77777777" w:rsidR="00701109" w:rsidRPr="007F0A4A" w:rsidRDefault="00701109" w:rsidP="007333E6">
            <w:pPr>
              <w:spacing w:before="40"/>
              <w:jc w:val="center"/>
              <w:rPr>
                <w:rFonts w:ascii="Arial" w:hAnsi="Arial" w:cs="Arial"/>
                <w:color w:val="000000"/>
                <w:sz w:val="16"/>
                <w:szCs w:val="16"/>
              </w:rPr>
            </w:pPr>
          </w:p>
        </w:tc>
        <w:tc>
          <w:tcPr>
            <w:tcW w:w="1134" w:type="dxa"/>
            <w:tcBorders>
              <w:top w:val="single" w:sz="4" w:space="0" w:color="auto"/>
              <w:bottom w:val="single" w:sz="4" w:space="0" w:color="auto"/>
            </w:tcBorders>
            <w:vAlign w:val="center"/>
          </w:tcPr>
          <w:p w14:paraId="73A603F9" w14:textId="7CE0194A"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4,056</w:t>
            </w:r>
          </w:p>
        </w:tc>
        <w:tc>
          <w:tcPr>
            <w:tcW w:w="1418" w:type="dxa"/>
            <w:gridSpan w:val="2"/>
            <w:tcBorders>
              <w:top w:val="single" w:sz="4" w:space="0" w:color="auto"/>
              <w:bottom w:val="single" w:sz="4" w:space="0" w:color="auto"/>
            </w:tcBorders>
            <w:vAlign w:val="center"/>
          </w:tcPr>
          <w:p w14:paraId="42F36F87" w14:textId="3C371981"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w:t>
            </w:r>
          </w:p>
        </w:tc>
        <w:tc>
          <w:tcPr>
            <w:tcW w:w="1246" w:type="dxa"/>
            <w:gridSpan w:val="2"/>
            <w:tcBorders>
              <w:top w:val="single" w:sz="4" w:space="0" w:color="auto"/>
              <w:bottom w:val="single" w:sz="4" w:space="0" w:color="auto"/>
            </w:tcBorders>
            <w:vAlign w:val="center"/>
          </w:tcPr>
          <w:p w14:paraId="100A627E" w14:textId="28DA39D0"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-443</w:t>
            </w:r>
          </w:p>
        </w:tc>
        <w:tc>
          <w:tcPr>
            <w:tcW w:w="1305" w:type="dxa"/>
            <w:gridSpan w:val="2"/>
            <w:tcBorders>
              <w:top w:val="single" w:sz="4" w:space="0" w:color="auto"/>
              <w:bottom w:val="single" w:sz="4" w:space="0" w:color="auto"/>
            </w:tcBorders>
            <w:vAlign w:val="center"/>
          </w:tcPr>
          <w:p w14:paraId="79712415" w14:textId="56E8B322"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3,613</w:t>
            </w:r>
          </w:p>
        </w:tc>
        <w:tc>
          <w:tcPr>
            <w:tcW w:w="1276" w:type="dxa"/>
            <w:tcBorders>
              <w:top w:val="single" w:sz="4" w:space="0" w:color="auto"/>
              <w:bottom w:val="single" w:sz="4" w:space="0" w:color="auto"/>
            </w:tcBorders>
            <w:vAlign w:val="center"/>
          </w:tcPr>
          <w:p w14:paraId="04822F32" w14:textId="382CFFA3"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-3,613</w:t>
            </w:r>
          </w:p>
        </w:tc>
        <w:tc>
          <w:tcPr>
            <w:tcW w:w="1277" w:type="dxa"/>
            <w:tcBorders>
              <w:top w:val="single" w:sz="4" w:space="0" w:color="auto"/>
              <w:bottom w:val="single" w:sz="4" w:space="0" w:color="auto"/>
            </w:tcBorders>
            <w:vAlign w:val="center"/>
          </w:tcPr>
          <w:p w14:paraId="1159447E" w14:textId="74BC3D06"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w:t>
            </w:r>
          </w:p>
        </w:tc>
      </w:tr>
      <w:tr w:rsidR="00701109" w:rsidRPr="007F0A4A" w14:paraId="3FB8B2A4" w14:textId="77777777" w:rsidTr="000E3670">
        <w:trPr>
          <w:gridBefore w:val="1"/>
          <w:wBefore w:w="78" w:type="dxa"/>
        </w:trPr>
        <w:tc>
          <w:tcPr>
            <w:tcW w:w="6551" w:type="dxa"/>
            <w:gridSpan w:val="2"/>
            <w:shd w:val="clear" w:color="auto" w:fill="F2F2F2" w:themeFill="background1" w:themeFillShade="F2"/>
            <w:vAlign w:val="center"/>
          </w:tcPr>
          <w:p w14:paraId="74C3CE91" w14:textId="3157D35A"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Adjustment to capital resources</w:t>
            </w:r>
          </w:p>
        </w:tc>
        <w:tc>
          <w:tcPr>
            <w:tcW w:w="790" w:type="dxa"/>
            <w:gridSpan w:val="2"/>
            <w:shd w:val="clear" w:color="auto" w:fill="F2F2F2" w:themeFill="background1" w:themeFillShade="F2"/>
            <w:vAlign w:val="center"/>
          </w:tcPr>
          <w:p w14:paraId="16D88E55" w14:textId="77777777" w:rsidR="00701109" w:rsidRPr="007F0A4A" w:rsidRDefault="00701109" w:rsidP="007333E6">
            <w:pPr>
              <w:spacing w:before="40"/>
              <w:jc w:val="center"/>
              <w:rPr>
                <w:rFonts w:ascii="Arial" w:hAnsi="Arial" w:cs="Arial"/>
                <w:color w:val="000000"/>
                <w:sz w:val="16"/>
                <w:szCs w:val="16"/>
              </w:rPr>
            </w:pPr>
          </w:p>
        </w:tc>
        <w:tc>
          <w:tcPr>
            <w:tcW w:w="1134" w:type="dxa"/>
            <w:tcBorders>
              <w:top w:val="single" w:sz="4" w:space="0" w:color="auto"/>
            </w:tcBorders>
            <w:shd w:val="clear" w:color="auto" w:fill="F2F2F2" w:themeFill="background1" w:themeFillShade="F2"/>
            <w:vAlign w:val="center"/>
          </w:tcPr>
          <w:p w14:paraId="0CD91DE3" w14:textId="77777777" w:rsidR="00701109" w:rsidRPr="007F0A4A" w:rsidRDefault="00701109" w:rsidP="00701109">
            <w:pPr>
              <w:spacing w:before="40"/>
              <w:jc w:val="right"/>
              <w:rPr>
                <w:rFonts w:ascii="Arial" w:hAnsi="Arial" w:cs="Arial"/>
                <w:color w:val="000000"/>
                <w:sz w:val="22"/>
                <w:szCs w:val="22"/>
              </w:rPr>
            </w:pPr>
          </w:p>
        </w:tc>
        <w:tc>
          <w:tcPr>
            <w:tcW w:w="1418" w:type="dxa"/>
            <w:gridSpan w:val="2"/>
            <w:tcBorders>
              <w:top w:val="single" w:sz="4" w:space="0" w:color="auto"/>
            </w:tcBorders>
            <w:shd w:val="clear" w:color="auto" w:fill="F2F2F2" w:themeFill="background1" w:themeFillShade="F2"/>
            <w:vAlign w:val="center"/>
          </w:tcPr>
          <w:p w14:paraId="005C3A20" w14:textId="77777777" w:rsidR="00701109" w:rsidRPr="007F0A4A" w:rsidRDefault="00701109" w:rsidP="00701109">
            <w:pPr>
              <w:spacing w:before="40"/>
              <w:jc w:val="right"/>
              <w:rPr>
                <w:rFonts w:ascii="Arial" w:hAnsi="Arial" w:cs="Arial"/>
                <w:color w:val="000000"/>
                <w:sz w:val="22"/>
                <w:szCs w:val="22"/>
              </w:rPr>
            </w:pPr>
          </w:p>
        </w:tc>
        <w:tc>
          <w:tcPr>
            <w:tcW w:w="1246" w:type="dxa"/>
            <w:gridSpan w:val="2"/>
            <w:tcBorders>
              <w:top w:val="single" w:sz="4" w:space="0" w:color="auto"/>
            </w:tcBorders>
            <w:shd w:val="clear" w:color="auto" w:fill="F2F2F2" w:themeFill="background1" w:themeFillShade="F2"/>
            <w:vAlign w:val="center"/>
          </w:tcPr>
          <w:p w14:paraId="6D2E9AFD" w14:textId="77777777" w:rsidR="00701109" w:rsidRPr="007F0A4A" w:rsidRDefault="00701109" w:rsidP="00701109">
            <w:pPr>
              <w:spacing w:before="40"/>
              <w:jc w:val="right"/>
              <w:rPr>
                <w:rFonts w:ascii="Arial" w:hAnsi="Arial" w:cs="Arial"/>
                <w:color w:val="000000"/>
                <w:sz w:val="22"/>
                <w:szCs w:val="22"/>
              </w:rPr>
            </w:pPr>
          </w:p>
        </w:tc>
        <w:tc>
          <w:tcPr>
            <w:tcW w:w="1305" w:type="dxa"/>
            <w:gridSpan w:val="2"/>
            <w:tcBorders>
              <w:top w:val="single" w:sz="4" w:space="0" w:color="auto"/>
            </w:tcBorders>
            <w:shd w:val="clear" w:color="auto" w:fill="F2F2F2" w:themeFill="background1" w:themeFillShade="F2"/>
            <w:vAlign w:val="center"/>
          </w:tcPr>
          <w:p w14:paraId="2FFCD30D" w14:textId="77777777" w:rsidR="00701109" w:rsidRPr="007F0A4A" w:rsidRDefault="00701109" w:rsidP="00701109">
            <w:pPr>
              <w:spacing w:before="40"/>
              <w:jc w:val="right"/>
              <w:rPr>
                <w:rFonts w:ascii="Arial" w:hAnsi="Arial" w:cs="Arial"/>
                <w:color w:val="000000"/>
                <w:sz w:val="22"/>
                <w:szCs w:val="22"/>
              </w:rPr>
            </w:pPr>
          </w:p>
        </w:tc>
        <w:tc>
          <w:tcPr>
            <w:tcW w:w="1276" w:type="dxa"/>
            <w:tcBorders>
              <w:top w:val="single" w:sz="4" w:space="0" w:color="auto"/>
            </w:tcBorders>
            <w:shd w:val="clear" w:color="auto" w:fill="F2F2F2" w:themeFill="background1" w:themeFillShade="F2"/>
            <w:vAlign w:val="center"/>
          </w:tcPr>
          <w:p w14:paraId="1139543F" w14:textId="77777777" w:rsidR="00701109" w:rsidRPr="007F0A4A" w:rsidRDefault="00701109" w:rsidP="00701109">
            <w:pPr>
              <w:spacing w:before="40"/>
              <w:jc w:val="right"/>
              <w:rPr>
                <w:rFonts w:ascii="Arial" w:hAnsi="Arial" w:cs="Arial"/>
                <w:color w:val="000000"/>
                <w:sz w:val="22"/>
                <w:szCs w:val="22"/>
              </w:rPr>
            </w:pPr>
          </w:p>
        </w:tc>
        <w:tc>
          <w:tcPr>
            <w:tcW w:w="1277" w:type="dxa"/>
            <w:tcBorders>
              <w:top w:val="single" w:sz="4" w:space="0" w:color="auto"/>
            </w:tcBorders>
            <w:shd w:val="clear" w:color="auto" w:fill="F2F2F2" w:themeFill="background1" w:themeFillShade="F2"/>
            <w:vAlign w:val="center"/>
          </w:tcPr>
          <w:p w14:paraId="5F61A30A" w14:textId="77777777" w:rsidR="00701109" w:rsidRPr="007F0A4A" w:rsidRDefault="00701109" w:rsidP="00701109">
            <w:pPr>
              <w:spacing w:before="40"/>
              <w:jc w:val="right"/>
              <w:rPr>
                <w:rFonts w:ascii="Arial" w:hAnsi="Arial" w:cs="Arial"/>
                <w:color w:val="000000"/>
                <w:sz w:val="22"/>
                <w:szCs w:val="22"/>
              </w:rPr>
            </w:pPr>
          </w:p>
        </w:tc>
      </w:tr>
      <w:tr w:rsidR="00701109" w:rsidRPr="007F0A4A" w14:paraId="2E13483A" w14:textId="77777777" w:rsidTr="000E3670">
        <w:trPr>
          <w:gridBefore w:val="1"/>
          <w:wBefore w:w="78" w:type="dxa"/>
        </w:trPr>
        <w:tc>
          <w:tcPr>
            <w:tcW w:w="6551" w:type="dxa"/>
            <w:gridSpan w:val="2"/>
            <w:vAlign w:val="center"/>
          </w:tcPr>
          <w:p w14:paraId="616A6A16" w14:textId="1153F3F2"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Use of capital receipts reserve to finance capital expenditure</w:t>
            </w:r>
          </w:p>
        </w:tc>
        <w:tc>
          <w:tcPr>
            <w:tcW w:w="790" w:type="dxa"/>
            <w:gridSpan w:val="2"/>
            <w:vAlign w:val="center"/>
          </w:tcPr>
          <w:p w14:paraId="4A74BF82" w14:textId="53C16631"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22</w:t>
            </w:r>
          </w:p>
        </w:tc>
        <w:tc>
          <w:tcPr>
            <w:tcW w:w="1134" w:type="dxa"/>
            <w:vAlign w:val="center"/>
          </w:tcPr>
          <w:p w14:paraId="7BE3BF2E" w14:textId="25F6D07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vAlign w:val="center"/>
          </w:tcPr>
          <w:p w14:paraId="6B2A498F" w14:textId="08A71D53"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vAlign w:val="center"/>
          </w:tcPr>
          <w:p w14:paraId="5054EAE9" w14:textId="0E1CBB5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vAlign w:val="center"/>
          </w:tcPr>
          <w:p w14:paraId="64C4BF23" w14:textId="7F4AD4CF"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6" w:type="dxa"/>
            <w:vAlign w:val="center"/>
          </w:tcPr>
          <w:p w14:paraId="6AE5A164" w14:textId="74D306DA"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7" w:type="dxa"/>
            <w:vAlign w:val="center"/>
          </w:tcPr>
          <w:p w14:paraId="066D66F4" w14:textId="747E0D5B"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701109" w:rsidRPr="007F0A4A" w14:paraId="075E417D" w14:textId="77777777" w:rsidTr="000E3670">
        <w:trPr>
          <w:gridBefore w:val="1"/>
          <w:wBefore w:w="78" w:type="dxa"/>
        </w:trPr>
        <w:tc>
          <w:tcPr>
            <w:tcW w:w="6551" w:type="dxa"/>
            <w:gridSpan w:val="2"/>
            <w:shd w:val="clear" w:color="auto" w:fill="F2F2F2" w:themeFill="background1" w:themeFillShade="F2"/>
            <w:vAlign w:val="center"/>
          </w:tcPr>
          <w:p w14:paraId="0F31C727" w14:textId="5EBACA8F"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Capital Grant and contributions applied</w:t>
            </w:r>
          </w:p>
        </w:tc>
        <w:tc>
          <w:tcPr>
            <w:tcW w:w="790" w:type="dxa"/>
            <w:gridSpan w:val="2"/>
            <w:shd w:val="clear" w:color="auto" w:fill="F2F2F2" w:themeFill="background1" w:themeFillShade="F2"/>
            <w:vAlign w:val="center"/>
          </w:tcPr>
          <w:p w14:paraId="03B1E6AF" w14:textId="77777777" w:rsidR="00701109" w:rsidRPr="007F0A4A" w:rsidRDefault="00701109" w:rsidP="007333E6">
            <w:pPr>
              <w:spacing w:before="40"/>
              <w:jc w:val="center"/>
              <w:rPr>
                <w:rFonts w:ascii="Arial" w:hAnsi="Arial" w:cs="Arial"/>
                <w:color w:val="000000"/>
                <w:sz w:val="16"/>
                <w:szCs w:val="16"/>
              </w:rPr>
            </w:pPr>
          </w:p>
        </w:tc>
        <w:tc>
          <w:tcPr>
            <w:tcW w:w="1134" w:type="dxa"/>
            <w:shd w:val="clear" w:color="auto" w:fill="F2F2F2" w:themeFill="background1" w:themeFillShade="F2"/>
            <w:vAlign w:val="center"/>
          </w:tcPr>
          <w:p w14:paraId="5AEB6DF0" w14:textId="3EF9C969"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shd w:val="clear" w:color="auto" w:fill="F2F2F2" w:themeFill="background1" w:themeFillShade="F2"/>
            <w:vAlign w:val="center"/>
          </w:tcPr>
          <w:p w14:paraId="14E56A08" w14:textId="0FB0857B"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shd w:val="clear" w:color="auto" w:fill="F2F2F2" w:themeFill="background1" w:themeFillShade="F2"/>
            <w:vAlign w:val="center"/>
          </w:tcPr>
          <w:p w14:paraId="40216037" w14:textId="01FD8C57"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shd w:val="clear" w:color="auto" w:fill="F2F2F2" w:themeFill="background1" w:themeFillShade="F2"/>
            <w:vAlign w:val="center"/>
          </w:tcPr>
          <w:p w14:paraId="5B74F75E" w14:textId="76FD921C"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6" w:type="dxa"/>
            <w:shd w:val="clear" w:color="auto" w:fill="F2F2F2" w:themeFill="background1" w:themeFillShade="F2"/>
            <w:vAlign w:val="center"/>
          </w:tcPr>
          <w:p w14:paraId="3142C5BD" w14:textId="78DB3854"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7" w:type="dxa"/>
            <w:shd w:val="clear" w:color="auto" w:fill="F2F2F2" w:themeFill="background1" w:themeFillShade="F2"/>
            <w:vAlign w:val="center"/>
          </w:tcPr>
          <w:p w14:paraId="69A8AF69" w14:textId="22D357C4"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701109" w:rsidRPr="007F0A4A" w14:paraId="0C6ED659" w14:textId="77777777" w:rsidTr="000E3670">
        <w:trPr>
          <w:gridBefore w:val="1"/>
          <w:wBefore w:w="78" w:type="dxa"/>
        </w:trPr>
        <w:tc>
          <w:tcPr>
            <w:tcW w:w="6551" w:type="dxa"/>
            <w:gridSpan w:val="2"/>
            <w:vAlign w:val="center"/>
          </w:tcPr>
          <w:p w14:paraId="73021298" w14:textId="0D0CDE89"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Donated Asset Contribution</w:t>
            </w:r>
          </w:p>
        </w:tc>
        <w:tc>
          <w:tcPr>
            <w:tcW w:w="790" w:type="dxa"/>
            <w:gridSpan w:val="2"/>
            <w:vAlign w:val="center"/>
          </w:tcPr>
          <w:p w14:paraId="3190558B" w14:textId="77777777" w:rsidR="00701109" w:rsidRPr="007F0A4A" w:rsidRDefault="00701109" w:rsidP="007333E6">
            <w:pPr>
              <w:spacing w:before="40"/>
              <w:jc w:val="center"/>
              <w:rPr>
                <w:rFonts w:ascii="Arial" w:hAnsi="Arial" w:cs="Arial"/>
                <w:color w:val="000000"/>
                <w:sz w:val="16"/>
                <w:szCs w:val="16"/>
              </w:rPr>
            </w:pPr>
          </w:p>
        </w:tc>
        <w:tc>
          <w:tcPr>
            <w:tcW w:w="1134" w:type="dxa"/>
            <w:tcBorders>
              <w:bottom w:val="single" w:sz="4" w:space="0" w:color="auto"/>
            </w:tcBorders>
            <w:vAlign w:val="center"/>
          </w:tcPr>
          <w:p w14:paraId="092E86F2" w14:textId="41C1F686"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418" w:type="dxa"/>
            <w:gridSpan w:val="2"/>
            <w:tcBorders>
              <w:bottom w:val="single" w:sz="4" w:space="0" w:color="auto"/>
            </w:tcBorders>
            <w:vAlign w:val="center"/>
          </w:tcPr>
          <w:p w14:paraId="58FBB666" w14:textId="491B5AD4"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46" w:type="dxa"/>
            <w:gridSpan w:val="2"/>
            <w:tcBorders>
              <w:bottom w:val="single" w:sz="4" w:space="0" w:color="auto"/>
            </w:tcBorders>
            <w:vAlign w:val="center"/>
          </w:tcPr>
          <w:p w14:paraId="4B9141A5" w14:textId="3978634A"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tcBorders>
              <w:bottom w:val="single" w:sz="4" w:space="0" w:color="auto"/>
            </w:tcBorders>
            <w:vAlign w:val="center"/>
          </w:tcPr>
          <w:p w14:paraId="1E902193" w14:textId="5A85D36A"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6" w:type="dxa"/>
            <w:tcBorders>
              <w:bottom w:val="single" w:sz="4" w:space="0" w:color="auto"/>
            </w:tcBorders>
            <w:vAlign w:val="center"/>
          </w:tcPr>
          <w:p w14:paraId="1A64B495" w14:textId="5B0C78ED"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c>
          <w:tcPr>
            <w:tcW w:w="1277" w:type="dxa"/>
            <w:tcBorders>
              <w:bottom w:val="single" w:sz="4" w:space="0" w:color="auto"/>
            </w:tcBorders>
            <w:vAlign w:val="center"/>
          </w:tcPr>
          <w:p w14:paraId="24708A1A" w14:textId="20DACFD9" w:rsidR="00701109" w:rsidRPr="007F0A4A" w:rsidRDefault="00701109" w:rsidP="00701109">
            <w:pPr>
              <w:spacing w:before="40"/>
              <w:jc w:val="right"/>
              <w:rPr>
                <w:rFonts w:ascii="Arial" w:hAnsi="Arial" w:cs="Arial"/>
                <w:color w:val="000000"/>
                <w:sz w:val="22"/>
                <w:szCs w:val="22"/>
              </w:rPr>
            </w:pPr>
            <w:r w:rsidRPr="007F0A4A">
              <w:rPr>
                <w:rFonts w:ascii="Arial" w:hAnsi="Arial" w:cs="Arial"/>
                <w:bCs/>
                <w:color w:val="000000"/>
                <w:sz w:val="22"/>
                <w:szCs w:val="22"/>
              </w:rPr>
              <w:t>-</w:t>
            </w:r>
          </w:p>
        </w:tc>
      </w:tr>
      <w:tr w:rsidR="00701109" w:rsidRPr="007F0A4A" w14:paraId="41D94C02" w14:textId="77777777" w:rsidTr="000E3670">
        <w:trPr>
          <w:gridBefore w:val="1"/>
          <w:wBefore w:w="78" w:type="dxa"/>
        </w:trPr>
        <w:tc>
          <w:tcPr>
            <w:tcW w:w="6551" w:type="dxa"/>
            <w:gridSpan w:val="2"/>
            <w:shd w:val="clear" w:color="auto" w:fill="F2F2F2" w:themeFill="background1" w:themeFillShade="F2"/>
            <w:vAlign w:val="center"/>
          </w:tcPr>
          <w:p w14:paraId="38468BF8" w14:textId="0887F9C3"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Total adjustments to capital resources</w:t>
            </w:r>
          </w:p>
        </w:tc>
        <w:tc>
          <w:tcPr>
            <w:tcW w:w="790" w:type="dxa"/>
            <w:gridSpan w:val="2"/>
            <w:shd w:val="clear" w:color="auto" w:fill="F2F2F2" w:themeFill="background1" w:themeFillShade="F2"/>
            <w:vAlign w:val="center"/>
          </w:tcPr>
          <w:p w14:paraId="0574773F" w14:textId="77777777" w:rsidR="00701109" w:rsidRPr="007F0A4A" w:rsidRDefault="00701109" w:rsidP="007333E6">
            <w:pPr>
              <w:spacing w:before="40"/>
              <w:jc w:val="center"/>
              <w:rPr>
                <w:rFonts w:ascii="Arial" w:hAnsi="Arial" w:cs="Arial"/>
                <w:color w:val="000000"/>
                <w:sz w:val="16"/>
                <w:szCs w:val="16"/>
              </w:rPr>
            </w:pPr>
          </w:p>
        </w:tc>
        <w:tc>
          <w:tcPr>
            <w:tcW w:w="1134" w:type="dxa"/>
            <w:tcBorders>
              <w:top w:val="single" w:sz="4" w:space="0" w:color="auto"/>
              <w:bottom w:val="single" w:sz="4" w:space="0" w:color="auto"/>
            </w:tcBorders>
            <w:shd w:val="clear" w:color="auto" w:fill="F2F2F2" w:themeFill="background1" w:themeFillShade="F2"/>
            <w:vAlign w:val="center"/>
          </w:tcPr>
          <w:p w14:paraId="600F70AB" w14:textId="63856343"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w:t>
            </w:r>
          </w:p>
        </w:tc>
        <w:tc>
          <w:tcPr>
            <w:tcW w:w="1418" w:type="dxa"/>
            <w:gridSpan w:val="2"/>
            <w:tcBorders>
              <w:top w:val="single" w:sz="4" w:space="0" w:color="auto"/>
              <w:bottom w:val="single" w:sz="4" w:space="0" w:color="auto"/>
            </w:tcBorders>
            <w:shd w:val="clear" w:color="auto" w:fill="F2F2F2" w:themeFill="background1" w:themeFillShade="F2"/>
            <w:vAlign w:val="center"/>
          </w:tcPr>
          <w:p w14:paraId="4B624695" w14:textId="0F3DEEBD"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246" w:type="dxa"/>
            <w:gridSpan w:val="2"/>
            <w:tcBorders>
              <w:top w:val="single" w:sz="4" w:space="0" w:color="auto"/>
              <w:bottom w:val="single" w:sz="4" w:space="0" w:color="auto"/>
            </w:tcBorders>
            <w:shd w:val="clear" w:color="auto" w:fill="F2F2F2" w:themeFill="background1" w:themeFillShade="F2"/>
            <w:vAlign w:val="center"/>
          </w:tcPr>
          <w:p w14:paraId="143AA2A4" w14:textId="55FC83A1"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305" w:type="dxa"/>
            <w:gridSpan w:val="2"/>
            <w:tcBorders>
              <w:top w:val="single" w:sz="4" w:space="0" w:color="auto"/>
              <w:bottom w:val="single" w:sz="4" w:space="0" w:color="auto"/>
            </w:tcBorders>
            <w:shd w:val="clear" w:color="auto" w:fill="F2F2F2" w:themeFill="background1" w:themeFillShade="F2"/>
            <w:vAlign w:val="center"/>
          </w:tcPr>
          <w:p w14:paraId="287E1F42" w14:textId="53528F74"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276" w:type="dxa"/>
            <w:tcBorders>
              <w:top w:val="single" w:sz="4" w:space="0" w:color="auto"/>
              <w:bottom w:val="single" w:sz="4" w:space="0" w:color="auto"/>
            </w:tcBorders>
            <w:shd w:val="clear" w:color="auto" w:fill="F2F2F2" w:themeFill="background1" w:themeFillShade="F2"/>
            <w:vAlign w:val="center"/>
          </w:tcPr>
          <w:p w14:paraId="0981EADE" w14:textId="2156386C"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277" w:type="dxa"/>
            <w:tcBorders>
              <w:top w:val="single" w:sz="4" w:space="0" w:color="auto"/>
              <w:bottom w:val="single" w:sz="4" w:space="0" w:color="auto"/>
            </w:tcBorders>
            <w:shd w:val="clear" w:color="auto" w:fill="F2F2F2" w:themeFill="background1" w:themeFillShade="F2"/>
            <w:vAlign w:val="center"/>
          </w:tcPr>
          <w:p w14:paraId="581BE97D" w14:textId="056482EA"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r>
      <w:tr w:rsidR="00701109" w:rsidRPr="007F0A4A" w14:paraId="64B12337" w14:textId="77777777" w:rsidTr="000E3670">
        <w:trPr>
          <w:gridBefore w:val="1"/>
          <w:wBefore w:w="78" w:type="dxa"/>
        </w:trPr>
        <w:tc>
          <w:tcPr>
            <w:tcW w:w="6551" w:type="dxa"/>
            <w:gridSpan w:val="2"/>
            <w:vAlign w:val="center"/>
          </w:tcPr>
          <w:p w14:paraId="1472B804" w14:textId="03BF5490"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
                <w:bCs/>
                <w:color w:val="000000"/>
                <w:sz w:val="22"/>
                <w:szCs w:val="22"/>
              </w:rPr>
              <w:t>Net increase (-) / decrease before transfer to Earmarked Reserves</w:t>
            </w:r>
          </w:p>
        </w:tc>
        <w:tc>
          <w:tcPr>
            <w:tcW w:w="790" w:type="dxa"/>
            <w:gridSpan w:val="2"/>
            <w:vAlign w:val="center"/>
          </w:tcPr>
          <w:p w14:paraId="100A1C3E" w14:textId="3D7A46FC"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15</w:t>
            </w:r>
          </w:p>
        </w:tc>
        <w:tc>
          <w:tcPr>
            <w:tcW w:w="1134" w:type="dxa"/>
            <w:tcBorders>
              <w:top w:val="single" w:sz="4" w:space="0" w:color="auto"/>
            </w:tcBorders>
            <w:vAlign w:val="center"/>
          </w:tcPr>
          <w:p w14:paraId="6EEA1F22" w14:textId="6E00B80C"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sz w:val="22"/>
                <w:szCs w:val="22"/>
              </w:rPr>
              <w:t>-181</w:t>
            </w:r>
          </w:p>
        </w:tc>
        <w:tc>
          <w:tcPr>
            <w:tcW w:w="1418" w:type="dxa"/>
            <w:gridSpan w:val="2"/>
            <w:tcBorders>
              <w:top w:val="single" w:sz="4" w:space="0" w:color="auto"/>
            </w:tcBorders>
            <w:vAlign w:val="center"/>
          </w:tcPr>
          <w:p w14:paraId="26B9466D" w14:textId="2CA1A71C"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w:t>
            </w:r>
          </w:p>
        </w:tc>
        <w:tc>
          <w:tcPr>
            <w:tcW w:w="1246" w:type="dxa"/>
            <w:gridSpan w:val="2"/>
            <w:tcBorders>
              <w:top w:val="single" w:sz="4" w:space="0" w:color="auto"/>
            </w:tcBorders>
            <w:vAlign w:val="center"/>
          </w:tcPr>
          <w:p w14:paraId="2CCF8CCE" w14:textId="5094B5A9" w:rsidR="00701109" w:rsidRPr="007F0A4A" w:rsidRDefault="00701109" w:rsidP="00701109">
            <w:pPr>
              <w:spacing w:before="40"/>
              <w:jc w:val="right"/>
              <w:rPr>
                <w:rFonts w:ascii="Arial" w:hAnsi="Arial" w:cs="Arial"/>
                <w:color w:val="000000"/>
                <w:sz w:val="22"/>
                <w:szCs w:val="22"/>
              </w:rPr>
            </w:pPr>
            <w:r w:rsidRPr="007F0A4A">
              <w:rPr>
                <w:rFonts w:ascii="Arial" w:hAnsi="Arial" w:cs="Arial"/>
                <w:b/>
                <w:bCs/>
                <w:color w:val="000000"/>
                <w:sz w:val="22"/>
                <w:szCs w:val="22"/>
              </w:rPr>
              <w:t>-443</w:t>
            </w:r>
          </w:p>
        </w:tc>
        <w:tc>
          <w:tcPr>
            <w:tcW w:w="1305" w:type="dxa"/>
            <w:gridSpan w:val="2"/>
            <w:tcBorders>
              <w:top w:val="single" w:sz="4" w:space="0" w:color="auto"/>
            </w:tcBorders>
            <w:vAlign w:val="center"/>
          </w:tcPr>
          <w:p w14:paraId="31598012" w14:textId="740A0216"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themeColor="text1"/>
                <w:sz w:val="22"/>
                <w:szCs w:val="22"/>
              </w:rPr>
              <w:t>-</w:t>
            </w:r>
            <w:r w:rsidRPr="007F0A4A">
              <w:rPr>
                <w:rFonts w:ascii="Arial" w:hAnsi="Arial" w:cs="Arial"/>
                <w:b/>
                <w:bCs/>
                <w:color w:val="000000" w:themeColor="text1"/>
                <w:sz w:val="22"/>
                <w:szCs w:val="22"/>
              </w:rPr>
              <w:t>624</w:t>
            </w:r>
          </w:p>
        </w:tc>
        <w:tc>
          <w:tcPr>
            <w:tcW w:w="1276" w:type="dxa"/>
            <w:tcBorders>
              <w:top w:val="single" w:sz="4" w:space="0" w:color="auto"/>
            </w:tcBorders>
            <w:vAlign w:val="center"/>
          </w:tcPr>
          <w:p w14:paraId="51930615" w14:textId="3EFF0333"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themeColor="text1"/>
                <w:sz w:val="22"/>
                <w:szCs w:val="22"/>
              </w:rPr>
              <w:t>-7,</w:t>
            </w:r>
            <w:r w:rsidRPr="007F0A4A">
              <w:rPr>
                <w:rFonts w:ascii="Arial" w:hAnsi="Arial" w:cs="Arial"/>
                <w:b/>
                <w:bCs/>
                <w:color w:val="000000" w:themeColor="text1"/>
                <w:sz w:val="22"/>
                <w:szCs w:val="22"/>
              </w:rPr>
              <w:t>729</w:t>
            </w:r>
          </w:p>
        </w:tc>
        <w:tc>
          <w:tcPr>
            <w:tcW w:w="1277" w:type="dxa"/>
            <w:tcBorders>
              <w:top w:val="single" w:sz="4" w:space="0" w:color="auto"/>
            </w:tcBorders>
            <w:vAlign w:val="center"/>
          </w:tcPr>
          <w:p w14:paraId="105D41C7" w14:textId="7BFEFEA1" w:rsidR="00701109" w:rsidRPr="007F0A4A" w:rsidRDefault="00701109" w:rsidP="00701109">
            <w:pPr>
              <w:spacing w:before="40"/>
              <w:jc w:val="right"/>
              <w:rPr>
                <w:rFonts w:ascii="Arial" w:hAnsi="Arial" w:cs="Arial"/>
                <w:color w:val="000000"/>
                <w:sz w:val="22"/>
                <w:szCs w:val="22"/>
              </w:rPr>
            </w:pPr>
            <w:r w:rsidRPr="007F0A4A">
              <w:rPr>
                <w:rFonts w:ascii="Arial" w:hAnsi="Arial" w:cs="Arial"/>
                <w:b/>
                <w:color w:val="000000" w:themeColor="text1"/>
                <w:sz w:val="22"/>
                <w:szCs w:val="22"/>
              </w:rPr>
              <w:t>-8,</w:t>
            </w:r>
            <w:r w:rsidRPr="007F0A4A">
              <w:rPr>
                <w:rFonts w:ascii="Arial" w:hAnsi="Arial" w:cs="Arial"/>
                <w:b/>
                <w:bCs/>
                <w:color w:val="000000" w:themeColor="text1"/>
                <w:sz w:val="22"/>
                <w:szCs w:val="22"/>
              </w:rPr>
              <w:t>353</w:t>
            </w:r>
          </w:p>
        </w:tc>
      </w:tr>
      <w:tr w:rsidR="00701109" w:rsidRPr="007F0A4A" w14:paraId="36EA30DC" w14:textId="77777777" w:rsidTr="000E3670">
        <w:trPr>
          <w:gridBefore w:val="1"/>
          <w:wBefore w:w="78" w:type="dxa"/>
        </w:trPr>
        <w:tc>
          <w:tcPr>
            <w:tcW w:w="6551" w:type="dxa"/>
            <w:gridSpan w:val="2"/>
            <w:tcBorders>
              <w:bottom w:val="single" w:sz="4" w:space="0" w:color="auto"/>
            </w:tcBorders>
            <w:shd w:val="clear" w:color="auto" w:fill="F2F2F2" w:themeFill="background1" w:themeFillShade="F2"/>
            <w:vAlign w:val="center"/>
          </w:tcPr>
          <w:p w14:paraId="33C0DFDD" w14:textId="582A8315"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Transfers to (-) / from Earmarked Reserves</w:t>
            </w:r>
          </w:p>
        </w:tc>
        <w:tc>
          <w:tcPr>
            <w:tcW w:w="790" w:type="dxa"/>
            <w:gridSpan w:val="2"/>
            <w:tcBorders>
              <w:bottom w:val="single" w:sz="4" w:space="0" w:color="auto"/>
            </w:tcBorders>
            <w:shd w:val="clear" w:color="auto" w:fill="F2F2F2" w:themeFill="background1" w:themeFillShade="F2"/>
            <w:vAlign w:val="center"/>
          </w:tcPr>
          <w:p w14:paraId="0958E3C0" w14:textId="77777777" w:rsidR="00701109" w:rsidRPr="007F0A4A" w:rsidRDefault="00701109" w:rsidP="007333E6">
            <w:pPr>
              <w:spacing w:before="40"/>
              <w:jc w:val="center"/>
              <w:rPr>
                <w:rFonts w:ascii="Arial" w:hAnsi="Arial" w:cs="Arial"/>
                <w:color w:val="000000"/>
                <w:sz w:val="16"/>
                <w:szCs w:val="16"/>
              </w:rPr>
            </w:pPr>
          </w:p>
        </w:tc>
        <w:tc>
          <w:tcPr>
            <w:tcW w:w="1134" w:type="dxa"/>
            <w:tcBorders>
              <w:bottom w:val="single" w:sz="4" w:space="0" w:color="auto"/>
            </w:tcBorders>
            <w:shd w:val="clear" w:color="auto" w:fill="F2F2F2" w:themeFill="background1" w:themeFillShade="F2"/>
            <w:vAlign w:val="center"/>
          </w:tcPr>
          <w:p w14:paraId="3225F4A6" w14:textId="71F3A86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-29</w:t>
            </w:r>
          </w:p>
        </w:tc>
        <w:tc>
          <w:tcPr>
            <w:tcW w:w="1418" w:type="dxa"/>
            <w:gridSpan w:val="2"/>
            <w:tcBorders>
              <w:bottom w:val="single" w:sz="4" w:space="0" w:color="auto"/>
            </w:tcBorders>
            <w:shd w:val="clear" w:color="auto" w:fill="F2F2F2" w:themeFill="background1" w:themeFillShade="F2"/>
            <w:vAlign w:val="center"/>
          </w:tcPr>
          <w:p w14:paraId="75274B1C" w14:textId="2B8F4C5C"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29</w:t>
            </w:r>
          </w:p>
        </w:tc>
        <w:tc>
          <w:tcPr>
            <w:tcW w:w="1246" w:type="dxa"/>
            <w:gridSpan w:val="2"/>
            <w:tcBorders>
              <w:bottom w:val="single" w:sz="4" w:space="0" w:color="auto"/>
            </w:tcBorders>
            <w:shd w:val="clear" w:color="auto" w:fill="F2F2F2" w:themeFill="background1" w:themeFillShade="F2"/>
            <w:vAlign w:val="center"/>
          </w:tcPr>
          <w:p w14:paraId="7F7963F5" w14:textId="33712509"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305" w:type="dxa"/>
            <w:gridSpan w:val="2"/>
            <w:tcBorders>
              <w:bottom w:val="single" w:sz="4" w:space="0" w:color="auto"/>
            </w:tcBorders>
            <w:shd w:val="clear" w:color="auto" w:fill="F2F2F2" w:themeFill="background1" w:themeFillShade="F2"/>
            <w:vAlign w:val="center"/>
          </w:tcPr>
          <w:p w14:paraId="6EFCB8B2" w14:textId="16A6AC47"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6" w:type="dxa"/>
            <w:tcBorders>
              <w:bottom w:val="single" w:sz="4" w:space="0" w:color="auto"/>
            </w:tcBorders>
            <w:shd w:val="clear" w:color="auto" w:fill="F2F2F2" w:themeFill="background1" w:themeFillShade="F2"/>
            <w:vAlign w:val="center"/>
          </w:tcPr>
          <w:p w14:paraId="704666E4" w14:textId="132BE9C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277" w:type="dxa"/>
            <w:tcBorders>
              <w:bottom w:val="single" w:sz="4" w:space="0" w:color="auto"/>
            </w:tcBorders>
            <w:shd w:val="clear" w:color="auto" w:fill="F2F2F2" w:themeFill="background1" w:themeFillShade="F2"/>
            <w:vAlign w:val="center"/>
          </w:tcPr>
          <w:p w14:paraId="57E63E20" w14:textId="007B6C77"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sz w:val="22"/>
                <w:szCs w:val="22"/>
              </w:rPr>
              <w:t>-</w:t>
            </w:r>
          </w:p>
        </w:tc>
      </w:tr>
      <w:tr w:rsidR="00701109" w:rsidRPr="007F0A4A" w14:paraId="37FCB07B" w14:textId="77777777" w:rsidTr="000E3670">
        <w:trPr>
          <w:gridBefore w:val="1"/>
          <w:wBefore w:w="78" w:type="dxa"/>
        </w:trPr>
        <w:tc>
          <w:tcPr>
            <w:tcW w:w="6551" w:type="dxa"/>
            <w:gridSpan w:val="2"/>
            <w:tcBorders>
              <w:top w:val="single" w:sz="4" w:space="0" w:color="auto"/>
              <w:bottom w:val="single" w:sz="4" w:space="0" w:color="auto"/>
            </w:tcBorders>
            <w:vAlign w:val="center"/>
          </w:tcPr>
          <w:p w14:paraId="7D70305A" w14:textId="16B328F1" w:rsidR="00701109" w:rsidRPr="007F0A4A" w:rsidRDefault="00701109" w:rsidP="00701109">
            <w:pPr>
              <w:spacing w:before="40"/>
              <w:rPr>
                <w:rFonts w:ascii="Arial" w:hAnsi="Arial" w:cs="Arial"/>
                <w:sz w:val="22"/>
                <w:szCs w:val="22"/>
                <w:shd w:val="clear" w:color="auto" w:fill="FAF9F8"/>
              </w:rPr>
            </w:pPr>
            <w:r w:rsidRPr="007F0A4A">
              <w:rPr>
                <w:rFonts w:ascii="Arial" w:hAnsi="Arial" w:cs="Arial"/>
                <w:bCs/>
                <w:color w:val="000000"/>
                <w:sz w:val="22"/>
                <w:szCs w:val="22"/>
              </w:rPr>
              <w:t>Increase (-) / Decrease in 2025/26</w:t>
            </w:r>
          </w:p>
        </w:tc>
        <w:tc>
          <w:tcPr>
            <w:tcW w:w="790" w:type="dxa"/>
            <w:gridSpan w:val="2"/>
            <w:tcBorders>
              <w:top w:val="single" w:sz="4" w:space="0" w:color="auto"/>
              <w:bottom w:val="single" w:sz="4" w:space="0" w:color="auto"/>
            </w:tcBorders>
            <w:vAlign w:val="center"/>
          </w:tcPr>
          <w:p w14:paraId="53FBF2E4" w14:textId="26940974" w:rsidR="00701109" w:rsidRPr="007F0A4A" w:rsidRDefault="00701109" w:rsidP="007333E6">
            <w:pPr>
              <w:spacing w:before="40"/>
              <w:jc w:val="center"/>
              <w:rPr>
                <w:rFonts w:ascii="Arial" w:hAnsi="Arial" w:cs="Arial"/>
                <w:color w:val="000000"/>
                <w:sz w:val="16"/>
                <w:szCs w:val="16"/>
              </w:rPr>
            </w:pPr>
            <w:r w:rsidRPr="007F0A4A">
              <w:rPr>
                <w:rFonts w:ascii="Arial" w:hAnsi="Arial" w:cs="Arial"/>
                <w:color w:val="000000"/>
                <w:sz w:val="16"/>
                <w:szCs w:val="16"/>
              </w:rPr>
              <w:t>15,16</w:t>
            </w:r>
          </w:p>
        </w:tc>
        <w:tc>
          <w:tcPr>
            <w:tcW w:w="1134" w:type="dxa"/>
            <w:tcBorders>
              <w:top w:val="single" w:sz="4" w:space="0" w:color="auto"/>
              <w:bottom w:val="single" w:sz="4" w:space="0" w:color="auto"/>
            </w:tcBorders>
            <w:vAlign w:val="center"/>
          </w:tcPr>
          <w:p w14:paraId="03A1FAF6" w14:textId="2E6340C7"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-210</w:t>
            </w:r>
          </w:p>
        </w:tc>
        <w:tc>
          <w:tcPr>
            <w:tcW w:w="1418" w:type="dxa"/>
            <w:gridSpan w:val="2"/>
            <w:tcBorders>
              <w:top w:val="single" w:sz="4" w:space="0" w:color="auto"/>
              <w:bottom w:val="single" w:sz="4" w:space="0" w:color="auto"/>
            </w:tcBorders>
            <w:vAlign w:val="center"/>
          </w:tcPr>
          <w:p w14:paraId="78255295" w14:textId="30B8EFBB"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29</w:t>
            </w:r>
          </w:p>
        </w:tc>
        <w:tc>
          <w:tcPr>
            <w:tcW w:w="1246" w:type="dxa"/>
            <w:gridSpan w:val="2"/>
            <w:tcBorders>
              <w:top w:val="single" w:sz="4" w:space="0" w:color="auto"/>
              <w:bottom w:val="single" w:sz="4" w:space="0" w:color="auto"/>
            </w:tcBorders>
            <w:vAlign w:val="center"/>
          </w:tcPr>
          <w:p w14:paraId="4ADE0634" w14:textId="41D19FD1"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-443</w:t>
            </w:r>
          </w:p>
        </w:tc>
        <w:tc>
          <w:tcPr>
            <w:tcW w:w="1305" w:type="dxa"/>
            <w:gridSpan w:val="2"/>
            <w:tcBorders>
              <w:top w:val="single" w:sz="4" w:space="0" w:color="auto"/>
              <w:bottom w:val="single" w:sz="4" w:space="0" w:color="auto"/>
            </w:tcBorders>
            <w:vAlign w:val="center"/>
          </w:tcPr>
          <w:p w14:paraId="42A0DE45" w14:textId="21ECE853"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-624</w:t>
            </w:r>
          </w:p>
        </w:tc>
        <w:tc>
          <w:tcPr>
            <w:tcW w:w="1276" w:type="dxa"/>
            <w:tcBorders>
              <w:top w:val="single" w:sz="4" w:space="0" w:color="auto"/>
              <w:bottom w:val="single" w:sz="4" w:space="0" w:color="auto"/>
            </w:tcBorders>
            <w:vAlign w:val="center"/>
          </w:tcPr>
          <w:p w14:paraId="307BCDB1" w14:textId="18997200"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-7,729</w:t>
            </w:r>
          </w:p>
        </w:tc>
        <w:tc>
          <w:tcPr>
            <w:tcW w:w="1277" w:type="dxa"/>
            <w:tcBorders>
              <w:top w:val="single" w:sz="4" w:space="0" w:color="auto"/>
              <w:bottom w:val="single" w:sz="4" w:space="0" w:color="auto"/>
            </w:tcBorders>
            <w:vAlign w:val="center"/>
          </w:tcPr>
          <w:p w14:paraId="188EC3DD" w14:textId="19FCBC04" w:rsidR="00701109" w:rsidRPr="007F0A4A" w:rsidRDefault="00701109" w:rsidP="00701109">
            <w:pPr>
              <w:spacing w:before="40"/>
              <w:jc w:val="right"/>
              <w:rPr>
                <w:rFonts w:ascii="Arial" w:hAnsi="Arial" w:cs="Arial"/>
                <w:color w:val="000000"/>
                <w:sz w:val="22"/>
                <w:szCs w:val="22"/>
              </w:rPr>
            </w:pPr>
            <w:r w:rsidRPr="007F0A4A">
              <w:rPr>
                <w:rFonts w:ascii="Arial" w:hAnsi="Arial" w:cs="Arial"/>
                <w:color w:val="000000" w:themeColor="text1"/>
                <w:sz w:val="22"/>
                <w:szCs w:val="22"/>
              </w:rPr>
              <w:t>-8,353</w:t>
            </w:r>
          </w:p>
        </w:tc>
      </w:tr>
      <w:tr w:rsidR="007B1280" w:rsidRPr="007B1280" w14:paraId="3DF21313" w14:textId="77777777" w:rsidTr="000E3670">
        <w:trPr>
          <w:gridBefore w:val="1"/>
          <w:wBefore w:w="78" w:type="dxa"/>
        </w:trPr>
        <w:tc>
          <w:tcPr>
            <w:tcW w:w="6551" w:type="dxa"/>
            <w:gridSpan w:val="2"/>
            <w:tcBorders>
              <w:top w:val="single" w:sz="4" w:space="0" w:color="auto"/>
            </w:tcBorders>
            <w:vAlign w:val="center"/>
          </w:tcPr>
          <w:p w14:paraId="2FAA6B07" w14:textId="71A3EBBB" w:rsidR="007B1280" w:rsidRPr="0013029E" w:rsidRDefault="007B1280" w:rsidP="009C6D0F">
            <w:pPr>
              <w:spacing w:before="40"/>
              <w:rPr>
                <w:rFonts w:ascii="Arial" w:hAnsi="Arial" w:cs="Arial"/>
                <w:b/>
                <w:iCs/>
                <w:color w:val="000000"/>
                <w:sz w:val="22"/>
                <w:szCs w:val="22"/>
              </w:rPr>
            </w:pPr>
            <w:r w:rsidRPr="0013029E">
              <w:rPr>
                <w:rFonts w:ascii="Arial" w:hAnsi="Arial" w:cs="Arial"/>
                <w:b/>
                <w:iCs/>
                <w:color w:val="000000"/>
                <w:sz w:val="22"/>
                <w:szCs w:val="22"/>
              </w:rPr>
              <w:t>Ba</w:t>
            </w:r>
            <w:r>
              <w:rPr>
                <w:rFonts w:ascii="Arial" w:hAnsi="Arial" w:cs="Arial"/>
                <w:b/>
                <w:iCs/>
                <w:color w:val="000000"/>
                <w:sz w:val="22"/>
                <w:szCs w:val="22"/>
              </w:rPr>
              <w:t>l</w:t>
            </w:r>
            <w:r w:rsidRPr="0013029E">
              <w:rPr>
                <w:rFonts w:ascii="Arial" w:hAnsi="Arial" w:cs="Arial"/>
                <w:b/>
                <w:iCs/>
                <w:color w:val="000000"/>
                <w:sz w:val="22"/>
                <w:szCs w:val="22"/>
              </w:rPr>
              <w:t>a</w:t>
            </w:r>
            <w:r>
              <w:rPr>
                <w:rFonts w:ascii="Arial" w:hAnsi="Arial" w:cs="Arial"/>
                <w:b/>
                <w:iCs/>
                <w:color w:val="000000"/>
                <w:sz w:val="22"/>
                <w:szCs w:val="22"/>
              </w:rPr>
              <w:t>n</w:t>
            </w:r>
            <w:r w:rsidRPr="0013029E">
              <w:rPr>
                <w:rFonts w:ascii="Arial" w:hAnsi="Arial" w:cs="Arial"/>
                <w:b/>
                <w:iCs/>
                <w:color w:val="000000"/>
                <w:sz w:val="22"/>
                <w:szCs w:val="22"/>
              </w:rPr>
              <w:t>ce at 31 March 2026</w:t>
            </w:r>
          </w:p>
        </w:tc>
        <w:tc>
          <w:tcPr>
            <w:tcW w:w="790" w:type="dxa"/>
            <w:gridSpan w:val="2"/>
            <w:tcBorders>
              <w:top w:val="single" w:sz="4" w:space="0" w:color="auto"/>
            </w:tcBorders>
            <w:vAlign w:val="center"/>
          </w:tcPr>
          <w:p w14:paraId="37D8A863" w14:textId="77777777" w:rsidR="007B1280" w:rsidRPr="0013029E" w:rsidRDefault="007B1280" w:rsidP="007333E6">
            <w:pPr>
              <w:spacing w:before="40"/>
              <w:jc w:val="center"/>
              <w:rPr>
                <w:rFonts w:ascii="Arial" w:hAnsi="Arial" w:cs="Arial"/>
                <w:b/>
                <w:iCs/>
                <w:color w:val="000000"/>
                <w:sz w:val="22"/>
                <w:szCs w:val="22"/>
              </w:rPr>
            </w:pPr>
          </w:p>
        </w:tc>
        <w:tc>
          <w:tcPr>
            <w:tcW w:w="1134" w:type="dxa"/>
            <w:tcBorders>
              <w:top w:val="single" w:sz="4" w:space="0" w:color="auto"/>
            </w:tcBorders>
            <w:vAlign w:val="center"/>
          </w:tcPr>
          <w:p w14:paraId="0DC0A453" w14:textId="33D6AA9D"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-4,890</w:t>
            </w:r>
          </w:p>
        </w:tc>
        <w:tc>
          <w:tcPr>
            <w:tcW w:w="1418" w:type="dxa"/>
            <w:gridSpan w:val="2"/>
            <w:tcBorders>
              <w:top w:val="single" w:sz="4" w:space="0" w:color="auto"/>
            </w:tcBorders>
            <w:vAlign w:val="center"/>
          </w:tcPr>
          <w:p w14:paraId="326CCD22" w14:textId="26809504"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-36,</w:t>
            </w:r>
            <w:r w:rsidR="00387D2D">
              <w:rPr>
                <w:rFonts w:ascii="Arial" w:hAnsi="Arial" w:cs="Arial"/>
                <w:b/>
                <w:iCs/>
                <w:color w:val="000000" w:themeColor="text1"/>
                <w:sz w:val="22"/>
                <w:szCs w:val="22"/>
              </w:rPr>
              <w:t>626</w:t>
            </w:r>
          </w:p>
        </w:tc>
        <w:tc>
          <w:tcPr>
            <w:tcW w:w="1246" w:type="dxa"/>
            <w:gridSpan w:val="2"/>
            <w:tcBorders>
              <w:top w:val="single" w:sz="4" w:space="0" w:color="auto"/>
            </w:tcBorders>
            <w:vAlign w:val="center"/>
          </w:tcPr>
          <w:p w14:paraId="1306680C" w14:textId="39E34648"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-9,090</w:t>
            </w:r>
          </w:p>
        </w:tc>
        <w:tc>
          <w:tcPr>
            <w:tcW w:w="1305" w:type="dxa"/>
            <w:gridSpan w:val="2"/>
            <w:tcBorders>
              <w:top w:val="single" w:sz="4" w:space="0" w:color="auto"/>
            </w:tcBorders>
            <w:vAlign w:val="center"/>
          </w:tcPr>
          <w:p w14:paraId="77D24DE7" w14:textId="553D4206"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-50,606</w:t>
            </w:r>
          </w:p>
        </w:tc>
        <w:tc>
          <w:tcPr>
            <w:tcW w:w="1276" w:type="dxa"/>
            <w:tcBorders>
              <w:top w:val="single" w:sz="4" w:space="0" w:color="auto"/>
            </w:tcBorders>
            <w:vAlign w:val="center"/>
          </w:tcPr>
          <w:p w14:paraId="5A0383F0" w14:textId="76889B10"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508,830</w:t>
            </w:r>
          </w:p>
        </w:tc>
        <w:tc>
          <w:tcPr>
            <w:tcW w:w="1277" w:type="dxa"/>
            <w:tcBorders>
              <w:top w:val="single" w:sz="4" w:space="0" w:color="auto"/>
            </w:tcBorders>
            <w:vAlign w:val="center"/>
          </w:tcPr>
          <w:p w14:paraId="53E9731D" w14:textId="58C93919" w:rsidR="007B1280" w:rsidRPr="0013029E" w:rsidRDefault="007B1280" w:rsidP="00701109">
            <w:pPr>
              <w:spacing w:before="40"/>
              <w:jc w:val="right"/>
              <w:rPr>
                <w:rFonts w:ascii="Arial" w:hAnsi="Arial" w:cs="Arial"/>
                <w:b/>
                <w:iCs/>
                <w:color w:val="000000" w:themeColor="text1"/>
                <w:sz w:val="22"/>
                <w:szCs w:val="22"/>
              </w:rPr>
            </w:pPr>
            <w:r>
              <w:rPr>
                <w:rFonts w:ascii="Arial" w:hAnsi="Arial" w:cs="Arial"/>
                <w:b/>
                <w:iCs/>
                <w:color w:val="000000" w:themeColor="text1"/>
                <w:sz w:val="22"/>
                <w:szCs w:val="22"/>
              </w:rPr>
              <w:t>458,224</w:t>
            </w:r>
          </w:p>
        </w:tc>
      </w:tr>
      <w:tr w:rsidR="009C6D0F" w:rsidRPr="007F0A4A" w14:paraId="7A10BD22" w14:textId="77777777" w:rsidTr="000E3670">
        <w:trPr>
          <w:gridBefore w:val="1"/>
          <w:wBefore w:w="78" w:type="dxa"/>
        </w:trPr>
        <w:tc>
          <w:tcPr>
            <w:tcW w:w="6551" w:type="dxa"/>
            <w:gridSpan w:val="2"/>
            <w:vAlign w:val="center"/>
          </w:tcPr>
          <w:p w14:paraId="4138A1A1" w14:textId="44359EAE" w:rsidR="009C6D0F" w:rsidRPr="0013029E" w:rsidRDefault="009C6D0F" w:rsidP="009C6D0F">
            <w:pPr>
              <w:spacing w:before="40"/>
              <w:rPr>
                <w:rFonts w:ascii="Arial" w:hAnsi="Arial" w:cs="Arial"/>
                <w:bCs/>
                <w:i/>
                <w:color w:val="000000"/>
                <w:sz w:val="18"/>
                <w:szCs w:val="18"/>
              </w:rPr>
            </w:pPr>
            <w:r w:rsidRPr="007F0A4A">
              <w:rPr>
                <w:rFonts w:ascii="Arial" w:hAnsi="Arial" w:cs="Arial"/>
                <w:bCs/>
                <w:i/>
                <w:color w:val="000000"/>
                <w:sz w:val="18"/>
                <w:szCs w:val="18"/>
              </w:rPr>
              <w:t>Amounts held for revenue purposes</w:t>
            </w:r>
          </w:p>
        </w:tc>
        <w:tc>
          <w:tcPr>
            <w:tcW w:w="790" w:type="dxa"/>
            <w:gridSpan w:val="2"/>
            <w:vAlign w:val="center"/>
          </w:tcPr>
          <w:p w14:paraId="349D67E5" w14:textId="77777777" w:rsidR="009C6D0F" w:rsidRPr="007F0A4A" w:rsidRDefault="009C6D0F" w:rsidP="007333E6">
            <w:pPr>
              <w:spacing w:before="40"/>
              <w:jc w:val="center"/>
              <w:rPr>
                <w:rFonts w:ascii="Arial" w:hAnsi="Arial" w:cs="Arial"/>
                <w:color w:val="000000"/>
                <w:sz w:val="16"/>
                <w:szCs w:val="16"/>
              </w:rPr>
            </w:pPr>
          </w:p>
        </w:tc>
        <w:tc>
          <w:tcPr>
            <w:tcW w:w="1134" w:type="dxa"/>
            <w:vAlign w:val="center"/>
          </w:tcPr>
          <w:p w14:paraId="15A77DD5" w14:textId="35F4B5D6" w:rsidR="009C6D0F" w:rsidRPr="0013029E" w:rsidRDefault="007B1280" w:rsidP="00701109">
            <w:pPr>
              <w:spacing w:before="40"/>
              <w:jc w:val="right"/>
              <w:rPr>
                <w:rFonts w:ascii="Arial" w:hAnsi="Arial" w:cs="Arial"/>
                <w:color w:val="000000" w:themeColor="text1"/>
                <w:sz w:val="18"/>
                <w:szCs w:val="18"/>
              </w:rPr>
            </w:pPr>
            <w:r w:rsidRPr="0013029E">
              <w:rPr>
                <w:rFonts w:ascii="Arial" w:hAnsi="Arial" w:cs="Arial"/>
                <w:color w:val="000000" w:themeColor="text1"/>
                <w:sz w:val="18"/>
                <w:szCs w:val="18"/>
              </w:rPr>
              <w:t>-4,890</w:t>
            </w:r>
          </w:p>
        </w:tc>
        <w:tc>
          <w:tcPr>
            <w:tcW w:w="1418" w:type="dxa"/>
            <w:gridSpan w:val="2"/>
            <w:vAlign w:val="center"/>
          </w:tcPr>
          <w:p w14:paraId="55930C59" w14:textId="5812EF1A"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-10,872</w:t>
            </w:r>
          </w:p>
        </w:tc>
        <w:tc>
          <w:tcPr>
            <w:tcW w:w="1246" w:type="dxa"/>
            <w:gridSpan w:val="2"/>
            <w:vAlign w:val="center"/>
          </w:tcPr>
          <w:p w14:paraId="054DA67A" w14:textId="7B60E280"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w:t>
            </w:r>
          </w:p>
        </w:tc>
        <w:tc>
          <w:tcPr>
            <w:tcW w:w="1305" w:type="dxa"/>
            <w:gridSpan w:val="2"/>
            <w:vAlign w:val="center"/>
          </w:tcPr>
          <w:p w14:paraId="0EF83844" w14:textId="606BF7A1"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-15,762</w:t>
            </w:r>
          </w:p>
        </w:tc>
        <w:tc>
          <w:tcPr>
            <w:tcW w:w="1276" w:type="dxa"/>
            <w:vAlign w:val="center"/>
          </w:tcPr>
          <w:p w14:paraId="6393470B" w14:textId="77B2FF34"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607,026</w:t>
            </w:r>
          </w:p>
        </w:tc>
        <w:tc>
          <w:tcPr>
            <w:tcW w:w="1277" w:type="dxa"/>
            <w:vAlign w:val="center"/>
          </w:tcPr>
          <w:p w14:paraId="24194FA2" w14:textId="74DC1C44"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591,264</w:t>
            </w:r>
          </w:p>
        </w:tc>
      </w:tr>
      <w:tr w:rsidR="009C6D0F" w:rsidRPr="007F0A4A" w14:paraId="1D5096CF" w14:textId="77777777" w:rsidTr="000E3670">
        <w:trPr>
          <w:gridBefore w:val="1"/>
          <w:wBefore w:w="78" w:type="dxa"/>
        </w:trPr>
        <w:tc>
          <w:tcPr>
            <w:tcW w:w="6551" w:type="dxa"/>
            <w:gridSpan w:val="2"/>
            <w:vAlign w:val="center"/>
          </w:tcPr>
          <w:p w14:paraId="37825FC9" w14:textId="0375C708" w:rsidR="009C6D0F" w:rsidRPr="0013029E" w:rsidRDefault="007B1280" w:rsidP="00701109">
            <w:pPr>
              <w:spacing w:before="40"/>
              <w:rPr>
                <w:rFonts w:ascii="Arial" w:hAnsi="Arial" w:cs="Arial"/>
                <w:bCs/>
                <w:i/>
                <w:iCs/>
                <w:color w:val="000000"/>
                <w:sz w:val="18"/>
                <w:szCs w:val="18"/>
              </w:rPr>
            </w:pPr>
            <w:r w:rsidRPr="0013029E">
              <w:rPr>
                <w:rFonts w:ascii="Arial" w:hAnsi="Arial" w:cs="Arial"/>
                <w:bCs/>
                <w:i/>
                <w:iCs/>
                <w:color w:val="000000"/>
                <w:sz w:val="18"/>
                <w:szCs w:val="18"/>
              </w:rPr>
              <w:t>Amounts held for capital purposes</w:t>
            </w:r>
          </w:p>
        </w:tc>
        <w:tc>
          <w:tcPr>
            <w:tcW w:w="790" w:type="dxa"/>
            <w:gridSpan w:val="2"/>
            <w:vAlign w:val="center"/>
          </w:tcPr>
          <w:p w14:paraId="1FA17B69" w14:textId="77777777" w:rsidR="009C6D0F" w:rsidRPr="007F0A4A" w:rsidRDefault="009C6D0F" w:rsidP="007333E6">
            <w:pPr>
              <w:spacing w:before="40"/>
              <w:jc w:val="center"/>
              <w:rPr>
                <w:rFonts w:ascii="Arial" w:hAnsi="Arial" w:cs="Arial"/>
                <w:color w:val="000000"/>
                <w:sz w:val="16"/>
                <w:szCs w:val="16"/>
              </w:rPr>
            </w:pPr>
          </w:p>
        </w:tc>
        <w:tc>
          <w:tcPr>
            <w:tcW w:w="1134" w:type="dxa"/>
            <w:vAlign w:val="center"/>
          </w:tcPr>
          <w:p w14:paraId="1108395F" w14:textId="07F0A577"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w:t>
            </w:r>
          </w:p>
        </w:tc>
        <w:tc>
          <w:tcPr>
            <w:tcW w:w="1418" w:type="dxa"/>
            <w:gridSpan w:val="2"/>
            <w:vAlign w:val="center"/>
          </w:tcPr>
          <w:p w14:paraId="038DBD45" w14:textId="55821B5F"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-25,754</w:t>
            </w:r>
          </w:p>
        </w:tc>
        <w:tc>
          <w:tcPr>
            <w:tcW w:w="1246" w:type="dxa"/>
            <w:gridSpan w:val="2"/>
            <w:vAlign w:val="center"/>
          </w:tcPr>
          <w:p w14:paraId="6FA2A5AE" w14:textId="0D50082B"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-9,090</w:t>
            </w:r>
          </w:p>
        </w:tc>
        <w:tc>
          <w:tcPr>
            <w:tcW w:w="1305" w:type="dxa"/>
            <w:gridSpan w:val="2"/>
            <w:vAlign w:val="center"/>
          </w:tcPr>
          <w:p w14:paraId="4DBAE518" w14:textId="73C2569F"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-34,844</w:t>
            </w:r>
          </w:p>
        </w:tc>
        <w:tc>
          <w:tcPr>
            <w:tcW w:w="1276" w:type="dxa"/>
            <w:vAlign w:val="center"/>
          </w:tcPr>
          <w:p w14:paraId="15F39E51" w14:textId="120F7859"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-98,196</w:t>
            </w:r>
          </w:p>
        </w:tc>
        <w:tc>
          <w:tcPr>
            <w:tcW w:w="1277" w:type="dxa"/>
            <w:vAlign w:val="center"/>
          </w:tcPr>
          <w:p w14:paraId="3E0D3FAD" w14:textId="5AF123BA" w:rsidR="009C6D0F" w:rsidRPr="0013029E" w:rsidRDefault="007B1280" w:rsidP="00701109">
            <w:pPr>
              <w:spacing w:before="40"/>
              <w:jc w:val="right"/>
              <w:rPr>
                <w:rFonts w:ascii="Arial" w:hAnsi="Arial" w:cs="Arial"/>
                <w:color w:val="000000" w:themeColor="text1"/>
                <w:sz w:val="18"/>
                <w:szCs w:val="18"/>
              </w:rPr>
            </w:pPr>
            <w:r>
              <w:rPr>
                <w:rFonts w:ascii="Arial" w:hAnsi="Arial" w:cs="Arial"/>
                <w:color w:val="000000" w:themeColor="text1"/>
                <w:sz w:val="18"/>
                <w:szCs w:val="18"/>
              </w:rPr>
              <w:t>-133,040</w:t>
            </w:r>
          </w:p>
        </w:tc>
      </w:tr>
      <w:tr w:rsidR="009C6D0F" w:rsidRPr="007F0A4A" w14:paraId="0AF9CBC9" w14:textId="77777777" w:rsidTr="000E3670">
        <w:trPr>
          <w:gridBefore w:val="1"/>
          <w:wBefore w:w="78" w:type="dxa"/>
        </w:trPr>
        <w:tc>
          <w:tcPr>
            <w:tcW w:w="6551" w:type="dxa"/>
            <w:gridSpan w:val="2"/>
          </w:tcPr>
          <w:p w14:paraId="2916CC15" w14:textId="77777777" w:rsidR="009C6D0F" w:rsidRPr="007F0A4A" w:rsidRDefault="009C6D0F" w:rsidP="00701109">
            <w:pPr>
              <w:spacing w:before="40"/>
              <w:rPr>
                <w:rFonts w:ascii="Arial" w:hAnsi="Arial" w:cs="Arial"/>
                <w:bCs/>
                <w:color w:val="000000"/>
                <w:sz w:val="22"/>
                <w:szCs w:val="22"/>
              </w:rPr>
            </w:pPr>
          </w:p>
        </w:tc>
        <w:tc>
          <w:tcPr>
            <w:tcW w:w="790" w:type="dxa"/>
            <w:gridSpan w:val="2"/>
          </w:tcPr>
          <w:p w14:paraId="6AA00D4E" w14:textId="77777777" w:rsidR="009C6D0F" w:rsidRPr="007F0A4A" w:rsidRDefault="009C6D0F" w:rsidP="007333E6">
            <w:pPr>
              <w:spacing w:before="40"/>
              <w:jc w:val="center"/>
              <w:rPr>
                <w:rFonts w:ascii="Arial" w:hAnsi="Arial" w:cs="Arial"/>
                <w:color w:val="000000"/>
                <w:sz w:val="16"/>
                <w:szCs w:val="16"/>
              </w:rPr>
            </w:pPr>
          </w:p>
        </w:tc>
        <w:tc>
          <w:tcPr>
            <w:tcW w:w="1134" w:type="dxa"/>
            <w:vAlign w:val="center"/>
          </w:tcPr>
          <w:p w14:paraId="192B54B6" w14:textId="77777777" w:rsidR="009C6D0F" w:rsidRPr="007F0A4A" w:rsidRDefault="009C6D0F" w:rsidP="00701109">
            <w:pPr>
              <w:spacing w:before="40"/>
              <w:jc w:val="right"/>
              <w:rPr>
                <w:rFonts w:ascii="Arial" w:hAnsi="Arial" w:cs="Arial"/>
                <w:color w:val="000000" w:themeColor="text1"/>
                <w:sz w:val="22"/>
                <w:szCs w:val="22"/>
              </w:rPr>
            </w:pPr>
          </w:p>
        </w:tc>
        <w:tc>
          <w:tcPr>
            <w:tcW w:w="1418" w:type="dxa"/>
            <w:gridSpan w:val="2"/>
            <w:vAlign w:val="center"/>
          </w:tcPr>
          <w:p w14:paraId="2E5D88C2" w14:textId="77777777" w:rsidR="009C6D0F" w:rsidRPr="007F0A4A" w:rsidRDefault="009C6D0F" w:rsidP="00701109">
            <w:pPr>
              <w:spacing w:before="40"/>
              <w:jc w:val="right"/>
              <w:rPr>
                <w:rFonts w:ascii="Arial" w:hAnsi="Arial" w:cs="Arial"/>
                <w:color w:val="000000" w:themeColor="text1"/>
                <w:sz w:val="22"/>
                <w:szCs w:val="22"/>
              </w:rPr>
            </w:pPr>
          </w:p>
        </w:tc>
        <w:tc>
          <w:tcPr>
            <w:tcW w:w="1246" w:type="dxa"/>
            <w:gridSpan w:val="2"/>
            <w:vAlign w:val="center"/>
          </w:tcPr>
          <w:p w14:paraId="55544E9F" w14:textId="77777777" w:rsidR="009C6D0F" w:rsidRPr="007F0A4A" w:rsidRDefault="009C6D0F" w:rsidP="00701109">
            <w:pPr>
              <w:spacing w:before="40"/>
              <w:jc w:val="right"/>
              <w:rPr>
                <w:rFonts w:ascii="Arial" w:hAnsi="Arial" w:cs="Arial"/>
                <w:color w:val="000000" w:themeColor="text1"/>
                <w:sz w:val="22"/>
                <w:szCs w:val="22"/>
              </w:rPr>
            </w:pPr>
          </w:p>
        </w:tc>
        <w:tc>
          <w:tcPr>
            <w:tcW w:w="1305" w:type="dxa"/>
            <w:gridSpan w:val="2"/>
            <w:vAlign w:val="center"/>
          </w:tcPr>
          <w:p w14:paraId="1E5902EE" w14:textId="77777777" w:rsidR="009C6D0F" w:rsidRPr="007F0A4A" w:rsidRDefault="009C6D0F" w:rsidP="00701109">
            <w:pPr>
              <w:spacing w:before="40"/>
              <w:jc w:val="right"/>
              <w:rPr>
                <w:rFonts w:ascii="Arial" w:hAnsi="Arial" w:cs="Arial"/>
                <w:color w:val="000000" w:themeColor="text1"/>
                <w:sz w:val="22"/>
                <w:szCs w:val="22"/>
              </w:rPr>
            </w:pPr>
          </w:p>
        </w:tc>
        <w:tc>
          <w:tcPr>
            <w:tcW w:w="1276" w:type="dxa"/>
            <w:vAlign w:val="center"/>
          </w:tcPr>
          <w:p w14:paraId="57D21DC8" w14:textId="77777777" w:rsidR="009C6D0F" w:rsidRPr="007F0A4A" w:rsidRDefault="009C6D0F" w:rsidP="00701109">
            <w:pPr>
              <w:spacing w:before="40"/>
              <w:jc w:val="right"/>
              <w:rPr>
                <w:rFonts w:ascii="Arial" w:hAnsi="Arial" w:cs="Arial"/>
                <w:color w:val="000000" w:themeColor="text1"/>
                <w:sz w:val="22"/>
                <w:szCs w:val="22"/>
              </w:rPr>
            </w:pPr>
          </w:p>
        </w:tc>
        <w:tc>
          <w:tcPr>
            <w:tcW w:w="1277" w:type="dxa"/>
            <w:vAlign w:val="bottom"/>
          </w:tcPr>
          <w:p w14:paraId="32CD59C6" w14:textId="77777777" w:rsidR="009C6D0F" w:rsidRPr="007F0A4A" w:rsidRDefault="009C6D0F" w:rsidP="00701109">
            <w:pPr>
              <w:spacing w:before="40"/>
              <w:jc w:val="right"/>
              <w:rPr>
                <w:rFonts w:ascii="Arial" w:hAnsi="Arial" w:cs="Arial"/>
                <w:color w:val="000000" w:themeColor="text1"/>
                <w:sz w:val="22"/>
                <w:szCs w:val="22"/>
              </w:rPr>
            </w:pPr>
          </w:p>
        </w:tc>
      </w:tr>
    </w:tbl>
    <w:p w14:paraId="6D37C526" w14:textId="77777777" w:rsidR="006A5C32" w:rsidRPr="007F0A4A" w:rsidRDefault="006A5C32">
      <w:pPr>
        <w:sectPr w:rsidR="006A5C32" w:rsidRPr="007F0A4A" w:rsidSect="000E3670">
          <w:headerReference w:type="even" r:id="rId31"/>
          <w:headerReference w:type="default" r:id="rId32"/>
          <w:headerReference w:type="first" r:id="rId33"/>
          <w:pgSz w:w="16838" w:h="11906" w:orient="landscape"/>
          <w:pgMar w:top="720" w:right="851" w:bottom="720" w:left="720" w:header="709" w:footer="709" w:gutter="0"/>
          <w:cols w:space="708"/>
          <w:docGrid w:linePitch="360"/>
        </w:sectPr>
      </w:pPr>
    </w:p>
    <w:p w14:paraId="1D620DCA" w14:textId="61623A4A" w:rsidR="001C4134" w:rsidRPr="007F0A4A" w:rsidRDefault="004D1D66" w:rsidP="00BA6DC3">
      <w:pPr>
        <w:rPr>
          <w:rFonts w:ascii="Arial" w:hAnsi="Arial" w:cs="Arial"/>
          <w:sz w:val="22"/>
          <w:szCs w:val="22"/>
        </w:rPr>
      </w:pPr>
      <w:r w:rsidRPr="125B50C5">
        <w:rPr>
          <w:rFonts w:ascii="Arial" w:hAnsi="Arial" w:cs="Arial"/>
          <w:sz w:val="22"/>
          <w:szCs w:val="22"/>
        </w:rPr>
        <w:lastRenderedPageBreak/>
        <w:t>The Balance Sheet shows the value</w:t>
      </w:r>
      <w:r w:rsidR="008468DF" w:rsidRPr="125B50C5">
        <w:rPr>
          <w:rFonts w:ascii="Arial" w:hAnsi="Arial" w:cs="Arial"/>
          <w:sz w:val="22"/>
          <w:szCs w:val="22"/>
        </w:rPr>
        <w:t> </w:t>
      </w:r>
      <w:r w:rsidRPr="125B50C5">
        <w:rPr>
          <w:rFonts w:ascii="Arial" w:hAnsi="Arial" w:cs="Arial"/>
          <w:sz w:val="22"/>
          <w:szCs w:val="22"/>
        </w:rPr>
        <w:t xml:space="preserve">as at 31 March of the assets and liabilities recognised by the Authority. The net assets of the Authority (assets less liabilities) are </w:t>
      </w:r>
      <w:r w:rsidR="00A5241F" w:rsidRPr="125B50C5">
        <w:rPr>
          <w:rFonts w:ascii="Arial" w:hAnsi="Arial" w:cs="Arial"/>
          <w:sz w:val="22"/>
          <w:szCs w:val="22"/>
        </w:rPr>
        <w:t>m</w:t>
      </w:r>
      <w:r w:rsidRPr="125B50C5">
        <w:rPr>
          <w:rFonts w:ascii="Arial" w:hAnsi="Arial" w:cs="Arial"/>
          <w:sz w:val="22"/>
          <w:szCs w:val="22"/>
        </w:rPr>
        <w:t>atched by the reserves held by the Authority. Reserves are reported in two categories</w:t>
      </w:r>
      <w:r w:rsidR="00A327AD" w:rsidRPr="125B50C5">
        <w:rPr>
          <w:rFonts w:ascii="Arial" w:hAnsi="Arial" w:cs="Arial"/>
          <w:sz w:val="22"/>
          <w:szCs w:val="22"/>
        </w:rPr>
        <w:t xml:space="preserve">: </w:t>
      </w:r>
      <w:r w:rsidRPr="125B50C5">
        <w:rPr>
          <w:rFonts w:ascii="Arial" w:hAnsi="Arial" w:cs="Arial"/>
          <w:sz w:val="22"/>
          <w:szCs w:val="22"/>
        </w:rPr>
        <w:t xml:space="preserve">usable and unusable reserves. </w:t>
      </w:r>
      <w:r w:rsidR="00CF5138" w:rsidRPr="125B50C5">
        <w:rPr>
          <w:rFonts w:ascii="Arial" w:hAnsi="Arial" w:cs="Arial"/>
          <w:sz w:val="22"/>
          <w:szCs w:val="22"/>
        </w:rPr>
        <w:t xml:space="preserve">Only the usable reserves represent resources available to the Authority to spend on services, the purchase of assets or to repay debt. </w:t>
      </w:r>
      <w:r w:rsidR="00F90963" w:rsidRPr="125B50C5">
        <w:rPr>
          <w:rFonts w:ascii="Arial" w:hAnsi="Arial" w:cs="Arial"/>
          <w:sz w:val="22"/>
          <w:szCs w:val="22"/>
        </w:rPr>
        <w:t>Unusable</w:t>
      </w:r>
      <w:r w:rsidR="00CF5138" w:rsidRPr="125B50C5">
        <w:rPr>
          <w:rFonts w:ascii="Arial" w:hAnsi="Arial" w:cs="Arial"/>
          <w:sz w:val="22"/>
          <w:szCs w:val="22"/>
        </w:rPr>
        <w:t xml:space="preserve"> reserves cannot be used by the Authority</w:t>
      </w:r>
      <w:r w:rsidR="0096406A" w:rsidRPr="125B50C5">
        <w:rPr>
          <w:rFonts w:ascii="Arial" w:hAnsi="Arial" w:cs="Arial"/>
          <w:sz w:val="22"/>
          <w:szCs w:val="22"/>
        </w:rPr>
        <w:t xml:space="preserve"> to provide services</w:t>
      </w:r>
      <w:r w:rsidR="00CF5138" w:rsidRPr="125B50C5">
        <w:rPr>
          <w:rFonts w:ascii="Arial" w:hAnsi="Arial" w:cs="Arial"/>
          <w:sz w:val="22"/>
          <w:szCs w:val="22"/>
        </w:rPr>
        <w:t>.</w:t>
      </w:r>
      <w:r w:rsidR="008468DF" w:rsidRPr="125B50C5">
        <w:rPr>
          <w:rFonts w:ascii="Arial" w:hAnsi="Arial" w:cs="Arial"/>
          <w:sz w:val="22"/>
          <w:szCs w:val="22"/>
        </w:rPr>
        <w:t> </w:t>
      </w:r>
    </w:p>
    <w:p w14:paraId="05489E6A" w14:textId="41B4621F" w:rsidR="6E6AA684" w:rsidRDefault="6E6AA684" w:rsidP="6E6AA684">
      <w:pPr>
        <w:rPr>
          <w:rFonts w:ascii="Arial" w:hAnsi="Arial" w:cs="Arial"/>
          <w:sz w:val="22"/>
          <w:szCs w:val="22"/>
        </w:rPr>
      </w:pPr>
    </w:p>
    <w:tbl>
      <w:tblPr>
        <w:tblW w:w="9322" w:type="dxa"/>
        <w:tblLayout w:type="fixed"/>
        <w:tblLook w:val="04A0" w:firstRow="1" w:lastRow="0" w:firstColumn="1" w:lastColumn="0" w:noHBand="0" w:noVBand="1"/>
      </w:tblPr>
      <w:tblGrid>
        <w:gridCol w:w="1843"/>
        <w:gridCol w:w="3686"/>
        <w:gridCol w:w="850"/>
        <w:gridCol w:w="1197"/>
        <w:gridCol w:w="1746"/>
      </w:tblGrid>
      <w:tr w:rsidR="001F464A" w:rsidRPr="007F0A4A" w14:paraId="1057F914" w14:textId="77777777" w:rsidTr="0013029E">
        <w:trPr>
          <w:trHeight w:val="301"/>
        </w:trPr>
        <w:tc>
          <w:tcPr>
            <w:tcW w:w="1843" w:type="dxa"/>
          </w:tcPr>
          <w:p w14:paraId="4DF1F829" w14:textId="07ED4127" w:rsidR="00734B9C" w:rsidRPr="007F0A4A" w:rsidRDefault="00734B9C" w:rsidP="0013029E">
            <w:pPr>
              <w:spacing w:after="120"/>
              <w:jc w:val="right"/>
              <w:rPr>
                <w:rFonts w:ascii="Arial" w:hAnsi="Arial" w:cs="Arial"/>
                <w:b/>
                <w:bCs/>
                <w:sz w:val="22"/>
                <w:szCs w:val="22"/>
              </w:rPr>
            </w:pPr>
            <w:r w:rsidRPr="007F0A4A">
              <w:rPr>
                <w:rFonts w:ascii="Arial" w:hAnsi="Arial" w:cs="Arial"/>
                <w:b/>
                <w:bCs/>
                <w:sz w:val="22"/>
                <w:szCs w:val="22"/>
              </w:rPr>
              <w:t>31 March</w:t>
            </w:r>
            <w:r w:rsidR="00380452">
              <w:rPr>
                <w:rFonts w:ascii="Arial" w:hAnsi="Arial" w:cs="Arial"/>
                <w:b/>
                <w:bCs/>
                <w:sz w:val="22"/>
                <w:szCs w:val="22"/>
              </w:rPr>
              <w:t xml:space="preserve">    </w:t>
            </w:r>
            <w:r w:rsidRPr="007F0A4A">
              <w:rPr>
                <w:rFonts w:ascii="Arial" w:hAnsi="Arial" w:cs="Arial"/>
                <w:b/>
                <w:bCs/>
                <w:sz w:val="22"/>
                <w:szCs w:val="22"/>
              </w:rPr>
              <w:t>20</w:t>
            </w:r>
            <w:r w:rsidR="00240840" w:rsidRPr="007F0A4A">
              <w:rPr>
                <w:rFonts w:ascii="Arial" w:hAnsi="Arial" w:cs="Arial"/>
                <w:b/>
                <w:bCs/>
                <w:sz w:val="22"/>
                <w:szCs w:val="22"/>
              </w:rPr>
              <w:t>2</w:t>
            </w:r>
            <w:r w:rsidR="00B66D1D" w:rsidRPr="007F0A4A">
              <w:rPr>
                <w:rFonts w:ascii="Arial" w:hAnsi="Arial" w:cs="Arial"/>
                <w:b/>
                <w:bCs/>
                <w:sz w:val="22"/>
                <w:szCs w:val="22"/>
              </w:rPr>
              <w:t>5</w:t>
            </w:r>
          </w:p>
        </w:tc>
        <w:tc>
          <w:tcPr>
            <w:tcW w:w="3686" w:type="dxa"/>
            <w:vAlign w:val="bottom"/>
          </w:tcPr>
          <w:p w14:paraId="56CA2AD0" w14:textId="4FD62B6E" w:rsidR="00734B9C" w:rsidRPr="007F0A4A" w:rsidRDefault="00380452" w:rsidP="0013029E">
            <w:pPr>
              <w:spacing w:after="120"/>
              <w:rPr>
                <w:rFonts w:ascii="Arial" w:hAnsi="Arial" w:cs="Arial"/>
                <w:b/>
                <w:bCs/>
                <w:sz w:val="22"/>
                <w:szCs w:val="22"/>
              </w:rPr>
            </w:pPr>
            <w:r w:rsidRPr="007F0A4A">
              <w:rPr>
                <w:rFonts w:ascii="Arial" w:hAnsi="Arial" w:cs="Arial"/>
                <w:sz w:val="22"/>
                <w:szCs w:val="22"/>
              </w:rPr>
              <w:t>All figures are in £’000</w:t>
            </w:r>
          </w:p>
        </w:tc>
        <w:tc>
          <w:tcPr>
            <w:tcW w:w="850" w:type="dxa"/>
            <w:vAlign w:val="bottom"/>
          </w:tcPr>
          <w:p w14:paraId="24D95950" w14:textId="1F858C1E" w:rsidR="00734B9C" w:rsidRPr="007F0A4A" w:rsidRDefault="00380452" w:rsidP="0013029E">
            <w:pPr>
              <w:spacing w:after="120"/>
              <w:rPr>
                <w:rFonts w:ascii="Arial" w:hAnsi="Arial" w:cs="Arial"/>
                <w:b/>
                <w:bCs/>
                <w:sz w:val="22"/>
                <w:szCs w:val="22"/>
              </w:rPr>
            </w:pPr>
            <w:r w:rsidRPr="007F0A4A">
              <w:rPr>
                <w:rFonts w:ascii="Arial" w:hAnsi="Arial" w:cs="Arial"/>
                <w:sz w:val="22"/>
                <w:szCs w:val="22"/>
              </w:rPr>
              <w:t>Notes</w:t>
            </w:r>
          </w:p>
        </w:tc>
        <w:tc>
          <w:tcPr>
            <w:tcW w:w="1197" w:type="dxa"/>
          </w:tcPr>
          <w:p w14:paraId="41440D2E" w14:textId="77777777" w:rsidR="00734B9C" w:rsidRPr="007F0A4A" w:rsidRDefault="00734B9C" w:rsidP="0013029E">
            <w:pPr>
              <w:spacing w:after="120"/>
              <w:jc w:val="right"/>
              <w:rPr>
                <w:rFonts w:ascii="Arial" w:hAnsi="Arial" w:cs="Arial"/>
                <w:b/>
                <w:bCs/>
                <w:sz w:val="22"/>
                <w:szCs w:val="22"/>
              </w:rPr>
            </w:pPr>
          </w:p>
        </w:tc>
        <w:tc>
          <w:tcPr>
            <w:tcW w:w="1746" w:type="dxa"/>
          </w:tcPr>
          <w:p w14:paraId="6ABA839C" w14:textId="33E92C51" w:rsidR="00734B9C" w:rsidRPr="007F0A4A" w:rsidRDefault="00734B9C" w:rsidP="0013029E">
            <w:pPr>
              <w:spacing w:after="120"/>
              <w:jc w:val="right"/>
              <w:rPr>
                <w:rFonts w:ascii="Arial" w:hAnsi="Arial" w:cs="Arial"/>
                <w:b/>
                <w:bCs/>
                <w:sz w:val="22"/>
                <w:szCs w:val="22"/>
              </w:rPr>
            </w:pPr>
            <w:r w:rsidRPr="007F0A4A">
              <w:rPr>
                <w:rFonts w:ascii="Arial" w:hAnsi="Arial" w:cs="Arial"/>
                <w:b/>
                <w:bCs/>
                <w:sz w:val="22"/>
                <w:szCs w:val="22"/>
              </w:rPr>
              <w:t>31 March</w:t>
            </w:r>
            <w:r w:rsidR="00380452">
              <w:rPr>
                <w:rFonts w:ascii="Arial" w:hAnsi="Arial" w:cs="Arial"/>
                <w:b/>
                <w:bCs/>
                <w:sz w:val="22"/>
                <w:szCs w:val="22"/>
              </w:rPr>
              <w:t xml:space="preserve">  </w:t>
            </w:r>
            <w:r w:rsidRPr="007F0A4A">
              <w:rPr>
                <w:rFonts w:ascii="Arial" w:hAnsi="Arial" w:cs="Arial"/>
                <w:b/>
                <w:bCs/>
                <w:sz w:val="22"/>
                <w:szCs w:val="22"/>
              </w:rPr>
              <w:t>20</w:t>
            </w:r>
            <w:r w:rsidR="00ED73E3" w:rsidRPr="007F0A4A">
              <w:rPr>
                <w:rFonts w:ascii="Arial" w:hAnsi="Arial" w:cs="Arial"/>
                <w:b/>
                <w:bCs/>
                <w:sz w:val="22"/>
                <w:szCs w:val="22"/>
              </w:rPr>
              <w:t>2</w:t>
            </w:r>
            <w:r w:rsidR="000D2F51" w:rsidRPr="007F0A4A">
              <w:rPr>
                <w:rFonts w:ascii="Arial" w:hAnsi="Arial" w:cs="Arial"/>
                <w:b/>
                <w:bCs/>
                <w:sz w:val="22"/>
                <w:szCs w:val="22"/>
              </w:rPr>
              <w:t>6</w:t>
            </w:r>
          </w:p>
        </w:tc>
      </w:tr>
      <w:tr w:rsidR="00484CAE" w:rsidRPr="007F0A4A" w14:paraId="6C2AD495" w14:textId="77777777" w:rsidTr="0013029E">
        <w:trPr>
          <w:trHeight w:val="301"/>
        </w:trPr>
        <w:tc>
          <w:tcPr>
            <w:tcW w:w="1843" w:type="dxa"/>
            <w:tcBorders>
              <w:top w:val="single" w:sz="4" w:space="0" w:color="auto"/>
            </w:tcBorders>
            <w:shd w:val="clear" w:color="auto" w:fill="F2F2F2" w:themeFill="background1" w:themeFillShade="F2"/>
            <w:vAlign w:val="center"/>
          </w:tcPr>
          <w:p w14:paraId="6ED7A2EA" w14:textId="77777777" w:rsidR="00484CAE" w:rsidRPr="007F0A4A" w:rsidRDefault="00484CAE" w:rsidP="00BA6DC3">
            <w:pPr>
              <w:rPr>
                <w:rFonts w:ascii="Arial" w:hAnsi="Arial" w:cs="Arial"/>
                <w:b/>
                <w:bCs/>
                <w:sz w:val="22"/>
                <w:szCs w:val="22"/>
              </w:rPr>
            </w:pPr>
          </w:p>
        </w:tc>
        <w:tc>
          <w:tcPr>
            <w:tcW w:w="3686" w:type="dxa"/>
            <w:tcBorders>
              <w:top w:val="single" w:sz="4" w:space="0" w:color="auto"/>
            </w:tcBorders>
            <w:shd w:val="clear" w:color="auto" w:fill="F2F2F2" w:themeFill="background1" w:themeFillShade="F2"/>
            <w:vAlign w:val="center"/>
          </w:tcPr>
          <w:p w14:paraId="6191E7D6" w14:textId="77777777" w:rsidR="00484CAE" w:rsidRPr="007F0A4A" w:rsidRDefault="00484CAE" w:rsidP="009214A1">
            <w:pPr>
              <w:spacing w:after="120"/>
              <w:rPr>
                <w:rFonts w:ascii="Arial" w:hAnsi="Arial" w:cs="Arial"/>
                <w:sz w:val="22"/>
                <w:szCs w:val="22"/>
              </w:rPr>
            </w:pPr>
          </w:p>
        </w:tc>
        <w:tc>
          <w:tcPr>
            <w:tcW w:w="850" w:type="dxa"/>
            <w:tcBorders>
              <w:top w:val="single" w:sz="4" w:space="0" w:color="auto"/>
            </w:tcBorders>
            <w:shd w:val="clear" w:color="auto" w:fill="F2F2F2" w:themeFill="background1" w:themeFillShade="F2"/>
            <w:vAlign w:val="center"/>
          </w:tcPr>
          <w:p w14:paraId="3577EE42" w14:textId="77777777" w:rsidR="00484CAE" w:rsidRPr="007F0A4A" w:rsidRDefault="00484CAE" w:rsidP="00BA6DC3">
            <w:pPr>
              <w:rPr>
                <w:rFonts w:ascii="Arial" w:hAnsi="Arial" w:cs="Arial"/>
                <w:sz w:val="22"/>
                <w:szCs w:val="22"/>
              </w:rPr>
            </w:pPr>
          </w:p>
        </w:tc>
        <w:tc>
          <w:tcPr>
            <w:tcW w:w="1197" w:type="dxa"/>
            <w:tcBorders>
              <w:top w:val="single" w:sz="4" w:space="0" w:color="auto"/>
            </w:tcBorders>
            <w:shd w:val="clear" w:color="auto" w:fill="F2F2F2" w:themeFill="background1" w:themeFillShade="F2"/>
            <w:vAlign w:val="center"/>
          </w:tcPr>
          <w:p w14:paraId="54FC3AEF" w14:textId="77777777" w:rsidR="00484CAE" w:rsidRPr="007F0A4A" w:rsidRDefault="00484CAE" w:rsidP="00BA6DC3">
            <w:pPr>
              <w:rPr>
                <w:rFonts w:ascii="Arial" w:hAnsi="Arial" w:cs="Arial"/>
                <w:sz w:val="22"/>
                <w:szCs w:val="22"/>
              </w:rPr>
            </w:pPr>
          </w:p>
        </w:tc>
        <w:tc>
          <w:tcPr>
            <w:tcW w:w="1746" w:type="dxa"/>
            <w:tcBorders>
              <w:top w:val="single" w:sz="4" w:space="0" w:color="auto"/>
            </w:tcBorders>
            <w:shd w:val="clear" w:color="auto" w:fill="F2F2F2" w:themeFill="background1" w:themeFillShade="F2"/>
            <w:vAlign w:val="center"/>
          </w:tcPr>
          <w:p w14:paraId="6B6DBE4F" w14:textId="77777777" w:rsidR="00484CAE" w:rsidRPr="007F0A4A" w:rsidRDefault="00484CAE" w:rsidP="00BA6DC3">
            <w:pPr>
              <w:rPr>
                <w:rFonts w:ascii="Arial" w:hAnsi="Arial" w:cs="Arial"/>
                <w:sz w:val="22"/>
                <w:szCs w:val="22"/>
              </w:rPr>
            </w:pPr>
          </w:p>
        </w:tc>
      </w:tr>
      <w:tr w:rsidR="001F464A" w:rsidRPr="007F0A4A" w14:paraId="30DDCC65" w14:textId="77777777" w:rsidTr="0013029E">
        <w:trPr>
          <w:trHeight w:val="301"/>
        </w:trPr>
        <w:tc>
          <w:tcPr>
            <w:tcW w:w="1843" w:type="dxa"/>
            <w:vAlign w:val="center"/>
          </w:tcPr>
          <w:p w14:paraId="4C334B7F" w14:textId="0279E49C" w:rsidR="00E960C8" w:rsidRPr="007F0A4A" w:rsidRDefault="00E960C8" w:rsidP="00F21329">
            <w:pPr>
              <w:rPr>
                <w:rFonts w:ascii="Arial" w:hAnsi="Arial" w:cs="Arial"/>
                <w:b/>
                <w:bCs/>
                <w:sz w:val="22"/>
                <w:szCs w:val="22"/>
              </w:rPr>
            </w:pPr>
            <w:r w:rsidRPr="007F0A4A">
              <w:rPr>
                <w:rFonts w:ascii="Arial" w:hAnsi="Arial" w:cs="Arial"/>
                <w:color w:val="000000"/>
                <w:sz w:val="22"/>
                <w:szCs w:val="22"/>
              </w:rPr>
              <w:t xml:space="preserve">               </w:t>
            </w:r>
          </w:p>
        </w:tc>
        <w:tc>
          <w:tcPr>
            <w:tcW w:w="3686" w:type="dxa"/>
            <w:vAlign w:val="center"/>
          </w:tcPr>
          <w:p w14:paraId="66E418F5" w14:textId="40754B39" w:rsidR="00E960C8" w:rsidRPr="007F0A4A" w:rsidRDefault="00E960C8" w:rsidP="00E960C8">
            <w:pPr>
              <w:rPr>
                <w:rFonts w:ascii="Arial" w:hAnsi="Arial" w:cs="Arial"/>
                <w:sz w:val="22"/>
                <w:szCs w:val="22"/>
              </w:rPr>
            </w:pPr>
            <w:r w:rsidRPr="007F0A4A">
              <w:rPr>
                <w:rFonts w:ascii="Arial" w:hAnsi="Arial" w:cs="Arial"/>
                <w:sz w:val="22"/>
                <w:szCs w:val="22"/>
              </w:rPr>
              <w:t>Property, Plant and Equipment</w:t>
            </w:r>
            <w:r w:rsidR="0019139A" w:rsidRPr="007F0A4A">
              <w:rPr>
                <w:rFonts w:ascii="Arial" w:hAnsi="Arial" w:cs="Arial"/>
                <w:sz w:val="22"/>
                <w:szCs w:val="22"/>
              </w:rPr>
              <w:t>:</w:t>
            </w:r>
          </w:p>
        </w:tc>
        <w:tc>
          <w:tcPr>
            <w:tcW w:w="850" w:type="dxa"/>
            <w:vAlign w:val="center"/>
          </w:tcPr>
          <w:p w14:paraId="579E5654" w14:textId="77777777" w:rsidR="00E960C8" w:rsidRPr="007F0A4A" w:rsidRDefault="00E960C8" w:rsidP="00E960C8">
            <w:pPr>
              <w:jc w:val="center"/>
              <w:rPr>
                <w:rFonts w:ascii="Arial" w:hAnsi="Arial" w:cs="Arial"/>
                <w:sz w:val="16"/>
                <w:szCs w:val="16"/>
              </w:rPr>
            </w:pPr>
          </w:p>
        </w:tc>
        <w:tc>
          <w:tcPr>
            <w:tcW w:w="1197" w:type="dxa"/>
            <w:vAlign w:val="center"/>
          </w:tcPr>
          <w:p w14:paraId="7062C0DC" w14:textId="5771E407" w:rsidR="00E960C8" w:rsidRPr="007F0A4A" w:rsidRDefault="00E960C8" w:rsidP="00CC6CF6">
            <w:pPr>
              <w:jc w:val="right"/>
              <w:rPr>
                <w:rFonts w:ascii="Arial" w:hAnsi="Arial" w:cs="Arial"/>
                <w:sz w:val="22"/>
                <w:szCs w:val="22"/>
              </w:rPr>
            </w:pPr>
          </w:p>
        </w:tc>
        <w:tc>
          <w:tcPr>
            <w:tcW w:w="1746" w:type="dxa"/>
            <w:vAlign w:val="center"/>
          </w:tcPr>
          <w:p w14:paraId="178DAACA" w14:textId="77777777" w:rsidR="00E960C8" w:rsidRPr="007F0A4A" w:rsidRDefault="00E960C8" w:rsidP="00E960C8">
            <w:pPr>
              <w:rPr>
                <w:rFonts w:ascii="Arial" w:hAnsi="Arial" w:cs="Arial"/>
                <w:sz w:val="22"/>
                <w:szCs w:val="22"/>
              </w:rPr>
            </w:pPr>
          </w:p>
        </w:tc>
      </w:tr>
      <w:tr w:rsidR="001F464A" w:rsidRPr="007F0A4A" w14:paraId="7E90ABDF" w14:textId="77777777" w:rsidTr="0013029E">
        <w:trPr>
          <w:trHeight w:val="301"/>
        </w:trPr>
        <w:tc>
          <w:tcPr>
            <w:tcW w:w="1843" w:type="dxa"/>
            <w:shd w:val="clear" w:color="auto" w:fill="F2F2F2" w:themeFill="background1" w:themeFillShade="F2"/>
            <w:vAlign w:val="center"/>
          </w:tcPr>
          <w:p w14:paraId="47F6FD55" w14:textId="7B63B4AB" w:rsidR="00C71867" w:rsidRPr="007F0A4A" w:rsidRDefault="00C71867" w:rsidP="00C71867">
            <w:pPr>
              <w:jc w:val="right"/>
              <w:rPr>
                <w:rFonts w:ascii="Arial" w:hAnsi="Arial" w:cs="Arial"/>
                <w:bCs/>
                <w:sz w:val="22"/>
                <w:szCs w:val="22"/>
              </w:rPr>
            </w:pPr>
            <w:r w:rsidRPr="007F0A4A">
              <w:rPr>
                <w:rFonts w:ascii="Arial" w:hAnsi="Arial" w:cs="Arial"/>
                <w:color w:val="000000"/>
                <w:sz w:val="22"/>
                <w:szCs w:val="22"/>
              </w:rPr>
              <w:t>81,567</w:t>
            </w:r>
          </w:p>
        </w:tc>
        <w:tc>
          <w:tcPr>
            <w:tcW w:w="3686" w:type="dxa"/>
            <w:shd w:val="clear" w:color="auto" w:fill="F2F2F2" w:themeFill="background1" w:themeFillShade="F2"/>
            <w:vAlign w:val="center"/>
          </w:tcPr>
          <w:p w14:paraId="69617A05" w14:textId="77777777" w:rsidR="00C71867" w:rsidRPr="007F0A4A" w:rsidRDefault="00C71867" w:rsidP="0013029E">
            <w:pPr>
              <w:ind w:left="314"/>
              <w:rPr>
                <w:rFonts w:ascii="Arial" w:hAnsi="Arial" w:cs="Arial"/>
                <w:sz w:val="22"/>
                <w:szCs w:val="22"/>
              </w:rPr>
            </w:pPr>
            <w:r w:rsidRPr="007F0A4A">
              <w:rPr>
                <w:rFonts w:ascii="Arial" w:hAnsi="Arial" w:cs="Arial"/>
                <w:sz w:val="22"/>
                <w:szCs w:val="22"/>
              </w:rPr>
              <w:t>Land and buildings</w:t>
            </w:r>
          </w:p>
        </w:tc>
        <w:tc>
          <w:tcPr>
            <w:tcW w:w="850" w:type="dxa"/>
            <w:shd w:val="clear" w:color="auto" w:fill="F2F2F2" w:themeFill="background1" w:themeFillShade="F2"/>
            <w:vAlign w:val="center"/>
          </w:tcPr>
          <w:p w14:paraId="5B931158"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8</w:t>
            </w:r>
          </w:p>
        </w:tc>
        <w:tc>
          <w:tcPr>
            <w:tcW w:w="1197" w:type="dxa"/>
            <w:shd w:val="clear" w:color="auto" w:fill="F2F2F2" w:themeFill="background1" w:themeFillShade="F2"/>
            <w:vAlign w:val="center"/>
          </w:tcPr>
          <w:p w14:paraId="340D3CA7" w14:textId="64FABAA9"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8</w:t>
            </w:r>
            <w:r w:rsidR="00435D8C" w:rsidRPr="007F0A4A">
              <w:rPr>
                <w:rFonts w:ascii="Arial" w:hAnsi="Arial" w:cs="Arial"/>
                <w:color w:val="000000"/>
                <w:sz w:val="22"/>
                <w:szCs w:val="22"/>
              </w:rPr>
              <w:t>0</w:t>
            </w:r>
            <w:r w:rsidRPr="007F0A4A">
              <w:rPr>
                <w:rFonts w:ascii="Arial" w:hAnsi="Arial" w:cs="Arial"/>
                <w:color w:val="000000"/>
                <w:sz w:val="22"/>
                <w:szCs w:val="22"/>
              </w:rPr>
              <w:t>,</w:t>
            </w:r>
            <w:r w:rsidR="00435D8C" w:rsidRPr="007F0A4A">
              <w:rPr>
                <w:rFonts w:ascii="Arial" w:hAnsi="Arial" w:cs="Arial"/>
                <w:color w:val="000000"/>
                <w:sz w:val="22"/>
                <w:szCs w:val="22"/>
              </w:rPr>
              <w:t>80</w:t>
            </w:r>
            <w:r w:rsidR="006040FD" w:rsidRPr="007F0A4A">
              <w:rPr>
                <w:rFonts w:ascii="Arial" w:hAnsi="Arial" w:cs="Arial"/>
                <w:color w:val="000000"/>
                <w:sz w:val="22"/>
                <w:szCs w:val="22"/>
              </w:rPr>
              <w:t>2</w:t>
            </w:r>
          </w:p>
        </w:tc>
        <w:tc>
          <w:tcPr>
            <w:tcW w:w="1746" w:type="dxa"/>
            <w:shd w:val="clear" w:color="auto" w:fill="F2F2F2" w:themeFill="background1" w:themeFillShade="F2"/>
            <w:vAlign w:val="center"/>
          </w:tcPr>
          <w:p w14:paraId="7ADCAAC8" w14:textId="77777777" w:rsidR="00C71867" w:rsidRPr="007F0A4A" w:rsidRDefault="00C71867" w:rsidP="00C71867">
            <w:pPr>
              <w:jc w:val="right"/>
              <w:rPr>
                <w:rFonts w:ascii="Arial" w:hAnsi="Arial" w:cs="Arial"/>
                <w:sz w:val="22"/>
                <w:szCs w:val="22"/>
                <w:highlight w:val="yellow"/>
              </w:rPr>
            </w:pPr>
          </w:p>
        </w:tc>
      </w:tr>
      <w:tr w:rsidR="001F464A" w:rsidRPr="007F0A4A" w14:paraId="2AE5031E" w14:textId="77777777" w:rsidTr="0013029E">
        <w:trPr>
          <w:trHeight w:val="301"/>
        </w:trPr>
        <w:tc>
          <w:tcPr>
            <w:tcW w:w="1843" w:type="dxa"/>
            <w:vAlign w:val="center"/>
          </w:tcPr>
          <w:p w14:paraId="0F1E758A" w14:textId="7B0E0CEA" w:rsidR="00C71867" w:rsidRPr="007F0A4A" w:rsidRDefault="00C71867" w:rsidP="00C71867">
            <w:pPr>
              <w:jc w:val="right"/>
              <w:rPr>
                <w:rFonts w:ascii="Arial" w:hAnsi="Arial" w:cs="Arial"/>
                <w:bCs/>
                <w:sz w:val="22"/>
                <w:szCs w:val="22"/>
              </w:rPr>
            </w:pPr>
            <w:r w:rsidRPr="007F0A4A">
              <w:rPr>
                <w:rFonts w:ascii="Arial" w:hAnsi="Arial" w:cs="Arial"/>
                <w:color w:val="000000"/>
                <w:sz w:val="22"/>
                <w:szCs w:val="22"/>
              </w:rPr>
              <w:t>14,916</w:t>
            </w:r>
          </w:p>
        </w:tc>
        <w:tc>
          <w:tcPr>
            <w:tcW w:w="3686" w:type="dxa"/>
            <w:vAlign w:val="center"/>
          </w:tcPr>
          <w:p w14:paraId="1E8FD56C" w14:textId="77777777" w:rsidR="00C71867" w:rsidRPr="007F0A4A" w:rsidRDefault="00C71867" w:rsidP="0013029E">
            <w:pPr>
              <w:ind w:left="314"/>
              <w:rPr>
                <w:rFonts w:ascii="Arial" w:hAnsi="Arial" w:cs="Arial"/>
                <w:sz w:val="22"/>
                <w:szCs w:val="22"/>
              </w:rPr>
            </w:pPr>
            <w:r w:rsidRPr="007F0A4A">
              <w:rPr>
                <w:rFonts w:ascii="Arial" w:hAnsi="Arial" w:cs="Arial"/>
                <w:sz w:val="22"/>
                <w:szCs w:val="22"/>
              </w:rPr>
              <w:t>Vehicles, plant and equipment</w:t>
            </w:r>
          </w:p>
        </w:tc>
        <w:tc>
          <w:tcPr>
            <w:tcW w:w="850" w:type="dxa"/>
            <w:vAlign w:val="center"/>
          </w:tcPr>
          <w:p w14:paraId="0EFB631C"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8</w:t>
            </w:r>
          </w:p>
        </w:tc>
        <w:tc>
          <w:tcPr>
            <w:tcW w:w="1197" w:type="dxa"/>
            <w:vAlign w:val="center"/>
          </w:tcPr>
          <w:p w14:paraId="5D15D89A" w14:textId="7D7616E6" w:rsidR="00C71867" w:rsidRPr="007F0A4A" w:rsidRDefault="00DB12D1" w:rsidP="00C71867">
            <w:pPr>
              <w:spacing w:before="40"/>
              <w:jc w:val="right"/>
              <w:rPr>
                <w:rFonts w:ascii="Arial" w:hAnsi="Arial" w:cs="Arial"/>
                <w:color w:val="000000"/>
                <w:sz w:val="22"/>
                <w:szCs w:val="22"/>
              </w:rPr>
            </w:pPr>
            <w:r w:rsidRPr="007F0A4A">
              <w:rPr>
                <w:rFonts w:ascii="Arial" w:hAnsi="Arial" w:cs="Arial"/>
                <w:color w:val="000000"/>
                <w:sz w:val="22"/>
                <w:szCs w:val="22"/>
              </w:rPr>
              <w:t>13</w:t>
            </w:r>
            <w:r w:rsidR="0074002E" w:rsidRPr="007F0A4A">
              <w:rPr>
                <w:rFonts w:ascii="Arial" w:hAnsi="Arial" w:cs="Arial"/>
                <w:color w:val="000000"/>
                <w:sz w:val="22"/>
                <w:szCs w:val="22"/>
              </w:rPr>
              <w:t>,</w:t>
            </w:r>
            <w:r w:rsidRPr="007F0A4A">
              <w:rPr>
                <w:rFonts w:ascii="Arial" w:hAnsi="Arial" w:cs="Arial"/>
                <w:color w:val="000000"/>
                <w:sz w:val="22"/>
                <w:szCs w:val="22"/>
              </w:rPr>
              <w:t>708</w:t>
            </w:r>
          </w:p>
        </w:tc>
        <w:tc>
          <w:tcPr>
            <w:tcW w:w="1746" w:type="dxa"/>
            <w:vAlign w:val="center"/>
          </w:tcPr>
          <w:p w14:paraId="2A2364F6" w14:textId="77777777" w:rsidR="00C71867" w:rsidRPr="007F0A4A" w:rsidRDefault="00C71867" w:rsidP="00C71867">
            <w:pPr>
              <w:jc w:val="right"/>
              <w:rPr>
                <w:rFonts w:ascii="Arial" w:hAnsi="Arial" w:cs="Arial"/>
                <w:sz w:val="22"/>
                <w:szCs w:val="22"/>
                <w:highlight w:val="yellow"/>
              </w:rPr>
            </w:pPr>
          </w:p>
        </w:tc>
      </w:tr>
      <w:tr w:rsidR="001F464A" w:rsidRPr="007F0A4A" w14:paraId="1716FFB0" w14:textId="77777777" w:rsidTr="0013029E">
        <w:trPr>
          <w:trHeight w:val="301"/>
        </w:trPr>
        <w:tc>
          <w:tcPr>
            <w:tcW w:w="1843" w:type="dxa"/>
            <w:shd w:val="clear" w:color="auto" w:fill="F2F2F2" w:themeFill="background1" w:themeFillShade="F2"/>
            <w:vAlign w:val="center"/>
          </w:tcPr>
          <w:p w14:paraId="2EB54FE5" w14:textId="10A0CF06" w:rsidR="00C71867" w:rsidRPr="007F0A4A" w:rsidRDefault="00C71867" w:rsidP="00C71867">
            <w:pPr>
              <w:jc w:val="right"/>
              <w:rPr>
                <w:rFonts w:ascii="Arial" w:hAnsi="Arial" w:cs="Arial"/>
                <w:bCs/>
                <w:sz w:val="22"/>
                <w:szCs w:val="22"/>
              </w:rPr>
            </w:pPr>
            <w:r w:rsidRPr="007F0A4A">
              <w:rPr>
                <w:rFonts w:ascii="Arial" w:hAnsi="Arial" w:cs="Arial"/>
                <w:color w:val="000000"/>
                <w:sz w:val="22"/>
                <w:szCs w:val="22"/>
              </w:rPr>
              <w:t>5,817</w:t>
            </w:r>
          </w:p>
        </w:tc>
        <w:tc>
          <w:tcPr>
            <w:tcW w:w="3686" w:type="dxa"/>
            <w:shd w:val="clear" w:color="auto" w:fill="F2F2F2" w:themeFill="background1" w:themeFillShade="F2"/>
            <w:vAlign w:val="center"/>
          </w:tcPr>
          <w:p w14:paraId="7CC6CE4B" w14:textId="77777777" w:rsidR="00C71867" w:rsidRPr="007F0A4A" w:rsidRDefault="00C71867" w:rsidP="0013029E">
            <w:pPr>
              <w:ind w:left="314"/>
              <w:rPr>
                <w:rFonts w:ascii="Arial" w:hAnsi="Arial" w:cs="Arial"/>
                <w:sz w:val="22"/>
                <w:szCs w:val="22"/>
              </w:rPr>
            </w:pPr>
            <w:r w:rsidRPr="007F0A4A">
              <w:rPr>
                <w:rFonts w:ascii="Arial" w:hAnsi="Arial" w:cs="Arial"/>
                <w:sz w:val="22"/>
                <w:szCs w:val="22"/>
              </w:rPr>
              <w:t>Assets under construction</w:t>
            </w:r>
          </w:p>
        </w:tc>
        <w:tc>
          <w:tcPr>
            <w:tcW w:w="850" w:type="dxa"/>
            <w:shd w:val="clear" w:color="auto" w:fill="F2F2F2" w:themeFill="background1" w:themeFillShade="F2"/>
            <w:vAlign w:val="center"/>
          </w:tcPr>
          <w:p w14:paraId="71E505BC"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8</w:t>
            </w:r>
          </w:p>
        </w:tc>
        <w:tc>
          <w:tcPr>
            <w:tcW w:w="1197" w:type="dxa"/>
            <w:shd w:val="clear" w:color="auto" w:fill="F2F2F2" w:themeFill="background1" w:themeFillShade="F2"/>
            <w:vAlign w:val="center"/>
          </w:tcPr>
          <w:p w14:paraId="7A19EC1D" w14:textId="02F7F284" w:rsidR="00C71867" w:rsidRPr="007F0A4A" w:rsidRDefault="0074002E" w:rsidP="00C71867">
            <w:pPr>
              <w:spacing w:before="40"/>
              <w:jc w:val="right"/>
              <w:rPr>
                <w:rFonts w:ascii="Arial" w:hAnsi="Arial" w:cs="Arial"/>
                <w:color w:val="000000"/>
                <w:sz w:val="22"/>
                <w:szCs w:val="22"/>
              </w:rPr>
            </w:pPr>
            <w:r w:rsidRPr="007F0A4A">
              <w:rPr>
                <w:rFonts w:ascii="Arial" w:hAnsi="Arial" w:cs="Arial"/>
                <w:color w:val="000000"/>
                <w:sz w:val="22"/>
                <w:szCs w:val="22"/>
              </w:rPr>
              <w:t>14,</w:t>
            </w:r>
            <w:r w:rsidR="0052778B" w:rsidRPr="007F0A4A">
              <w:rPr>
                <w:rFonts w:ascii="Arial" w:hAnsi="Arial" w:cs="Arial"/>
                <w:color w:val="000000"/>
                <w:sz w:val="22"/>
                <w:szCs w:val="22"/>
              </w:rPr>
              <w:t>494</w:t>
            </w:r>
          </w:p>
        </w:tc>
        <w:tc>
          <w:tcPr>
            <w:tcW w:w="1746" w:type="dxa"/>
            <w:shd w:val="clear" w:color="auto" w:fill="F2F2F2" w:themeFill="background1" w:themeFillShade="F2"/>
            <w:vAlign w:val="center"/>
          </w:tcPr>
          <w:p w14:paraId="4F840740" w14:textId="77777777" w:rsidR="00C71867" w:rsidRPr="007F0A4A" w:rsidRDefault="00C71867" w:rsidP="00C71867">
            <w:pPr>
              <w:jc w:val="right"/>
              <w:rPr>
                <w:rFonts w:ascii="Arial" w:hAnsi="Arial" w:cs="Arial"/>
                <w:sz w:val="22"/>
                <w:szCs w:val="22"/>
                <w:highlight w:val="yellow"/>
              </w:rPr>
            </w:pPr>
          </w:p>
        </w:tc>
      </w:tr>
      <w:tr w:rsidR="001F464A" w:rsidRPr="007F0A4A" w14:paraId="79BB5DE7" w14:textId="77777777" w:rsidTr="0013029E">
        <w:trPr>
          <w:trHeight w:val="301"/>
        </w:trPr>
        <w:tc>
          <w:tcPr>
            <w:tcW w:w="1843" w:type="dxa"/>
            <w:vAlign w:val="center"/>
          </w:tcPr>
          <w:p w14:paraId="685BC9D1" w14:textId="2BC83BDE" w:rsidR="00C71867" w:rsidRPr="007F0A4A" w:rsidRDefault="00C71867" w:rsidP="00C71867">
            <w:pPr>
              <w:jc w:val="right"/>
              <w:rPr>
                <w:rFonts w:ascii="Arial" w:hAnsi="Arial" w:cs="Arial"/>
                <w:color w:val="000000"/>
                <w:sz w:val="22"/>
                <w:szCs w:val="22"/>
              </w:rPr>
            </w:pPr>
            <w:r w:rsidRPr="007F0A4A">
              <w:rPr>
                <w:rFonts w:ascii="Arial" w:hAnsi="Arial" w:cs="Arial"/>
                <w:color w:val="000000"/>
                <w:sz w:val="22"/>
                <w:szCs w:val="22"/>
              </w:rPr>
              <w:t>-</w:t>
            </w:r>
          </w:p>
        </w:tc>
        <w:tc>
          <w:tcPr>
            <w:tcW w:w="3686" w:type="dxa"/>
            <w:vAlign w:val="center"/>
          </w:tcPr>
          <w:p w14:paraId="245A50B0" w14:textId="77777777" w:rsidR="00C71867" w:rsidRPr="007F0A4A" w:rsidRDefault="00C71867" w:rsidP="0013029E">
            <w:pPr>
              <w:ind w:left="314"/>
              <w:rPr>
                <w:rFonts w:ascii="Arial" w:hAnsi="Arial" w:cs="Arial"/>
                <w:sz w:val="22"/>
                <w:szCs w:val="22"/>
              </w:rPr>
            </w:pPr>
            <w:r w:rsidRPr="007F0A4A">
              <w:rPr>
                <w:rFonts w:ascii="Arial" w:hAnsi="Arial" w:cs="Arial"/>
                <w:sz w:val="22"/>
                <w:szCs w:val="22"/>
              </w:rPr>
              <w:t>Surplus assets not held for sale</w:t>
            </w:r>
          </w:p>
        </w:tc>
        <w:tc>
          <w:tcPr>
            <w:tcW w:w="850" w:type="dxa"/>
            <w:vAlign w:val="center"/>
          </w:tcPr>
          <w:p w14:paraId="37D629C8"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8</w:t>
            </w:r>
          </w:p>
        </w:tc>
        <w:tc>
          <w:tcPr>
            <w:tcW w:w="1197" w:type="dxa"/>
            <w:vAlign w:val="center"/>
          </w:tcPr>
          <w:p w14:paraId="2E0DC030" w14:textId="06598017"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746" w:type="dxa"/>
            <w:vAlign w:val="center"/>
          </w:tcPr>
          <w:p w14:paraId="6092C5CE" w14:textId="77777777" w:rsidR="00C71867" w:rsidRPr="007F0A4A" w:rsidRDefault="00C71867" w:rsidP="00C71867">
            <w:pPr>
              <w:jc w:val="right"/>
              <w:rPr>
                <w:rFonts w:ascii="Arial" w:hAnsi="Arial" w:cs="Arial"/>
                <w:sz w:val="22"/>
                <w:szCs w:val="22"/>
              </w:rPr>
            </w:pPr>
          </w:p>
        </w:tc>
      </w:tr>
      <w:tr w:rsidR="001F464A" w:rsidRPr="007F0A4A" w14:paraId="1AAFF6F7" w14:textId="77777777" w:rsidTr="0013029E">
        <w:trPr>
          <w:trHeight w:val="301"/>
        </w:trPr>
        <w:tc>
          <w:tcPr>
            <w:tcW w:w="1843" w:type="dxa"/>
            <w:shd w:val="clear" w:color="auto" w:fill="F2F2F2" w:themeFill="background1" w:themeFillShade="F2"/>
            <w:vAlign w:val="center"/>
          </w:tcPr>
          <w:p w14:paraId="75FEDD13" w14:textId="0BD7A90F" w:rsidR="00C71867" w:rsidRPr="007F0A4A" w:rsidRDefault="00C71867" w:rsidP="00C71867">
            <w:pPr>
              <w:jc w:val="right"/>
              <w:rPr>
                <w:rFonts w:ascii="Arial" w:hAnsi="Arial" w:cs="Arial"/>
                <w:color w:val="000000"/>
                <w:sz w:val="22"/>
                <w:szCs w:val="22"/>
              </w:rPr>
            </w:pPr>
            <w:r w:rsidRPr="007F0A4A">
              <w:rPr>
                <w:rFonts w:ascii="Arial" w:hAnsi="Arial" w:cs="Arial"/>
                <w:color w:val="000000"/>
                <w:sz w:val="22"/>
                <w:szCs w:val="22"/>
              </w:rPr>
              <w:t>336</w:t>
            </w:r>
          </w:p>
        </w:tc>
        <w:tc>
          <w:tcPr>
            <w:tcW w:w="3686" w:type="dxa"/>
            <w:shd w:val="clear" w:color="auto" w:fill="F2F2F2" w:themeFill="background1" w:themeFillShade="F2"/>
            <w:vAlign w:val="center"/>
          </w:tcPr>
          <w:p w14:paraId="4D742B3F" w14:textId="04AD5D2D" w:rsidR="00C71867" w:rsidRPr="007F0A4A" w:rsidRDefault="00C71867" w:rsidP="0013029E">
            <w:pPr>
              <w:ind w:left="314"/>
              <w:rPr>
                <w:rFonts w:ascii="Arial" w:hAnsi="Arial" w:cs="Arial"/>
                <w:sz w:val="22"/>
                <w:szCs w:val="22"/>
              </w:rPr>
            </w:pPr>
            <w:r w:rsidRPr="007F0A4A">
              <w:rPr>
                <w:rFonts w:ascii="Arial" w:hAnsi="Arial" w:cs="Arial"/>
                <w:sz w:val="22"/>
                <w:szCs w:val="22"/>
              </w:rPr>
              <w:t>Leased Assets</w:t>
            </w:r>
          </w:p>
        </w:tc>
        <w:tc>
          <w:tcPr>
            <w:tcW w:w="850" w:type="dxa"/>
            <w:shd w:val="clear" w:color="auto" w:fill="F2F2F2" w:themeFill="background1" w:themeFillShade="F2"/>
            <w:vAlign w:val="center"/>
          </w:tcPr>
          <w:p w14:paraId="7CABE7C6" w14:textId="0DF7BF42" w:rsidR="00C71867" w:rsidRPr="007F0A4A" w:rsidRDefault="00C71867" w:rsidP="00C71867">
            <w:pPr>
              <w:jc w:val="center"/>
              <w:rPr>
                <w:rFonts w:ascii="Arial" w:hAnsi="Arial" w:cs="Arial"/>
                <w:sz w:val="16"/>
                <w:szCs w:val="16"/>
              </w:rPr>
            </w:pPr>
            <w:r w:rsidRPr="007F0A4A">
              <w:rPr>
                <w:rFonts w:ascii="Arial" w:hAnsi="Arial" w:cs="Arial"/>
                <w:sz w:val="16"/>
                <w:szCs w:val="16"/>
              </w:rPr>
              <w:t>23</w:t>
            </w:r>
          </w:p>
        </w:tc>
        <w:tc>
          <w:tcPr>
            <w:tcW w:w="1197" w:type="dxa"/>
            <w:shd w:val="clear" w:color="auto" w:fill="F2F2F2" w:themeFill="background1" w:themeFillShade="F2"/>
            <w:vAlign w:val="center"/>
          </w:tcPr>
          <w:p w14:paraId="69E7999A" w14:textId="5F0B7CFB" w:rsidR="00C71867" w:rsidRPr="007F0A4A" w:rsidRDefault="00655D92" w:rsidP="00C71867">
            <w:pPr>
              <w:spacing w:before="40"/>
              <w:jc w:val="right"/>
              <w:rPr>
                <w:rFonts w:ascii="Arial" w:hAnsi="Arial" w:cs="Arial"/>
                <w:color w:val="000000"/>
                <w:sz w:val="22"/>
                <w:szCs w:val="22"/>
                <w:highlight w:val="yellow"/>
              </w:rPr>
            </w:pPr>
            <w:r w:rsidRPr="007F0A4A">
              <w:rPr>
                <w:rFonts w:ascii="Arial" w:hAnsi="Arial" w:cs="Arial"/>
                <w:color w:val="000000"/>
                <w:sz w:val="22"/>
                <w:szCs w:val="22"/>
              </w:rPr>
              <w:t>272</w:t>
            </w:r>
          </w:p>
        </w:tc>
        <w:tc>
          <w:tcPr>
            <w:tcW w:w="1746" w:type="dxa"/>
            <w:tcBorders>
              <w:bottom w:val="single" w:sz="4" w:space="0" w:color="auto"/>
            </w:tcBorders>
            <w:shd w:val="clear" w:color="auto" w:fill="F2F2F2" w:themeFill="background1" w:themeFillShade="F2"/>
            <w:vAlign w:val="center"/>
          </w:tcPr>
          <w:p w14:paraId="74FCA0C1" w14:textId="77777777" w:rsidR="00C71867" w:rsidRPr="007F0A4A" w:rsidRDefault="00C71867" w:rsidP="00C71867">
            <w:pPr>
              <w:jc w:val="right"/>
              <w:rPr>
                <w:rFonts w:ascii="Arial" w:hAnsi="Arial" w:cs="Arial"/>
                <w:sz w:val="22"/>
                <w:szCs w:val="22"/>
                <w:highlight w:val="yellow"/>
              </w:rPr>
            </w:pPr>
          </w:p>
        </w:tc>
      </w:tr>
      <w:tr w:rsidR="001F464A" w:rsidRPr="007F0A4A" w14:paraId="2DBD73D8" w14:textId="77777777" w:rsidTr="0013029E">
        <w:trPr>
          <w:trHeight w:val="301"/>
        </w:trPr>
        <w:tc>
          <w:tcPr>
            <w:tcW w:w="1843" w:type="dxa"/>
            <w:tcBorders>
              <w:top w:val="single" w:sz="4" w:space="0" w:color="auto"/>
            </w:tcBorders>
            <w:vAlign w:val="center"/>
          </w:tcPr>
          <w:p w14:paraId="240E609B" w14:textId="5ACF4B39" w:rsidR="00C71867" w:rsidRPr="007F0A4A" w:rsidRDefault="003219A5" w:rsidP="00C71867">
            <w:pPr>
              <w:spacing w:before="40"/>
              <w:jc w:val="right"/>
              <w:rPr>
                <w:rFonts w:ascii="Arial" w:hAnsi="Arial" w:cs="Arial"/>
                <w:b/>
                <w:bCs/>
                <w:color w:val="000000"/>
                <w:sz w:val="22"/>
                <w:szCs w:val="22"/>
              </w:rPr>
            </w:pPr>
            <w:r w:rsidRPr="007F0A4A">
              <w:rPr>
                <w:rFonts w:ascii="Arial" w:hAnsi="Arial" w:cs="Arial"/>
                <w:b/>
                <w:bCs/>
                <w:color w:val="000000"/>
                <w:sz w:val="22"/>
                <w:szCs w:val="22"/>
              </w:rPr>
              <w:t>102,636</w:t>
            </w:r>
          </w:p>
        </w:tc>
        <w:tc>
          <w:tcPr>
            <w:tcW w:w="3686" w:type="dxa"/>
            <w:vAlign w:val="center"/>
          </w:tcPr>
          <w:p w14:paraId="569CCD2F" w14:textId="77777777" w:rsidR="00C71867" w:rsidRPr="007F0A4A" w:rsidRDefault="00C71867" w:rsidP="00C71867">
            <w:pPr>
              <w:spacing w:before="40"/>
              <w:rPr>
                <w:rFonts w:ascii="Arial" w:hAnsi="Arial" w:cs="Arial"/>
                <w:b/>
                <w:color w:val="000000"/>
                <w:sz w:val="22"/>
                <w:szCs w:val="22"/>
              </w:rPr>
            </w:pPr>
            <w:r w:rsidRPr="007F0A4A">
              <w:rPr>
                <w:rFonts w:ascii="Arial" w:hAnsi="Arial" w:cs="Arial"/>
                <w:b/>
                <w:color w:val="000000"/>
                <w:sz w:val="22"/>
                <w:szCs w:val="22"/>
              </w:rPr>
              <w:t>Long Term Assets</w:t>
            </w:r>
          </w:p>
        </w:tc>
        <w:tc>
          <w:tcPr>
            <w:tcW w:w="850" w:type="dxa"/>
            <w:vAlign w:val="center"/>
          </w:tcPr>
          <w:p w14:paraId="58786ABA" w14:textId="77777777" w:rsidR="00C71867" w:rsidRPr="007F0A4A" w:rsidRDefault="00C71867" w:rsidP="00C71867">
            <w:pPr>
              <w:jc w:val="center"/>
              <w:rPr>
                <w:rFonts w:ascii="Arial" w:hAnsi="Arial" w:cs="Arial"/>
                <w:sz w:val="16"/>
                <w:szCs w:val="16"/>
              </w:rPr>
            </w:pPr>
          </w:p>
        </w:tc>
        <w:tc>
          <w:tcPr>
            <w:tcW w:w="1197" w:type="dxa"/>
            <w:vAlign w:val="center"/>
          </w:tcPr>
          <w:p w14:paraId="1EA33591" w14:textId="77777777" w:rsidR="00C71867" w:rsidRPr="007F0A4A" w:rsidRDefault="00C71867" w:rsidP="00C71867">
            <w:pPr>
              <w:jc w:val="right"/>
              <w:rPr>
                <w:rFonts w:ascii="Arial" w:hAnsi="Arial" w:cs="Arial"/>
                <w:sz w:val="22"/>
                <w:szCs w:val="22"/>
                <w:highlight w:val="yellow"/>
              </w:rPr>
            </w:pPr>
          </w:p>
        </w:tc>
        <w:tc>
          <w:tcPr>
            <w:tcW w:w="1746" w:type="dxa"/>
            <w:tcBorders>
              <w:top w:val="single" w:sz="4" w:space="0" w:color="auto"/>
            </w:tcBorders>
            <w:vAlign w:val="center"/>
          </w:tcPr>
          <w:p w14:paraId="764AC6E7" w14:textId="157E837B" w:rsidR="00C71867" w:rsidRPr="007F0A4A" w:rsidRDefault="00C71867" w:rsidP="00C71867">
            <w:pPr>
              <w:jc w:val="right"/>
              <w:rPr>
                <w:rFonts w:ascii="Arial" w:hAnsi="Arial" w:cs="Arial"/>
                <w:b/>
                <w:sz w:val="22"/>
                <w:szCs w:val="22"/>
                <w:highlight w:val="yellow"/>
              </w:rPr>
            </w:pPr>
            <w:r w:rsidRPr="007F0A4A">
              <w:rPr>
                <w:rFonts w:ascii="Arial" w:hAnsi="Arial" w:cs="Arial"/>
                <w:b/>
                <w:sz w:val="22"/>
                <w:szCs w:val="22"/>
              </w:rPr>
              <w:t>10</w:t>
            </w:r>
            <w:r w:rsidR="006863AA" w:rsidRPr="007F0A4A">
              <w:rPr>
                <w:rFonts w:ascii="Arial" w:hAnsi="Arial" w:cs="Arial"/>
                <w:b/>
                <w:sz w:val="22"/>
                <w:szCs w:val="22"/>
              </w:rPr>
              <w:t>9,</w:t>
            </w:r>
            <w:r w:rsidR="00435D8C" w:rsidRPr="007F0A4A">
              <w:rPr>
                <w:rFonts w:ascii="Arial" w:hAnsi="Arial" w:cs="Arial"/>
                <w:b/>
                <w:sz w:val="22"/>
                <w:szCs w:val="22"/>
              </w:rPr>
              <w:t>27</w:t>
            </w:r>
            <w:r w:rsidR="00657B26" w:rsidRPr="007F0A4A">
              <w:rPr>
                <w:rFonts w:ascii="Arial" w:hAnsi="Arial" w:cs="Arial"/>
                <w:b/>
                <w:sz w:val="22"/>
                <w:szCs w:val="22"/>
              </w:rPr>
              <w:t>6</w:t>
            </w:r>
          </w:p>
        </w:tc>
      </w:tr>
      <w:tr w:rsidR="001F464A" w:rsidRPr="007F0A4A" w14:paraId="276CF823" w14:textId="77777777" w:rsidTr="0013029E">
        <w:trPr>
          <w:trHeight w:val="301"/>
        </w:trPr>
        <w:tc>
          <w:tcPr>
            <w:tcW w:w="1843" w:type="dxa"/>
            <w:shd w:val="clear" w:color="auto" w:fill="F2F2F2" w:themeFill="background1" w:themeFillShade="F2"/>
            <w:vAlign w:val="center"/>
          </w:tcPr>
          <w:p w14:paraId="5811FCE9" w14:textId="77777777" w:rsidR="00C71867" w:rsidRPr="007F0A4A" w:rsidRDefault="00C71867" w:rsidP="00C71867">
            <w:pPr>
              <w:rPr>
                <w:rFonts w:ascii="Arial" w:hAnsi="Arial" w:cs="Arial"/>
                <w:b/>
                <w:bCs/>
                <w:sz w:val="22"/>
                <w:szCs w:val="22"/>
              </w:rPr>
            </w:pPr>
          </w:p>
        </w:tc>
        <w:tc>
          <w:tcPr>
            <w:tcW w:w="3686" w:type="dxa"/>
            <w:shd w:val="clear" w:color="auto" w:fill="F2F2F2" w:themeFill="background1" w:themeFillShade="F2"/>
            <w:vAlign w:val="center"/>
          </w:tcPr>
          <w:p w14:paraId="45204F82" w14:textId="77777777" w:rsidR="00C71867" w:rsidRPr="007F0A4A" w:rsidRDefault="00C71867" w:rsidP="00C71867">
            <w:pPr>
              <w:spacing w:before="40"/>
              <w:rPr>
                <w:rFonts w:ascii="Arial" w:hAnsi="Arial" w:cs="Arial"/>
                <w:color w:val="000000"/>
                <w:sz w:val="22"/>
                <w:szCs w:val="22"/>
              </w:rPr>
            </w:pPr>
          </w:p>
        </w:tc>
        <w:tc>
          <w:tcPr>
            <w:tcW w:w="850" w:type="dxa"/>
            <w:shd w:val="clear" w:color="auto" w:fill="F2F2F2" w:themeFill="background1" w:themeFillShade="F2"/>
            <w:vAlign w:val="center"/>
          </w:tcPr>
          <w:p w14:paraId="03971867"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568FE9A7" w14:textId="77777777" w:rsidR="00C71867" w:rsidRPr="007F0A4A" w:rsidRDefault="00C71867" w:rsidP="00C71867">
            <w:pPr>
              <w:jc w:val="right"/>
              <w:rPr>
                <w:rFonts w:ascii="Arial" w:hAnsi="Arial" w:cs="Arial"/>
                <w:sz w:val="22"/>
                <w:szCs w:val="22"/>
                <w:highlight w:val="yellow"/>
              </w:rPr>
            </w:pPr>
          </w:p>
        </w:tc>
        <w:tc>
          <w:tcPr>
            <w:tcW w:w="1746" w:type="dxa"/>
            <w:shd w:val="clear" w:color="auto" w:fill="F2F2F2" w:themeFill="background1" w:themeFillShade="F2"/>
            <w:vAlign w:val="center"/>
          </w:tcPr>
          <w:p w14:paraId="6A039B62" w14:textId="77777777" w:rsidR="00C71867" w:rsidRPr="007F0A4A" w:rsidRDefault="00C71867" w:rsidP="00C71867">
            <w:pPr>
              <w:jc w:val="right"/>
              <w:rPr>
                <w:rFonts w:ascii="Arial" w:hAnsi="Arial" w:cs="Arial"/>
                <w:sz w:val="22"/>
                <w:szCs w:val="22"/>
                <w:highlight w:val="yellow"/>
              </w:rPr>
            </w:pPr>
          </w:p>
        </w:tc>
      </w:tr>
      <w:tr w:rsidR="001F464A" w:rsidRPr="007F0A4A" w14:paraId="534E7CB1" w14:textId="77777777" w:rsidTr="0013029E">
        <w:trPr>
          <w:trHeight w:val="301"/>
        </w:trPr>
        <w:tc>
          <w:tcPr>
            <w:tcW w:w="1843" w:type="dxa"/>
            <w:vAlign w:val="center"/>
          </w:tcPr>
          <w:p w14:paraId="1A782205" w14:textId="3A9EC356"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42,865</w:t>
            </w:r>
          </w:p>
        </w:tc>
        <w:tc>
          <w:tcPr>
            <w:tcW w:w="3686" w:type="dxa"/>
            <w:vAlign w:val="center"/>
          </w:tcPr>
          <w:p w14:paraId="0DBDE25A"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Short Term Investments</w:t>
            </w:r>
          </w:p>
        </w:tc>
        <w:tc>
          <w:tcPr>
            <w:tcW w:w="850" w:type="dxa"/>
            <w:vAlign w:val="center"/>
          </w:tcPr>
          <w:p w14:paraId="48A14394"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9</w:t>
            </w:r>
          </w:p>
        </w:tc>
        <w:tc>
          <w:tcPr>
            <w:tcW w:w="1197" w:type="dxa"/>
            <w:vAlign w:val="center"/>
          </w:tcPr>
          <w:p w14:paraId="6DAA5709" w14:textId="5937E934" w:rsidR="00C71867" w:rsidRPr="007F0A4A" w:rsidRDefault="006F0B1F" w:rsidP="00C71867">
            <w:pPr>
              <w:spacing w:before="40"/>
              <w:jc w:val="right"/>
              <w:rPr>
                <w:rFonts w:ascii="Arial" w:hAnsi="Arial" w:cs="Arial"/>
                <w:color w:val="000000"/>
                <w:sz w:val="22"/>
                <w:szCs w:val="22"/>
              </w:rPr>
            </w:pPr>
            <w:r w:rsidRPr="007F0A4A">
              <w:rPr>
                <w:rFonts w:ascii="Arial" w:hAnsi="Arial" w:cs="Arial"/>
                <w:color w:val="000000"/>
                <w:sz w:val="22"/>
                <w:szCs w:val="22"/>
              </w:rPr>
              <w:t>40,9</w:t>
            </w:r>
            <w:r w:rsidR="006434E9" w:rsidRPr="007F0A4A">
              <w:rPr>
                <w:rFonts w:ascii="Arial" w:hAnsi="Arial" w:cs="Arial"/>
                <w:color w:val="000000"/>
                <w:sz w:val="22"/>
                <w:szCs w:val="22"/>
              </w:rPr>
              <w:t>06</w:t>
            </w:r>
          </w:p>
        </w:tc>
        <w:tc>
          <w:tcPr>
            <w:tcW w:w="1746" w:type="dxa"/>
            <w:vAlign w:val="center"/>
          </w:tcPr>
          <w:p w14:paraId="3AD9DF0B" w14:textId="77777777" w:rsidR="00C71867" w:rsidRPr="007F0A4A" w:rsidRDefault="00C71867" w:rsidP="00C71867">
            <w:pPr>
              <w:jc w:val="right"/>
              <w:rPr>
                <w:rFonts w:ascii="Arial" w:hAnsi="Arial" w:cs="Arial"/>
                <w:sz w:val="22"/>
                <w:szCs w:val="22"/>
                <w:highlight w:val="yellow"/>
              </w:rPr>
            </w:pPr>
          </w:p>
        </w:tc>
      </w:tr>
      <w:tr w:rsidR="001F464A" w:rsidRPr="007F0A4A" w14:paraId="2D54227B" w14:textId="77777777" w:rsidTr="0013029E">
        <w:trPr>
          <w:trHeight w:val="301"/>
        </w:trPr>
        <w:tc>
          <w:tcPr>
            <w:tcW w:w="1843" w:type="dxa"/>
            <w:shd w:val="clear" w:color="auto" w:fill="F2F2F2" w:themeFill="background1" w:themeFillShade="F2"/>
            <w:vAlign w:val="center"/>
          </w:tcPr>
          <w:p w14:paraId="05126806" w14:textId="00158FCC"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216</w:t>
            </w:r>
          </w:p>
        </w:tc>
        <w:tc>
          <w:tcPr>
            <w:tcW w:w="3686" w:type="dxa"/>
            <w:shd w:val="clear" w:color="auto" w:fill="F2F2F2" w:themeFill="background1" w:themeFillShade="F2"/>
            <w:vAlign w:val="center"/>
          </w:tcPr>
          <w:p w14:paraId="2E2D59DD"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Assets Held for Sale</w:t>
            </w:r>
          </w:p>
        </w:tc>
        <w:tc>
          <w:tcPr>
            <w:tcW w:w="850" w:type="dxa"/>
            <w:shd w:val="clear" w:color="auto" w:fill="F2F2F2" w:themeFill="background1" w:themeFillShade="F2"/>
            <w:vAlign w:val="center"/>
          </w:tcPr>
          <w:p w14:paraId="1CDD4928"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12</w:t>
            </w:r>
          </w:p>
        </w:tc>
        <w:tc>
          <w:tcPr>
            <w:tcW w:w="1197" w:type="dxa"/>
            <w:shd w:val="clear" w:color="auto" w:fill="F2F2F2" w:themeFill="background1" w:themeFillShade="F2"/>
            <w:vAlign w:val="center"/>
          </w:tcPr>
          <w:p w14:paraId="704C3D26" w14:textId="2F10B965" w:rsidR="00C71867" w:rsidRPr="007F0A4A" w:rsidRDefault="006434E9" w:rsidP="00C7186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1746" w:type="dxa"/>
            <w:shd w:val="clear" w:color="auto" w:fill="F2F2F2" w:themeFill="background1" w:themeFillShade="F2"/>
            <w:vAlign w:val="center"/>
          </w:tcPr>
          <w:p w14:paraId="37D2CECB" w14:textId="77777777" w:rsidR="00C71867" w:rsidRPr="007F0A4A" w:rsidRDefault="00C71867" w:rsidP="00C71867">
            <w:pPr>
              <w:jc w:val="right"/>
              <w:rPr>
                <w:rFonts w:ascii="Arial" w:hAnsi="Arial" w:cs="Arial"/>
                <w:sz w:val="22"/>
                <w:szCs w:val="22"/>
                <w:highlight w:val="yellow"/>
              </w:rPr>
            </w:pPr>
          </w:p>
        </w:tc>
      </w:tr>
      <w:tr w:rsidR="001F464A" w:rsidRPr="007F0A4A" w14:paraId="07D6A81C" w14:textId="77777777" w:rsidTr="0013029E">
        <w:trPr>
          <w:trHeight w:val="301"/>
        </w:trPr>
        <w:tc>
          <w:tcPr>
            <w:tcW w:w="1843" w:type="dxa"/>
            <w:vAlign w:val="center"/>
          </w:tcPr>
          <w:p w14:paraId="0FBB8F45" w14:textId="0F5249EF"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316</w:t>
            </w:r>
          </w:p>
        </w:tc>
        <w:tc>
          <w:tcPr>
            <w:tcW w:w="3686" w:type="dxa"/>
            <w:vAlign w:val="center"/>
          </w:tcPr>
          <w:p w14:paraId="29740197"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Inventories</w:t>
            </w:r>
          </w:p>
        </w:tc>
        <w:tc>
          <w:tcPr>
            <w:tcW w:w="850" w:type="dxa"/>
            <w:vAlign w:val="center"/>
          </w:tcPr>
          <w:p w14:paraId="626DC82F" w14:textId="77777777" w:rsidR="00C71867" w:rsidRPr="007F0A4A" w:rsidRDefault="00C71867" w:rsidP="00C71867">
            <w:pPr>
              <w:jc w:val="center"/>
              <w:rPr>
                <w:rFonts w:ascii="Arial" w:hAnsi="Arial" w:cs="Arial"/>
                <w:sz w:val="16"/>
                <w:szCs w:val="16"/>
              </w:rPr>
            </w:pPr>
          </w:p>
        </w:tc>
        <w:tc>
          <w:tcPr>
            <w:tcW w:w="1197" w:type="dxa"/>
            <w:vAlign w:val="center"/>
          </w:tcPr>
          <w:p w14:paraId="28A5941C" w14:textId="1355ED48" w:rsidR="00C71867" w:rsidRPr="007F0A4A" w:rsidRDefault="00722658" w:rsidP="00C71867">
            <w:pPr>
              <w:spacing w:before="40"/>
              <w:jc w:val="right"/>
              <w:rPr>
                <w:rFonts w:ascii="Arial" w:hAnsi="Arial" w:cs="Arial"/>
                <w:color w:val="000000"/>
                <w:sz w:val="22"/>
                <w:szCs w:val="22"/>
              </w:rPr>
            </w:pPr>
            <w:r w:rsidRPr="007F0A4A">
              <w:rPr>
                <w:rFonts w:ascii="Arial" w:hAnsi="Arial" w:cs="Arial"/>
                <w:color w:val="000000"/>
                <w:sz w:val="22"/>
                <w:szCs w:val="22"/>
              </w:rPr>
              <w:t>3</w:t>
            </w:r>
            <w:r w:rsidR="001620F2" w:rsidRPr="007F0A4A">
              <w:rPr>
                <w:rFonts w:ascii="Arial" w:hAnsi="Arial" w:cs="Arial"/>
                <w:color w:val="000000"/>
                <w:sz w:val="22"/>
                <w:szCs w:val="22"/>
              </w:rPr>
              <w:t>30</w:t>
            </w:r>
          </w:p>
        </w:tc>
        <w:tc>
          <w:tcPr>
            <w:tcW w:w="1746" w:type="dxa"/>
            <w:vAlign w:val="center"/>
          </w:tcPr>
          <w:p w14:paraId="732FB243" w14:textId="77777777" w:rsidR="00C71867" w:rsidRPr="007F0A4A" w:rsidRDefault="00C71867" w:rsidP="00C71867">
            <w:pPr>
              <w:jc w:val="right"/>
              <w:rPr>
                <w:rFonts w:ascii="Arial" w:hAnsi="Arial" w:cs="Arial"/>
                <w:sz w:val="22"/>
                <w:szCs w:val="22"/>
                <w:highlight w:val="yellow"/>
              </w:rPr>
            </w:pPr>
          </w:p>
        </w:tc>
      </w:tr>
      <w:tr w:rsidR="001F464A" w:rsidRPr="007F0A4A" w14:paraId="6BA44329" w14:textId="77777777" w:rsidTr="0013029E">
        <w:trPr>
          <w:trHeight w:val="301"/>
        </w:trPr>
        <w:tc>
          <w:tcPr>
            <w:tcW w:w="1843" w:type="dxa"/>
            <w:shd w:val="clear" w:color="auto" w:fill="F2F2F2" w:themeFill="background1" w:themeFillShade="F2"/>
            <w:vAlign w:val="center"/>
          </w:tcPr>
          <w:p w14:paraId="50FBDFB6" w14:textId="6C2733C8"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12,389</w:t>
            </w:r>
          </w:p>
        </w:tc>
        <w:tc>
          <w:tcPr>
            <w:tcW w:w="3686" w:type="dxa"/>
            <w:shd w:val="clear" w:color="auto" w:fill="F2F2F2" w:themeFill="background1" w:themeFillShade="F2"/>
            <w:vAlign w:val="center"/>
          </w:tcPr>
          <w:p w14:paraId="69C22307"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 xml:space="preserve">Short term Debtors   </w:t>
            </w:r>
          </w:p>
        </w:tc>
        <w:tc>
          <w:tcPr>
            <w:tcW w:w="850" w:type="dxa"/>
            <w:shd w:val="clear" w:color="auto" w:fill="F2F2F2" w:themeFill="background1" w:themeFillShade="F2"/>
            <w:vAlign w:val="center"/>
          </w:tcPr>
          <w:p w14:paraId="57C6C28C"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10</w:t>
            </w:r>
          </w:p>
        </w:tc>
        <w:tc>
          <w:tcPr>
            <w:tcW w:w="1197" w:type="dxa"/>
            <w:shd w:val="clear" w:color="auto" w:fill="F2F2F2" w:themeFill="background1" w:themeFillShade="F2"/>
            <w:vAlign w:val="center"/>
          </w:tcPr>
          <w:p w14:paraId="7F224A20" w14:textId="5D424D23" w:rsidR="00C71867" w:rsidRPr="007F0A4A" w:rsidRDefault="2332E0CB" w:rsidP="00C71867">
            <w:pPr>
              <w:spacing w:before="40"/>
              <w:jc w:val="right"/>
              <w:rPr>
                <w:rFonts w:ascii="Arial" w:hAnsi="Arial" w:cs="Arial"/>
                <w:color w:val="000000"/>
                <w:sz w:val="22"/>
                <w:szCs w:val="22"/>
              </w:rPr>
            </w:pPr>
            <w:r w:rsidRPr="007F0A4A">
              <w:rPr>
                <w:rFonts w:ascii="Arial" w:hAnsi="Arial" w:cs="Arial"/>
                <w:color w:val="000000" w:themeColor="text1"/>
                <w:sz w:val="22"/>
                <w:szCs w:val="22"/>
              </w:rPr>
              <w:t>10,188</w:t>
            </w:r>
          </w:p>
        </w:tc>
        <w:tc>
          <w:tcPr>
            <w:tcW w:w="1746" w:type="dxa"/>
            <w:shd w:val="clear" w:color="auto" w:fill="F2F2F2" w:themeFill="background1" w:themeFillShade="F2"/>
            <w:vAlign w:val="center"/>
          </w:tcPr>
          <w:p w14:paraId="6182A296" w14:textId="77777777" w:rsidR="00C71867" w:rsidRPr="007F0A4A" w:rsidRDefault="00C71867" w:rsidP="00C71867">
            <w:pPr>
              <w:jc w:val="right"/>
              <w:rPr>
                <w:rFonts w:ascii="Arial" w:hAnsi="Arial" w:cs="Arial"/>
                <w:sz w:val="22"/>
                <w:szCs w:val="22"/>
              </w:rPr>
            </w:pPr>
          </w:p>
        </w:tc>
      </w:tr>
      <w:tr w:rsidR="001F464A" w:rsidRPr="007F0A4A" w14:paraId="0B35295C" w14:textId="77777777" w:rsidTr="0013029E">
        <w:trPr>
          <w:trHeight w:val="301"/>
        </w:trPr>
        <w:tc>
          <w:tcPr>
            <w:tcW w:w="1843" w:type="dxa"/>
            <w:vAlign w:val="center"/>
          </w:tcPr>
          <w:p w14:paraId="17B1609A" w14:textId="4261342B"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23,511</w:t>
            </w:r>
          </w:p>
        </w:tc>
        <w:tc>
          <w:tcPr>
            <w:tcW w:w="3686" w:type="dxa"/>
            <w:vAlign w:val="center"/>
          </w:tcPr>
          <w:p w14:paraId="0AD3AC38"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Cash and Cash Equivalents</w:t>
            </w:r>
          </w:p>
        </w:tc>
        <w:tc>
          <w:tcPr>
            <w:tcW w:w="850" w:type="dxa"/>
            <w:vAlign w:val="center"/>
          </w:tcPr>
          <w:p w14:paraId="7582A3A0"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9,11</w:t>
            </w:r>
          </w:p>
        </w:tc>
        <w:tc>
          <w:tcPr>
            <w:tcW w:w="1197" w:type="dxa"/>
            <w:vAlign w:val="center"/>
          </w:tcPr>
          <w:p w14:paraId="2FCC35AD" w14:textId="756FC235" w:rsidR="00C71867" w:rsidRPr="007F0A4A" w:rsidRDefault="00FF156A" w:rsidP="00C71867">
            <w:pPr>
              <w:spacing w:before="40"/>
              <w:jc w:val="right"/>
              <w:rPr>
                <w:rFonts w:ascii="Arial" w:hAnsi="Arial" w:cs="Arial"/>
                <w:color w:val="000000"/>
                <w:sz w:val="22"/>
                <w:szCs w:val="22"/>
              </w:rPr>
            </w:pPr>
            <w:r w:rsidRPr="007F0A4A">
              <w:rPr>
                <w:rFonts w:ascii="Arial" w:hAnsi="Arial" w:cs="Arial"/>
                <w:color w:val="000000" w:themeColor="text1"/>
                <w:sz w:val="22"/>
                <w:szCs w:val="22"/>
              </w:rPr>
              <w:t>16,</w:t>
            </w:r>
            <w:r w:rsidR="64ACFCED" w:rsidRPr="007F0A4A">
              <w:rPr>
                <w:rFonts w:ascii="Arial" w:hAnsi="Arial" w:cs="Arial"/>
                <w:color w:val="000000" w:themeColor="text1"/>
                <w:sz w:val="22"/>
                <w:szCs w:val="22"/>
              </w:rPr>
              <w:t>327</w:t>
            </w:r>
          </w:p>
        </w:tc>
        <w:tc>
          <w:tcPr>
            <w:tcW w:w="1746" w:type="dxa"/>
            <w:tcBorders>
              <w:bottom w:val="single" w:sz="4" w:space="0" w:color="auto"/>
            </w:tcBorders>
            <w:vAlign w:val="center"/>
          </w:tcPr>
          <w:p w14:paraId="4833EDC3" w14:textId="77777777" w:rsidR="00C71867" w:rsidRPr="007F0A4A" w:rsidRDefault="00C71867" w:rsidP="00C71867">
            <w:pPr>
              <w:jc w:val="right"/>
              <w:rPr>
                <w:rFonts w:ascii="Arial" w:hAnsi="Arial" w:cs="Arial"/>
                <w:sz w:val="22"/>
                <w:szCs w:val="22"/>
              </w:rPr>
            </w:pPr>
          </w:p>
        </w:tc>
      </w:tr>
      <w:tr w:rsidR="001F464A" w:rsidRPr="007F0A4A" w14:paraId="69646786" w14:textId="77777777" w:rsidTr="0013029E">
        <w:trPr>
          <w:trHeight w:val="301"/>
        </w:trPr>
        <w:tc>
          <w:tcPr>
            <w:tcW w:w="1843" w:type="dxa"/>
            <w:tcBorders>
              <w:top w:val="single" w:sz="4" w:space="0" w:color="auto"/>
            </w:tcBorders>
            <w:shd w:val="clear" w:color="auto" w:fill="F2F2F2" w:themeFill="background1" w:themeFillShade="F2"/>
            <w:vAlign w:val="center"/>
          </w:tcPr>
          <w:p w14:paraId="118067E5" w14:textId="668C0ABC" w:rsidR="00C71867" w:rsidRPr="007F0A4A" w:rsidRDefault="003219A5" w:rsidP="00C71867">
            <w:pPr>
              <w:spacing w:before="40"/>
              <w:jc w:val="right"/>
              <w:rPr>
                <w:rFonts w:ascii="Arial" w:hAnsi="Arial" w:cs="Arial"/>
                <w:b/>
                <w:bCs/>
                <w:color w:val="000000"/>
                <w:sz w:val="22"/>
                <w:szCs w:val="22"/>
              </w:rPr>
            </w:pPr>
            <w:r w:rsidRPr="007F0A4A">
              <w:rPr>
                <w:rFonts w:ascii="Arial" w:hAnsi="Arial" w:cs="Arial"/>
                <w:b/>
                <w:bCs/>
                <w:color w:val="000000"/>
                <w:sz w:val="22"/>
                <w:szCs w:val="22"/>
              </w:rPr>
              <w:t>79,297</w:t>
            </w:r>
          </w:p>
        </w:tc>
        <w:tc>
          <w:tcPr>
            <w:tcW w:w="3686" w:type="dxa"/>
            <w:shd w:val="clear" w:color="auto" w:fill="F2F2F2" w:themeFill="background1" w:themeFillShade="F2"/>
            <w:vAlign w:val="center"/>
          </w:tcPr>
          <w:p w14:paraId="061E7BE2" w14:textId="77777777" w:rsidR="00C71867" w:rsidRPr="007F0A4A" w:rsidRDefault="00C71867" w:rsidP="00C71867">
            <w:pPr>
              <w:spacing w:before="40"/>
              <w:rPr>
                <w:rFonts w:ascii="Arial" w:hAnsi="Arial" w:cs="Arial"/>
                <w:b/>
                <w:color w:val="000000"/>
                <w:sz w:val="22"/>
                <w:szCs w:val="22"/>
              </w:rPr>
            </w:pPr>
            <w:r w:rsidRPr="007F0A4A">
              <w:rPr>
                <w:rFonts w:ascii="Arial" w:hAnsi="Arial" w:cs="Arial"/>
                <w:b/>
                <w:color w:val="000000"/>
                <w:sz w:val="22"/>
                <w:szCs w:val="22"/>
              </w:rPr>
              <w:t>Current Assets</w:t>
            </w:r>
          </w:p>
        </w:tc>
        <w:tc>
          <w:tcPr>
            <w:tcW w:w="850" w:type="dxa"/>
            <w:shd w:val="clear" w:color="auto" w:fill="F2F2F2" w:themeFill="background1" w:themeFillShade="F2"/>
            <w:vAlign w:val="center"/>
          </w:tcPr>
          <w:p w14:paraId="5A834FB6"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7A95E54F" w14:textId="77777777" w:rsidR="00C71867" w:rsidRPr="007F0A4A" w:rsidRDefault="00C71867" w:rsidP="00C71867">
            <w:pPr>
              <w:jc w:val="right"/>
              <w:rPr>
                <w:rFonts w:ascii="Arial" w:hAnsi="Arial" w:cs="Arial"/>
                <w:sz w:val="22"/>
                <w:szCs w:val="22"/>
              </w:rPr>
            </w:pPr>
          </w:p>
        </w:tc>
        <w:tc>
          <w:tcPr>
            <w:tcW w:w="1746" w:type="dxa"/>
            <w:tcBorders>
              <w:top w:val="single" w:sz="4" w:space="0" w:color="auto"/>
            </w:tcBorders>
            <w:shd w:val="clear" w:color="auto" w:fill="F2F2F2" w:themeFill="background1" w:themeFillShade="F2"/>
            <w:vAlign w:val="center"/>
          </w:tcPr>
          <w:p w14:paraId="638B12FD" w14:textId="627C8C11" w:rsidR="00C71867" w:rsidRPr="007F0A4A" w:rsidRDefault="46017333" w:rsidP="1F937987">
            <w:pPr>
              <w:spacing w:line="259" w:lineRule="auto"/>
              <w:jc w:val="right"/>
              <w:rPr>
                <w:rFonts w:ascii="Arial" w:hAnsi="Arial" w:cs="Arial"/>
                <w:b/>
                <w:sz w:val="22"/>
                <w:szCs w:val="22"/>
              </w:rPr>
            </w:pPr>
            <w:r w:rsidRPr="007F0A4A">
              <w:rPr>
                <w:rFonts w:ascii="Arial" w:hAnsi="Arial" w:cs="Arial"/>
                <w:b/>
                <w:bCs/>
                <w:sz w:val="22"/>
                <w:szCs w:val="22"/>
              </w:rPr>
              <w:t>67,75</w:t>
            </w:r>
            <w:r w:rsidR="001620F2" w:rsidRPr="007F0A4A">
              <w:rPr>
                <w:rFonts w:ascii="Arial" w:hAnsi="Arial" w:cs="Arial"/>
                <w:b/>
                <w:bCs/>
                <w:sz w:val="22"/>
                <w:szCs w:val="22"/>
              </w:rPr>
              <w:t>1</w:t>
            </w:r>
          </w:p>
        </w:tc>
      </w:tr>
      <w:tr w:rsidR="001F464A" w:rsidRPr="007F0A4A" w14:paraId="3E6CD521" w14:textId="77777777" w:rsidTr="0013029E">
        <w:trPr>
          <w:trHeight w:val="301"/>
        </w:trPr>
        <w:tc>
          <w:tcPr>
            <w:tcW w:w="1843" w:type="dxa"/>
            <w:vAlign w:val="center"/>
          </w:tcPr>
          <w:p w14:paraId="4BE463EF" w14:textId="77777777" w:rsidR="00C71867" w:rsidRPr="007F0A4A" w:rsidRDefault="00C71867" w:rsidP="00C71867">
            <w:pPr>
              <w:rPr>
                <w:rFonts w:ascii="Arial" w:hAnsi="Arial" w:cs="Arial"/>
                <w:b/>
                <w:bCs/>
                <w:sz w:val="22"/>
                <w:szCs w:val="22"/>
              </w:rPr>
            </w:pPr>
          </w:p>
        </w:tc>
        <w:tc>
          <w:tcPr>
            <w:tcW w:w="3686" w:type="dxa"/>
            <w:vAlign w:val="center"/>
          </w:tcPr>
          <w:p w14:paraId="13DAA304" w14:textId="77777777" w:rsidR="00C71867" w:rsidRPr="007F0A4A" w:rsidRDefault="00C71867" w:rsidP="00C71867">
            <w:pPr>
              <w:rPr>
                <w:rFonts w:ascii="Arial" w:hAnsi="Arial" w:cs="Arial"/>
                <w:sz w:val="22"/>
                <w:szCs w:val="22"/>
              </w:rPr>
            </w:pPr>
          </w:p>
        </w:tc>
        <w:tc>
          <w:tcPr>
            <w:tcW w:w="850" w:type="dxa"/>
            <w:vAlign w:val="center"/>
          </w:tcPr>
          <w:p w14:paraId="45AC861A" w14:textId="77777777" w:rsidR="00C71867" w:rsidRPr="007F0A4A" w:rsidRDefault="00C71867" w:rsidP="00C71867">
            <w:pPr>
              <w:jc w:val="center"/>
              <w:rPr>
                <w:rFonts w:ascii="Arial" w:hAnsi="Arial" w:cs="Arial"/>
                <w:sz w:val="16"/>
                <w:szCs w:val="16"/>
              </w:rPr>
            </w:pPr>
          </w:p>
        </w:tc>
        <w:tc>
          <w:tcPr>
            <w:tcW w:w="1197" w:type="dxa"/>
            <w:vAlign w:val="center"/>
          </w:tcPr>
          <w:p w14:paraId="06A16F63" w14:textId="77777777" w:rsidR="00C71867" w:rsidRPr="007F0A4A" w:rsidRDefault="00C71867" w:rsidP="00C71867">
            <w:pPr>
              <w:jc w:val="right"/>
              <w:rPr>
                <w:rFonts w:ascii="Arial" w:hAnsi="Arial" w:cs="Arial"/>
                <w:sz w:val="22"/>
                <w:szCs w:val="22"/>
                <w:highlight w:val="yellow"/>
              </w:rPr>
            </w:pPr>
          </w:p>
        </w:tc>
        <w:tc>
          <w:tcPr>
            <w:tcW w:w="1746" w:type="dxa"/>
            <w:vAlign w:val="center"/>
          </w:tcPr>
          <w:p w14:paraId="7A3AD791" w14:textId="77777777" w:rsidR="00C71867" w:rsidRPr="007F0A4A" w:rsidRDefault="00C71867" w:rsidP="00C71867">
            <w:pPr>
              <w:jc w:val="right"/>
              <w:rPr>
                <w:rFonts w:ascii="Arial" w:hAnsi="Arial" w:cs="Arial"/>
                <w:sz w:val="22"/>
                <w:szCs w:val="22"/>
                <w:highlight w:val="yellow"/>
              </w:rPr>
            </w:pPr>
          </w:p>
        </w:tc>
      </w:tr>
      <w:tr w:rsidR="001F464A" w:rsidRPr="007F0A4A" w14:paraId="61A700F9" w14:textId="77777777" w:rsidTr="0013029E">
        <w:trPr>
          <w:trHeight w:val="301"/>
        </w:trPr>
        <w:tc>
          <w:tcPr>
            <w:tcW w:w="1843" w:type="dxa"/>
            <w:shd w:val="clear" w:color="auto" w:fill="F2F2F2" w:themeFill="background1" w:themeFillShade="F2"/>
            <w:vAlign w:val="center"/>
          </w:tcPr>
          <w:p w14:paraId="703C5A20" w14:textId="3530BE6C"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-31,965</w:t>
            </w:r>
          </w:p>
        </w:tc>
        <w:tc>
          <w:tcPr>
            <w:tcW w:w="3686" w:type="dxa"/>
            <w:shd w:val="clear" w:color="auto" w:fill="F2F2F2" w:themeFill="background1" w:themeFillShade="F2"/>
            <w:vAlign w:val="center"/>
          </w:tcPr>
          <w:p w14:paraId="565A61CE"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Short Term Creditors</w:t>
            </w:r>
          </w:p>
        </w:tc>
        <w:tc>
          <w:tcPr>
            <w:tcW w:w="850" w:type="dxa"/>
            <w:shd w:val="clear" w:color="auto" w:fill="F2F2F2" w:themeFill="background1" w:themeFillShade="F2"/>
            <w:vAlign w:val="center"/>
          </w:tcPr>
          <w:p w14:paraId="6466F021"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13</w:t>
            </w:r>
          </w:p>
        </w:tc>
        <w:tc>
          <w:tcPr>
            <w:tcW w:w="1197" w:type="dxa"/>
            <w:shd w:val="clear" w:color="auto" w:fill="F2F2F2" w:themeFill="background1" w:themeFillShade="F2"/>
            <w:vAlign w:val="center"/>
          </w:tcPr>
          <w:p w14:paraId="5C170917" w14:textId="1CDAFD67" w:rsidR="00C71867" w:rsidRPr="007F0A4A" w:rsidRDefault="00C71867" w:rsidP="31BB13A8">
            <w:pPr>
              <w:spacing w:before="40" w:line="259" w:lineRule="auto"/>
              <w:jc w:val="right"/>
              <w:rPr>
                <w:rFonts w:ascii="Arial" w:hAnsi="Arial" w:cs="Arial"/>
                <w:color w:val="000000" w:themeColor="text1"/>
                <w:sz w:val="22"/>
                <w:szCs w:val="22"/>
              </w:rPr>
            </w:pPr>
            <w:r w:rsidRPr="007F0A4A">
              <w:rPr>
                <w:rFonts w:ascii="Arial" w:hAnsi="Arial" w:cs="Arial"/>
                <w:color w:val="000000" w:themeColor="text1"/>
                <w:sz w:val="22"/>
                <w:szCs w:val="22"/>
              </w:rPr>
              <w:t>-</w:t>
            </w:r>
            <w:r w:rsidR="007A6DB1" w:rsidRPr="007F0A4A">
              <w:rPr>
                <w:rFonts w:ascii="Arial" w:hAnsi="Arial" w:cs="Arial"/>
                <w:color w:val="000000" w:themeColor="text1"/>
                <w:sz w:val="22"/>
                <w:szCs w:val="22"/>
              </w:rPr>
              <w:t>2</w:t>
            </w:r>
            <w:r w:rsidR="6AFA268D" w:rsidRPr="007F0A4A">
              <w:rPr>
                <w:rFonts w:ascii="Arial" w:hAnsi="Arial" w:cs="Arial"/>
                <w:color w:val="000000" w:themeColor="text1"/>
                <w:sz w:val="22"/>
                <w:szCs w:val="22"/>
              </w:rPr>
              <w:t>7,166</w:t>
            </w:r>
          </w:p>
        </w:tc>
        <w:tc>
          <w:tcPr>
            <w:tcW w:w="1746" w:type="dxa"/>
            <w:shd w:val="clear" w:color="auto" w:fill="F2F2F2" w:themeFill="background1" w:themeFillShade="F2"/>
            <w:vAlign w:val="center"/>
          </w:tcPr>
          <w:p w14:paraId="7AC48ECB" w14:textId="77777777" w:rsidR="00C71867" w:rsidRPr="007F0A4A" w:rsidRDefault="00C71867" w:rsidP="00C71867">
            <w:pPr>
              <w:jc w:val="right"/>
              <w:rPr>
                <w:rFonts w:ascii="Arial" w:hAnsi="Arial" w:cs="Arial"/>
                <w:sz w:val="22"/>
                <w:szCs w:val="22"/>
              </w:rPr>
            </w:pPr>
          </w:p>
        </w:tc>
      </w:tr>
      <w:tr w:rsidR="001F464A" w:rsidRPr="007F0A4A" w14:paraId="368FFF25" w14:textId="77777777" w:rsidTr="0013029E">
        <w:trPr>
          <w:trHeight w:val="301"/>
        </w:trPr>
        <w:tc>
          <w:tcPr>
            <w:tcW w:w="1843" w:type="dxa"/>
            <w:shd w:val="clear" w:color="auto" w:fill="FFFFFF" w:themeFill="background1"/>
            <w:vAlign w:val="center"/>
          </w:tcPr>
          <w:p w14:paraId="1BE1A77B" w14:textId="418F0AD7"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-41</w:t>
            </w:r>
          </w:p>
        </w:tc>
        <w:tc>
          <w:tcPr>
            <w:tcW w:w="3686" w:type="dxa"/>
            <w:shd w:val="clear" w:color="auto" w:fill="FFFFFF" w:themeFill="background1"/>
            <w:vAlign w:val="center"/>
          </w:tcPr>
          <w:p w14:paraId="3AE2D09B" w14:textId="2A6866BD"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Short Term Creditors - Leases</w:t>
            </w:r>
          </w:p>
        </w:tc>
        <w:tc>
          <w:tcPr>
            <w:tcW w:w="850" w:type="dxa"/>
            <w:shd w:val="clear" w:color="auto" w:fill="FFFFFF" w:themeFill="background1"/>
            <w:vAlign w:val="center"/>
          </w:tcPr>
          <w:p w14:paraId="2A69A99E" w14:textId="5054C36E" w:rsidR="00C71867" w:rsidRPr="007F0A4A" w:rsidRDefault="0030768C" w:rsidP="00C71867">
            <w:pPr>
              <w:jc w:val="center"/>
              <w:rPr>
                <w:rFonts w:ascii="Arial" w:hAnsi="Arial" w:cs="Arial"/>
                <w:sz w:val="16"/>
                <w:szCs w:val="16"/>
              </w:rPr>
            </w:pPr>
            <w:r>
              <w:rPr>
                <w:rFonts w:ascii="Arial" w:hAnsi="Arial" w:cs="Arial"/>
                <w:sz w:val="16"/>
                <w:szCs w:val="16"/>
              </w:rPr>
              <w:t>13</w:t>
            </w:r>
          </w:p>
        </w:tc>
        <w:tc>
          <w:tcPr>
            <w:tcW w:w="1197" w:type="dxa"/>
            <w:shd w:val="clear" w:color="auto" w:fill="FFFFFF" w:themeFill="background1"/>
            <w:vAlign w:val="center"/>
          </w:tcPr>
          <w:p w14:paraId="329CEE09" w14:textId="42F0816D"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-4</w:t>
            </w:r>
            <w:r w:rsidR="009836EE" w:rsidRPr="007F0A4A">
              <w:rPr>
                <w:rFonts w:ascii="Arial" w:hAnsi="Arial" w:cs="Arial"/>
                <w:color w:val="000000"/>
                <w:sz w:val="22"/>
                <w:szCs w:val="22"/>
              </w:rPr>
              <w:t>3</w:t>
            </w:r>
          </w:p>
        </w:tc>
        <w:tc>
          <w:tcPr>
            <w:tcW w:w="1746" w:type="dxa"/>
            <w:shd w:val="clear" w:color="auto" w:fill="FFFFFF" w:themeFill="background1"/>
            <w:vAlign w:val="center"/>
          </w:tcPr>
          <w:p w14:paraId="4964AEBA" w14:textId="77777777" w:rsidR="00C71867" w:rsidRPr="007F0A4A" w:rsidRDefault="00C71867" w:rsidP="00C71867">
            <w:pPr>
              <w:jc w:val="right"/>
              <w:rPr>
                <w:rFonts w:ascii="Arial" w:hAnsi="Arial" w:cs="Arial"/>
                <w:sz w:val="22"/>
                <w:szCs w:val="22"/>
              </w:rPr>
            </w:pPr>
          </w:p>
        </w:tc>
      </w:tr>
      <w:tr w:rsidR="001F464A" w:rsidRPr="007F0A4A" w14:paraId="5EB56CC8" w14:textId="77777777" w:rsidTr="0013029E">
        <w:trPr>
          <w:trHeight w:val="301"/>
        </w:trPr>
        <w:tc>
          <w:tcPr>
            <w:tcW w:w="1843" w:type="dxa"/>
            <w:tcBorders>
              <w:bottom w:val="single" w:sz="4" w:space="0" w:color="auto"/>
            </w:tcBorders>
            <w:shd w:val="clear" w:color="auto" w:fill="F2F2F2" w:themeFill="background1" w:themeFillShade="F2"/>
            <w:vAlign w:val="center"/>
          </w:tcPr>
          <w:p w14:paraId="5EDD3AC7" w14:textId="3265B801"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-1,252</w:t>
            </w:r>
          </w:p>
        </w:tc>
        <w:tc>
          <w:tcPr>
            <w:tcW w:w="3686" w:type="dxa"/>
            <w:shd w:val="clear" w:color="auto" w:fill="F2F2F2" w:themeFill="background1" w:themeFillShade="F2"/>
            <w:vAlign w:val="center"/>
          </w:tcPr>
          <w:p w14:paraId="6824DAD4"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 xml:space="preserve">Provisions  </w:t>
            </w:r>
          </w:p>
        </w:tc>
        <w:tc>
          <w:tcPr>
            <w:tcW w:w="850" w:type="dxa"/>
            <w:shd w:val="clear" w:color="auto" w:fill="F2F2F2" w:themeFill="background1" w:themeFillShade="F2"/>
            <w:vAlign w:val="center"/>
          </w:tcPr>
          <w:p w14:paraId="68EBDE7D"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14</w:t>
            </w:r>
          </w:p>
        </w:tc>
        <w:tc>
          <w:tcPr>
            <w:tcW w:w="1197" w:type="dxa"/>
            <w:shd w:val="clear" w:color="auto" w:fill="F2F2F2" w:themeFill="background1" w:themeFillShade="F2"/>
            <w:vAlign w:val="center"/>
          </w:tcPr>
          <w:p w14:paraId="3BC35BB2" w14:textId="5F1648C2" w:rsidR="00C71867" w:rsidRPr="007F0A4A" w:rsidRDefault="00C71867" w:rsidP="402C361A">
            <w:pPr>
              <w:spacing w:before="40" w:line="259" w:lineRule="auto"/>
              <w:jc w:val="right"/>
              <w:rPr>
                <w:rFonts w:ascii="Arial" w:hAnsi="Arial" w:cs="Arial"/>
                <w:color w:val="000000" w:themeColor="text1"/>
                <w:sz w:val="22"/>
                <w:szCs w:val="22"/>
              </w:rPr>
            </w:pPr>
            <w:r w:rsidRPr="007F0A4A">
              <w:rPr>
                <w:rFonts w:ascii="Arial" w:hAnsi="Arial" w:cs="Arial"/>
                <w:color w:val="000000" w:themeColor="text1"/>
                <w:sz w:val="22"/>
                <w:szCs w:val="22"/>
              </w:rPr>
              <w:t>-</w:t>
            </w:r>
            <w:r w:rsidR="739198CA" w:rsidRPr="007F0A4A">
              <w:rPr>
                <w:rFonts w:ascii="Arial" w:hAnsi="Arial" w:cs="Arial"/>
                <w:color w:val="000000" w:themeColor="text1"/>
                <w:sz w:val="22"/>
                <w:szCs w:val="22"/>
              </w:rPr>
              <w:t>74</w:t>
            </w:r>
            <w:r w:rsidR="001620F2" w:rsidRPr="007F0A4A">
              <w:rPr>
                <w:rFonts w:ascii="Arial" w:hAnsi="Arial" w:cs="Arial"/>
                <w:color w:val="000000" w:themeColor="text1"/>
                <w:sz w:val="22"/>
                <w:szCs w:val="22"/>
              </w:rPr>
              <w:t>5</w:t>
            </w:r>
          </w:p>
        </w:tc>
        <w:tc>
          <w:tcPr>
            <w:tcW w:w="1746" w:type="dxa"/>
            <w:tcBorders>
              <w:bottom w:val="single" w:sz="4" w:space="0" w:color="auto"/>
            </w:tcBorders>
            <w:shd w:val="clear" w:color="auto" w:fill="F2F2F2" w:themeFill="background1" w:themeFillShade="F2"/>
            <w:vAlign w:val="center"/>
          </w:tcPr>
          <w:p w14:paraId="50A17FEC" w14:textId="77777777" w:rsidR="00C71867" w:rsidRPr="007F0A4A" w:rsidRDefault="00C71867" w:rsidP="00C71867">
            <w:pPr>
              <w:jc w:val="right"/>
              <w:rPr>
                <w:rFonts w:ascii="Arial" w:hAnsi="Arial" w:cs="Arial"/>
                <w:sz w:val="22"/>
                <w:szCs w:val="22"/>
              </w:rPr>
            </w:pPr>
          </w:p>
        </w:tc>
      </w:tr>
      <w:tr w:rsidR="001F464A" w:rsidRPr="007F0A4A" w14:paraId="4C31B622" w14:textId="77777777" w:rsidTr="0013029E">
        <w:trPr>
          <w:trHeight w:val="301"/>
        </w:trPr>
        <w:tc>
          <w:tcPr>
            <w:tcW w:w="1843" w:type="dxa"/>
            <w:tcBorders>
              <w:top w:val="single" w:sz="4" w:space="0" w:color="auto"/>
            </w:tcBorders>
            <w:shd w:val="clear" w:color="auto" w:fill="FFFFFF" w:themeFill="background1"/>
            <w:vAlign w:val="center"/>
          </w:tcPr>
          <w:p w14:paraId="711B0BA5" w14:textId="7EACE334" w:rsidR="00C71867" w:rsidRPr="007F0A4A" w:rsidRDefault="003219A5" w:rsidP="00C71867">
            <w:pPr>
              <w:spacing w:before="40"/>
              <w:jc w:val="right"/>
              <w:rPr>
                <w:rFonts w:ascii="Arial" w:hAnsi="Arial" w:cs="Arial"/>
                <w:b/>
                <w:bCs/>
                <w:color w:val="000000"/>
                <w:sz w:val="22"/>
                <w:szCs w:val="22"/>
              </w:rPr>
            </w:pPr>
            <w:r w:rsidRPr="007F0A4A">
              <w:rPr>
                <w:rFonts w:ascii="Arial" w:hAnsi="Arial" w:cs="Arial"/>
                <w:b/>
                <w:bCs/>
                <w:color w:val="000000"/>
                <w:sz w:val="22"/>
                <w:szCs w:val="22"/>
              </w:rPr>
              <w:t>-33,258</w:t>
            </w:r>
          </w:p>
        </w:tc>
        <w:tc>
          <w:tcPr>
            <w:tcW w:w="3686" w:type="dxa"/>
            <w:shd w:val="clear" w:color="auto" w:fill="FFFFFF" w:themeFill="background1"/>
            <w:vAlign w:val="center"/>
          </w:tcPr>
          <w:p w14:paraId="359AB4B9" w14:textId="77777777" w:rsidR="00C71867" w:rsidRPr="007F0A4A" w:rsidRDefault="00C71867" w:rsidP="00C71867">
            <w:pPr>
              <w:spacing w:before="40"/>
              <w:rPr>
                <w:rFonts w:ascii="Arial" w:hAnsi="Arial" w:cs="Arial"/>
                <w:color w:val="000000"/>
                <w:sz w:val="22"/>
                <w:szCs w:val="22"/>
              </w:rPr>
            </w:pPr>
            <w:r w:rsidRPr="007F0A4A">
              <w:rPr>
                <w:rFonts w:ascii="Arial" w:hAnsi="Arial" w:cs="Arial"/>
                <w:b/>
                <w:color w:val="000000"/>
                <w:sz w:val="22"/>
                <w:szCs w:val="22"/>
              </w:rPr>
              <w:t xml:space="preserve">Current Liabilities  </w:t>
            </w:r>
          </w:p>
        </w:tc>
        <w:tc>
          <w:tcPr>
            <w:tcW w:w="850" w:type="dxa"/>
            <w:shd w:val="clear" w:color="auto" w:fill="FFFFFF" w:themeFill="background1"/>
            <w:vAlign w:val="center"/>
          </w:tcPr>
          <w:p w14:paraId="0B13F9BF"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1860D461" w14:textId="77777777" w:rsidR="00C71867" w:rsidRPr="007F0A4A" w:rsidRDefault="00C71867" w:rsidP="00C71867">
            <w:pPr>
              <w:jc w:val="right"/>
              <w:rPr>
                <w:rFonts w:ascii="Arial" w:hAnsi="Arial" w:cs="Arial"/>
                <w:sz w:val="22"/>
                <w:szCs w:val="22"/>
              </w:rPr>
            </w:pPr>
          </w:p>
        </w:tc>
        <w:tc>
          <w:tcPr>
            <w:tcW w:w="1746" w:type="dxa"/>
            <w:tcBorders>
              <w:top w:val="single" w:sz="4" w:space="0" w:color="auto"/>
            </w:tcBorders>
            <w:shd w:val="clear" w:color="auto" w:fill="FFFFFF" w:themeFill="background1"/>
            <w:vAlign w:val="center"/>
          </w:tcPr>
          <w:p w14:paraId="55C0455C" w14:textId="74F2197C" w:rsidR="00C71867" w:rsidRPr="007F0A4A" w:rsidRDefault="00C71867" w:rsidP="402C361A">
            <w:pPr>
              <w:spacing w:line="259" w:lineRule="auto"/>
              <w:jc w:val="right"/>
              <w:rPr>
                <w:rFonts w:ascii="Arial" w:hAnsi="Arial" w:cs="Arial"/>
                <w:b/>
                <w:sz w:val="22"/>
                <w:szCs w:val="22"/>
              </w:rPr>
            </w:pPr>
            <w:r w:rsidRPr="007F0A4A">
              <w:rPr>
                <w:rFonts w:ascii="Arial" w:hAnsi="Arial" w:cs="Arial"/>
                <w:b/>
                <w:bCs/>
                <w:sz w:val="22"/>
                <w:szCs w:val="22"/>
              </w:rPr>
              <w:t>-</w:t>
            </w:r>
            <w:r w:rsidR="00640A27" w:rsidRPr="007F0A4A">
              <w:rPr>
                <w:rFonts w:ascii="Arial" w:hAnsi="Arial" w:cs="Arial"/>
                <w:b/>
                <w:bCs/>
                <w:sz w:val="22"/>
                <w:szCs w:val="22"/>
              </w:rPr>
              <w:t>2</w:t>
            </w:r>
            <w:r w:rsidR="4BAC7248" w:rsidRPr="007F0A4A">
              <w:rPr>
                <w:rFonts w:ascii="Arial" w:hAnsi="Arial" w:cs="Arial"/>
                <w:b/>
                <w:bCs/>
                <w:sz w:val="22"/>
                <w:szCs w:val="22"/>
              </w:rPr>
              <w:t>7,95</w:t>
            </w:r>
            <w:r w:rsidR="001620F2" w:rsidRPr="007F0A4A">
              <w:rPr>
                <w:rFonts w:ascii="Arial" w:hAnsi="Arial" w:cs="Arial"/>
                <w:b/>
                <w:bCs/>
                <w:sz w:val="22"/>
                <w:szCs w:val="22"/>
              </w:rPr>
              <w:t>4</w:t>
            </w:r>
          </w:p>
        </w:tc>
      </w:tr>
      <w:tr w:rsidR="001F464A" w:rsidRPr="007F0A4A" w14:paraId="7D40408A" w14:textId="77777777" w:rsidTr="0013029E">
        <w:trPr>
          <w:trHeight w:val="301"/>
        </w:trPr>
        <w:tc>
          <w:tcPr>
            <w:tcW w:w="1843" w:type="dxa"/>
            <w:shd w:val="clear" w:color="auto" w:fill="F2F2F2" w:themeFill="background1" w:themeFillShade="F2"/>
            <w:vAlign w:val="center"/>
          </w:tcPr>
          <w:p w14:paraId="2A251CC8" w14:textId="77777777" w:rsidR="00C71867" w:rsidRPr="007F0A4A" w:rsidRDefault="00C71867" w:rsidP="00C71867">
            <w:pPr>
              <w:rPr>
                <w:rFonts w:ascii="Arial" w:hAnsi="Arial" w:cs="Arial"/>
                <w:b/>
                <w:bCs/>
                <w:sz w:val="22"/>
                <w:szCs w:val="22"/>
              </w:rPr>
            </w:pPr>
          </w:p>
        </w:tc>
        <w:tc>
          <w:tcPr>
            <w:tcW w:w="3686" w:type="dxa"/>
            <w:shd w:val="clear" w:color="auto" w:fill="F2F2F2" w:themeFill="background1" w:themeFillShade="F2"/>
            <w:vAlign w:val="center"/>
          </w:tcPr>
          <w:p w14:paraId="6CCDE3BE" w14:textId="77777777" w:rsidR="00C71867" w:rsidRPr="007F0A4A" w:rsidRDefault="00C71867" w:rsidP="00C71867">
            <w:pPr>
              <w:spacing w:before="40"/>
              <w:rPr>
                <w:rFonts w:ascii="Arial" w:hAnsi="Arial" w:cs="Arial"/>
                <w:color w:val="000000"/>
                <w:sz w:val="22"/>
                <w:szCs w:val="22"/>
              </w:rPr>
            </w:pPr>
          </w:p>
        </w:tc>
        <w:tc>
          <w:tcPr>
            <w:tcW w:w="850" w:type="dxa"/>
            <w:shd w:val="clear" w:color="auto" w:fill="F2F2F2" w:themeFill="background1" w:themeFillShade="F2"/>
            <w:vAlign w:val="center"/>
          </w:tcPr>
          <w:p w14:paraId="31A6EDFB"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6C0476B2" w14:textId="77777777" w:rsidR="00C71867" w:rsidRPr="007F0A4A" w:rsidRDefault="00C71867" w:rsidP="00C71867">
            <w:pPr>
              <w:jc w:val="right"/>
              <w:rPr>
                <w:rFonts w:ascii="Arial" w:hAnsi="Arial" w:cs="Arial"/>
                <w:sz w:val="22"/>
                <w:szCs w:val="22"/>
                <w:highlight w:val="yellow"/>
              </w:rPr>
            </w:pPr>
          </w:p>
        </w:tc>
        <w:tc>
          <w:tcPr>
            <w:tcW w:w="1746" w:type="dxa"/>
            <w:shd w:val="clear" w:color="auto" w:fill="F2F2F2" w:themeFill="background1" w:themeFillShade="F2"/>
            <w:vAlign w:val="center"/>
          </w:tcPr>
          <w:p w14:paraId="024A7391" w14:textId="77777777" w:rsidR="00C71867" w:rsidRPr="007F0A4A" w:rsidRDefault="00C71867" w:rsidP="00C71867">
            <w:pPr>
              <w:jc w:val="right"/>
              <w:rPr>
                <w:rFonts w:ascii="Arial" w:hAnsi="Arial" w:cs="Arial"/>
                <w:sz w:val="22"/>
                <w:szCs w:val="22"/>
                <w:highlight w:val="yellow"/>
              </w:rPr>
            </w:pPr>
          </w:p>
        </w:tc>
      </w:tr>
      <w:tr w:rsidR="001F464A" w:rsidRPr="007F0A4A" w14:paraId="18C9398C" w14:textId="77777777" w:rsidTr="0013029E">
        <w:trPr>
          <w:trHeight w:val="301"/>
        </w:trPr>
        <w:tc>
          <w:tcPr>
            <w:tcW w:w="1843" w:type="dxa"/>
            <w:shd w:val="clear" w:color="auto" w:fill="FFFFFF" w:themeFill="background1"/>
            <w:vAlign w:val="center"/>
          </w:tcPr>
          <w:p w14:paraId="6F72BE2C" w14:textId="77777777" w:rsidR="00C71867" w:rsidRPr="007F0A4A" w:rsidRDefault="00C71867" w:rsidP="00C71867">
            <w:pPr>
              <w:spacing w:before="40"/>
              <w:jc w:val="right"/>
              <w:rPr>
                <w:rFonts w:ascii="Arial" w:hAnsi="Arial" w:cs="Arial"/>
                <w:bCs/>
                <w:color w:val="000000"/>
                <w:sz w:val="22"/>
                <w:szCs w:val="22"/>
              </w:rPr>
            </w:pPr>
          </w:p>
        </w:tc>
        <w:tc>
          <w:tcPr>
            <w:tcW w:w="3686" w:type="dxa"/>
            <w:shd w:val="clear" w:color="auto" w:fill="FFFFFF" w:themeFill="background1"/>
            <w:vAlign w:val="center"/>
          </w:tcPr>
          <w:p w14:paraId="1FF69AAB" w14:textId="50D368A9"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 xml:space="preserve">Other </w:t>
            </w:r>
            <w:r w:rsidR="009C45C5" w:rsidRPr="007F0A4A">
              <w:rPr>
                <w:rFonts w:ascii="Arial" w:hAnsi="Arial" w:cs="Arial"/>
                <w:color w:val="000000"/>
                <w:sz w:val="22"/>
                <w:szCs w:val="22"/>
              </w:rPr>
              <w:t>Long-Term</w:t>
            </w:r>
            <w:r w:rsidRPr="007F0A4A">
              <w:rPr>
                <w:rFonts w:ascii="Arial" w:hAnsi="Arial" w:cs="Arial"/>
                <w:color w:val="000000"/>
                <w:sz w:val="22"/>
                <w:szCs w:val="22"/>
              </w:rPr>
              <w:t xml:space="preserve"> Liabilities:</w:t>
            </w:r>
          </w:p>
        </w:tc>
        <w:tc>
          <w:tcPr>
            <w:tcW w:w="850" w:type="dxa"/>
            <w:shd w:val="clear" w:color="auto" w:fill="FFFFFF" w:themeFill="background1"/>
            <w:vAlign w:val="center"/>
          </w:tcPr>
          <w:p w14:paraId="52984F30"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3822BFB3" w14:textId="77777777" w:rsidR="00C71867" w:rsidRPr="007F0A4A" w:rsidRDefault="00C71867" w:rsidP="00C71867">
            <w:pPr>
              <w:jc w:val="right"/>
              <w:rPr>
                <w:rFonts w:ascii="Arial" w:hAnsi="Arial" w:cs="Arial"/>
                <w:sz w:val="22"/>
                <w:szCs w:val="22"/>
                <w:highlight w:val="yellow"/>
              </w:rPr>
            </w:pPr>
          </w:p>
        </w:tc>
        <w:tc>
          <w:tcPr>
            <w:tcW w:w="1746" w:type="dxa"/>
            <w:shd w:val="clear" w:color="auto" w:fill="FFFFFF" w:themeFill="background1"/>
            <w:vAlign w:val="center"/>
          </w:tcPr>
          <w:p w14:paraId="28211902" w14:textId="77777777" w:rsidR="00C71867" w:rsidRPr="007F0A4A" w:rsidRDefault="00C71867" w:rsidP="00C71867">
            <w:pPr>
              <w:jc w:val="right"/>
              <w:rPr>
                <w:rFonts w:ascii="Arial" w:hAnsi="Arial" w:cs="Arial"/>
                <w:sz w:val="22"/>
                <w:szCs w:val="22"/>
                <w:highlight w:val="yellow"/>
              </w:rPr>
            </w:pPr>
          </w:p>
        </w:tc>
      </w:tr>
      <w:tr w:rsidR="001F464A" w:rsidRPr="007F0A4A" w14:paraId="0D5F46E8" w14:textId="77777777" w:rsidTr="0013029E">
        <w:trPr>
          <w:trHeight w:val="301"/>
        </w:trPr>
        <w:tc>
          <w:tcPr>
            <w:tcW w:w="1843" w:type="dxa"/>
            <w:shd w:val="clear" w:color="auto" w:fill="F2F2F2" w:themeFill="background1" w:themeFillShade="F2"/>
            <w:vAlign w:val="center"/>
          </w:tcPr>
          <w:p w14:paraId="4B72E8CA" w14:textId="652A3B0B" w:rsidR="00C71867" w:rsidRPr="007F0A4A" w:rsidRDefault="00C71867" w:rsidP="00C71867">
            <w:pPr>
              <w:spacing w:before="40"/>
              <w:jc w:val="right"/>
              <w:rPr>
                <w:rFonts w:ascii="Arial" w:hAnsi="Arial" w:cs="Arial"/>
                <w:bCs/>
                <w:color w:val="000000"/>
                <w:sz w:val="22"/>
                <w:szCs w:val="22"/>
              </w:rPr>
            </w:pPr>
            <w:r w:rsidRPr="007F0A4A">
              <w:rPr>
                <w:rFonts w:ascii="Arial" w:hAnsi="Arial" w:cs="Arial"/>
                <w:sz w:val="22"/>
                <w:szCs w:val="22"/>
              </w:rPr>
              <w:t>-170</w:t>
            </w:r>
          </w:p>
        </w:tc>
        <w:tc>
          <w:tcPr>
            <w:tcW w:w="3686" w:type="dxa"/>
            <w:shd w:val="clear" w:color="auto" w:fill="F2F2F2" w:themeFill="background1" w:themeFillShade="F2"/>
            <w:vAlign w:val="center"/>
          </w:tcPr>
          <w:p w14:paraId="12597323" w14:textId="06C8902E" w:rsidR="00C71867" w:rsidRPr="007F0A4A" w:rsidRDefault="00C71867" w:rsidP="0013029E">
            <w:pPr>
              <w:spacing w:before="40"/>
              <w:ind w:left="249"/>
              <w:rPr>
                <w:rFonts w:ascii="Arial" w:hAnsi="Arial" w:cs="Arial"/>
                <w:color w:val="000000"/>
                <w:sz w:val="22"/>
                <w:szCs w:val="22"/>
              </w:rPr>
            </w:pPr>
            <w:r w:rsidRPr="007F0A4A">
              <w:rPr>
                <w:rFonts w:ascii="Arial" w:hAnsi="Arial" w:cs="Arial"/>
                <w:color w:val="000000"/>
                <w:sz w:val="22"/>
                <w:szCs w:val="22"/>
              </w:rPr>
              <w:t>Long Term Creditors</w:t>
            </w:r>
            <w:r w:rsidR="00484CAE" w:rsidRPr="007F0A4A">
              <w:rPr>
                <w:rFonts w:ascii="Arial" w:hAnsi="Arial" w:cs="Arial"/>
                <w:color w:val="000000"/>
                <w:sz w:val="22"/>
                <w:szCs w:val="22"/>
              </w:rPr>
              <w:t xml:space="preserve"> - </w:t>
            </w:r>
            <w:r w:rsidRPr="007F0A4A">
              <w:rPr>
                <w:rFonts w:ascii="Arial" w:hAnsi="Arial" w:cs="Arial"/>
                <w:color w:val="000000"/>
                <w:sz w:val="22"/>
                <w:szCs w:val="22"/>
              </w:rPr>
              <w:t>Leases</w:t>
            </w:r>
          </w:p>
        </w:tc>
        <w:tc>
          <w:tcPr>
            <w:tcW w:w="850" w:type="dxa"/>
            <w:shd w:val="clear" w:color="auto" w:fill="F2F2F2" w:themeFill="background1" w:themeFillShade="F2"/>
            <w:vAlign w:val="center"/>
          </w:tcPr>
          <w:p w14:paraId="0CA2D2D2" w14:textId="764CAFB4" w:rsidR="00C71867" w:rsidRPr="007F0A4A" w:rsidRDefault="0030768C" w:rsidP="00C71867">
            <w:pPr>
              <w:jc w:val="center"/>
              <w:rPr>
                <w:rFonts w:ascii="Arial" w:hAnsi="Arial" w:cs="Arial"/>
                <w:sz w:val="16"/>
                <w:szCs w:val="16"/>
              </w:rPr>
            </w:pPr>
            <w:r>
              <w:rPr>
                <w:rFonts w:ascii="Arial" w:hAnsi="Arial" w:cs="Arial"/>
                <w:sz w:val="16"/>
                <w:szCs w:val="16"/>
              </w:rPr>
              <w:t>13</w:t>
            </w:r>
          </w:p>
        </w:tc>
        <w:tc>
          <w:tcPr>
            <w:tcW w:w="1197" w:type="dxa"/>
            <w:shd w:val="clear" w:color="auto" w:fill="F2F2F2" w:themeFill="background1" w:themeFillShade="F2"/>
            <w:vAlign w:val="center"/>
          </w:tcPr>
          <w:p w14:paraId="5D7E723E" w14:textId="757747DC" w:rsidR="00C71867" w:rsidRPr="007F0A4A" w:rsidRDefault="00C71867" w:rsidP="00C71867">
            <w:pPr>
              <w:jc w:val="right"/>
              <w:rPr>
                <w:rFonts w:ascii="Arial" w:hAnsi="Arial" w:cs="Arial"/>
                <w:sz w:val="22"/>
                <w:szCs w:val="22"/>
                <w:highlight w:val="yellow"/>
              </w:rPr>
            </w:pPr>
            <w:r w:rsidRPr="007F0A4A">
              <w:rPr>
                <w:rFonts w:ascii="Arial" w:hAnsi="Arial" w:cs="Arial"/>
                <w:sz w:val="22"/>
                <w:szCs w:val="22"/>
              </w:rPr>
              <w:t>-1</w:t>
            </w:r>
            <w:r w:rsidR="002D5022" w:rsidRPr="007F0A4A">
              <w:rPr>
                <w:rFonts w:ascii="Arial" w:hAnsi="Arial" w:cs="Arial"/>
                <w:sz w:val="22"/>
                <w:szCs w:val="22"/>
              </w:rPr>
              <w:t>27</w:t>
            </w:r>
          </w:p>
        </w:tc>
        <w:tc>
          <w:tcPr>
            <w:tcW w:w="1746" w:type="dxa"/>
            <w:shd w:val="clear" w:color="auto" w:fill="F2F2F2" w:themeFill="background1" w:themeFillShade="F2"/>
            <w:vAlign w:val="center"/>
          </w:tcPr>
          <w:p w14:paraId="56F197F4" w14:textId="77777777" w:rsidR="00C71867" w:rsidRPr="007F0A4A" w:rsidRDefault="00C71867" w:rsidP="00C71867">
            <w:pPr>
              <w:jc w:val="right"/>
              <w:rPr>
                <w:rFonts w:ascii="Arial" w:hAnsi="Arial" w:cs="Arial"/>
                <w:sz w:val="22"/>
                <w:szCs w:val="22"/>
                <w:highlight w:val="yellow"/>
              </w:rPr>
            </w:pPr>
          </w:p>
        </w:tc>
      </w:tr>
      <w:tr w:rsidR="001F464A" w:rsidRPr="007F0A4A" w14:paraId="235641E7" w14:textId="77777777" w:rsidTr="0013029E">
        <w:trPr>
          <w:trHeight w:val="301"/>
        </w:trPr>
        <w:tc>
          <w:tcPr>
            <w:tcW w:w="1843" w:type="dxa"/>
            <w:shd w:val="clear" w:color="auto" w:fill="FFFFFF" w:themeFill="background1"/>
            <w:vAlign w:val="center"/>
          </w:tcPr>
          <w:p w14:paraId="7AB15ED6" w14:textId="379D926E"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-615,082</w:t>
            </w:r>
          </w:p>
        </w:tc>
        <w:tc>
          <w:tcPr>
            <w:tcW w:w="3686" w:type="dxa"/>
            <w:shd w:val="clear" w:color="auto" w:fill="FFFFFF" w:themeFill="background1"/>
            <w:vAlign w:val="center"/>
          </w:tcPr>
          <w:p w14:paraId="019033AD" w14:textId="1596FBFC" w:rsidR="00C71867" w:rsidRPr="007F0A4A" w:rsidRDefault="00C71867" w:rsidP="0013029E">
            <w:pPr>
              <w:spacing w:before="40"/>
              <w:ind w:left="249"/>
              <w:rPr>
                <w:rFonts w:ascii="Arial" w:hAnsi="Arial" w:cs="Arial"/>
                <w:color w:val="000000"/>
                <w:sz w:val="22"/>
                <w:szCs w:val="22"/>
              </w:rPr>
            </w:pPr>
            <w:r w:rsidRPr="007F0A4A">
              <w:rPr>
                <w:rFonts w:ascii="Arial" w:hAnsi="Arial" w:cs="Arial"/>
                <w:color w:val="000000"/>
                <w:sz w:val="22"/>
                <w:szCs w:val="22"/>
              </w:rPr>
              <w:t xml:space="preserve">Firefighters' pension liability   </w:t>
            </w:r>
          </w:p>
        </w:tc>
        <w:tc>
          <w:tcPr>
            <w:tcW w:w="850" w:type="dxa"/>
            <w:shd w:val="clear" w:color="auto" w:fill="FFFFFF" w:themeFill="background1"/>
            <w:vAlign w:val="center"/>
          </w:tcPr>
          <w:p w14:paraId="141B381C"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25</w:t>
            </w:r>
          </w:p>
        </w:tc>
        <w:tc>
          <w:tcPr>
            <w:tcW w:w="1197" w:type="dxa"/>
            <w:shd w:val="clear" w:color="auto" w:fill="FFFFFF" w:themeFill="background1"/>
            <w:vAlign w:val="center"/>
          </w:tcPr>
          <w:p w14:paraId="73444FDB" w14:textId="08918B89"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-6</w:t>
            </w:r>
            <w:r w:rsidR="00324698" w:rsidRPr="007F0A4A">
              <w:rPr>
                <w:rFonts w:ascii="Arial" w:hAnsi="Arial" w:cs="Arial"/>
                <w:color w:val="000000"/>
                <w:sz w:val="22"/>
                <w:szCs w:val="22"/>
              </w:rPr>
              <w:t>06,803</w:t>
            </w:r>
          </w:p>
        </w:tc>
        <w:tc>
          <w:tcPr>
            <w:tcW w:w="1746" w:type="dxa"/>
            <w:shd w:val="clear" w:color="auto" w:fill="FFFFFF" w:themeFill="background1"/>
            <w:vAlign w:val="center"/>
          </w:tcPr>
          <w:p w14:paraId="1EB8670E" w14:textId="77777777" w:rsidR="00C71867" w:rsidRPr="007F0A4A" w:rsidRDefault="00C71867" w:rsidP="00C71867">
            <w:pPr>
              <w:jc w:val="right"/>
              <w:rPr>
                <w:rFonts w:ascii="Arial" w:hAnsi="Arial" w:cs="Arial"/>
                <w:sz w:val="22"/>
                <w:szCs w:val="22"/>
                <w:highlight w:val="yellow"/>
              </w:rPr>
            </w:pPr>
          </w:p>
        </w:tc>
      </w:tr>
      <w:tr w:rsidR="00A441CC" w:rsidRPr="007F0A4A" w14:paraId="044CA9D5" w14:textId="77777777" w:rsidTr="0013029E">
        <w:trPr>
          <w:trHeight w:val="301"/>
        </w:trPr>
        <w:tc>
          <w:tcPr>
            <w:tcW w:w="1843" w:type="dxa"/>
            <w:shd w:val="clear" w:color="auto" w:fill="F2F2F2" w:themeFill="background1" w:themeFillShade="F2"/>
            <w:vAlign w:val="center"/>
          </w:tcPr>
          <w:p w14:paraId="501285C0" w14:textId="2AFDC542" w:rsidR="00A441CC" w:rsidRPr="007F0A4A" w:rsidRDefault="00A441CC" w:rsidP="00C71867">
            <w:pPr>
              <w:spacing w:before="40"/>
              <w:jc w:val="right"/>
              <w:rPr>
                <w:rFonts w:ascii="Arial" w:hAnsi="Arial" w:cs="Arial"/>
                <w:color w:val="000000"/>
                <w:sz w:val="22"/>
                <w:szCs w:val="22"/>
              </w:rPr>
            </w:pPr>
            <w:r w:rsidRPr="007F0A4A">
              <w:rPr>
                <w:rFonts w:ascii="Arial" w:hAnsi="Arial" w:cs="Arial"/>
                <w:color w:val="000000"/>
                <w:sz w:val="22"/>
                <w:szCs w:val="22"/>
              </w:rPr>
              <w:t>-</w:t>
            </w:r>
          </w:p>
        </w:tc>
        <w:tc>
          <w:tcPr>
            <w:tcW w:w="3686" w:type="dxa"/>
            <w:shd w:val="clear" w:color="auto" w:fill="F2F2F2" w:themeFill="background1" w:themeFillShade="F2"/>
            <w:vAlign w:val="center"/>
          </w:tcPr>
          <w:p w14:paraId="71A207F7" w14:textId="7E8002AC" w:rsidR="00A441CC" w:rsidRPr="007F0A4A" w:rsidRDefault="00A441CC" w:rsidP="0013029E">
            <w:pPr>
              <w:spacing w:before="40"/>
              <w:ind w:left="249"/>
              <w:rPr>
                <w:rFonts w:ascii="Arial" w:hAnsi="Arial" w:cs="Arial"/>
                <w:color w:val="000000"/>
                <w:sz w:val="22"/>
                <w:szCs w:val="22"/>
              </w:rPr>
            </w:pPr>
            <w:r w:rsidRPr="007F0A4A">
              <w:rPr>
                <w:rFonts w:ascii="Arial" w:hAnsi="Arial" w:cs="Arial"/>
                <w:color w:val="000000"/>
                <w:sz w:val="22"/>
                <w:szCs w:val="22"/>
              </w:rPr>
              <w:t>Net LGPS pension liability</w:t>
            </w:r>
          </w:p>
        </w:tc>
        <w:tc>
          <w:tcPr>
            <w:tcW w:w="850" w:type="dxa"/>
            <w:shd w:val="clear" w:color="auto" w:fill="F2F2F2" w:themeFill="background1" w:themeFillShade="F2"/>
            <w:vAlign w:val="center"/>
          </w:tcPr>
          <w:p w14:paraId="70187A2D" w14:textId="7FCC1958" w:rsidR="00A441CC" w:rsidRPr="007F0A4A" w:rsidRDefault="002F166F" w:rsidP="00C71867">
            <w:pPr>
              <w:jc w:val="center"/>
              <w:rPr>
                <w:rFonts w:ascii="Arial" w:hAnsi="Arial" w:cs="Arial"/>
                <w:sz w:val="16"/>
                <w:szCs w:val="16"/>
              </w:rPr>
            </w:pPr>
            <w:r w:rsidRPr="007F0A4A">
              <w:rPr>
                <w:rFonts w:ascii="Arial" w:hAnsi="Arial" w:cs="Arial"/>
                <w:sz w:val="16"/>
                <w:szCs w:val="16"/>
              </w:rPr>
              <w:t>25</w:t>
            </w:r>
          </w:p>
        </w:tc>
        <w:tc>
          <w:tcPr>
            <w:tcW w:w="1197" w:type="dxa"/>
            <w:shd w:val="clear" w:color="auto" w:fill="F2F2F2" w:themeFill="background1" w:themeFillShade="F2"/>
            <w:vAlign w:val="center"/>
          </w:tcPr>
          <w:p w14:paraId="7613FC77" w14:textId="34C6AA3A" w:rsidR="00A441CC" w:rsidRPr="007F0A4A" w:rsidRDefault="002F166F" w:rsidP="00C71867">
            <w:pPr>
              <w:spacing w:before="40"/>
              <w:jc w:val="right"/>
              <w:rPr>
                <w:rFonts w:ascii="Arial" w:hAnsi="Arial" w:cs="Arial"/>
                <w:color w:val="000000"/>
                <w:sz w:val="22"/>
                <w:szCs w:val="22"/>
              </w:rPr>
            </w:pPr>
            <w:r w:rsidRPr="007F0A4A">
              <w:rPr>
                <w:rFonts w:ascii="Arial" w:hAnsi="Arial" w:cs="Arial"/>
                <w:color w:val="000000"/>
                <w:sz w:val="22"/>
                <w:szCs w:val="22"/>
              </w:rPr>
              <w:t>-367</w:t>
            </w:r>
          </w:p>
        </w:tc>
        <w:tc>
          <w:tcPr>
            <w:tcW w:w="1746" w:type="dxa"/>
            <w:tcBorders>
              <w:bottom w:val="single" w:sz="4" w:space="0" w:color="auto"/>
            </w:tcBorders>
            <w:shd w:val="clear" w:color="auto" w:fill="F2F2F2" w:themeFill="background1" w:themeFillShade="F2"/>
            <w:vAlign w:val="center"/>
          </w:tcPr>
          <w:p w14:paraId="77C965A0" w14:textId="77777777" w:rsidR="00A441CC" w:rsidRPr="007F0A4A" w:rsidRDefault="00A441CC" w:rsidP="00C71867">
            <w:pPr>
              <w:jc w:val="right"/>
              <w:rPr>
                <w:rFonts w:ascii="Arial" w:hAnsi="Arial" w:cs="Arial"/>
                <w:sz w:val="22"/>
                <w:szCs w:val="22"/>
                <w:highlight w:val="yellow"/>
              </w:rPr>
            </w:pPr>
          </w:p>
        </w:tc>
      </w:tr>
      <w:tr w:rsidR="001F464A" w:rsidRPr="007F0A4A" w14:paraId="5C12813C" w14:textId="77777777" w:rsidTr="0013029E">
        <w:trPr>
          <w:trHeight w:val="301"/>
        </w:trPr>
        <w:tc>
          <w:tcPr>
            <w:tcW w:w="1843" w:type="dxa"/>
            <w:tcBorders>
              <w:top w:val="single" w:sz="4" w:space="0" w:color="auto"/>
            </w:tcBorders>
            <w:shd w:val="clear" w:color="auto" w:fill="FFFFFF" w:themeFill="background1"/>
            <w:vAlign w:val="center"/>
          </w:tcPr>
          <w:p w14:paraId="3039C3C1" w14:textId="1F3870B9" w:rsidR="00C71867" w:rsidRPr="007F0A4A" w:rsidRDefault="003219A5" w:rsidP="00C71867">
            <w:pPr>
              <w:spacing w:before="40"/>
              <w:jc w:val="right"/>
              <w:rPr>
                <w:rFonts w:ascii="Arial" w:hAnsi="Arial" w:cs="Arial"/>
                <w:b/>
                <w:bCs/>
                <w:color w:val="000000"/>
                <w:sz w:val="22"/>
                <w:szCs w:val="22"/>
              </w:rPr>
            </w:pPr>
            <w:r w:rsidRPr="007F0A4A">
              <w:rPr>
                <w:rFonts w:ascii="Arial" w:hAnsi="Arial" w:cs="Arial"/>
                <w:b/>
                <w:bCs/>
                <w:color w:val="000000"/>
                <w:sz w:val="22"/>
                <w:szCs w:val="22"/>
              </w:rPr>
              <w:t>-615,252</w:t>
            </w:r>
          </w:p>
        </w:tc>
        <w:tc>
          <w:tcPr>
            <w:tcW w:w="3686" w:type="dxa"/>
            <w:shd w:val="clear" w:color="auto" w:fill="FFFFFF" w:themeFill="background1"/>
            <w:vAlign w:val="center"/>
          </w:tcPr>
          <w:p w14:paraId="331798C2" w14:textId="77777777" w:rsidR="00C71867" w:rsidRPr="007F0A4A" w:rsidRDefault="00C71867" w:rsidP="00C71867">
            <w:pPr>
              <w:spacing w:before="40"/>
              <w:rPr>
                <w:rFonts w:ascii="Arial" w:hAnsi="Arial" w:cs="Arial"/>
                <w:color w:val="000000"/>
                <w:sz w:val="22"/>
                <w:szCs w:val="22"/>
              </w:rPr>
            </w:pPr>
            <w:r w:rsidRPr="007F0A4A">
              <w:rPr>
                <w:rFonts w:ascii="Arial" w:hAnsi="Arial" w:cs="Arial"/>
                <w:b/>
                <w:color w:val="000000"/>
                <w:sz w:val="22"/>
                <w:szCs w:val="22"/>
              </w:rPr>
              <w:t>Long Term Liabilities</w:t>
            </w:r>
          </w:p>
        </w:tc>
        <w:tc>
          <w:tcPr>
            <w:tcW w:w="850" w:type="dxa"/>
            <w:shd w:val="clear" w:color="auto" w:fill="FFFFFF" w:themeFill="background1"/>
            <w:vAlign w:val="center"/>
          </w:tcPr>
          <w:p w14:paraId="2B4C158E"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20E3C294" w14:textId="77777777" w:rsidR="00C71867" w:rsidRPr="007F0A4A" w:rsidRDefault="00C71867" w:rsidP="00C71867">
            <w:pPr>
              <w:jc w:val="right"/>
              <w:rPr>
                <w:rFonts w:ascii="Arial" w:hAnsi="Arial" w:cs="Arial"/>
                <w:sz w:val="22"/>
                <w:szCs w:val="22"/>
                <w:highlight w:val="yellow"/>
              </w:rPr>
            </w:pPr>
          </w:p>
        </w:tc>
        <w:tc>
          <w:tcPr>
            <w:tcW w:w="1746" w:type="dxa"/>
            <w:tcBorders>
              <w:top w:val="single" w:sz="4" w:space="0" w:color="auto"/>
            </w:tcBorders>
            <w:shd w:val="clear" w:color="auto" w:fill="FFFFFF" w:themeFill="background1"/>
            <w:vAlign w:val="center"/>
          </w:tcPr>
          <w:p w14:paraId="5CAC6102" w14:textId="09D276B5" w:rsidR="00C71867" w:rsidRPr="007F0A4A" w:rsidRDefault="00C71867" w:rsidP="00C71867">
            <w:pPr>
              <w:spacing w:before="40"/>
              <w:jc w:val="right"/>
              <w:rPr>
                <w:rFonts w:ascii="Arial" w:hAnsi="Arial" w:cs="Arial"/>
                <w:b/>
                <w:color w:val="000000"/>
                <w:sz w:val="22"/>
                <w:szCs w:val="22"/>
                <w:highlight w:val="yellow"/>
              </w:rPr>
            </w:pPr>
            <w:r w:rsidRPr="007F0A4A">
              <w:rPr>
                <w:rFonts w:ascii="Arial" w:hAnsi="Arial" w:cs="Arial"/>
                <w:b/>
                <w:color w:val="000000"/>
                <w:sz w:val="22"/>
                <w:szCs w:val="22"/>
              </w:rPr>
              <w:t>-6</w:t>
            </w:r>
            <w:r w:rsidR="00C7179A" w:rsidRPr="007F0A4A">
              <w:rPr>
                <w:rFonts w:ascii="Arial" w:hAnsi="Arial" w:cs="Arial"/>
                <w:b/>
                <w:color w:val="000000"/>
                <w:sz w:val="22"/>
                <w:szCs w:val="22"/>
              </w:rPr>
              <w:t>07,297</w:t>
            </w:r>
          </w:p>
        </w:tc>
      </w:tr>
      <w:tr w:rsidR="001F464A" w:rsidRPr="007F0A4A" w14:paraId="44F5AE71" w14:textId="77777777" w:rsidTr="0013029E">
        <w:trPr>
          <w:trHeight w:val="301"/>
        </w:trPr>
        <w:tc>
          <w:tcPr>
            <w:tcW w:w="1843" w:type="dxa"/>
            <w:tcBorders>
              <w:bottom w:val="single" w:sz="4" w:space="0" w:color="auto"/>
            </w:tcBorders>
            <w:shd w:val="clear" w:color="auto" w:fill="F2F2F2" w:themeFill="background1" w:themeFillShade="F2"/>
            <w:vAlign w:val="center"/>
          </w:tcPr>
          <w:p w14:paraId="4CF4D022" w14:textId="77777777" w:rsidR="00C71867" w:rsidRPr="007F0A4A" w:rsidRDefault="00C71867" w:rsidP="00C71867">
            <w:pPr>
              <w:rPr>
                <w:rFonts w:ascii="Arial" w:hAnsi="Arial" w:cs="Arial"/>
                <w:b/>
                <w:bCs/>
                <w:sz w:val="22"/>
                <w:szCs w:val="22"/>
              </w:rPr>
            </w:pPr>
          </w:p>
        </w:tc>
        <w:tc>
          <w:tcPr>
            <w:tcW w:w="3686" w:type="dxa"/>
            <w:shd w:val="clear" w:color="auto" w:fill="F2F2F2" w:themeFill="background1" w:themeFillShade="F2"/>
            <w:vAlign w:val="center"/>
          </w:tcPr>
          <w:p w14:paraId="66E1936C" w14:textId="77777777" w:rsidR="00C71867" w:rsidRPr="007F0A4A" w:rsidRDefault="00C71867" w:rsidP="00C71867">
            <w:pPr>
              <w:spacing w:before="40"/>
              <w:rPr>
                <w:rFonts w:ascii="Arial" w:hAnsi="Arial" w:cs="Arial"/>
                <w:color w:val="000000"/>
                <w:sz w:val="22"/>
                <w:szCs w:val="22"/>
              </w:rPr>
            </w:pPr>
          </w:p>
        </w:tc>
        <w:tc>
          <w:tcPr>
            <w:tcW w:w="850" w:type="dxa"/>
            <w:shd w:val="clear" w:color="auto" w:fill="F2F2F2" w:themeFill="background1" w:themeFillShade="F2"/>
            <w:vAlign w:val="center"/>
          </w:tcPr>
          <w:p w14:paraId="76E185BA"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44D41533" w14:textId="77777777" w:rsidR="00C71867" w:rsidRPr="007F0A4A" w:rsidRDefault="00C71867" w:rsidP="00C71867">
            <w:pPr>
              <w:jc w:val="right"/>
              <w:rPr>
                <w:rFonts w:ascii="Arial" w:hAnsi="Arial" w:cs="Arial"/>
                <w:sz w:val="22"/>
                <w:szCs w:val="22"/>
                <w:highlight w:val="yellow"/>
              </w:rPr>
            </w:pPr>
          </w:p>
        </w:tc>
        <w:tc>
          <w:tcPr>
            <w:tcW w:w="1746" w:type="dxa"/>
            <w:tcBorders>
              <w:bottom w:val="single" w:sz="4" w:space="0" w:color="auto"/>
            </w:tcBorders>
            <w:shd w:val="clear" w:color="auto" w:fill="F2F2F2" w:themeFill="background1" w:themeFillShade="F2"/>
            <w:vAlign w:val="center"/>
          </w:tcPr>
          <w:p w14:paraId="173E1D45" w14:textId="1B25A6CA" w:rsidR="00C71867" w:rsidRPr="007F0A4A" w:rsidRDefault="00C71867" w:rsidP="00C71867">
            <w:pPr>
              <w:spacing w:before="40"/>
              <w:jc w:val="right"/>
              <w:rPr>
                <w:rFonts w:ascii="Arial" w:hAnsi="Arial" w:cs="Arial"/>
                <w:b/>
                <w:color w:val="000000"/>
                <w:sz w:val="22"/>
                <w:szCs w:val="22"/>
                <w:highlight w:val="yellow"/>
              </w:rPr>
            </w:pPr>
          </w:p>
        </w:tc>
      </w:tr>
      <w:tr w:rsidR="001F464A" w:rsidRPr="007F0A4A" w14:paraId="74FFD844" w14:textId="77777777" w:rsidTr="0013029E">
        <w:trPr>
          <w:trHeight w:val="301"/>
        </w:trPr>
        <w:tc>
          <w:tcPr>
            <w:tcW w:w="1843" w:type="dxa"/>
            <w:tcBorders>
              <w:top w:val="single" w:sz="4" w:space="0" w:color="auto"/>
              <w:bottom w:val="single" w:sz="4" w:space="0" w:color="auto"/>
            </w:tcBorders>
            <w:shd w:val="clear" w:color="auto" w:fill="FFFFFF" w:themeFill="background1"/>
            <w:vAlign w:val="center"/>
          </w:tcPr>
          <w:p w14:paraId="2031FEBE" w14:textId="582294E5" w:rsidR="00C71867" w:rsidRPr="007F0A4A" w:rsidRDefault="00736047" w:rsidP="00C71867">
            <w:pPr>
              <w:jc w:val="right"/>
              <w:rPr>
                <w:rFonts w:ascii="Arial" w:hAnsi="Arial" w:cs="Arial"/>
                <w:b/>
                <w:bCs/>
                <w:sz w:val="22"/>
                <w:szCs w:val="22"/>
              </w:rPr>
            </w:pPr>
            <w:r w:rsidRPr="007F0A4A">
              <w:rPr>
                <w:rFonts w:ascii="Arial" w:hAnsi="Arial" w:cs="Arial"/>
                <w:b/>
                <w:bCs/>
                <w:sz w:val="22"/>
                <w:szCs w:val="22"/>
              </w:rPr>
              <w:t>-466,577</w:t>
            </w:r>
          </w:p>
        </w:tc>
        <w:tc>
          <w:tcPr>
            <w:tcW w:w="3686" w:type="dxa"/>
            <w:shd w:val="clear" w:color="auto" w:fill="FFFFFF" w:themeFill="background1"/>
            <w:vAlign w:val="center"/>
          </w:tcPr>
          <w:p w14:paraId="390682C2" w14:textId="7EBDB99B" w:rsidR="00C71867" w:rsidRPr="007F0A4A" w:rsidRDefault="00C71867" w:rsidP="00C71867">
            <w:pPr>
              <w:spacing w:before="40"/>
              <w:rPr>
                <w:rFonts w:ascii="Arial" w:hAnsi="Arial" w:cs="Arial"/>
                <w:b/>
                <w:color w:val="000000"/>
                <w:sz w:val="22"/>
                <w:szCs w:val="22"/>
              </w:rPr>
            </w:pPr>
            <w:r w:rsidRPr="007F0A4A">
              <w:rPr>
                <w:rFonts w:ascii="Arial" w:hAnsi="Arial" w:cs="Arial"/>
                <w:b/>
                <w:color w:val="000000"/>
                <w:sz w:val="22"/>
                <w:szCs w:val="22"/>
              </w:rPr>
              <w:t>Net Assets</w:t>
            </w:r>
            <w:r w:rsidR="007A2EDC">
              <w:rPr>
                <w:rFonts w:ascii="Arial" w:hAnsi="Arial" w:cs="Arial"/>
                <w:b/>
                <w:color w:val="000000"/>
                <w:sz w:val="22"/>
                <w:szCs w:val="22"/>
              </w:rPr>
              <w:t xml:space="preserve"> / Liabilities (-)</w:t>
            </w:r>
          </w:p>
        </w:tc>
        <w:tc>
          <w:tcPr>
            <w:tcW w:w="850" w:type="dxa"/>
            <w:shd w:val="clear" w:color="auto" w:fill="FFFFFF" w:themeFill="background1"/>
            <w:vAlign w:val="center"/>
          </w:tcPr>
          <w:p w14:paraId="49D32E1C"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459CB5A6" w14:textId="77777777" w:rsidR="00C71867" w:rsidRPr="007F0A4A" w:rsidRDefault="00C71867" w:rsidP="00C71867">
            <w:pPr>
              <w:jc w:val="right"/>
              <w:rPr>
                <w:rFonts w:ascii="Arial" w:hAnsi="Arial" w:cs="Arial"/>
                <w:sz w:val="22"/>
                <w:szCs w:val="22"/>
                <w:highlight w:val="yellow"/>
              </w:rPr>
            </w:pPr>
          </w:p>
        </w:tc>
        <w:tc>
          <w:tcPr>
            <w:tcW w:w="1746" w:type="dxa"/>
            <w:tcBorders>
              <w:top w:val="single" w:sz="4" w:space="0" w:color="auto"/>
              <w:bottom w:val="single" w:sz="4" w:space="0" w:color="auto"/>
            </w:tcBorders>
            <w:shd w:val="clear" w:color="auto" w:fill="FFFFFF" w:themeFill="background1"/>
            <w:vAlign w:val="center"/>
          </w:tcPr>
          <w:p w14:paraId="27F1741A" w14:textId="08207178" w:rsidR="00C71867" w:rsidRPr="0013029E" w:rsidRDefault="00C71867" w:rsidP="00C71867">
            <w:pPr>
              <w:spacing w:before="40"/>
              <w:jc w:val="right"/>
              <w:rPr>
                <w:rFonts w:ascii="Arial" w:hAnsi="Arial" w:cs="Arial"/>
                <w:b/>
                <w:color w:val="000000"/>
                <w:sz w:val="22"/>
                <w:szCs w:val="22"/>
              </w:rPr>
            </w:pPr>
            <w:r w:rsidRPr="0013029E">
              <w:rPr>
                <w:rFonts w:ascii="Arial" w:hAnsi="Arial" w:cs="Arial"/>
                <w:b/>
                <w:color w:val="000000" w:themeColor="text1"/>
                <w:sz w:val="22"/>
                <w:szCs w:val="22"/>
              </w:rPr>
              <w:t>-4</w:t>
            </w:r>
            <w:r w:rsidR="00EB2014" w:rsidRPr="0013029E">
              <w:rPr>
                <w:rFonts w:ascii="Arial" w:hAnsi="Arial" w:cs="Arial"/>
                <w:b/>
                <w:color w:val="000000" w:themeColor="text1"/>
                <w:sz w:val="22"/>
                <w:szCs w:val="22"/>
              </w:rPr>
              <w:t>5</w:t>
            </w:r>
            <w:r w:rsidR="00DE1248" w:rsidRPr="0013029E">
              <w:rPr>
                <w:rFonts w:ascii="Arial" w:hAnsi="Arial" w:cs="Arial"/>
                <w:b/>
                <w:color w:val="000000" w:themeColor="text1"/>
                <w:sz w:val="22"/>
                <w:szCs w:val="22"/>
              </w:rPr>
              <w:t>8</w:t>
            </w:r>
            <w:r w:rsidR="00EB2014" w:rsidRPr="0013029E">
              <w:rPr>
                <w:rFonts w:ascii="Arial" w:hAnsi="Arial" w:cs="Arial"/>
                <w:b/>
                <w:color w:val="000000" w:themeColor="text1"/>
                <w:sz w:val="22"/>
                <w:szCs w:val="22"/>
              </w:rPr>
              <w:t>,</w:t>
            </w:r>
            <w:r w:rsidR="00DE1248" w:rsidRPr="0013029E">
              <w:rPr>
                <w:rFonts w:ascii="Arial" w:hAnsi="Arial" w:cs="Arial"/>
                <w:b/>
                <w:bCs/>
                <w:color w:val="000000" w:themeColor="text1"/>
                <w:sz w:val="22"/>
                <w:szCs w:val="22"/>
              </w:rPr>
              <w:t>2</w:t>
            </w:r>
            <w:r w:rsidR="725F2232" w:rsidRPr="0013029E">
              <w:rPr>
                <w:rFonts w:ascii="Arial" w:hAnsi="Arial" w:cs="Arial"/>
                <w:b/>
                <w:bCs/>
                <w:color w:val="000000" w:themeColor="text1"/>
                <w:sz w:val="22"/>
                <w:szCs w:val="22"/>
              </w:rPr>
              <w:t>24</w:t>
            </w:r>
          </w:p>
        </w:tc>
      </w:tr>
      <w:tr w:rsidR="009D69F0" w:rsidRPr="007F0A4A" w14:paraId="1C1F0B0A" w14:textId="77777777" w:rsidTr="0013029E">
        <w:trPr>
          <w:trHeight w:val="301"/>
        </w:trPr>
        <w:tc>
          <w:tcPr>
            <w:tcW w:w="1843" w:type="dxa"/>
            <w:tcBorders>
              <w:top w:val="single" w:sz="4" w:space="0" w:color="auto"/>
            </w:tcBorders>
            <w:shd w:val="clear" w:color="auto" w:fill="F2F2F2" w:themeFill="background1" w:themeFillShade="F2"/>
            <w:vAlign w:val="center"/>
          </w:tcPr>
          <w:p w14:paraId="1618AC35" w14:textId="77777777" w:rsidR="00C71867" w:rsidRPr="007F0A4A" w:rsidRDefault="00C71867" w:rsidP="00C71867">
            <w:pPr>
              <w:rPr>
                <w:rFonts w:ascii="Arial" w:hAnsi="Arial" w:cs="Arial"/>
                <w:b/>
                <w:bCs/>
                <w:sz w:val="22"/>
                <w:szCs w:val="22"/>
              </w:rPr>
            </w:pPr>
          </w:p>
        </w:tc>
        <w:tc>
          <w:tcPr>
            <w:tcW w:w="3686" w:type="dxa"/>
            <w:shd w:val="clear" w:color="auto" w:fill="F2F2F2" w:themeFill="background1" w:themeFillShade="F2"/>
            <w:vAlign w:val="center"/>
          </w:tcPr>
          <w:p w14:paraId="4B931856" w14:textId="77777777" w:rsidR="00C71867" w:rsidRPr="007F0A4A" w:rsidRDefault="00C71867" w:rsidP="00C71867">
            <w:pPr>
              <w:spacing w:before="40"/>
              <w:rPr>
                <w:rFonts w:ascii="Arial" w:hAnsi="Arial" w:cs="Arial"/>
                <w:color w:val="000000"/>
                <w:sz w:val="22"/>
                <w:szCs w:val="22"/>
              </w:rPr>
            </w:pPr>
          </w:p>
        </w:tc>
        <w:tc>
          <w:tcPr>
            <w:tcW w:w="850" w:type="dxa"/>
            <w:shd w:val="clear" w:color="auto" w:fill="F2F2F2" w:themeFill="background1" w:themeFillShade="F2"/>
            <w:vAlign w:val="center"/>
          </w:tcPr>
          <w:p w14:paraId="65198617"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1F39FAF2" w14:textId="77777777" w:rsidR="00C71867" w:rsidRPr="007F0A4A" w:rsidRDefault="00C71867" w:rsidP="00C71867">
            <w:pPr>
              <w:jc w:val="right"/>
              <w:rPr>
                <w:rFonts w:ascii="Arial" w:hAnsi="Arial" w:cs="Arial"/>
                <w:sz w:val="22"/>
                <w:szCs w:val="22"/>
                <w:highlight w:val="yellow"/>
              </w:rPr>
            </w:pPr>
          </w:p>
        </w:tc>
        <w:tc>
          <w:tcPr>
            <w:tcW w:w="1746" w:type="dxa"/>
            <w:tcBorders>
              <w:top w:val="single" w:sz="4" w:space="0" w:color="auto"/>
            </w:tcBorders>
            <w:shd w:val="clear" w:color="auto" w:fill="F2F2F2" w:themeFill="background1" w:themeFillShade="F2"/>
            <w:vAlign w:val="center"/>
          </w:tcPr>
          <w:p w14:paraId="0E5CE08C" w14:textId="77777777" w:rsidR="00C71867" w:rsidRPr="0013029E" w:rsidRDefault="00C71867" w:rsidP="00C71867">
            <w:pPr>
              <w:jc w:val="right"/>
              <w:rPr>
                <w:rFonts w:ascii="Arial" w:hAnsi="Arial" w:cs="Arial"/>
                <w:sz w:val="22"/>
                <w:szCs w:val="22"/>
              </w:rPr>
            </w:pPr>
          </w:p>
        </w:tc>
      </w:tr>
      <w:tr w:rsidR="001F464A" w:rsidRPr="007F0A4A" w14:paraId="7CEA981F" w14:textId="77777777" w:rsidTr="0013029E">
        <w:trPr>
          <w:trHeight w:val="301"/>
        </w:trPr>
        <w:tc>
          <w:tcPr>
            <w:tcW w:w="1843" w:type="dxa"/>
            <w:shd w:val="clear" w:color="auto" w:fill="FFFFFF" w:themeFill="background1"/>
            <w:vAlign w:val="center"/>
          </w:tcPr>
          <w:p w14:paraId="6DF7509A" w14:textId="2F1E68BF" w:rsidR="00C71867" w:rsidRPr="007F0A4A" w:rsidRDefault="00C71867" w:rsidP="00C71867">
            <w:pPr>
              <w:rPr>
                <w:rFonts w:ascii="Arial" w:hAnsi="Arial" w:cs="Arial"/>
                <w:b/>
                <w:bCs/>
                <w:sz w:val="22"/>
                <w:szCs w:val="22"/>
              </w:rPr>
            </w:pPr>
          </w:p>
        </w:tc>
        <w:tc>
          <w:tcPr>
            <w:tcW w:w="3686" w:type="dxa"/>
            <w:shd w:val="clear" w:color="auto" w:fill="FFFFFF" w:themeFill="background1"/>
            <w:vAlign w:val="center"/>
          </w:tcPr>
          <w:p w14:paraId="43DC1935" w14:textId="77777777" w:rsidR="00C71867" w:rsidRPr="007F0A4A" w:rsidRDefault="00C71867" w:rsidP="00C71867">
            <w:pPr>
              <w:spacing w:before="40"/>
              <w:rPr>
                <w:rFonts w:ascii="Arial" w:hAnsi="Arial" w:cs="Arial"/>
                <w:b/>
                <w:color w:val="000000"/>
                <w:sz w:val="22"/>
                <w:szCs w:val="22"/>
              </w:rPr>
            </w:pPr>
            <w:r w:rsidRPr="007F0A4A">
              <w:rPr>
                <w:rFonts w:ascii="Arial" w:hAnsi="Arial" w:cs="Arial"/>
                <w:color w:val="000000"/>
                <w:sz w:val="22"/>
                <w:szCs w:val="22"/>
              </w:rPr>
              <w:t>Usable Reserves:</w:t>
            </w:r>
          </w:p>
        </w:tc>
        <w:tc>
          <w:tcPr>
            <w:tcW w:w="850" w:type="dxa"/>
            <w:shd w:val="clear" w:color="auto" w:fill="FFFFFF" w:themeFill="background1"/>
            <w:vAlign w:val="center"/>
          </w:tcPr>
          <w:p w14:paraId="6DBFEA6E"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7691788A" w14:textId="77777777" w:rsidR="00C71867" w:rsidRPr="007F0A4A" w:rsidRDefault="00C71867" w:rsidP="00C71867">
            <w:pPr>
              <w:jc w:val="right"/>
              <w:rPr>
                <w:rFonts w:ascii="Arial" w:hAnsi="Arial" w:cs="Arial"/>
                <w:sz w:val="22"/>
                <w:szCs w:val="22"/>
                <w:highlight w:val="yellow"/>
              </w:rPr>
            </w:pPr>
          </w:p>
        </w:tc>
        <w:tc>
          <w:tcPr>
            <w:tcW w:w="1746" w:type="dxa"/>
            <w:shd w:val="clear" w:color="auto" w:fill="FFFFFF" w:themeFill="background1"/>
            <w:vAlign w:val="center"/>
          </w:tcPr>
          <w:p w14:paraId="45CA4CA1" w14:textId="77777777" w:rsidR="00C71867" w:rsidRPr="0013029E" w:rsidRDefault="00C71867" w:rsidP="00C71867">
            <w:pPr>
              <w:jc w:val="right"/>
              <w:rPr>
                <w:rFonts w:ascii="Arial" w:hAnsi="Arial" w:cs="Arial"/>
                <w:sz w:val="22"/>
                <w:szCs w:val="22"/>
              </w:rPr>
            </w:pPr>
          </w:p>
        </w:tc>
      </w:tr>
      <w:tr w:rsidR="001F464A" w:rsidRPr="007F0A4A" w14:paraId="19B7A8E5" w14:textId="77777777" w:rsidTr="0013029E">
        <w:trPr>
          <w:trHeight w:val="301"/>
        </w:trPr>
        <w:tc>
          <w:tcPr>
            <w:tcW w:w="1843" w:type="dxa"/>
            <w:shd w:val="clear" w:color="auto" w:fill="F2F2F2" w:themeFill="background1" w:themeFillShade="F2"/>
            <w:vAlign w:val="center"/>
          </w:tcPr>
          <w:p w14:paraId="4EDAE315" w14:textId="66BF5611"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-4,680</w:t>
            </w:r>
          </w:p>
        </w:tc>
        <w:tc>
          <w:tcPr>
            <w:tcW w:w="3686" w:type="dxa"/>
            <w:shd w:val="clear" w:color="auto" w:fill="F2F2F2" w:themeFill="background1" w:themeFillShade="F2"/>
            <w:vAlign w:val="center"/>
          </w:tcPr>
          <w:p w14:paraId="3E46865A" w14:textId="574FD800" w:rsidR="00C71867" w:rsidRPr="007F0A4A" w:rsidRDefault="00C71867" w:rsidP="0013029E">
            <w:pPr>
              <w:spacing w:before="40"/>
              <w:ind w:left="249"/>
              <w:rPr>
                <w:rFonts w:ascii="Arial" w:hAnsi="Arial" w:cs="Arial"/>
                <w:b/>
                <w:color w:val="000000"/>
                <w:sz w:val="22"/>
                <w:szCs w:val="22"/>
              </w:rPr>
            </w:pPr>
            <w:r w:rsidRPr="007F0A4A">
              <w:rPr>
                <w:rFonts w:ascii="Arial" w:hAnsi="Arial" w:cs="Arial"/>
                <w:color w:val="000000"/>
                <w:sz w:val="22"/>
                <w:szCs w:val="22"/>
              </w:rPr>
              <w:t>General reserve</w:t>
            </w:r>
          </w:p>
        </w:tc>
        <w:tc>
          <w:tcPr>
            <w:tcW w:w="850" w:type="dxa"/>
            <w:shd w:val="clear" w:color="auto" w:fill="F2F2F2" w:themeFill="background1" w:themeFillShade="F2"/>
            <w:vAlign w:val="center"/>
          </w:tcPr>
          <w:p w14:paraId="329D0FDA"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15</w:t>
            </w:r>
          </w:p>
        </w:tc>
        <w:tc>
          <w:tcPr>
            <w:tcW w:w="1197" w:type="dxa"/>
            <w:shd w:val="clear" w:color="auto" w:fill="F2F2F2" w:themeFill="background1" w:themeFillShade="F2"/>
            <w:vAlign w:val="center"/>
          </w:tcPr>
          <w:p w14:paraId="4E75D9EA" w14:textId="426F1D20" w:rsidR="00C71867" w:rsidRPr="007F0A4A" w:rsidRDefault="00C71867" w:rsidP="00C71867">
            <w:pPr>
              <w:spacing w:before="40"/>
              <w:jc w:val="right"/>
              <w:rPr>
                <w:rFonts w:ascii="Arial" w:hAnsi="Arial" w:cs="Arial"/>
                <w:color w:val="000000"/>
                <w:sz w:val="22"/>
                <w:szCs w:val="22"/>
                <w:highlight w:val="yellow"/>
              </w:rPr>
            </w:pPr>
            <w:r w:rsidRPr="007F0A4A">
              <w:rPr>
                <w:rFonts w:ascii="Arial" w:hAnsi="Arial" w:cs="Arial"/>
                <w:color w:val="000000"/>
                <w:sz w:val="22"/>
                <w:szCs w:val="22"/>
              </w:rPr>
              <w:t>-4,</w:t>
            </w:r>
            <w:r w:rsidR="0067746C" w:rsidRPr="007F0A4A">
              <w:rPr>
                <w:rFonts w:ascii="Arial" w:hAnsi="Arial" w:cs="Arial"/>
                <w:color w:val="000000"/>
                <w:sz w:val="22"/>
                <w:szCs w:val="22"/>
              </w:rPr>
              <w:t>890</w:t>
            </w:r>
          </w:p>
        </w:tc>
        <w:tc>
          <w:tcPr>
            <w:tcW w:w="1746" w:type="dxa"/>
            <w:shd w:val="clear" w:color="auto" w:fill="F2F2F2" w:themeFill="background1" w:themeFillShade="F2"/>
            <w:vAlign w:val="center"/>
          </w:tcPr>
          <w:p w14:paraId="1A35B6EF" w14:textId="546D6EED" w:rsidR="00C71867" w:rsidRPr="0013029E" w:rsidRDefault="00C71867" w:rsidP="00C71867">
            <w:pPr>
              <w:spacing w:before="40"/>
              <w:jc w:val="right"/>
              <w:rPr>
                <w:rFonts w:ascii="Arial" w:hAnsi="Arial" w:cs="Arial"/>
                <w:color w:val="000000"/>
                <w:sz w:val="22"/>
                <w:szCs w:val="22"/>
              </w:rPr>
            </w:pPr>
          </w:p>
        </w:tc>
      </w:tr>
      <w:tr w:rsidR="001F464A" w:rsidRPr="007F0A4A" w14:paraId="5FC37F81" w14:textId="77777777" w:rsidTr="0013029E">
        <w:trPr>
          <w:trHeight w:val="301"/>
        </w:trPr>
        <w:tc>
          <w:tcPr>
            <w:tcW w:w="1843" w:type="dxa"/>
            <w:shd w:val="clear" w:color="auto" w:fill="FFFFFF" w:themeFill="background1"/>
            <w:vAlign w:val="center"/>
          </w:tcPr>
          <w:p w14:paraId="35D72A44" w14:textId="563948CF"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-36,655</w:t>
            </w:r>
          </w:p>
        </w:tc>
        <w:tc>
          <w:tcPr>
            <w:tcW w:w="3686" w:type="dxa"/>
            <w:shd w:val="clear" w:color="auto" w:fill="FFFFFF" w:themeFill="background1"/>
            <w:vAlign w:val="center"/>
          </w:tcPr>
          <w:p w14:paraId="1A7D3AB6" w14:textId="565131ED" w:rsidR="00C71867" w:rsidRPr="007F0A4A" w:rsidRDefault="00C71867" w:rsidP="0013029E">
            <w:pPr>
              <w:spacing w:before="40"/>
              <w:ind w:left="249"/>
              <w:rPr>
                <w:rFonts w:ascii="Arial" w:hAnsi="Arial" w:cs="Arial"/>
                <w:b/>
                <w:color w:val="000000"/>
                <w:sz w:val="22"/>
                <w:szCs w:val="22"/>
              </w:rPr>
            </w:pPr>
            <w:r w:rsidRPr="007F0A4A">
              <w:rPr>
                <w:rFonts w:ascii="Arial" w:hAnsi="Arial" w:cs="Arial"/>
                <w:color w:val="000000"/>
                <w:sz w:val="22"/>
                <w:szCs w:val="22"/>
              </w:rPr>
              <w:t>Earmarked reserves</w:t>
            </w:r>
          </w:p>
        </w:tc>
        <w:tc>
          <w:tcPr>
            <w:tcW w:w="850" w:type="dxa"/>
            <w:shd w:val="clear" w:color="auto" w:fill="FFFFFF" w:themeFill="background1"/>
            <w:vAlign w:val="center"/>
          </w:tcPr>
          <w:p w14:paraId="514220F2"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15</w:t>
            </w:r>
          </w:p>
        </w:tc>
        <w:tc>
          <w:tcPr>
            <w:tcW w:w="1197" w:type="dxa"/>
            <w:shd w:val="clear" w:color="auto" w:fill="FFFFFF" w:themeFill="background1"/>
            <w:vAlign w:val="center"/>
          </w:tcPr>
          <w:p w14:paraId="70F6D308" w14:textId="4F4E98BD" w:rsidR="00C71867" w:rsidRPr="007F0A4A" w:rsidRDefault="00C71867" w:rsidP="00C71867">
            <w:pPr>
              <w:spacing w:before="40"/>
              <w:jc w:val="right"/>
              <w:rPr>
                <w:rFonts w:ascii="Arial" w:hAnsi="Arial" w:cs="Arial"/>
                <w:color w:val="000000"/>
                <w:sz w:val="22"/>
                <w:szCs w:val="22"/>
              </w:rPr>
            </w:pPr>
            <w:r w:rsidRPr="007F0A4A">
              <w:rPr>
                <w:rFonts w:ascii="Arial" w:hAnsi="Arial" w:cs="Arial"/>
                <w:color w:val="000000"/>
                <w:sz w:val="22"/>
                <w:szCs w:val="22"/>
              </w:rPr>
              <w:t>-</w:t>
            </w:r>
            <w:r w:rsidR="00217883" w:rsidRPr="007F0A4A">
              <w:rPr>
                <w:rFonts w:ascii="Arial" w:hAnsi="Arial" w:cs="Arial"/>
                <w:color w:val="000000"/>
                <w:sz w:val="22"/>
                <w:szCs w:val="22"/>
              </w:rPr>
              <w:t>36</w:t>
            </w:r>
            <w:r w:rsidRPr="007F0A4A">
              <w:rPr>
                <w:rFonts w:ascii="Arial" w:hAnsi="Arial" w:cs="Arial"/>
                <w:color w:val="000000"/>
                <w:sz w:val="22"/>
                <w:szCs w:val="22"/>
              </w:rPr>
              <w:t>,</w:t>
            </w:r>
            <w:r w:rsidR="00217883" w:rsidRPr="007F0A4A">
              <w:rPr>
                <w:rFonts w:ascii="Arial" w:hAnsi="Arial" w:cs="Arial"/>
                <w:color w:val="000000"/>
                <w:sz w:val="22"/>
                <w:szCs w:val="22"/>
              </w:rPr>
              <w:t>626</w:t>
            </w:r>
          </w:p>
        </w:tc>
        <w:tc>
          <w:tcPr>
            <w:tcW w:w="1746" w:type="dxa"/>
            <w:shd w:val="clear" w:color="auto" w:fill="FFFFFF" w:themeFill="background1"/>
            <w:vAlign w:val="center"/>
          </w:tcPr>
          <w:p w14:paraId="480AC20E" w14:textId="054565C6" w:rsidR="00C71867" w:rsidRPr="007F0A4A" w:rsidRDefault="00C71867" w:rsidP="00C71867">
            <w:pPr>
              <w:spacing w:before="40"/>
              <w:jc w:val="right"/>
              <w:rPr>
                <w:rFonts w:ascii="Arial" w:hAnsi="Arial" w:cs="Arial"/>
                <w:color w:val="000000"/>
                <w:sz w:val="22"/>
                <w:szCs w:val="22"/>
              </w:rPr>
            </w:pPr>
          </w:p>
        </w:tc>
      </w:tr>
      <w:tr w:rsidR="001F464A" w:rsidRPr="007F0A4A" w14:paraId="7DA74190" w14:textId="77777777" w:rsidTr="0013029E">
        <w:trPr>
          <w:trHeight w:val="301"/>
        </w:trPr>
        <w:tc>
          <w:tcPr>
            <w:tcW w:w="1843" w:type="dxa"/>
            <w:shd w:val="clear" w:color="auto" w:fill="F2F2F2" w:themeFill="background1" w:themeFillShade="F2"/>
            <w:vAlign w:val="center"/>
          </w:tcPr>
          <w:p w14:paraId="69FF71B2" w14:textId="317C24D7" w:rsidR="00C71867" w:rsidRPr="007F0A4A" w:rsidRDefault="00C71867" w:rsidP="00C71867">
            <w:pPr>
              <w:spacing w:before="40"/>
              <w:jc w:val="right"/>
              <w:rPr>
                <w:rFonts w:ascii="Arial" w:hAnsi="Arial" w:cs="Arial"/>
                <w:bCs/>
                <w:color w:val="000000"/>
                <w:sz w:val="22"/>
                <w:szCs w:val="22"/>
              </w:rPr>
            </w:pPr>
            <w:r w:rsidRPr="007F0A4A">
              <w:rPr>
                <w:rFonts w:ascii="Arial" w:hAnsi="Arial" w:cs="Arial"/>
                <w:color w:val="000000"/>
                <w:sz w:val="22"/>
                <w:szCs w:val="22"/>
              </w:rPr>
              <w:t>-8,647</w:t>
            </w:r>
          </w:p>
        </w:tc>
        <w:tc>
          <w:tcPr>
            <w:tcW w:w="3686" w:type="dxa"/>
            <w:shd w:val="clear" w:color="auto" w:fill="F2F2F2" w:themeFill="background1" w:themeFillShade="F2"/>
            <w:vAlign w:val="center"/>
          </w:tcPr>
          <w:p w14:paraId="07B9A0D8" w14:textId="15467630" w:rsidR="00C71867" w:rsidRPr="007F0A4A" w:rsidRDefault="009D0287" w:rsidP="0013029E">
            <w:pPr>
              <w:spacing w:before="40"/>
              <w:ind w:left="249"/>
              <w:rPr>
                <w:rFonts w:ascii="Arial" w:hAnsi="Arial" w:cs="Arial"/>
                <w:color w:val="000000"/>
                <w:sz w:val="22"/>
                <w:szCs w:val="22"/>
              </w:rPr>
            </w:pPr>
            <w:r>
              <w:rPr>
                <w:rFonts w:ascii="Arial" w:hAnsi="Arial" w:cs="Arial"/>
                <w:color w:val="000000"/>
                <w:sz w:val="22"/>
                <w:szCs w:val="22"/>
              </w:rPr>
              <w:t>C</w:t>
            </w:r>
            <w:r w:rsidR="00C71867" w:rsidRPr="007F0A4A">
              <w:rPr>
                <w:rFonts w:ascii="Arial" w:hAnsi="Arial" w:cs="Arial"/>
                <w:color w:val="000000"/>
                <w:sz w:val="22"/>
                <w:szCs w:val="22"/>
              </w:rPr>
              <w:t>apital receipts</w:t>
            </w:r>
            <w:r>
              <w:rPr>
                <w:rFonts w:ascii="Arial" w:hAnsi="Arial" w:cs="Arial"/>
                <w:color w:val="000000"/>
                <w:sz w:val="22"/>
                <w:szCs w:val="22"/>
              </w:rPr>
              <w:t xml:space="preserve"> reserve</w:t>
            </w:r>
          </w:p>
        </w:tc>
        <w:tc>
          <w:tcPr>
            <w:tcW w:w="850" w:type="dxa"/>
            <w:shd w:val="clear" w:color="auto" w:fill="F2F2F2" w:themeFill="background1" w:themeFillShade="F2"/>
            <w:vAlign w:val="center"/>
          </w:tcPr>
          <w:p w14:paraId="775C3683" w14:textId="78B9ACF2" w:rsidR="00C71867" w:rsidRPr="007F0A4A" w:rsidRDefault="0030768C" w:rsidP="00C71867">
            <w:pPr>
              <w:jc w:val="center"/>
              <w:rPr>
                <w:rFonts w:ascii="Arial" w:hAnsi="Arial" w:cs="Arial"/>
                <w:sz w:val="16"/>
                <w:szCs w:val="16"/>
              </w:rPr>
            </w:pPr>
            <w:r>
              <w:rPr>
                <w:rFonts w:ascii="Arial" w:hAnsi="Arial" w:cs="Arial"/>
                <w:sz w:val="16"/>
                <w:szCs w:val="16"/>
              </w:rPr>
              <w:t>15</w:t>
            </w:r>
          </w:p>
        </w:tc>
        <w:tc>
          <w:tcPr>
            <w:tcW w:w="1197" w:type="dxa"/>
            <w:shd w:val="clear" w:color="auto" w:fill="F2F2F2" w:themeFill="background1" w:themeFillShade="F2"/>
            <w:vAlign w:val="center"/>
          </w:tcPr>
          <w:p w14:paraId="27A43AB3" w14:textId="78A892AE" w:rsidR="00C71867" w:rsidRPr="007F0A4A" w:rsidRDefault="00C71867" w:rsidP="00C71867">
            <w:pPr>
              <w:spacing w:before="40"/>
              <w:jc w:val="right"/>
              <w:rPr>
                <w:rFonts w:ascii="Arial" w:hAnsi="Arial" w:cs="Arial"/>
                <w:color w:val="000000"/>
                <w:sz w:val="22"/>
                <w:szCs w:val="22"/>
                <w:highlight w:val="yellow"/>
              </w:rPr>
            </w:pPr>
            <w:r w:rsidRPr="007F0A4A">
              <w:rPr>
                <w:rFonts w:ascii="Arial" w:hAnsi="Arial" w:cs="Arial"/>
                <w:color w:val="000000"/>
                <w:sz w:val="22"/>
                <w:szCs w:val="22"/>
              </w:rPr>
              <w:t>-</w:t>
            </w:r>
            <w:r w:rsidR="007F50AD" w:rsidRPr="007F0A4A">
              <w:rPr>
                <w:rFonts w:ascii="Arial" w:hAnsi="Arial" w:cs="Arial"/>
                <w:color w:val="000000"/>
                <w:sz w:val="22"/>
                <w:szCs w:val="22"/>
              </w:rPr>
              <w:t>9,0</w:t>
            </w:r>
            <w:r w:rsidR="005A6330" w:rsidRPr="007F0A4A">
              <w:rPr>
                <w:rFonts w:ascii="Arial" w:hAnsi="Arial" w:cs="Arial"/>
                <w:color w:val="000000"/>
                <w:sz w:val="22"/>
                <w:szCs w:val="22"/>
              </w:rPr>
              <w:t>90</w:t>
            </w:r>
          </w:p>
        </w:tc>
        <w:tc>
          <w:tcPr>
            <w:tcW w:w="1746" w:type="dxa"/>
            <w:shd w:val="clear" w:color="auto" w:fill="F2F2F2" w:themeFill="background1" w:themeFillShade="F2"/>
            <w:vAlign w:val="center"/>
          </w:tcPr>
          <w:p w14:paraId="626CA949" w14:textId="525E1114" w:rsidR="00C71867" w:rsidRPr="0013029E" w:rsidRDefault="00C71867" w:rsidP="00C71867">
            <w:pPr>
              <w:spacing w:before="40"/>
              <w:jc w:val="right"/>
              <w:rPr>
                <w:rFonts w:ascii="Arial" w:hAnsi="Arial" w:cs="Arial"/>
                <w:color w:val="000000"/>
                <w:sz w:val="22"/>
                <w:szCs w:val="22"/>
              </w:rPr>
            </w:pPr>
          </w:p>
        </w:tc>
      </w:tr>
      <w:tr w:rsidR="001F464A" w:rsidRPr="007F0A4A" w14:paraId="0DC0A549" w14:textId="77777777" w:rsidTr="0013029E">
        <w:trPr>
          <w:trHeight w:val="301"/>
        </w:trPr>
        <w:tc>
          <w:tcPr>
            <w:tcW w:w="1843" w:type="dxa"/>
            <w:shd w:val="clear" w:color="auto" w:fill="FFFFFF" w:themeFill="background1"/>
            <w:vAlign w:val="center"/>
          </w:tcPr>
          <w:p w14:paraId="148B2EAC" w14:textId="2AA24B35" w:rsidR="00C71867" w:rsidRPr="007F0A4A" w:rsidRDefault="00C71867" w:rsidP="00C71867">
            <w:pPr>
              <w:spacing w:before="40"/>
              <w:jc w:val="right"/>
              <w:rPr>
                <w:rFonts w:ascii="Arial" w:hAnsi="Arial" w:cs="Arial"/>
                <w:bCs/>
                <w:color w:val="000000"/>
                <w:sz w:val="22"/>
                <w:szCs w:val="22"/>
              </w:rPr>
            </w:pPr>
          </w:p>
        </w:tc>
        <w:tc>
          <w:tcPr>
            <w:tcW w:w="3686" w:type="dxa"/>
            <w:shd w:val="clear" w:color="auto" w:fill="FFFFFF" w:themeFill="background1"/>
            <w:vAlign w:val="center"/>
          </w:tcPr>
          <w:p w14:paraId="3A8A2B9D" w14:textId="77777777" w:rsidR="00C71867" w:rsidRPr="007F0A4A" w:rsidRDefault="00C71867" w:rsidP="00C71867">
            <w:pPr>
              <w:rPr>
                <w:rFonts w:ascii="Arial" w:hAnsi="Arial" w:cs="Arial"/>
                <w:sz w:val="22"/>
                <w:szCs w:val="22"/>
              </w:rPr>
            </w:pPr>
          </w:p>
        </w:tc>
        <w:tc>
          <w:tcPr>
            <w:tcW w:w="850" w:type="dxa"/>
            <w:shd w:val="clear" w:color="auto" w:fill="FFFFFF" w:themeFill="background1"/>
            <w:vAlign w:val="center"/>
          </w:tcPr>
          <w:p w14:paraId="61B8098A"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6C52D55D" w14:textId="77777777" w:rsidR="00C71867" w:rsidRPr="007F0A4A" w:rsidRDefault="00C71867" w:rsidP="00C71867">
            <w:pPr>
              <w:jc w:val="right"/>
              <w:rPr>
                <w:rFonts w:ascii="Arial" w:hAnsi="Arial" w:cs="Arial"/>
                <w:sz w:val="22"/>
                <w:szCs w:val="22"/>
                <w:highlight w:val="yellow"/>
              </w:rPr>
            </w:pPr>
          </w:p>
        </w:tc>
        <w:tc>
          <w:tcPr>
            <w:tcW w:w="1746" w:type="dxa"/>
            <w:shd w:val="clear" w:color="auto" w:fill="FFFFFF" w:themeFill="background1"/>
            <w:vAlign w:val="center"/>
          </w:tcPr>
          <w:p w14:paraId="40D02FA5" w14:textId="77777777" w:rsidR="00C71867" w:rsidRPr="0013029E" w:rsidRDefault="00C71867" w:rsidP="00C71867">
            <w:pPr>
              <w:jc w:val="right"/>
              <w:rPr>
                <w:rFonts w:ascii="Arial" w:hAnsi="Arial" w:cs="Arial"/>
                <w:sz w:val="22"/>
                <w:szCs w:val="22"/>
              </w:rPr>
            </w:pPr>
          </w:p>
        </w:tc>
      </w:tr>
      <w:tr w:rsidR="001F464A" w:rsidRPr="007F0A4A" w14:paraId="736ECEAF" w14:textId="77777777" w:rsidTr="0013029E">
        <w:trPr>
          <w:trHeight w:val="301"/>
        </w:trPr>
        <w:tc>
          <w:tcPr>
            <w:tcW w:w="1843" w:type="dxa"/>
            <w:shd w:val="clear" w:color="auto" w:fill="F2F2F2" w:themeFill="background1" w:themeFillShade="F2"/>
            <w:vAlign w:val="center"/>
          </w:tcPr>
          <w:p w14:paraId="32919AEA" w14:textId="0895816B" w:rsidR="00C71867" w:rsidRPr="007F0A4A" w:rsidRDefault="00C71867" w:rsidP="00C71867">
            <w:pPr>
              <w:spacing w:before="40"/>
              <w:jc w:val="right"/>
              <w:rPr>
                <w:rFonts w:ascii="Arial" w:hAnsi="Arial" w:cs="Arial"/>
                <w:bCs/>
                <w:color w:val="000000"/>
                <w:sz w:val="22"/>
                <w:szCs w:val="22"/>
              </w:rPr>
            </w:pPr>
            <w:r w:rsidRPr="007F0A4A">
              <w:rPr>
                <w:rFonts w:ascii="Arial" w:hAnsi="Arial" w:cs="Arial"/>
                <w:sz w:val="22"/>
                <w:szCs w:val="22"/>
              </w:rPr>
              <w:t>516,559</w:t>
            </w:r>
          </w:p>
        </w:tc>
        <w:tc>
          <w:tcPr>
            <w:tcW w:w="3686" w:type="dxa"/>
            <w:shd w:val="clear" w:color="auto" w:fill="F2F2F2" w:themeFill="background1" w:themeFillShade="F2"/>
            <w:vAlign w:val="center"/>
          </w:tcPr>
          <w:p w14:paraId="16F0E218" w14:textId="77777777" w:rsidR="00C71867" w:rsidRPr="007F0A4A" w:rsidRDefault="00C71867" w:rsidP="00C71867">
            <w:pPr>
              <w:spacing w:before="40"/>
              <w:rPr>
                <w:rFonts w:ascii="Arial" w:hAnsi="Arial" w:cs="Arial"/>
                <w:color w:val="000000"/>
                <w:sz w:val="22"/>
                <w:szCs w:val="22"/>
              </w:rPr>
            </w:pPr>
            <w:r w:rsidRPr="007F0A4A">
              <w:rPr>
                <w:rFonts w:ascii="Arial" w:hAnsi="Arial" w:cs="Arial"/>
                <w:color w:val="000000"/>
                <w:sz w:val="22"/>
                <w:szCs w:val="22"/>
              </w:rPr>
              <w:t>Unusable Reserves</w:t>
            </w:r>
          </w:p>
        </w:tc>
        <w:tc>
          <w:tcPr>
            <w:tcW w:w="850" w:type="dxa"/>
            <w:shd w:val="clear" w:color="auto" w:fill="F2F2F2" w:themeFill="background1" w:themeFillShade="F2"/>
            <w:vAlign w:val="center"/>
          </w:tcPr>
          <w:p w14:paraId="321E7974" w14:textId="77777777" w:rsidR="00C71867" w:rsidRPr="007F0A4A" w:rsidRDefault="00C71867" w:rsidP="00C71867">
            <w:pPr>
              <w:jc w:val="center"/>
              <w:rPr>
                <w:rFonts w:ascii="Arial" w:hAnsi="Arial" w:cs="Arial"/>
                <w:sz w:val="16"/>
                <w:szCs w:val="16"/>
              </w:rPr>
            </w:pPr>
            <w:r w:rsidRPr="007F0A4A">
              <w:rPr>
                <w:rFonts w:ascii="Arial" w:hAnsi="Arial" w:cs="Arial"/>
                <w:sz w:val="16"/>
                <w:szCs w:val="16"/>
              </w:rPr>
              <w:t>16</w:t>
            </w:r>
          </w:p>
        </w:tc>
        <w:tc>
          <w:tcPr>
            <w:tcW w:w="1197" w:type="dxa"/>
            <w:shd w:val="clear" w:color="auto" w:fill="F2F2F2" w:themeFill="background1" w:themeFillShade="F2"/>
            <w:vAlign w:val="center"/>
          </w:tcPr>
          <w:p w14:paraId="56261C99" w14:textId="1E253860" w:rsidR="00C71867" w:rsidRPr="007F0A4A" w:rsidRDefault="0067746C" w:rsidP="00C71867">
            <w:pPr>
              <w:jc w:val="right"/>
              <w:rPr>
                <w:rFonts w:ascii="Arial" w:hAnsi="Arial" w:cs="Arial"/>
                <w:sz w:val="22"/>
                <w:szCs w:val="22"/>
              </w:rPr>
            </w:pPr>
            <w:r w:rsidRPr="007F0A4A">
              <w:rPr>
                <w:rFonts w:ascii="Arial" w:hAnsi="Arial" w:cs="Arial"/>
                <w:sz w:val="22"/>
                <w:szCs w:val="22"/>
              </w:rPr>
              <w:t>508,</w:t>
            </w:r>
            <w:r w:rsidR="00D86377" w:rsidRPr="007F0A4A">
              <w:rPr>
                <w:rFonts w:ascii="Arial" w:hAnsi="Arial" w:cs="Arial"/>
                <w:sz w:val="22"/>
                <w:szCs w:val="22"/>
              </w:rPr>
              <w:t>8</w:t>
            </w:r>
            <w:r w:rsidR="19BC682A" w:rsidRPr="007F0A4A">
              <w:rPr>
                <w:rFonts w:ascii="Arial" w:hAnsi="Arial" w:cs="Arial"/>
                <w:sz w:val="22"/>
                <w:szCs w:val="22"/>
              </w:rPr>
              <w:t>30</w:t>
            </w:r>
          </w:p>
        </w:tc>
        <w:tc>
          <w:tcPr>
            <w:tcW w:w="1746" w:type="dxa"/>
            <w:shd w:val="clear" w:color="auto" w:fill="F2F2F2" w:themeFill="background1" w:themeFillShade="F2"/>
            <w:vAlign w:val="center"/>
          </w:tcPr>
          <w:p w14:paraId="0F240209" w14:textId="7DC21649" w:rsidR="00C71867" w:rsidRPr="007F0A4A" w:rsidRDefault="00C71867" w:rsidP="00C71867">
            <w:pPr>
              <w:spacing w:before="40"/>
              <w:jc w:val="right"/>
              <w:rPr>
                <w:rFonts w:ascii="Arial" w:hAnsi="Arial" w:cs="Arial"/>
                <w:color w:val="000000"/>
                <w:sz w:val="22"/>
                <w:szCs w:val="22"/>
              </w:rPr>
            </w:pPr>
          </w:p>
        </w:tc>
      </w:tr>
      <w:tr w:rsidR="001F464A" w:rsidRPr="007F0A4A" w14:paraId="5084EB5D" w14:textId="77777777" w:rsidTr="0013029E">
        <w:trPr>
          <w:trHeight w:val="301"/>
        </w:trPr>
        <w:tc>
          <w:tcPr>
            <w:tcW w:w="1843" w:type="dxa"/>
            <w:tcBorders>
              <w:bottom w:val="single" w:sz="4" w:space="0" w:color="auto"/>
            </w:tcBorders>
            <w:shd w:val="clear" w:color="auto" w:fill="FFFFFF" w:themeFill="background1"/>
            <w:vAlign w:val="center"/>
          </w:tcPr>
          <w:p w14:paraId="7CFC1159" w14:textId="77777777" w:rsidR="00C71867" w:rsidRPr="007F0A4A" w:rsidRDefault="00C71867" w:rsidP="00C71867">
            <w:pPr>
              <w:spacing w:before="40"/>
              <w:jc w:val="right"/>
              <w:rPr>
                <w:rFonts w:ascii="Arial" w:hAnsi="Arial" w:cs="Arial"/>
                <w:b/>
                <w:bCs/>
                <w:color w:val="000000"/>
                <w:sz w:val="22"/>
                <w:szCs w:val="22"/>
              </w:rPr>
            </w:pPr>
          </w:p>
        </w:tc>
        <w:tc>
          <w:tcPr>
            <w:tcW w:w="3686" w:type="dxa"/>
            <w:shd w:val="clear" w:color="auto" w:fill="FFFFFF" w:themeFill="background1"/>
            <w:vAlign w:val="center"/>
          </w:tcPr>
          <w:p w14:paraId="6D32743F" w14:textId="77777777" w:rsidR="00C71867" w:rsidRPr="007F0A4A" w:rsidRDefault="00C71867" w:rsidP="00C71867">
            <w:pPr>
              <w:spacing w:before="40"/>
              <w:rPr>
                <w:rFonts w:ascii="Arial" w:hAnsi="Arial" w:cs="Arial"/>
                <w:color w:val="000000"/>
                <w:sz w:val="22"/>
                <w:szCs w:val="22"/>
              </w:rPr>
            </w:pPr>
          </w:p>
        </w:tc>
        <w:tc>
          <w:tcPr>
            <w:tcW w:w="850" w:type="dxa"/>
            <w:shd w:val="clear" w:color="auto" w:fill="FFFFFF" w:themeFill="background1"/>
            <w:vAlign w:val="center"/>
          </w:tcPr>
          <w:p w14:paraId="43A28AE6" w14:textId="77777777" w:rsidR="00C71867" w:rsidRPr="007F0A4A" w:rsidRDefault="00C71867" w:rsidP="00C71867">
            <w:pPr>
              <w:jc w:val="center"/>
              <w:rPr>
                <w:rFonts w:ascii="Arial" w:hAnsi="Arial" w:cs="Arial"/>
                <w:sz w:val="16"/>
                <w:szCs w:val="16"/>
              </w:rPr>
            </w:pPr>
          </w:p>
        </w:tc>
        <w:tc>
          <w:tcPr>
            <w:tcW w:w="1197" w:type="dxa"/>
            <w:shd w:val="clear" w:color="auto" w:fill="FFFFFF" w:themeFill="background1"/>
            <w:vAlign w:val="center"/>
          </w:tcPr>
          <w:p w14:paraId="4DB776B1" w14:textId="77777777" w:rsidR="00C71867" w:rsidRPr="007F0A4A" w:rsidRDefault="00C71867" w:rsidP="00C71867">
            <w:pPr>
              <w:jc w:val="right"/>
              <w:rPr>
                <w:rFonts w:ascii="Arial" w:hAnsi="Arial" w:cs="Arial"/>
                <w:sz w:val="22"/>
                <w:szCs w:val="22"/>
                <w:highlight w:val="yellow"/>
              </w:rPr>
            </w:pPr>
          </w:p>
        </w:tc>
        <w:tc>
          <w:tcPr>
            <w:tcW w:w="1746" w:type="dxa"/>
            <w:tcBorders>
              <w:bottom w:val="single" w:sz="4" w:space="0" w:color="auto"/>
            </w:tcBorders>
            <w:shd w:val="clear" w:color="auto" w:fill="FFFFFF" w:themeFill="background1"/>
            <w:vAlign w:val="center"/>
          </w:tcPr>
          <w:p w14:paraId="125135AD" w14:textId="639B899D" w:rsidR="00C71867" w:rsidRPr="0013029E" w:rsidRDefault="00C71867" w:rsidP="00C71867">
            <w:pPr>
              <w:spacing w:before="40"/>
              <w:jc w:val="right"/>
              <w:rPr>
                <w:rFonts w:ascii="Arial" w:hAnsi="Arial" w:cs="Arial"/>
                <w:color w:val="000000"/>
                <w:sz w:val="22"/>
                <w:szCs w:val="22"/>
              </w:rPr>
            </w:pPr>
          </w:p>
        </w:tc>
      </w:tr>
      <w:tr w:rsidR="001F464A" w:rsidRPr="007F0A4A" w14:paraId="20DC0E0D" w14:textId="77777777" w:rsidTr="0013029E">
        <w:trPr>
          <w:trHeight w:val="301"/>
        </w:trPr>
        <w:tc>
          <w:tcPr>
            <w:tcW w:w="1843" w:type="dxa"/>
            <w:tcBorders>
              <w:top w:val="single" w:sz="4" w:space="0" w:color="auto"/>
              <w:bottom w:val="single" w:sz="4" w:space="0" w:color="auto"/>
            </w:tcBorders>
            <w:shd w:val="clear" w:color="auto" w:fill="F2F2F2" w:themeFill="background1" w:themeFillShade="F2"/>
            <w:vAlign w:val="center"/>
          </w:tcPr>
          <w:p w14:paraId="16462D7F" w14:textId="1F152259" w:rsidR="00C71867" w:rsidRPr="007F0A4A" w:rsidRDefault="00C71867" w:rsidP="00C71867">
            <w:pPr>
              <w:spacing w:before="40"/>
              <w:jc w:val="right"/>
              <w:rPr>
                <w:rFonts w:ascii="Arial" w:hAnsi="Arial" w:cs="Arial"/>
                <w:b/>
                <w:bCs/>
                <w:color w:val="000000"/>
                <w:sz w:val="22"/>
                <w:szCs w:val="22"/>
              </w:rPr>
            </w:pPr>
            <w:r w:rsidRPr="007F0A4A">
              <w:rPr>
                <w:rFonts w:ascii="Arial" w:hAnsi="Arial" w:cs="Arial"/>
                <w:b/>
                <w:bCs/>
                <w:sz w:val="22"/>
                <w:szCs w:val="22"/>
              </w:rPr>
              <w:t>4</w:t>
            </w:r>
            <w:r w:rsidR="00B66D1D" w:rsidRPr="007F0A4A">
              <w:rPr>
                <w:rFonts w:ascii="Arial" w:hAnsi="Arial" w:cs="Arial"/>
                <w:b/>
                <w:bCs/>
                <w:sz w:val="22"/>
                <w:szCs w:val="22"/>
              </w:rPr>
              <w:t>66</w:t>
            </w:r>
            <w:r w:rsidRPr="007F0A4A">
              <w:rPr>
                <w:rFonts w:ascii="Arial" w:hAnsi="Arial" w:cs="Arial"/>
                <w:b/>
                <w:bCs/>
                <w:sz w:val="22"/>
                <w:szCs w:val="22"/>
              </w:rPr>
              <w:t>,</w:t>
            </w:r>
            <w:r w:rsidR="00B66D1D" w:rsidRPr="007F0A4A">
              <w:rPr>
                <w:rFonts w:ascii="Arial" w:hAnsi="Arial" w:cs="Arial"/>
                <w:b/>
                <w:bCs/>
                <w:sz w:val="22"/>
                <w:szCs w:val="22"/>
              </w:rPr>
              <w:t>577</w:t>
            </w:r>
          </w:p>
        </w:tc>
        <w:tc>
          <w:tcPr>
            <w:tcW w:w="3686" w:type="dxa"/>
            <w:shd w:val="clear" w:color="auto" w:fill="F2F2F2" w:themeFill="background1" w:themeFillShade="F2"/>
            <w:vAlign w:val="center"/>
          </w:tcPr>
          <w:p w14:paraId="1D4C2B65" w14:textId="77777777" w:rsidR="00C71867" w:rsidRPr="007F0A4A" w:rsidRDefault="00C71867" w:rsidP="00C71867">
            <w:pPr>
              <w:spacing w:before="40"/>
              <w:rPr>
                <w:rFonts w:ascii="Arial" w:hAnsi="Arial" w:cs="Arial"/>
                <w:color w:val="000000"/>
                <w:sz w:val="22"/>
                <w:szCs w:val="22"/>
              </w:rPr>
            </w:pPr>
            <w:r w:rsidRPr="007F0A4A">
              <w:rPr>
                <w:rFonts w:ascii="Arial" w:hAnsi="Arial" w:cs="Arial"/>
                <w:b/>
                <w:color w:val="000000"/>
                <w:sz w:val="22"/>
                <w:szCs w:val="22"/>
              </w:rPr>
              <w:t>Total Reserves</w:t>
            </w:r>
          </w:p>
        </w:tc>
        <w:tc>
          <w:tcPr>
            <w:tcW w:w="850" w:type="dxa"/>
            <w:shd w:val="clear" w:color="auto" w:fill="F2F2F2" w:themeFill="background1" w:themeFillShade="F2"/>
            <w:vAlign w:val="center"/>
          </w:tcPr>
          <w:p w14:paraId="0E297565" w14:textId="77777777" w:rsidR="00C71867" w:rsidRPr="007F0A4A" w:rsidRDefault="00C71867" w:rsidP="00C71867">
            <w:pPr>
              <w:jc w:val="center"/>
              <w:rPr>
                <w:rFonts w:ascii="Arial" w:hAnsi="Arial" w:cs="Arial"/>
                <w:sz w:val="16"/>
                <w:szCs w:val="16"/>
              </w:rPr>
            </w:pPr>
          </w:p>
        </w:tc>
        <w:tc>
          <w:tcPr>
            <w:tcW w:w="1197" w:type="dxa"/>
            <w:shd w:val="clear" w:color="auto" w:fill="F2F2F2" w:themeFill="background1" w:themeFillShade="F2"/>
            <w:vAlign w:val="center"/>
          </w:tcPr>
          <w:p w14:paraId="678963E7" w14:textId="77777777" w:rsidR="00C71867" w:rsidRPr="007F0A4A" w:rsidRDefault="00C71867" w:rsidP="00C71867">
            <w:pPr>
              <w:jc w:val="right"/>
              <w:rPr>
                <w:rFonts w:ascii="Arial" w:hAnsi="Arial" w:cs="Arial"/>
                <w:sz w:val="22"/>
                <w:szCs w:val="22"/>
                <w:highlight w:val="yellow"/>
              </w:rPr>
            </w:pPr>
          </w:p>
        </w:tc>
        <w:tc>
          <w:tcPr>
            <w:tcW w:w="1746" w:type="dxa"/>
            <w:tcBorders>
              <w:top w:val="single" w:sz="4" w:space="0" w:color="auto"/>
              <w:bottom w:val="single" w:sz="4" w:space="0" w:color="auto"/>
            </w:tcBorders>
            <w:shd w:val="clear" w:color="auto" w:fill="F2F2F2" w:themeFill="background1" w:themeFillShade="F2"/>
            <w:vAlign w:val="center"/>
          </w:tcPr>
          <w:p w14:paraId="1CCA884F" w14:textId="417CF3B5" w:rsidR="00C71867" w:rsidRPr="0013029E" w:rsidRDefault="00375D78" w:rsidP="00C71867">
            <w:pPr>
              <w:spacing w:before="40"/>
              <w:jc w:val="right"/>
              <w:rPr>
                <w:rFonts w:ascii="Arial" w:hAnsi="Arial" w:cs="Arial"/>
                <w:b/>
                <w:color w:val="000000"/>
                <w:sz w:val="22"/>
                <w:szCs w:val="22"/>
              </w:rPr>
            </w:pPr>
            <w:r w:rsidRPr="0013029E">
              <w:rPr>
                <w:rFonts w:ascii="Arial" w:hAnsi="Arial" w:cs="Arial"/>
                <w:b/>
                <w:color w:val="000000" w:themeColor="text1"/>
                <w:sz w:val="22"/>
                <w:szCs w:val="22"/>
              </w:rPr>
              <w:t>458</w:t>
            </w:r>
            <w:r w:rsidR="00C2640F" w:rsidRPr="0013029E">
              <w:rPr>
                <w:rFonts w:ascii="Arial" w:hAnsi="Arial" w:cs="Arial"/>
                <w:b/>
                <w:color w:val="000000" w:themeColor="text1"/>
                <w:sz w:val="22"/>
                <w:szCs w:val="22"/>
              </w:rPr>
              <w:t>,</w:t>
            </w:r>
            <w:r w:rsidRPr="0013029E">
              <w:rPr>
                <w:rFonts w:ascii="Arial" w:hAnsi="Arial" w:cs="Arial"/>
                <w:b/>
                <w:bCs/>
                <w:color w:val="000000" w:themeColor="text1"/>
                <w:sz w:val="22"/>
                <w:szCs w:val="22"/>
              </w:rPr>
              <w:t>224</w:t>
            </w:r>
          </w:p>
        </w:tc>
      </w:tr>
    </w:tbl>
    <w:p w14:paraId="5335CA88" w14:textId="1B4593FC" w:rsidR="006E3B54" w:rsidRPr="007F0A4A" w:rsidRDefault="006E3B54" w:rsidP="004057EC">
      <w:pPr>
        <w:widowControl w:val="0"/>
        <w:rPr>
          <w:rFonts w:ascii="Arial" w:hAnsi="Arial" w:cs="Arial"/>
          <w:sz w:val="22"/>
          <w:szCs w:val="22"/>
        </w:rPr>
        <w:sectPr w:rsidR="006E3B54" w:rsidRPr="007F0A4A" w:rsidSect="0013029E">
          <w:headerReference w:type="even" r:id="rId34"/>
          <w:headerReference w:type="default" r:id="rId35"/>
          <w:headerReference w:type="first" r:id="rId36"/>
          <w:pgSz w:w="11906" w:h="16838"/>
          <w:pgMar w:top="720" w:right="849" w:bottom="720" w:left="1440" w:header="709" w:footer="709" w:gutter="0"/>
          <w:cols w:space="708"/>
          <w:docGrid w:linePitch="360"/>
        </w:sectPr>
      </w:pPr>
    </w:p>
    <w:p w14:paraId="487CB722" w14:textId="284A7EF3" w:rsidR="00271F32" w:rsidRPr="007F0A4A" w:rsidRDefault="00B177E1" w:rsidP="004057EC">
      <w:pPr>
        <w:widowControl w:val="0"/>
        <w:rPr>
          <w:rFonts w:ascii="Arial" w:hAnsi="Arial" w:cs="Arial"/>
          <w:sz w:val="22"/>
          <w:szCs w:val="22"/>
        </w:rPr>
      </w:pPr>
      <w:r w:rsidRPr="007F0A4A">
        <w:rPr>
          <w:rFonts w:ascii="Arial" w:hAnsi="Arial" w:cs="Arial"/>
          <w:sz w:val="22"/>
          <w:szCs w:val="22"/>
        </w:rPr>
        <w:lastRenderedPageBreak/>
        <w:t xml:space="preserve">The Cash Flow Statement shows the changes in cash and cash equivalents of the Authority during the financial year. The statement shows how the Authority generates and uses cash and cash equivalents by classifying cash flows as operating, investing, and financing activities. The amount of net cash flows arising from operating activities is a key indicator of the extent to which the operations of the </w:t>
      </w:r>
      <w:r w:rsidR="00A31871" w:rsidRPr="007F0A4A">
        <w:rPr>
          <w:rFonts w:ascii="Arial" w:hAnsi="Arial" w:cs="Arial"/>
          <w:sz w:val="22"/>
          <w:szCs w:val="22"/>
        </w:rPr>
        <w:t>A</w:t>
      </w:r>
      <w:r w:rsidRPr="007F0A4A">
        <w:rPr>
          <w:rFonts w:ascii="Arial" w:hAnsi="Arial" w:cs="Arial"/>
          <w:sz w:val="22"/>
          <w:szCs w:val="22"/>
        </w:rPr>
        <w:t xml:space="preserve">uthority are funded by way of </w:t>
      </w:r>
      <w:r w:rsidR="00A327AD" w:rsidRPr="007F0A4A">
        <w:rPr>
          <w:rFonts w:ascii="Arial" w:hAnsi="Arial" w:cs="Arial"/>
          <w:sz w:val="22"/>
          <w:szCs w:val="22"/>
        </w:rPr>
        <w:t xml:space="preserve">Council Tax </w:t>
      </w:r>
      <w:r w:rsidRPr="007F0A4A">
        <w:rPr>
          <w:rFonts w:ascii="Arial" w:hAnsi="Arial" w:cs="Arial"/>
          <w:sz w:val="22"/>
          <w:szCs w:val="22"/>
        </w:rPr>
        <w:t xml:space="preserve">and grant income or from the recipients of services provided by the Authority. Investing activities represent the extent to which cash outflows have been made for resources which are intended to contribute to the </w:t>
      </w:r>
      <w:r w:rsidR="00346B4D" w:rsidRPr="007F0A4A">
        <w:rPr>
          <w:rFonts w:ascii="Arial" w:hAnsi="Arial" w:cs="Arial"/>
          <w:sz w:val="22"/>
          <w:szCs w:val="22"/>
        </w:rPr>
        <w:t>A</w:t>
      </w:r>
      <w:r w:rsidRPr="007F0A4A">
        <w:rPr>
          <w:rFonts w:ascii="Arial" w:hAnsi="Arial" w:cs="Arial"/>
          <w:sz w:val="22"/>
          <w:szCs w:val="22"/>
        </w:rPr>
        <w:t>uthority’s future service delivery</w:t>
      </w:r>
      <w:r w:rsidR="00A31871" w:rsidRPr="007F0A4A">
        <w:rPr>
          <w:rFonts w:ascii="Arial" w:hAnsi="Arial" w:cs="Arial"/>
          <w:sz w:val="22"/>
          <w:szCs w:val="22"/>
        </w:rPr>
        <w:t>. Cash flows arising from financing activities are useful in predicting claims on future cash flows by providers of capital</w:t>
      </w:r>
      <w:r w:rsidR="00A327AD" w:rsidRPr="007F0A4A">
        <w:rPr>
          <w:rFonts w:ascii="Arial" w:hAnsi="Arial" w:cs="Arial"/>
          <w:sz w:val="22"/>
          <w:szCs w:val="22"/>
        </w:rPr>
        <w:t>,</w:t>
      </w:r>
      <w:r w:rsidR="00A31871" w:rsidRPr="007F0A4A">
        <w:rPr>
          <w:rFonts w:ascii="Arial" w:hAnsi="Arial" w:cs="Arial"/>
          <w:sz w:val="22"/>
          <w:szCs w:val="22"/>
        </w:rPr>
        <w:t xml:space="preserve"> i.e. borrowing to the Authority. </w:t>
      </w:r>
    </w:p>
    <w:p w14:paraId="4F974F02" w14:textId="77777777" w:rsidR="00857799" w:rsidRPr="007F0A4A" w:rsidRDefault="00857799" w:rsidP="004057EC">
      <w:pPr>
        <w:widowControl w:val="0"/>
        <w:rPr>
          <w:rFonts w:ascii="Arial" w:hAnsi="Arial" w:cs="Arial"/>
          <w:sz w:val="22"/>
          <w:szCs w:val="22"/>
        </w:rPr>
      </w:pPr>
    </w:p>
    <w:tbl>
      <w:tblPr>
        <w:tblW w:w="9390" w:type="dxa"/>
        <w:tblInd w:w="108" w:type="dxa"/>
        <w:tblLayout w:type="fixed"/>
        <w:tblLook w:val="04A0" w:firstRow="1" w:lastRow="0" w:firstColumn="1" w:lastColumn="0" w:noHBand="0" w:noVBand="1"/>
      </w:tblPr>
      <w:tblGrid>
        <w:gridCol w:w="1310"/>
        <w:gridCol w:w="5953"/>
        <w:gridCol w:w="850"/>
        <w:gridCol w:w="1277"/>
      </w:tblGrid>
      <w:tr w:rsidR="00857799" w:rsidRPr="007F0A4A" w14:paraId="0A0FAC95" w14:textId="77777777" w:rsidTr="0013029E">
        <w:trPr>
          <w:trHeight w:val="301"/>
        </w:trPr>
        <w:tc>
          <w:tcPr>
            <w:tcW w:w="1310" w:type="dxa"/>
          </w:tcPr>
          <w:p w14:paraId="0B036DDD" w14:textId="1E0C30AF" w:rsidR="00857799" w:rsidRPr="007F0A4A" w:rsidRDefault="00857799" w:rsidP="0013029E">
            <w:pPr>
              <w:widowControl w:val="0"/>
              <w:jc w:val="right"/>
              <w:rPr>
                <w:rFonts w:ascii="Arial" w:hAnsi="Arial" w:cs="Arial"/>
                <w:b/>
                <w:color w:val="000000"/>
                <w:sz w:val="22"/>
                <w:szCs w:val="22"/>
              </w:rPr>
            </w:pPr>
            <w:r w:rsidRPr="007F0A4A">
              <w:rPr>
                <w:rFonts w:ascii="Arial" w:hAnsi="Arial" w:cs="Arial"/>
                <w:b/>
                <w:color w:val="000000"/>
                <w:sz w:val="22"/>
                <w:szCs w:val="22"/>
              </w:rPr>
              <w:t>31 March</w:t>
            </w:r>
          </w:p>
        </w:tc>
        <w:tc>
          <w:tcPr>
            <w:tcW w:w="5953" w:type="dxa"/>
          </w:tcPr>
          <w:p w14:paraId="1D9A781A" w14:textId="77777777" w:rsidR="00857799" w:rsidRPr="007F0A4A" w:rsidRDefault="00857799" w:rsidP="00DC5E0D">
            <w:pPr>
              <w:rPr>
                <w:rFonts w:ascii="Arial" w:hAnsi="Arial" w:cs="Arial"/>
                <w:b/>
                <w:color w:val="000000"/>
                <w:sz w:val="22"/>
                <w:szCs w:val="22"/>
              </w:rPr>
            </w:pPr>
          </w:p>
        </w:tc>
        <w:tc>
          <w:tcPr>
            <w:tcW w:w="850" w:type="dxa"/>
            <w:vAlign w:val="bottom"/>
          </w:tcPr>
          <w:p w14:paraId="3856F785" w14:textId="6B7878F7" w:rsidR="00857799" w:rsidRPr="007F0A4A" w:rsidRDefault="00857799" w:rsidP="00DC5E0D">
            <w:pPr>
              <w:rPr>
                <w:rFonts w:ascii="Arial" w:hAnsi="Arial" w:cs="Arial"/>
                <w:color w:val="000000"/>
              </w:rPr>
            </w:pPr>
          </w:p>
        </w:tc>
        <w:tc>
          <w:tcPr>
            <w:tcW w:w="1277" w:type="dxa"/>
          </w:tcPr>
          <w:p w14:paraId="7B626D7F" w14:textId="261AB0A1" w:rsidR="00857799" w:rsidRPr="007F0A4A" w:rsidRDefault="00857799" w:rsidP="0013029E">
            <w:pPr>
              <w:widowControl w:val="0"/>
              <w:jc w:val="right"/>
              <w:rPr>
                <w:rFonts w:ascii="Arial" w:hAnsi="Arial" w:cs="Arial"/>
                <w:b/>
                <w:color w:val="000000"/>
                <w:sz w:val="22"/>
                <w:szCs w:val="22"/>
              </w:rPr>
            </w:pPr>
            <w:r w:rsidRPr="007F0A4A">
              <w:rPr>
                <w:rFonts w:ascii="Arial" w:hAnsi="Arial" w:cs="Arial"/>
                <w:b/>
                <w:color w:val="000000"/>
                <w:sz w:val="22"/>
                <w:szCs w:val="22"/>
              </w:rPr>
              <w:t>31 March</w:t>
            </w:r>
          </w:p>
        </w:tc>
      </w:tr>
      <w:tr w:rsidR="00857799" w:rsidRPr="007F0A4A" w14:paraId="0178BBB4" w14:textId="77777777" w:rsidTr="0013029E">
        <w:trPr>
          <w:trHeight w:val="301"/>
        </w:trPr>
        <w:tc>
          <w:tcPr>
            <w:tcW w:w="1310" w:type="dxa"/>
          </w:tcPr>
          <w:p w14:paraId="4A2F186B" w14:textId="5D10658B" w:rsidR="00857799" w:rsidRPr="0013029E" w:rsidRDefault="000D01B4" w:rsidP="0013029E">
            <w:pPr>
              <w:widowControl w:val="0"/>
              <w:jc w:val="right"/>
              <w:rPr>
                <w:rFonts w:ascii="Arial" w:hAnsi="Arial" w:cs="Arial"/>
                <w:b/>
                <w:bCs/>
                <w:sz w:val="22"/>
                <w:szCs w:val="22"/>
              </w:rPr>
            </w:pPr>
            <w:r w:rsidRPr="0013029E">
              <w:rPr>
                <w:rFonts w:ascii="Arial" w:hAnsi="Arial" w:cs="Arial"/>
                <w:b/>
                <w:bCs/>
                <w:sz w:val="22"/>
                <w:szCs w:val="22"/>
              </w:rPr>
              <w:t>2025</w:t>
            </w:r>
          </w:p>
        </w:tc>
        <w:tc>
          <w:tcPr>
            <w:tcW w:w="5953" w:type="dxa"/>
          </w:tcPr>
          <w:p w14:paraId="0BC89E9C" w14:textId="0FE39718" w:rsidR="00857799" w:rsidRPr="007F0A4A" w:rsidRDefault="00857799" w:rsidP="009214A1">
            <w:pPr>
              <w:spacing w:after="120"/>
              <w:rPr>
                <w:rFonts w:ascii="Arial" w:hAnsi="Arial" w:cs="Arial"/>
                <w:bCs/>
                <w:color w:val="000000"/>
                <w:sz w:val="22"/>
                <w:szCs w:val="22"/>
              </w:rPr>
            </w:pPr>
            <w:r w:rsidRPr="007F0A4A">
              <w:rPr>
                <w:rFonts w:ascii="Arial" w:hAnsi="Arial" w:cs="Arial"/>
                <w:bCs/>
                <w:color w:val="000000"/>
                <w:sz w:val="22"/>
                <w:szCs w:val="22"/>
              </w:rPr>
              <w:t>All figures are in £’000</w:t>
            </w:r>
          </w:p>
        </w:tc>
        <w:tc>
          <w:tcPr>
            <w:tcW w:w="850" w:type="dxa"/>
            <w:vAlign w:val="bottom"/>
          </w:tcPr>
          <w:p w14:paraId="2A798311" w14:textId="6831B8F3" w:rsidR="00857799" w:rsidRPr="007F0A4A" w:rsidRDefault="00857799" w:rsidP="0013029E">
            <w:pPr>
              <w:spacing w:after="120"/>
              <w:rPr>
                <w:rFonts w:ascii="Arial" w:hAnsi="Arial" w:cs="Arial"/>
                <w:color w:val="000000"/>
              </w:rPr>
            </w:pPr>
            <w:r w:rsidRPr="007F0A4A">
              <w:rPr>
                <w:rFonts w:ascii="Arial" w:hAnsi="Arial" w:cs="Arial"/>
                <w:color w:val="000000"/>
              </w:rPr>
              <w:t>Notes</w:t>
            </w:r>
          </w:p>
        </w:tc>
        <w:tc>
          <w:tcPr>
            <w:tcW w:w="1277" w:type="dxa"/>
          </w:tcPr>
          <w:p w14:paraId="12A5E617" w14:textId="28986151" w:rsidR="00857799" w:rsidRPr="007F0A4A" w:rsidRDefault="000D01B4" w:rsidP="0013029E">
            <w:pPr>
              <w:widowControl w:val="0"/>
              <w:jc w:val="right"/>
              <w:rPr>
                <w:rFonts w:ascii="Arial" w:hAnsi="Arial" w:cs="Arial"/>
                <w:b/>
                <w:color w:val="000000"/>
                <w:sz w:val="22"/>
                <w:szCs w:val="22"/>
              </w:rPr>
            </w:pPr>
            <w:r w:rsidRPr="007F0A4A">
              <w:rPr>
                <w:rFonts w:ascii="Arial" w:hAnsi="Arial" w:cs="Arial"/>
                <w:b/>
                <w:color w:val="000000"/>
                <w:sz w:val="22"/>
                <w:szCs w:val="22"/>
              </w:rPr>
              <w:t>2026</w:t>
            </w:r>
          </w:p>
        </w:tc>
      </w:tr>
      <w:tr w:rsidR="00857799" w:rsidRPr="007F0A4A" w14:paraId="66E0C012" w14:textId="77777777" w:rsidTr="0013029E">
        <w:trPr>
          <w:trHeight w:val="301"/>
        </w:trPr>
        <w:tc>
          <w:tcPr>
            <w:tcW w:w="1310" w:type="dxa"/>
            <w:tcBorders>
              <w:top w:val="single" w:sz="8" w:space="0" w:color="000000" w:themeColor="text1"/>
            </w:tcBorders>
            <w:shd w:val="clear" w:color="auto" w:fill="F2F2F2" w:themeFill="background1" w:themeFillShade="F2"/>
            <w:vAlign w:val="center"/>
          </w:tcPr>
          <w:p w14:paraId="5B0121C1" w14:textId="77777777" w:rsidR="00857799" w:rsidRPr="007F0A4A" w:rsidRDefault="00857799" w:rsidP="000D01B4">
            <w:pPr>
              <w:rPr>
                <w:rFonts w:ascii="Arial" w:hAnsi="Arial" w:cs="Arial"/>
                <w:color w:val="000000"/>
                <w:sz w:val="22"/>
                <w:szCs w:val="22"/>
              </w:rPr>
            </w:pPr>
          </w:p>
        </w:tc>
        <w:tc>
          <w:tcPr>
            <w:tcW w:w="5953" w:type="dxa"/>
            <w:tcBorders>
              <w:top w:val="single" w:sz="8" w:space="0" w:color="000000" w:themeColor="text1"/>
            </w:tcBorders>
            <w:shd w:val="clear" w:color="auto" w:fill="F2F2F2" w:themeFill="background1" w:themeFillShade="F2"/>
            <w:vAlign w:val="center"/>
          </w:tcPr>
          <w:p w14:paraId="5578BDB5" w14:textId="77777777" w:rsidR="00857799" w:rsidRPr="007F0A4A" w:rsidRDefault="00857799" w:rsidP="000D01B4">
            <w:pPr>
              <w:rPr>
                <w:rFonts w:ascii="Arial" w:hAnsi="Arial" w:cs="Arial"/>
                <w:color w:val="000000"/>
                <w:sz w:val="22"/>
                <w:szCs w:val="22"/>
              </w:rPr>
            </w:pPr>
          </w:p>
        </w:tc>
        <w:tc>
          <w:tcPr>
            <w:tcW w:w="850" w:type="dxa"/>
            <w:tcBorders>
              <w:top w:val="single" w:sz="8" w:space="0" w:color="000000" w:themeColor="text1"/>
            </w:tcBorders>
            <w:shd w:val="clear" w:color="auto" w:fill="F2F2F2" w:themeFill="background1" w:themeFillShade="F2"/>
            <w:vAlign w:val="center"/>
          </w:tcPr>
          <w:p w14:paraId="2A5ECE1B" w14:textId="77777777" w:rsidR="00857799" w:rsidRPr="007F0A4A" w:rsidRDefault="00857799" w:rsidP="000D01B4">
            <w:pPr>
              <w:rPr>
                <w:rFonts w:ascii="Arial" w:hAnsi="Arial" w:cs="Arial"/>
                <w:color w:val="000000"/>
                <w:sz w:val="22"/>
                <w:szCs w:val="22"/>
              </w:rPr>
            </w:pPr>
          </w:p>
        </w:tc>
        <w:tc>
          <w:tcPr>
            <w:tcW w:w="1277" w:type="dxa"/>
            <w:tcBorders>
              <w:top w:val="single" w:sz="8" w:space="0" w:color="000000" w:themeColor="text1"/>
            </w:tcBorders>
            <w:shd w:val="clear" w:color="auto" w:fill="F2F2F2" w:themeFill="background1" w:themeFillShade="F2"/>
            <w:vAlign w:val="center"/>
          </w:tcPr>
          <w:p w14:paraId="1215BC2D" w14:textId="77777777" w:rsidR="00857799" w:rsidRPr="007F0A4A" w:rsidRDefault="00857799" w:rsidP="000D01B4">
            <w:pPr>
              <w:rPr>
                <w:rFonts w:ascii="Arial" w:hAnsi="Arial" w:cs="Arial"/>
                <w:color w:val="000000"/>
                <w:sz w:val="22"/>
                <w:szCs w:val="22"/>
              </w:rPr>
            </w:pPr>
          </w:p>
        </w:tc>
      </w:tr>
      <w:tr w:rsidR="00857799" w:rsidRPr="007F0A4A" w14:paraId="010E867D" w14:textId="77777777" w:rsidTr="0013029E">
        <w:trPr>
          <w:trHeight w:val="301"/>
        </w:trPr>
        <w:tc>
          <w:tcPr>
            <w:tcW w:w="1310" w:type="dxa"/>
            <w:vAlign w:val="center"/>
          </w:tcPr>
          <w:p w14:paraId="57355571" w14:textId="77777777" w:rsidR="00857799" w:rsidRPr="007F0A4A" w:rsidRDefault="00857799" w:rsidP="0013029E">
            <w:pPr>
              <w:rPr>
                <w:rFonts w:ascii="Arial" w:hAnsi="Arial" w:cs="Arial"/>
                <w:color w:val="000000"/>
                <w:sz w:val="22"/>
                <w:szCs w:val="22"/>
              </w:rPr>
            </w:pPr>
          </w:p>
        </w:tc>
        <w:tc>
          <w:tcPr>
            <w:tcW w:w="5953" w:type="dxa"/>
            <w:vAlign w:val="center"/>
          </w:tcPr>
          <w:p w14:paraId="341BC743" w14:textId="77777777" w:rsidR="00857799" w:rsidRPr="007F0A4A" w:rsidRDefault="00857799" w:rsidP="0013029E">
            <w:pPr>
              <w:rPr>
                <w:rFonts w:ascii="Arial" w:hAnsi="Arial" w:cs="Arial"/>
                <w:color w:val="000000"/>
                <w:sz w:val="22"/>
                <w:szCs w:val="22"/>
              </w:rPr>
            </w:pPr>
            <w:r w:rsidRPr="007F0A4A">
              <w:rPr>
                <w:rFonts w:ascii="Arial" w:hAnsi="Arial" w:cs="Arial"/>
                <w:b/>
                <w:color w:val="000000"/>
                <w:sz w:val="22"/>
                <w:szCs w:val="22"/>
              </w:rPr>
              <w:t>Operating Activities</w:t>
            </w:r>
          </w:p>
        </w:tc>
        <w:tc>
          <w:tcPr>
            <w:tcW w:w="850" w:type="dxa"/>
            <w:vAlign w:val="center"/>
          </w:tcPr>
          <w:p w14:paraId="3CE86A08" w14:textId="77777777" w:rsidR="00857799" w:rsidRPr="007F0A4A" w:rsidRDefault="00857799" w:rsidP="0013029E">
            <w:pPr>
              <w:rPr>
                <w:rFonts w:ascii="Arial" w:hAnsi="Arial" w:cs="Arial"/>
                <w:color w:val="000000"/>
                <w:sz w:val="22"/>
                <w:szCs w:val="22"/>
              </w:rPr>
            </w:pPr>
          </w:p>
        </w:tc>
        <w:tc>
          <w:tcPr>
            <w:tcW w:w="1277" w:type="dxa"/>
            <w:vAlign w:val="center"/>
          </w:tcPr>
          <w:p w14:paraId="3B387C8A" w14:textId="77777777" w:rsidR="00857799" w:rsidRPr="007F0A4A" w:rsidRDefault="00857799" w:rsidP="0013029E">
            <w:pPr>
              <w:rPr>
                <w:rFonts w:ascii="Arial" w:hAnsi="Arial" w:cs="Arial"/>
                <w:color w:val="000000"/>
                <w:sz w:val="22"/>
                <w:szCs w:val="22"/>
              </w:rPr>
            </w:pPr>
          </w:p>
        </w:tc>
      </w:tr>
      <w:tr w:rsidR="00857799" w:rsidRPr="007F0A4A" w14:paraId="1A81C6E3" w14:textId="77777777" w:rsidTr="0013029E">
        <w:trPr>
          <w:trHeight w:val="301"/>
        </w:trPr>
        <w:tc>
          <w:tcPr>
            <w:tcW w:w="1310" w:type="dxa"/>
            <w:shd w:val="clear" w:color="auto" w:fill="F2F2F2" w:themeFill="background1" w:themeFillShade="F2"/>
            <w:vAlign w:val="center"/>
          </w:tcPr>
          <w:p w14:paraId="254A2069" w14:textId="77777777" w:rsidR="00857799" w:rsidRPr="007F0A4A" w:rsidRDefault="00857799" w:rsidP="0013029E">
            <w:pPr>
              <w:rPr>
                <w:rFonts w:ascii="Arial" w:hAnsi="Arial" w:cs="Arial"/>
                <w:color w:val="000000"/>
                <w:sz w:val="22"/>
                <w:szCs w:val="22"/>
              </w:rPr>
            </w:pPr>
          </w:p>
        </w:tc>
        <w:tc>
          <w:tcPr>
            <w:tcW w:w="5953" w:type="dxa"/>
            <w:shd w:val="clear" w:color="auto" w:fill="F2F2F2" w:themeFill="background1" w:themeFillShade="F2"/>
            <w:vAlign w:val="center"/>
          </w:tcPr>
          <w:p w14:paraId="27CA1C10" w14:textId="77777777" w:rsidR="00857799" w:rsidRPr="0013029E" w:rsidRDefault="00857799" w:rsidP="0013029E">
            <w:pPr>
              <w:rPr>
                <w:rFonts w:ascii="Arial" w:hAnsi="Arial" w:cs="Arial"/>
                <w:i/>
                <w:iCs/>
                <w:color w:val="000000"/>
                <w:sz w:val="22"/>
                <w:szCs w:val="22"/>
              </w:rPr>
            </w:pPr>
            <w:r w:rsidRPr="0013029E">
              <w:rPr>
                <w:rFonts w:ascii="Arial" w:hAnsi="Arial" w:cs="Arial"/>
                <w:b/>
                <w:i/>
                <w:iCs/>
                <w:color w:val="000000"/>
                <w:sz w:val="22"/>
                <w:szCs w:val="22"/>
              </w:rPr>
              <w:t>Cash Outflows</w:t>
            </w:r>
          </w:p>
        </w:tc>
        <w:tc>
          <w:tcPr>
            <w:tcW w:w="850" w:type="dxa"/>
            <w:shd w:val="clear" w:color="auto" w:fill="F2F2F2" w:themeFill="background1" w:themeFillShade="F2"/>
            <w:vAlign w:val="center"/>
          </w:tcPr>
          <w:p w14:paraId="070619B7" w14:textId="77777777" w:rsidR="00857799" w:rsidRPr="007F0A4A" w:rsidRDefault="00857799" w:rsidP="0013029E">
            <w:pPr>
              <w:rPr>
                <w:rFonts w:ascii="Arial" w:hAnsi="Arial" w:cs="Arial"/>
                <w:color w:val="000000"/>
                <w:sz w:val="22"/>
                <w:szCs w:val="22"/>
              </w:rPr>
            </w:pPr>
          </w:p>
        </w:tc>
        <w:tc>
          <w:tcPr>
            <w:tcW w:w="1277" w:type="dxa"/>
            <w:shd w:val="clear" w:color="auto" w:fill="F2F2F2" w:themeFill="background1" w:themeFillShade="F2"/>
            <w:vAlign w:val="center"/>
          </w:tcPr>
          <w:p w14:paraId="10154196" w14:textId="77777777" w:rsidR="00857799" w:rsidRPr="007F0A4A" w:rsidRDefault="00857799" w:rsidP="0013029E">
            <w:pPr>
              <w:rPr>
                <w:rFonts w:ascii="Arial" w:hAnsi="Arial" w:cs="Arial"/>
                <w:color w:val="000000"/>
                <w:sz w:val="22"/>
                <w:szCs w:val="22"/>
              </w:rPr>
            </w:pPr>
          </w:p>
        </w:tc>
      </w:tr>
      <w:tr w:rsidR="000D2F51" w:rsidRPr="007F0A4A" w14:paraId="5B48EA59" w14:textId="77777777" w:rsidTr="0013029E">
        <w:trPr>
          <w:trHeight w:val="301"/>
        </w:trPr>
        <w:tc>
          <w:tcPr>
            <w:tcW w:w="1310" w:type="dxa"/>
            <w:vAlign w:val="center"/>
          </w:tcPr>
          <w:p w14:paraId="7FB7B4CF" w14:textId="1CD611ED"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66,466</w:t>
            </w:r>
          </w:p>
        </w:tc>
        <w:tc>
          <w:tcPr>
            <w:tcW w:w="5953" w:type="dxa"/>
            <w:vAlign w:val="center"/>
          </w:tcPr>
          <w:p w14:paraId="45A0768D" w14:textId="77777777" w:rsidR="000D2F51" w:rsidRPr="007F0A4A" w:rsidRDefault="000D2F51" w:rsidP="0013029E">
            <w:pPr>
              <w:rPr>
                <w:rFonts w:ascii="Arial" w:hAnsi="Arial" w:cs="Arial"/>
                <w:color w:val="000000"/>
                <w:sz w:val="22"/>
                <w:szCs w:val="22"/>
              </w:rPr>
            </w:pPr>
            <w:r w:rsidRPr="007F0A4A">
              <w:rPr>
                <w:rFonts w:ascii="Arial" w:hAnsi="Arial" w:cs="Arial"/>
                <w:color w:val="000000"/>
                <w:sz w:val="22"/>
                <w:szCs w:val="22"/>
              </w:rPr>
              <w:t>Cash paid to and on behalf of employees</w:t>
            </w:r>
          </w:p>
        </w:tc>
        <w:tc>
          <w:tcPr>
            <w:tcW w:w="850" w:type="dxa"/>
            <w:vAlign w:val="center"/>
          </w:tcPr>
          <w:p w14:paraId="2EBB415D" w14:textId="7B4C6ECD" w:rsidR="000D2F51" w:rsidRPr="007F0A4A" w:rsidRDefault="000D2F51" w:rsidP="0013029E">
            <w:pPr>
              <w:rPr>
                <w:rFonts w:ascii="Arial" w:hAnsi="Arial" w:cs="Arial"/>
                <w:color w:val="000000"/>
                <w:sz w:val="16"/>
                <w:szCs w:val="16"/>
                <w:highlight w:val="yellow"/>
              </w:rPr>
            </w:pPr>
          </w:p>
        </w:tc>
        <w:tc>
          <w:tcPr>
            <w:tcW w:w="1277" w:type="dxa"/>
            <w:vAlign w:val="center"/>
          </w:tcPr>
          <w:p w14:paraId="60C75D08" w14:textId="2CFE71DD" w:rsidR="000D2F51" w:rsidRPr="007F0A4A" w:rsidRDefault="00C34119" w:rsidP="0013029E">
            <w:pPr>
              <w:jc w:val="right"/>
              <w:rPr>
                <w:rFonts w:ascii="Arial" w:hAnsi="Arial" w:cs="Arial"/>
                <w:color w:val="000000"/>
                <w:sz w:val="22"/>
                <w:szCs w:val="22"/>
              </w:rPr>
            </w:pPr>
            <w:r w:rsidRPr="007F0A4A">
              <w:rPr>
                <w:rFonts w:ascii="Arial" w:hAnsi="Arial" w:cs="Arial"/>
                <w:color w:val="000000"/>
                <w:sz w:val="22"/>
                <w:szCs w:val="22"/>
              </w:rPr>
              <w:t>79,639</w:t>
            </w:r>
          </w:p>
        </w:tc>
      </w:tr>
      <w:tr w:rsidR="000D2F51" w:rsidRPr="007F0A4A" w14:paraId="2966EC44" w14:textId="77777777" w:rsidTr="0013029E">
        <w:trPr>
          <w:trHeight w:val="301"/>
        </w:trPr>
        <w:tc>
          <w:tcPr>
            <w:tcW w:w="1310" w:type="dxa"/>
            <w:shd w:val="clear" w:color="auto" w:fill="F2F2F2" w:themeFill="background1" w:themeFillShade="F2"/>
            <w:vAlign w:val="center"/>
          </w:tcPr>
          <w:p w14:paraId="17534E7F" w14:textId="01A20AE1"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30</w:t>
            </w:r>
          </w:p>
        </w:tc>
        <w:tc>
          <w:tcPr>
            <w:tcW w:w="5953" w:type="dxa"/>
            <w:shd w:val="clear" w:color="auto" w:fill="F2F2F2" w:themeFill="background1" w:themeFillShade="F2"/>
            <w:vAlign w:val="center"/>
          </w:tcPr>
          <w:p w14:paraId="71F722C5" w14:textId="77777777" w:rsidR="000D2F51" w:rsidRPr="007F0A4A" w:rsidRDefault="000D2F51" w:rsidP="0013029E">
            <w:pPr>
              <w:rPr>
                <w:rFonts w:ascii="Arial" w:hAnsi="Arial" w:cs="Arial"/>
                <w:color w:val="000000"/>
                <w:sz w:val="22"/>
                <w:szCs w:val="22"/>
              </w:rPr>
            </w:pPr>
            <w:r w:rsidRPr="007F0A4A">
              <w:rPr>
                <w:rFonts w:ascii="Arial" w:hAnsi="Arial" w:cs="Arial"/>
                <w:color w:val="000000"/>
                <w:sz w:val="22"/>
                <w:szCs w:val="22"/>
              </w:rPr>
              <w:t>Interest paid</w:t>
            </w:r>
          </w:p>
        </w:tc>
        <w:tc>
          <w:tcPr>
            <w:tcW w:w="850" w:type="dxa"/>
            <w:shd w:val="clear" w:color="auto" w:fill="F2F2F2" w:themeFill="background1" w:themeFillShade="F2"/>
            <w:vAlign w:val="center"/>
          </w:tcPr>
          <w:p w14:paraId="12F2032F" w14:textId="7F93B852" w:rsidR="000D2F51" w:rsidRPr="007F0A4A" w:rsidRDefault="000D2F51" w:rsidP="0013029E">
            <w:pPr>
              <w:rPr>
                <w:rFonts w:ascii="Arial" w:hAnsi="Arial" w:cs="Arial"/>
                <w:color w:val="000000"/>
                <w:sz w:val="16"/>
                <w:szCs w:val="16"/>
              </w:rPr>
            </w:pPr>
          </w:p>
        </w:tc>
        <w:tc>
          <w:tcPr>
            <w:tcW w:w="1277" w:type="dxa"/>
            <w:shd w:val="clear" w:color="auto" w:fill="F2F2F2" w:themeFill="background1" w:themeFillShade="F2"/>
            <w:vAlign w:val="center"/>
          </w:tcPr>
          <w:p w14:paraId="6970D9F8" w14:textId="67B107FA" w:rsidR="000D2F51" w:rsidRPr="007F0A4A" w:rsidRDefault="62420639" w:rsidP="0013029E">
            <w:pPr>
              <w:jc w:val="right"/>
              <w:rPr>
                <w:rFonts w:ascii="Arial" w:hAnsi="Arial" w:cs="Arial"/>
                <w:color w:val="000000"/>
                <w:sz w:val="22"/>
                <w:szCs w:val="22"/>
              </w:rPr>
            </w:pPr>
            <w:r w:rsidRPr="007F0A4A">
              <w:rPr>
                <w:rFonts w:ascii="Arial" w:hAnsi="Arial" w:cs="Arial"/>
                <w:color w:val="000000" w:themeColor="text1"/>
                <w:sz w:val="22"/>
                <w:szCs w:val="22"/>
              </w:rPr>
              <w:t>10</w:t>
            </w:r>
          </w:p>
        </w:tc>
      </w:tr>
      <w:tr w:rsidR="000D2F51" w:rsidRPr="007F0A4A" w14:paraId="6BC7C9AD" w14:textId="77777777" w:rsidTr="0013029E">
        <w:trPr>
          <w:trHeight w:val="301"/>
        </w:trPr>
        <w:tc>
          <w:tcPr>
            <w:tcW w:w="1310" w:type="dxa"/>
            <w:tcBorders>
              <w:bottom w:val="single" w:sz="8" w:space="0" w:color="000000" w:themeColor="text1"/>
            </w:tcBorders>
            <w:vAlign w:val="center"/>
          </w:tcPr>
          <w:p w14:paraId="6C82B921" w14:textId="3F5E5DEB"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21,622</w:t>
            </w:r>
          </w:p>
        </w:tc>
        <w:tc>
          <w:tcPr>
            <w:tcW w:w="5953" w:type="dxa"/>
            <w:vAlign w:val="center"/>
          </w:tcPr>
          <w:p w14:paraId="6E050B51" w14:textId="77777777" w:rsidR="000D2F51" w:rsidRPr="007F0A4A" w:rsidRDefault="000D2F51" w:rsidP="0013029E">
            <w:pPr>
              <w:rPr>
                <w:rFonts w:ascii="Arial" w:hAnsi="Arial" w:cs="Arial"/>
                <w:color w:val="000000"/>
                <w:sz w:val="22"/>
                <w:szCs w:val="22"/>
              </w:rPr>
            </w:pPr>
            <w:r w:rsidRPr="007F0A4A">
              <w:rPr>
                <w:rFonts w:ascii="Arial" w:hAnsi="Arial" w:cs="Arial"/>
                <w:color w:val="000000"/>
                <w:sz w:val="22"/>
                <w:szCs w:val="22"/>
              </w:rPr>
              <w:t>Cash paid to suppliers of goods and services</w:t>
            </w:r>
          </w:p>
        </w:tc>
        <w:tc>
          <w:tcPr>
            <w:tcW w:w="850" w:type="dxa"/>
            <w:vAlign w:val="center"/>
          </w:tcPr>
          <w:p w14:paraId="7A0F7FF6" w14:textId="73C70198" w:rsidR="000D2F51" w:rsidRPr="007F0A4A" w:rsidRDefault="000D2F51" w:rsidP="0013029E">
            <w:pPr>
              <w:rPr>
                <w:rFonts w:ascii="Arial" w:hAnsi="Arial" w:cs="Arial"/>
                <w:color w:val="000000"/>
                <w:sz w:val="16"/>
                <w:szCs w:val="16"/>
                <w:highlight w:val="yellow"/>
              </w:rPr>
            </w:pPr>
          </w:p>
        </w:tc>
        <w:tc>
          <w:tcPr>
            <w:tcW w:w="1277" w:type="dxa"/>
            <w:tcBorders>
              <w:bottom w:val="single" w:sz="8" w:space="0" w:color="000000" w:themeColor="text1"/>
            </w:tcBorders>
            <w:vAlign w:val="center"/>
          </w:tcPr>
          <w:p w14:paraId="3FAD05E4" w14:textId="027A4076"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21,6</w:t>
            </w:r>
            <w:r w:rsidR="00C34119" w:rsidRPr="007F0A4A">
              <w:rPr>
                <w:rFonts w:ascii="Arial" w:hAnsi="Arial" w:cs="Arial"/>
                <w:color w:val="000000"/>
                <w:sz w:val="22"/>
                <w:szCs w:val="22"/>
              </w:rPr>
              <w:t>63</w:t>
            </w:r>
          </w:p>
        </w:tc>
      </w:tr>
      <w:tr w:rsidR="000D2F51" w:rsidRPr="007F0A4A" w14:paraId="76126BF7" w14:textId="77777777" w:rsidTr="0013029E">
        <w:trPr>
          <w:trHeight w:val="301"/>
        </w:trPr>
        <w:tc>
          <w:tcPr>
            <w:tcW w:w="1310" w:type="dxa"/>
            <w:tcBorders>
              <w:top w:val="single" w:sz="8" w:space="0" w:color="000000" w:themeColor="text1"/>
            </w:tcBorders>
            <w:shd w:val="clear" w:color="auto" w:fill="F2F2F2" w:themeFill="background1" w:themeFillShade="F2"/>
            <w:vAlign w:val="center"/>
          </w:tcPr>
          <w:p w14:paraId="6A90E77C" w14:textId="6EF342B7"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88,118</w:t>
            </w:r>
          </w:p>
        </w:tc>
        <w:tc>
          <w:tcPr>
            <w:tcW w:w="5953" w:type="dxa"/>
            <w:shd w:val="clear" w:color="auto" w:fill="F2F2F2" w:themeFill="background1" w:themeFillShade="F2"/>
            <w:vAlign w:val="center"/>
          </w:tcPr>
          <w:p w14:paraId="540D60C7" w14:textId="77777777" w:rsidR="000D2F51" w:rsidRPr="007F0A4A" w:rsidRDefault="000D2F51" w:rsidP="0013029E">
            <w:pPr>
              <w:rPr>
                <w:rFonts w:ascii="Arial" w:hAnsi="Arial" w:cs="Arial"/>
                <w:b/>
                <w:color w:val="000000"/>
                <w:sz w:val="22"/>
                <w:szCs w:val="22"/>
              </w:rPr>
            </w:pPr>
            <w:r w:rsidRPr="007F0A4A">
              <w:rPr>
                <w:rFonts w:ascii="Arial" w:hAnsi="Arial" w:cs="Arial"/>
                <w:b/>
                <w:color w:val="000000"/>
                <w:sz w:val="22"/>
                <w:szCs w:val="22"/>
              </w:rPr>
              <w:t>Cash outflows generated from operating activities</w:t>
            </w:r>
          </w:p>
        </w:tc>
        <w:tc>
          <w:tcPr>
            <w:tcW w:w="850" w:type="dxa"/>
            <w:shd w:val="clear" w:color="auto" w:fill="F2F2F2" w:themeFill="background1" w:themeFillShade="F2"/>
            <w:vAlign w:val="center"/>
          </w:tcPr>
          <w:p w14:paraId="5057C50B" w14:textId="77777777" w:rsidR="000D2F51" w:rsidRPr="007F0A4A" w:rsidRDefault="000D2F51" w:rsidP="0013029E">
            <w:pPr>
              <w:rPr>
                <w:rFonts w:ascii="Arial" w:hAnsi="Arial" w:cs="Arial"/>
                <w:color w:val="000000"/>
                <w:sz w:val="16"/>
                <w:szCs w:val="16"/>
              </w:rPr>
            </w:pPr>
          </w:p>
        </w:tc>
        <w:tc>
          <w:tcPr>
            <w:tcW w:w="1277" w:type="dxa"/>
            <w:tcBorders>
              <w:top w:val="single" w:sz="8" w:space="0" w:color="000000" w:themeColor="text1"/>
            </w:tcBorders>
            <w:shd w:val="clear" w:color="auto" w:fill="F2F2F2" w:themeFill="background1" w:themeFillShade="F2"/>
            <w:vAlign w:val="center"/>
          </w:tcPr>
          <w:p w14:paraId="522F27B0" w14:textId="7F55FA4A" w:rsidR="000D2F51" w:rsidRPr="007F0A4A" w:rsidRDefault="00654523" w:rsidP="0013029E">
            <w:pPr>
              <w:jc w:val="right"/>
              <w:rPr>
                <w:rFonts w:ascii="Arial" w:hAnsi="Arial" w:cs="Arial"/>
                <w:b/>
                <w:color w:val="000000"/>
                <w:sz w:val="22"/>
                <w:szCs w:val="22"/>
              </w:rPr>
            </w:pPr>
            <w:r w:rsidRPr="007F0A4A">
              <w:rPr>
                <w:rFonts w:ascii="Arial" w:hAnsi="Arial" w:cs="Arial"/>
                <w:b/>
                <w:color w:val="000000" w:themeColor="text1"/>
                <w:sz w:val="22"/>
                <w:szCs w:val="22"/>
              </w:rPr>
              <w:t>101,</w:t>
            </w:r>
            <w:r w:rsidRPr="007F0A4A">
              <w:rPr>
                <w:rFonts w:ascii="Arial" w:hAnsi="Arial" w:cs="Arial"/>
                <w:b/>
                <w:bCs/>
                <w:color w:val="000000" w:themeColor="text1"/>
                <w:sz w:val="22"/>
                <w:szCs w:val="22"/>
              </w:rPr>
              <w:t>31</w:t>
            </w:r>
            <w:r w:rsidR="1B9671ED" w:rsidRPr="007F0A4A">
              <w:rPr>
                <w:rFonts w:ascii="Arial" w:hAnsi="Arial" w:cs="Arial"/>
                <w:b/>
                <w:bCs/>
                <w:color w:val="000000" w:themeColor="text1"/>
                <w:sz w:val="22"/>
                <w:szCs w:val="22"/>
              </w:rPr>
              <w:t>2</w:t>
            </w:r>
          </w:p>
        </w:tc>
      </w:tr>
      <w:tr w:rsidR="000D2F51" w:rsidRPr="007F0A4A" w14:paraId="49ED4D3F" w14:textId="77777777" w:rsidTr="0013029E">
        <w:trPr>
          <w:trHeight w:val="301"/>
        </w:trPr>
        <w:tc>
          <w:tcPr>
            <w:tcW w:w="1310" w:type="dxa"/>
            <w:vAlign w:val="center"/>
          </w:tcPr>
          <w:p w14:paraId="3BC4EB8D" w14:textId="77777777" w:rsidR="000D2F51" w:rsidRPr="007F0A4A" w:rsidRDefault="000D2F51" w:rsidP="0013029E">
            <w:pPr>
              <w:jc w:val="right"/>
              <w:rPr>
                <w:rFonts w:ascii="Arial" w:hAnsi="Arial" w:cs="Arial"/>
                <w:b/>
                <w:color w:val="000000"/>
                <w:sz w:val="22"/>
                <w:szCs w:val="22"/>
              </w:rPr>
            </w:pPr>
          </w:p>
        </w:tc>
        <w:tc>
          <w:tcPr>
            <w:tcW w:w="5953" w:type="dxa"/>
            <w:vAlign w:val="center"/>
          </w:tcPr>
          <w:p w14:paraId="0C8D4DC7" w14:textId="77777777" w:rsidR="000D2F51" w:rsidRPr="0013029E" w:rsidRDefault="000D2F51" w:rsidP="0013029E">
            <w:pPr>
              <w:rPr>
                <w:rFonts w:ascii="Arial" w:hAnsi="Arial" w:cs="Arial"/>
                <w:i/>
                <w:iCs/>
                <w:color w:val="000000"/>
                <w:sz w:val="22"/>
                <w:szCs w:val="22"/>
              </w:rPr>
            </w:pPr>
            <w:r w:rsidRPr="0013029E">
              <w:rPr>
                <w:rFonts w:ascii="Arial" w:hAnsi="Arial" w:cs="Arial"/>
                <w:b/>
                <w:i/>
                <w:iCs/>
                <w:color w:val="000000"/>
                <w:sz w:val="22"/>
                <w:szCs w:val="22"/>
              </w:rPr>
              <w:t>Cash inflows</w:t>
            </w:r>
          </w:p>
        </w:tc>
        <w:tc>
          <w:tcPr>
            <w:tcW w:w="850" w:type="dxa"/>
            <w:vAlign w:val="center"/>
          </w:tcPr>
          <w:p w14:paraId="69223D5E" w14:textId="77777777" w:rsidR="000D2F51" w:rsidRPr="007F0A4A" w:rsidRDefault="000D2F51" w:rsidP="0013029E">
            <w:pPr>
              <w:rPr>
                <w:rFonts w:ascii="Arial" w:hAnsi="Arial" w:cs="Arial"/>
                <w:color w:val="000000"/>
                <w:sz w:val="16"/>
                <w:szCs w:val="16"/>
              </w:rPr>
            </w:pPr>
          </w:p>
        </w:tc>
        <w:tc>
          <w:tcPr>
            <w:tcW w:w="1277" w:type="dxa"/>
            <w:vAlign w:val="center"/>
          </w:tcPr>
          <w:p w14:paraId="61991CA8" w14:textId="77777777" w:rsidR="000D2F51" w:rsidRPr="007F0A4A" w:rsidRDefault="000D2F51" w:rsidP="0013029E">
            <w:pPr>
              <w:jc w:val="right"/>
              <w:rPr>
                <w:rFonts w:ascii="Arial" w:hAnsi="Arial" w:cs="Arial"/>
                <w:color w:val="000000"/>
                <w:sz w:val="22"/>
                <w:szCs w:val="22"/>
              </w:rPr>
            </w:pPr>
          </w:p>
        </w:tc>
      </w:tr>
      <w:tr w:rsidR="000D2F51" w:rsidRPr="007F0A4A" w14:paraId="7BB57D64" w14:textId="77777777" w:rsidTr="0013029E">
        <w:trPr>
          <w:trHeight w:val="301"/>
        </w:trPr>
        <w:tc>
          <w:tcPr>
            <w:tcW w:w="1310" w:type="dxa"/>
            <w:shd w:val="clear" w:color="auto" w:fill="F2F2F2" w:themeFill="background1" w:themeFillShade="F2"/>
            <w:vAlign w:val="center"/>
          </w:tcPr>
          <w:p w14:paraId="2FB9392A" w14:textId="692A3541"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-60,541</w:t>
            </w:r>
          </w:p>
        </w:tc>
        <w:tc>
          <w:tcPr>
            <w:tcW w:w="5953" w:type="dxa"/>
            <w:shd w:val="clear" w:color="auto" w:fill="F2F2F2" w:themeFill="background1" w:themeFillShade="F2"/>
            <w:vAlign w:val="center"/>
          </w:tcPr>
          <w:p w14:paraId="6FD2BA79"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Precepts received</w:t>
            </w:r>
          </w:p>
        </w:tc>
        <w:tc>
          <w:tcPr>
            <w:tcW w:w="850" w:type="dxa"/>
            <w:shd w:val="clear" w:color="auto" w:fill="F2F2F2" w:themeFill="background1" w:themeFillShade="F2"/>
            <w:vAlign w:val="center"/>
          </w:tcPr>
          <w:p w14:paraId="3AFAB1A5" w14:textId="128C28FE" w:rsidR="000D2F51" w:rsidRPr="007F0A4A" w:rsidRDefault="000D2F51" w:rsidP="0013029E">
            <w:pPr>
              <w:rPr>
                <w:rFonts w:ascii="Arial" w:hAnsi="Arial" w:cs="Arial"/>
                <w:color w:val="000000"/>
                <w:sz w:val="16"/>
                <w:szCs w:val="16"/>
                <w:highlight w:val="yellow"/>
              </w:rPr>
            </w:pPr>
          </w:p>
        </w:tc>
        <w:tc>
          <w:tcPr>
            <w:tcW w:w="1277" w:type="dxa"/>
            <w:shd w:val="clear" w:color="auto" w:fill="F2F2F2" w:themeFill="background1" w:themeFillShade="F2"/>
            <w:vAlign w:val="center"/>
          </w:tcPr>
          <w:p w14:paraId="3E7DD086" w14:textId="539FB3C1"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-6</w:t>
            </w:r>
            <w:r w:rsidR="001B467F" w:rsidRPr="007F0A4A">
              <w:rPr>
                <w:rFonts w:ascii="Arial" w:hAnsi="Arial" w:cs="Arial"/>
                <w:color w:val="000000"/>
                <w:sz w:val="22"/>
                <w:szCs w:val="22"/>
              </w:rPr>
              <w:t>4,792</w:t>
            </w:r>
          </w:p>
        </w:tc>
      </w:tr>
      <w:tr w:rsidR="000D2F51" w:rsidRPr="007F0A4A" w14:paraId="60DA3F1B" w14:textId="77777777" w:rsidTr="0013029E">
        <w:trPr>
          <w:trHeight w:val="301"/>
        </w:trPr>
        <w:tc>
          <w:tcPr>
            <w:tcW w:w="1310" w:type="dxa"/>
            <w:vAlign w:val="center"/>
          </w:tcPr>
          <w:p w14:paraId="0BC8F23B" w14:textId="1526B31D" w:rsidR="000D2F51" w:rsidRPr="007F0A4A" w:rsidRDefault="000D2F51" w:rsidP="000D01B4">
            <w:pPr>
              <w:jc w:val="right"/>
              <w:rPr>
                <w:rFonts w:ascii="Arial" w:hAnsi="Arial" w:cs="Arial"/>
                <w:color w:val="000000"/>
                <w:sz w:val="22"/>
                <w:szCs w:val="22"/>
              </w:rPr>
            </w:pPr>
            <w:r w:rsidRPr="007F0A4A">
              <w:rPr>
                <w:rFonts w:ascii="Arial" w:hAnsi="Arial" w:cs="Arial"/>
                <w:color w:val="000000"/>
                <w:sz w:val="22"/>
                <w:szCs w:val="22"/>
              </w:rPr>
              <w:t>-1,631</w:t>
            </w:r>
          </w:p>
        </w:tc>
        <w:tc>
          <w:tcPr>
            <w:tcW w:w="5953" w:type="dxa"/>
            <w:vAlign w:val="center"/>
          </w:tcPr>
          <w:p w14:paraId="370178CE" w14:textId="0CAE2BA2"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Other Local Govt Finance Settlement Grants</w:t>
            </w:r>
          </w:p>
        </w:tc>
        <w:tc>
          <w:tcPr>
            <w:tcW w:w="850" w:type="dxa"/>
            <w:vAlign w:val="center"/>
          </w:tcPr>
          <w:p w14:paraId="466DDF21" w14:textId="77777777" w:rsidR="000D2F51" w:rsidRPr="007F0A4A" w:rsidRDefault="000D2F51" w:rsidP="0013029E">
            <w:pPr>
              <w:rPr>
                <w:rFonts w:ascii="Arial" w:hAnsi="Arial" w:cs="Arial"/>
                <w:color w:val="000000"/>
                <w:sz w:val="16"/>
                <w:szCs w:val="16"/>
                <w:highlight w:val="yellow"/>
              </w:rPr>
            </w:pPr>
          </w:p>
        </w:tc>
        <w:tc>
          <w:tcPr>
            <w:tcW w:w="1277" w:type="dxa"/>
            <w:vAlign w:val="center"/>
          </w:tcPr>
          <w:p w14:paraId="0015D6B3" w14:textId="3FC9E1C7" w:rsidR="000D2F51" w:rsidRPr="007F0A4A" w:rsidDel="002E1CD0" w:rsidRDefault="000D2F51" w:rsidP="0013029E">
            <w:pPr>
              <w:jc w:val="right"/>
              <w:rPr>
                <w:rFonts w:ascii="Arial" w:hAnsi="Arial" w:cs="Arial"/>
                <w:color w:val="000000"/>
                <w:sz w:val="22"/>
                <w:szCs w:val="22"/>
              </w:rPr>
            </w:pPr>
            <w:r w:rsidRPr="007F0A4A">
              <w:rPr>
                <w:rFonts w:ascii="Arial" w:hAnsi="Arial" w:cs="Arial"/>
                <w:color w:val="000000"/>
                <w:sz w:val="22"/>
                <w:szCs w:val="22"/>
              </w:rPr>
              <w:t>-</w:t>
            </w:r>
            <w:r w:rsidR="001B467F" w:rsidRPr="007F0A4A">
              <w:rPr>
                <w:rFonts w:ascii="Arial" w:hAnsi="Arial" w:cs="Arial"/>
                <w:color w:val="000000"/>
                <w:sz w:val="22"/>
                <w:szCs w:val="22"/>
              </w:rPr>
              <w:t>648</w:t>
            </w:r>
          </w:p>
        </w:tc>
      </w:tr>
      <w:tr w:rsidR="000D2F51" w:rsidRPr="007F0A4A" w14:paraId="306DC261" w14:textId="77777777" w:rsidTr="0013029E">
        <w:trPr>
          <w:trHeight w:val="301"/>
        </w:trPr>
        <w:tc>
          <w:tcPr>
            <w:tcW w:w="1310" w:type="dxa"/>
            <w:shd w:val="clear" w:color="auto" w:fill="F2F2F2" w:themeFill="background1" w:themeFillShade="F2"/>
            <w:vAlign w:val="center"/>
          </w:tcPr>
          <w:p w14:paraId="7C9867ED" w14:textId="3544EC98"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-11,352</w:t>
            </w:r>
          </w:p>
        </w:tc>
        <w:tc>
          <w:tcPr>
            <w:tcW w:w="5953" w:type="dxa"/>
            <w:shd w:val="clear" w:color="auto" w:fill="F2F2F2" w:themeFill="background1" w:themeFillShade="F2"/>
            <w:vAlign w:val="center"/>
          </w:tcPr>
          <w:p w14:paraId="7DD7E003"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Revenue support grant</w:t>
            </w:r>
          </w:p>
        </w:tc>
        <w:tc>
          <w:tcPr>
            <w:tcW w:w="850" w:type="dxa"/>
            <w:shd w:val="clear" w:color="auto" w:fill="F2F2F2" w:themeFill="background1" w:themeFillShade="F2"/>
            <w:vAlign w:val="center"/>
          </w:tcPr>
          <w:p w14:paraId="3B64C795" w14:textId="6D59380B" w:rsidR="000D2F51" w:rsidRPr="007F0A4A" w:rsidRDefault="000D2F51" w:rsidP="0013029E">
            <w:pPr>
              <w:rPr>
                <w:rFonts w:ascii="Arial" w:hAnsi="Arial" w:cs="Arial"/>
                <w:color w:val="000000"/>
                <w:sz w:val="16"/>
                <w:szCs w:val="16"/>
                <w:highlight w:val="yellow"/>
              </w:rPr>
            </w:pPr>
          </w:p>
        </w:tc>
        <w:tc>
          <w:tcPr>
            <w:tcW w:w="1277" w:type="dxa"/>
            <w:shd w:val="clear" w:color="auto" w:fill="F2F2F2" w:themeFill="background1" w:themeFillShade="F2"/>
            <w:vAlign w:val="center"/>
          </w:tcPr>
          <w:p w14:paraId="24497081" w14:textId="605E76DE"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-11,</w:t>
            </w:r>
            <w:r w:rsidR="00A35B3A" w:rsidRPr="007F0A4A">
              <w:rPr>
                <w:rFonts w:ascii="Arial" w:hAnsi="Arial" w:cs="Arial"/>
                <w:color w:val="000000"/>
                <w:sz w:val="22"/>
                <w:szCs w:val="22"/>
              </w:rPr>
              <w:t>549</w:t>
            </w:r>
          </w:p>
        </w:tc>
      </w:tr>
      <w:tr w:rsidR="000D2F51" w:rsidRPr="007F0A4A" w14:paraId="15AC9DA5" w14:textId="77777777" w:rsidTr="0013029E">
        <w:trPr>
          <w:trHeight w:val="301"/>
        </w:trPr>
        <w:tc>
          <w:tcPr>
            <w:tcW w:w="1310" w:type="dxa"/>
            <w:vAlign w:val="center"/>
          </w:tcPr>
          <w:p w14:paraId="7DC6E1F2" w14:textId="0AD27387"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-12,306</w:t>
            </w:r>
          </w:p>
        </w:tc>
        <w:tc>
          <w:tcPr>
            <w:tcW w:w="5953" w:type="dxa"/>
            <w:vAlign w:val="center"/>
          </w:tcPr>
          <w:p w14:paraId="51D6F188"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Business Rates</w:t>
            </w:r>
          </w:p>
        </w:tc>
        <w:tc>
          <w:tcPr>
            <w:tcW w:w="850" w:type="dxa"/>
            <w:vAlign w:val="center"/>
          </w:tcPr>
          <w:p w14:paraId="25A66A0B" w14:textId="223CD348" w:rsidR="000D2F51" w:rsidRPr="007F0A4A" w:rsidRDefault="000D2F51" w:rsidP="0013029E">
            <w:pPr>
              <w:rPr>
                <w:rFonts w:ascii="Arial" w:hAnsi="Arial" w:cs="Arial"/>
                <w:color w:val="000000"/>
                <w:sz w:val="16"/>
                <w:szCs w:val="16"/>
                <w:highlight w:val="yellow"/>
              </w:rPr>
            </w:pPr>
          </w:p>
        </w:tc>
        <w:tc>
          <w:tcPr>
            <w:tcW w:w="1277" w:type="dxa"/>
            <w:vAlign w:val="center"/>
          </w:tcPr>
          <w:p w14:paraId="7C3EF0E6" w14:textId="3E8819D1"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-12,</w:t>
            </w:r>
            <w:r w:rsidR="00A35B3A" w:rsidRPr="007F0A4A">
              <w:rPr>
                <w:rFonts w:ascii="Arial" w:hAnsi="Arial" w:cs="Arial"/>
                <w:color w:val="000000"/>
                <w:sz w:val="22"/>
                <w:szCs w:val="22"/>
              </w:rPr>
              <w:t>2</w:t>
            </w:r>
            <w:r w:rsidR="00182C32" w:rsidRPr="007F0A4A">
              <w:rPr>
                <w:rFonts w:ascii="Arial" w:hAnsi="Arial" w:cs="Arial"/>
                <w:color w:val="000000"/>
                <w:sz w:val="22"/>
                <w:szCs w:val="22"/>
              </w:rPr>
              <w:t>0</w:t>
            </w:r>
            <w:r w:rsidR="0004769E" w:rsidRPr="007F0A4A">
              <w:rPr>
                <w:rFonts w:ascii="Arial" w:hAnsi="Arial" w:cs="Arial"/>
                <w:color w:val="000000"/>
                <w:sz w:val="22"/>
                <w:szCs w:val="22"/>
              </w:rPr>
              <w:t>5</w:t>
            </w:r>
          </w:p>
        </w:tc>
      </w:tr>
      <w:tr w:rsidR="000D2F51" w:rsidRPr="007F0A4A" w14:paraId="272CF80C" w14:textId="77777777" w:rsidTr="0013029E">
        <w:trPr>
          <w:trHeight w:val="301"/>
        </w:trPr>
        <w:tc>
          <w:tcPr>
            <w:tcW w:w="1310" w:type="dxa"/>
            <w:shd w:val="clear" w:color="auto" w:fill="F2F2F2" w:themeFill="background1" w:themeFillShade="F2"/>
            <w:vAlign w:val="center"/>
          </w:tcPr>
          <w:p w14:paraId="47D96BCD" w14:textId="077CBF3D" w:rsidR="000D2F51" w:rsidRPr="007F0A4A" w:rsidRDefault="000D2F51" w:rsidP="000D01B4">
            <w:pPr>
              <w:jc w:val="right"/>
              <w:rPr>
                <w:rFonts w:ascii="Arial" w:hAnsi="Arial" w:cs="Arial"/>
                <w:color w:val="000000"/>
                <w:sz w:val="22"/>
                <w:szCs w:val="22"/>
              </w:rPr>
            </w:pPr>
            <w:r w:rsidRPr="007F0A4A">
              <w:rPr>
                <w:rFonts w:ascii="Arial" w:hAnsi="Arial" w:cs="Arial"/>
                <w:color w:val="000000"/>
                <w:sz w:val="22"/>
                <w:szCs w:val="22"/>
              </w:rPr>
              <w:t>-815</w:t>
            </w:r>
          </w:p>
        </w:tc>
        <w:tc>
          <w:tcPr>
            <w:tcW w:w="5953" w:type="dxa"/>
            <w:shd w:val="clear" w:color="auto" w:fill="F2F2F2" w:themeFill="background1" w:themeFillShade="F2"/>
            <w:vAlign w:val="center"/>
          </w:tcPr>
          <w:p w14:paraId="7B096146" w14:textId="620D3D36"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Capital grants received</w:t>
            </w:r>
          </w:p>
        </w:tc>
        <w:tc>
          <w:tcPr>
            <w:tcW w:w="850" w:type="dxa"/>
            <w:shd w:val="clear" w:color="auto" w:fill="F2F2F2" w:themeFill="background1" w:themeFillShade="F2"/>
            <w:vAlign w:val="center"/>
          </w:tcPr>
          <w:p w14:paraId="54BA1015" w14:textId="77777777" w:rsidR="000D2F51" w:rsidRPr="007F0A4A" w:rsidRDefault="000D2F51" w:rsidP="0013029E">
            <w:pPr>
              <w:rPr>
                <w:rFonts w:ascii="Arial" w:hAnsi="Arial" w:cs="Arial"/>
                <w:color w:val="000000"/>
                <w:sz w:val="16"/>
                <w:szCs w:val="16"/>
                <w:highlight w:val="yellow"/>
              </w:rPr>
            </w:pPr>
          </w:p>
        </w:tc>
        <w:tc>
          <w:tcPr>
            <w:tcW w:w="1277" w:type="dxa"/>
            <w:shd w:val="clear" w:color="auto" w:fill="F2F2F2" w:themeFill="background1" w:themeFillShade="F2"/>
            <w:vAlign w:val="center"/>
          </w:tcPr>
          <w:p w14:paraId="0107E6C6" w14:textId="5C096298"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w:t>
            </w:r>
          </w:p>
        </w:tc>
      </w:tr>
      <w:tr w:rsidR="000D2F51" w:rsidRPr="007F0A4A" w14:paraId="69D5B556" w14:textId="77777777" w:rsidTr="0013029E">
        <w:trPr>
          <w:trHeight w:val="301"/>
        </w:trPr>
        <w:tc>
          <w:tcPr>
            <w:tcW w:w="1310" w:type="dxa"/>
            <w:vAlign w:val="center"/>
          </w:tcPr>
          <w:p w14:paraId="1A28809C" w14:textId="2AAB741F"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-8,886</w:t>
            </w:r>
          </w:p>
        </w:tc>
        <w:tc>
          <w:tcPr>
            <w:tcW w:w="5953" w:type="dxa"/>
            <w:vAlign w:val="center"/>
          </w:tcPr>
          <w:p w14:paraId="1EDAA6F5"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Business Rate top-up grant</w:t>
            </w:r>
          </w:p>
        </w:tc>
        <w:tc>
          <w:tcPr>
            <w:tcW w:w="850" w:type="dxa"/>
            <w:vAlign w:val="center"/>
          </w:tcPr>
          <w:p w14:paraId="5436BF44" w14:textId="4D2C2A28" w:rsidR="000D2F51" w:rsidRPr="007F0A4A" w:rsidRDefault="000D2F51" w:rsidP="0013029E">
            <w:pPr>
              <w:rPr>
                <w:rFonts w:ascii="Arial" w:hAnsi="Arial" w:cs="Arial"/>
                <w:color w:val="000000"/>
                <w:sz w:val="16"/>
                <w:szCs w:val="16"/>
                <w:highlight w:val="yellow"/>
              </w:rPr>
            </w:pPr>
          </w:p>
        </w:tc>
        <w:tc>
          <w:tcPr>
            <w:tcW w:w="1277" w:type="dxa"/>
            <w:vAlign w:val="center"/>
          </w:tcPr>
          <w:p w14:paraId="5354733C" w14:textId="4C764C09"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w:t>
            </w:r>
            <w:r w:rsidR="0038591F" w:rsidRPr="007F0A4A">
              <w:rPr>
                <w:rFonts w:ascii="Arial" w:hAnsi="Arial" w:cs="Arial"/>
                <w:color w:val="000000"/>
                <w:sz w:val="22"/>
                <w:szCs w:val="22"/>
              </w:rPr>
              <w:t>8,999</w:t>
            </w:r>
          </w:p>
        </w:tc>
      </w:tr>
      <w:tr w:rsidR="000D2F51" w:rsidRPr="007F0A4A" w14:paraId="0ED264F8" w14:textId="77777777" w:rsidTr="0013029E">
        <w:trPr>
          <w:trHeight w:val="301"/>
        </w:trPr>
        <w:tc>
          <w:tcPr>
            <w:tcW w:w="1310" w:type="dxa"/>
            <w:shd w:val="clear" w:color="auto" w:fill="F2F2F2" w:themeFill="background1" w:themeFillShade="F2"/>
            <w:vAlign w:val="center"/>
          </w:tcPr>
          <w:p w14:paraId="469A9DB3" w14:textId="28A7E3B7"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-14,820</w:t>
            </w:r>
          </w:p>
        </w:tc>
        <w:tc>
          <w:tcPr>
            <w:tcW w:w="5953" w:type="dxa"/>
            <w:shd w:val="clear" w:color="auto" w:fill="F2F2F2" w:themeFill="background1" w:themeFillShade="F2"/>
            <w:vAlign w:val="center"/>
          </w:tcPr>
          <w:p w14:paraId="34A0C6BA"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Other revenue grants</w:t>
            </w:r>
          </w:p>
        </w:tc>
        <w:tc>
          <w:tcPr>
            <w:tcW w:w="850" w:type="dxa"/>
            <w:shd w:val="clear" w:color="auto" w:fill="F2F2F2" w:themeFill="background1" w:themeFillShade="F2"/>
            <w:vAlign w:val="center"/>
          </w:tcPr>
          <w:p w14:paraId="40CD4F94" w14:textId="78064806" w:rsidR="000D2F51" w:rsidRPr="007F0A4A" w:rsidRDefault="000D2F51" w:rsidP="0013029E">
            <w:pPr>
              <w:rPr>
                <w:rFonts w:ascii="Arial" w:hAnsi="Arial" w:cs="Arial"/>
                <w:color w:val="000000"/>
                <w:sz w:val="16"/>
                <w:szCs w:val="16"/>
                <w:highlight w:val="yellow"/>
              </w:rPr>
            </w:pPr>
          </w:p>
        </w:tc>
        <w:tc>
          <w:tcPr>
            <w:tcW w:w="1277" w:type="dxa"/>
            <w:shd w:val="clear" w:color="auto" w:fill="F2F2F2" w:themeFill="background1" w:themeFillShade="F2"/>
            <w:vAlign w:val="center"/>
          </w:tcPr>
          <w:p w14:paraId="1F72B690" w14:textId="781DB8D5" w:rsidR="000D2F51" w:rsidRPr="007F0A4A" w:rsidRDefault="000D2F51" w:rsidP="0013029E">
            <w:pPr>
              <w:jc w:val="right"/>
              <w:rPr>
                <w:rFonts w:ascii="Arial" w:hAnsi="Arial" w:cs="Arial"/>
                <w:color w:val="000000"/>
                <w:sz w:val="22"/>
                <w:szCs w:val="22"/>
              </w:rPr>
            </w:pPr>
            <w:r w:rsidRPr="007F0A4A">
              <w:rPr>
                <w:rFonts w:ascii="Arial" w:hAnsi="Arial" w:cs="Arial"/>
                <w:color w:val="000000" w:themeColor="text1"/>
                <w:sz w:val="22"/>
                <w:szCs w:val="22"/>
              </w:rPr>
              <w:t>-</w:t>
            </w:r>
            <w:r w:rsidR="0038591F" w:rsidRPr="007F0A4A">
              <w:rPr>
                <w:rFonts w:ascii="Arial" w:hAnsi="Arial" w:cs="Arial"/>
                <w:color w:val="000000" w:themeColor="text1"/>
                <w:sz w:val="22"/>
                <w:szCs w:val="22"/>
              </w:rPr>
              <w:t>2</w:t>
            </w:r>
            <w:r w:rsidR="002E0D14" w:rsidRPr="007F0A4A">
              <w:rPr>
                <w:rFonts w:ascii="Arial" w:hAnsi="Arial" w:cs="Arial"/>
                <w:color w:val="000000" w:themeColor="text1"/>
                <w:sz w:val="22"/>
                <w:szCs w:val="22"/>
              </w:rPr>
              <w:t>67</w:t>
            </w:r>
          </w:p>
        </w:tc>
      </w:tr>
      <w:tr w:rsidR="000D2F51" w:rsidRPr="007F0A4A" w14:paraId="0F67412B" w14:textId="77777777" w:rsidTr="0013029E">
        <w:trPr>
          <w:trHeight w:val="301"/>
        </w:trPr>
        <w:tc>
          <w:tcPr>
            <w:tcW w:w="1310" w:type="dxa"/>
            <w:vAlign w:val="center"/>
          </w:tcPr>
          <w:p w14:paraId="3878297A" w14:textId="2E1C693F"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-2,253</w:t>
            </w:r>
          </w:p>
        </w:tc>
        <w:tc>
          <w:tcPr>
            <w:tcW w:w="5953" w:type="dxa"/>
            <w:vAlign w:val="center"/>
          </w:tcPr>
          <w:p w14:paraId="74DC0DAD"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Cash received for goods and services</w:t>
            </w:r>
          </w:p>
        </w:tc>
        <w:tc>
          <w:tcPr>
            <w:tcW w:w="850" w:type="dxa"/>
            <w:vAlign w:val="center"/>
          </w:tcPr>
          <w:p w14:paraId="26646DA1" w14:textId="17A369F4" w:rsidR="000D2F51" w:rsidRPr="007F0A4A" w:rsidRDefault="000D2F51" w:rsidP="0013029E">
            <w:pPr>
              <w:rPr>
                <w:rFonts w:ascii="Arial" w:hAnsi="Arial" w:cs="Arial"/>
                <w:color w:val="000000"/>
                <w:sz w:val="16"/>
                <w:szCs w:val="16"/>
                <w:highlight w:val="yellow"/>
              </w:rPr>
            </w:pPr>
          </w:p>
        </w:tc>
        <w:tc>
          <w:tcPr>
            <w:tcW w:w="1277" w:type="dxa"/>
            <w:vAlign w:val="center"/>
          </w:tcPr>
          <w:p w14:paraId="75CE88E9" w14:textId="735407A1" w:rsidR="000D2F51" w:rsidRPr="007F0A4A" w:rsidRDefault="007A2EDC" w:rsidP="007A2EDC">
            <w:pPr>
              <w:jc w:val="right"/>
              <w:rPr>
                <w:rFonts w:ascii="Arial" w:hAnsi="Arial" w:cs="Arial"/>
                <w:color w:val="000000"/>
                <w:sz w:val="22"/>
                <w:szCs w:val="22"/>
              </w:rPr>
            </w:pPr>
            <w:r>
              <w:rPr>
                <w:rFonts w:ascii="Arial" w:hAnsi="Arial" w:cs="Arial"/>
                <w:color w:val="000000"/>
                <w:sz w:val="22"/>
                <w:szCs w:val="22"/>
              </w:rPr>
              <w:t>-</w:t>
            </w:r>
          </w:p>
        </w:tc>
      </w:tr>
      <w:tr w:rsidR="000D2F51" w:rsidRPr="007F0A4A" w14:paraId="683C8DE4" w14:textId="77777777" w:rsidTr="0013029E">
        <w:trPr>
          <w:trHeight w:val="301"/>
        </w:trPr>
        <w:tc>
          <w:tcPr>
            <w:tcW w:w="1310" w:type="dxa"/>
            <w:shd w:val="clear" w:color="auto" w:fill="F2F2F2" w:themeFill="background1" w:themeFillShade="F2"/>
            <w:vAlign w:val="center"/>
          </w:tcPr>
          <w:p w14:paraId="073BBF1A" w14:textId="45DA66B3"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-2,776</w:t>
            </w:r>
          </w:p>
        </w:tc>
        <w:tc>
          <w:tcPr>
            <w:tcW w:w="5953" w:type="dxa"/>
            <w:shd w:val="clear" w:color="auto" w:fill="F2F2F2" w:themeFill="background1" w:themeFillShade="F2"/>
            <w:vAlign w:val="center"/>
          </w:tcPr>
          <w:p w14:paraId="1A1F0FEE"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Interest received</w:t>
            </w:r>
          </w:p>
        </w:tc>
        <w:tc>
          <w:tcPr>
            <w:tcW w:w="850" w:type="dxa"/>
            <w:shd w:val="clear" w:color="auto" w:fill="F2F2F2" w:themeFill="background1" w:themeFillShade="F2"/>
            <w:vAlign w:val="center"/>
          </w:tcPr>
          <w:p w14:paraId="4CAA05FA" w14:textId="11CDEDF7" w:rsidR="000D2F51" w:rsidRPr="007F0A4A" w:rsidRDefault="000D2F51" w:rsidP="0013029E">
            <w:pPr>
              <w:rPr>
                <w:rFonts w:ascii="Arial" w:hAnsi="Arial" w:cs="Arial"/>
                <w:color w:val="000000"/>
                <w:sz w:val="16"/>
                <w:szCs w:val="16"/>
                <w:highlight w:val="yellow"/>
              </w:rPr>
            </w:pPr>
          </w:p>
        </w:tc>
        <w:tc>
          <w:tcPr>
            <w:tcW w:w="1277" w:type="dxa"/>
            <w:shd w:val="clear" w:color="auto" w:fill="F2F2F2" w:themeFill="background1" w:themeFillShade="F2"/>
            <w:vAlign w:val="center"/>
          </w:tcPr>
          <w:p w14:paraId="31B42D59" w14:textId="516B2880" w:rsidR="000D2F51" w:rsidRPr="007F0A4A" w:rsidRDefault="000D2F51" w:rsidP="0013029E">
            <w:pPr>
              <w:jc w:val="right"/>
              <w:rPr>
                <w:rFonts w:ascii="Arial" w:hAnsi="Arial" w:cs="Arial"/>
                <w:color w:val="000000"/>
                <w:sz w:val="22"/>
                <w:szCs w:val="22"/>
              </w:rPr>
            </w:pPr>
            <w:r w:rsidRPr="007F0A4A">
              <w:rPr>
                <w:rFonts w:ascii="Arial" w:hAnsi="Arial" w:cs="Arial"/>
                <w:color w:val="000000" w:themeColor="text1"/>
                <w:sz w:val="22"/>
                <w:szCs w:val="22"/>
              </w:rPr>
              <w:t>-</w:t>
            </w:r>
            <w:r w:rsidR="001112ED" w:rsidRPr="007F0A4A">
              <w:rPr>
                <w:rFonts w:ascii="Arial" w:hAnsi="Arial" w:cs="Arial"/>
                <w:color w:val="000000" w:themeColor="text1"/>
                <w:sz w:val="22"/>
                <w:szCs w:val="22"/>
              </w:rPr>
              <w:t>3,0</w:t>
            </w:r>
            <w:r w:rsidR="6CB41622" w:rsidRPr="007F0A4A">
              <w:rPr>
                <w:rFonts w:ascii="Arial" w:hAnsi="Arial" w:cs="Arial"/>
                <w:color w:val="000000" w:themeColor="text1"/>
                <w:sz w:val="22"/>
                <w:szCs w:val="22"/>
              </w:rPr>
              <w:t>85</w:t>
            </w:r>
          </w:p>
        </w:tc>
      </w:tr>
      <w:tr w:rsidR="000D2F51" w:rsidRPr="007F0A4A" w14:paraId="27277746" w14:textId="77777777" w:rsidTr="0013029E">
        <w:trPr>
          <w:trHeight w:val="301"/>
        </w:trPr>
        <w:tc>
          <w:tcPr>
            <w:tcW w:w="1310" w:type="dxa"/>
            <w:tcBorders>
              <w:bottom w:val="single" w:sz="8" w:space="0" w:color="000000" w:themeColor="text1"/>
            </w:tcBorders>
            <w:vAlign w:val="center"/>
          </w:tcPr>
          <w:p w14:paraId="761C4681" w14:textId="0C12C662"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-1,469</w:t>
            </w:r>
          </w:p>
        </w:tc>
        <w:tc>
          <w:tcPr>
            <w:tcW w:w="5953" w:type="dxa"/>
            <w:vAlign w:val="center"/>
          </w:tcPr>
          <w:p w14:paraId="35C9CB89"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Other operating cash receipts</w:t>
            </w:r>
          </w:p>
        </w:tc>
        <w:tc>
          <w:tcPr>
            <w:tcW w:w="850" w:type="dxa"/>
            <w:vAlign w:val="center"/>
          </w:tcPr>
          <w:p w14:paraId="1205FFDF" w14:textId="4631A1B6" w:rsidR="000D2F51" w:rsidRPr="007F0A4A" w:rsidRDefault="000D2F51" w:rsidP="0013029E">
            <w:pPr>
              <w:rPr>
                <w:rFonts w:ascii="Arial" w:hAnsi="Arial" w:cs="Arial"/>
                <w:color w:val="000000"/>
                <w:sz w:val="16"/>
                <w:szCs w:val="16"/>
                <w:highlight w:val="yellow"/>
              </w:rPr>
            </w:pPr>
          </w:p>
        </w:tc>
        <w:tc>
          <w:tcPr>
            <w:tcW w:w="1277" w:type="dxa"/>
            <w:tcBorders>
              <w:bottom w:val="single" w:sz="8" w:space="0" w:color="000000" w:themeColor="text1"/>
            </w:tcBorders>
            <w:vAlign w:val="center"/>
          </w:tcPr>
          <w:p w14:paraId="0B35B9D9" w14:textId="45300906"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w:t>
            </w:r>
            <w:r w:rsidR="00866F38" w:rsidRPr="007F0A4A">
              <w:rPr>
                <w:rFonts w:ascii="Arial" w:hAnsi="Arial" w:cs="Arial"/>
                <w:color w:val="000000"/>
                <w:sz w:val="22"/>
                <w:szCs w:val="22"/>
              </w:rPr>
              <w:t>94</w:t>
            </w:r>
            <w:r w:rsidR="007A2EDC">
              <w:rPr>
                <w:rFonts w:ascii="Arial" w:hAnsi="Arial" w:cs="Arial"/>
                <w:color w:val="000000"/>
                <w:sz w:val="22"/>
                <w:szCs w:val="22"/>
              </w:rPr>
              <w:t>0</w:t>
            </w:r>
          </w:p>
        </w:tc>
      </w:tr>
      <w:tr w:rsidR="000D2F51" w:rsidRPr="007F0A4A" w14:paraId="374FB981" w14:textId="77777777" w:rsidTr="0013029E">
        <w:trPr>
          <w:trHeight w:val="301"/>
        </w:trPr>
        <w:tc>
          <w:tcPr>
            <w:tcW w:w="1310" w:type="dxa"/>
            <w:tcBorders>
              <w:top w:val="single" w:sz="8" w:space="0" w:color="000000" w:themeColor="text1"/>
              <w:bottom w:val="single" w:sz="8" w:space="0" w:color="000000" w:themeColor="text1"/>
            </w:tcBorders>
            <w:shd w:val="clear" w:color="auto" w:fill="F2F2F2" w:themeFill="background1" w:themeFillShade="F2"/>
            <w:vAlign w:val="center"/>
          </w:tcPr>
          <w:p w14:paraId="3017902C" w14:textId="17CB04FB"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-116,849</w:t>
            </w:r>
          </w:p>
        </w:tc>
        <w:tc>
          <w:tcPr>
            <w:tcW w:w="5953" w:type="dxa"/>
            <w:shd w:val="clear" w:color="auto" w:fill="F2F2F2" w:themeFill="background1" w:themeFillShade="F2"/>
            <w:vAlign w:val="center"/>
          </w:tcPr>
          <w:p w14:paraId="1302B65D" w14:textId="77777777"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Cash inflows generated from operating activities</w:t>
            </w:r>
          </w:p>
        </w:tc>
        <w:tc>
          <w:tcPr>
            <w:tcW w:w="850" w:type="dxa"/>
            <w:shd w:val="clear" w:color="auto" w:fill="F2F2F2" w:themeFill="background1" w:themeFillShade="F2"/>
            <w:vAlign w:val="center"/>
          </w:tcPr>
          <w:p w14:paraId="1F6F3946" w14:textId="77777777" w:rsidR="000D2F51" w:rsidRPr="007F0A4A" w:rsidRDefault="000D2F51" w:rsidP="0013029E">
            <w:pPr>
              <w:rPr>
                <w:rFonts w:ascii="Arial" w:hAnsi="Arial" w:cs="Arial"/>
                <w:color w:val="000000"/>
                <w:sz w:val="22"/>
                <w:szCs w:val="22"/>
              </w:rPr>
            </w:pPr>
          </w:p>
        </w:tc>
        <w:tc>
          <w:tcPr>
            <w:tcW w:w="1277" w:type="dxa"/>
            <w:tcBorders>
              <w:top w:val="single" w:sz="8" w:space="0" w:color="000000" w:themeColor="text1"/>
              <w:bottom w:val="single" w:sz="8" w:space="0" w:color="000000" w:themeColor="text1"/>
            </w:tcBorders>
            <w:shd w:val="clear" w:color="auto" w:fill="F2F2F2" w:themeFill="background1" w:themeFillShade="F2"/>
            <w:vAlign w:val="center"/>
          </w:tcPr>
          <w:p w14:paraId="08F4EDB4" w14:textId="7C906008" w:rsidR="000D2F51" w:rsidRPr="007F0A4A" w:rsidRDefault="000D2F51" w:rsidP="0013029E">
            <w:pPr>
              <w:jc w:val="right"/>
              <w:rPr>
                <w:rFonts w:ascii="Arial" w:hAnsi="Arial" w:cs="Arial"/>
                <w:b/>
                <w:color w:val="000000"/>
                <w:sz w:val="22"/>
                <w:szCs w:val="22"/>
              </w:rPr>
            </w:pPr>
            <w:r w:rsidRPr="007F0A4A">
              <w:rPr>
                <w:rFonts w:ascii="Arial" w:hAnsi="Arial" w:cs="Arial"/>
                <w:b/>
                <w:color w:val="000000" w:themeColor="text1"/>
                <w:sz w:val="22"/>
                <w:szCs w:val="22"/>
              </w:rPr>
              <w:t>-1</w:t>
            </w:r>
            <w:r w:rsidR="00301A4F" w:rsidRPr="007F0A4A">
              <w:rPr>
                <w:rFonts w:ascii="Arial" w:hAnsi="Arial" w:cs="Arial"/>
                <w:b/>
                <w:color w:val="000000" w:themeColor="text1"/>
                <w:sz w:val="22"/>
                <w:szCs w:val="22"/>
              </w:rPr>
              <w:t>02</w:t>
            </w:r>
            <w:r w:rsidR="00C52198" w:rsidRPr="007F0A4A">
              <w:rPr>
                <w:rFonts w:ascii="Arial" w:hAnsi="Arial" w:cs="Arial"/>
                <w:b/>
                <w:color w:val="000000" w:themeColor="text1"/>
                <w:sz w:val="22"/>
                <w:szCs w:val="22"/>
              </w:rPr>
              <w:t>,</w:t>
            </w:r>
            <w:r w:rsidR="004F08C4" w:rsidRPr="007F0A4A">
              <w:rPr>
                <w:rFonts w:ascii="Arial" w:hAnsi="Arial" w:cs="Arial"/>
                <w:b/>
                <w:bCs/>
                <w:color w:val="000000" w:themeColor="text1"/>
                <w:sz w:val="22"/>
                <w:szCs w:val="22"/>
              </w:rPr>
              <w:t>485</w:t>
            </w:r>
          </w:p>
        </w:tc>
      </w:tr>
      <w:tr w:rsidR="000D2F51" w:rsidRPr="007F0A4A" w14:paraId="4357E171" w14:textId="77777777" w:rsidTr="0013029E">
        <w:trPr>
          <w:trHeight w:val="301"/>
        </w:trPr>
        <w:tc>
          <w:tcPr>
            <w:tcW w:w="1310" w:type="dxa"/>
            <w:tcBorders>
              <w:top w:val="single" w:sz="8" w:space="0" w:color="000000" w:themeColor="text1"/>
              <w:bottom w:val="single" w:sz="8" w:space="0" w:color="000000" w:themeColor="text1"/>
            </w:tcBorders>
            <w:vAlign w:val="center"/>
          </w:tcPr>
          <w:p w14:paraId="088C5CAA" w14:textId="021FE821"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-28,731</w:t>
            </w:r>
          </w:p>
        </w:tc>
        <w:tc>
          <w:tcPr>
            <w:tcW w:w="5953" w:type="dxa"/>
            <w:vAlign w:val="center"/>
          </w:tcPr>
          <w:p w14:paraId="0BCB8E39" w14:textId="77777777" w:rsidR="000D2F51" w:rsidRPr="007F0A4A" w:rsidRDefault="000D2F51" w:rsidP="0013029E">
            <w:pPr>
              <w:rPr>
                <w:rFonts w:ascii="Arial" w:hAnsi="Arial" w:cs="Arial"/>
                <w:b/>
                <w:color w:val="000000"/>
                <w:sz w:val="22"/>
                <w:szCs w:val="22"/>
              </w:rPr>
            </w:pPr>
            <w:r w:rsidRPr="007F0A4A">
              <w:rPr>
                <w:rFonts w:ascii="Arial" w:hAnsi="Arial" w:cs="Arial"/>
                <w:b/>
                <w:color w:val="000000"/>
                <w:sz w:val="22"/>
                <w:szCs w:val="22"/>
              </w:rPr>
              <w:t>Net cash inflow from operating activity</w:t>
            </w:r>
          </w:p>
        </w:tc>
        <w:tc>
          <w:tcPr>
            <w:tcW w:w="850" w:type="dxa"/>
            <w:vAlign w:val="center"/>
          </w:tcPr>
          <w:p w14:paraId="16265B0F" w14:textId="77777777" w:rsidR="000D2F51" w:rsidRPr="007F0A4A" w:rsidRDefault="000D2F51" w:rsidP="0013029E">
            <w:pPr>
              <w:rPr>
                <w:rFonts w:ascii="Arial" w:hAnsi="Arial" w:cs="Arial"/>
                <w:color w:val="000000"/>
                <w:sz w:val="22"/>
                <w:szCs w:val="22"/>
              </w:rPr>
            </w:pPr>
          </w:p>
        </w:tc>
        <w:tc>
          <w:tcPr>
            <w:tcW w:w="1277" w:type="dxa"/>
            <w:tcBorders>
              <w:top w:val="single" w:sz="8" w:space="0" w:color="000000" w:themeColor="text1"/>
              <w:bottom w:val="single" w:sz="8" w:space="0" w:color="000000" w:themeColor="text1"/>
            </w:tcBorders>
            <w:vAlign w:val="center"/>
          </w:tcPr>
          <w:p w14:paraId="58800BF7" w14:textId="4BFA2305" w:rsidR="000D2F51" w:rsidRPr="007F0A4A" w:rsidRDefault="000D2F51" w:rsidP="0013029E">
            <w:pPr>
              <w:jc w:val="right"/>
              <w:rPr>
                <w:rFonts w:ascii="Arial" w:hAnsi="Arial" w:cs="Arial"/>
                <w:b/>
                <w:color w:val="000000"/>
                <w:sz w:val="22"/>
                <w:szCs w:val="22"/>
              </w:rPr>
            </w:pPr>
            <w:r w:rsidRPr="007F0A4A">
              <w:rPr>
                <w:rFonts w:ascii="Arial" w:hAnsi="Arial" w:cs="Arial"/>
                <w:b/>
                <w:color w:val="000000" w:themeColor="text1"/>
                <w:sz w:val="22"/>
                <w:szCs w:val="22"/>
              </w:rPr>
              <w:t>-</w:t>
            </w:r>
            <w:r w:rsidR="00C52198" w:rsidRPr="007F0A4A">
              <w:rPr>
                <w:rFonts w:ascii="Arial" w:hAnsi="Arial" w:cs="Arial"/>
                <w:b/>
                <w:color w:val="000000" w:themeColor="text1"/>
                <w:sz w:val="22"/>
                <w:szCs w:val="22"/>
              </w:rPr>
              <w:t>1,</w:t>
            </w:r>
            <w:r w:rsidR="00C633DF" w:rsidRPr="007F0A4A">
              <w:rPr>
                <w:rFonts w:ascii="Arial" w:hAnsi="Arial" w:cs="Arial"/>
                <w:b/>
                <w:bCs/>
                <w:color w:val="000000" w:themeColor="text1"/>
                <w:sz w:val="22"/>
                <w:szCs w:val="22"/>
              </w:rPr>
              <w:t>173</w:t>
            </w:r>
          </w:p>
        </w:tc>
      </w:tr>
      <w:tr w:rsidR="000D2F51" w:rsidRPr="007F0A4A" w14:paraId="4103666F" w14:textId="77777777" w:rsidTr="0013029E">
        <w:trPr>
          <w:trHeight w:val="301"/>
        </w:trPr>
        <w:tc>
          <w:tcPr>
            <w:tcW w:w="1310" w:type="dxa"/>
            <w:tcBorders>
              <w:top w:val="single" w:sz="8" w:space="0" w:color="000000" w:themeColor="text1"/>
            </w:tcBorders>
            <w:shd w:val="clear" w:color="auto" w:fill="F2F2F2" w:themeFill="background1" w:themeFillShade="F2"/>
            <w:vAlign w:val="center"/>
          </w:tcPr>
          <w:p w14:paraId="1D70764F" w14:textId="77777777" w:rsidR="000D2F51" w:rsidRPr="007F0A4A" w:rsidRDefault="000D2F51" w:rsidP="0013029E">
            <w:pPr>
              <w:jc w:val="right"/>
              <w:rPr>
                <w:rFonts w:ascii="Arial" w:hAnsi="Arial" w:cs="Arial"/>
                <w:color w:val="000000"/>
                <w:sz w:val="22"/>
                <w:szCs w:val="22"/>
              </w:rPr>
            </w:pPr>
          </w:p>
        </w:tc>
        <w:tc>
          <w:tcPr>
            <w:tcW w:w="5953" w:type="dxa"/>
            <w:shd w:val="clear" w:color="auto" w:fill="F2F2F2" w:themeFill="background1" w:themeFillShade="F2"/>
            <w:vAlign w:val="center"/>
          </w:tcPr>
          <w:p w14:paraId="7E776865" w14:textId="77777777"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Investing Activities</w:t>
            </w:r>
          </w:p>
        </w:tc>
        <w:tc>
          <w:tcPr>
            <w:tcW w:w="850" w:type="dxa"/>
            <w:shd w:val="clear" w:color="auto" w:fill="F2F2F2" w:themeFill="background1" w:themeFillShade="F2"/>
            <w:vAlign w:val="center"/>
          </w:tcPr>
          <w:p w14:paraId="2EE4CEF4" w14:textId="77777777" w:rsidR="000D2F51" w:rsidRPr="007F0A4A" w:rsidRDefault="000D2F51" w:rsidP="0013029E">
            <w:pPr>
              <w:rPr>
                <w:rFonts w:ascii="Arial" w:hAnsi="Arial" w:cs="Arial"/>
                <w:color w:val="000000"/>
                <w:sz w:val="22"/>
                <w:szCs w:val="22"/>
              </w:rPr>
            </w:pPr>
          </w:p>
        </w:tc>
        <w:tc>
          <w:tcPr>
            <w:tcW w:w="1277" w:type="dxa"/>
            <w:tcBorders>
              <w:top w:val="single" w:sz="8" w:space="0" w:color="000000" w:themeColor="text1"/>
            </w:tcBorders>
            <w:shd w:val="clear" w:color="auto" w:fill="F2F2F2" w:themeFill="background1" w:themeFillShade="F2"/>
            <w:vAlign w:val="center"/>
          </w:tcPr>
          <w:p w14:paraId="1AE43CF6" w14:textId="77777777" w:rsidR="000D2F51" w:rsidRPr="007F0A4A" w:rsidRDefault="000D2F51" w:rsidP="0013029E">
            <w:pPr>
              <w:jc w:val="right"/>
              <w:rPr>
                <w:rFonts w:ascii="Arial" w:hAnsi="Arial" w:cs="Arial"/>
                <w:color w:val="000000"/>
                <w:sz w:val="22"/>
                <w:szCs w:val="22"/>
              </w:rPr>
            </w:pPr>
          </w:p>
        </w:tc>
      </w:tr>
      <w:tr w:rsidR="000D2F51" w:rsidRPr="007F0A4A" w14:paraId="272EAD1D" w14:textId="77777777" w:rsidTr="0013029E">
        <w:trPr>
          <w:trHeight w:val="301"/>
        </w:trPr>
        <w:tc>
          <w:tcPr>
            <w:tcW w:w="1310" w:type="dxa"/>
            <w:vAlign w:val="center"/>
          </w:tcPr>
          <w:p w14:paraId="3A7D8B96" w14:textId="5FDF2577"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5,410</w:t>
            </w:r>
          </w:p>
        </w:tc>
        <w:tc>
          <w:tcPr>
            <w:tcW w:w="5953" w:type="dxa"/>
            <w:vAlign w:val="center"/>
          </w:tcPr>
          <w:p w14:paraId="7D60DC78"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Purchase of property, plant and equipment</w:t>
            </w:r>
          </w:p>
        </w:tc>
        <w:tc>
          <w:tcPr>
            <w:tcW w:w="850" w:type="dxa"/>
            <w:vAlign w:val="center"/>
          </w:tcPr>
          <w:p w14:paraId="25D9B246" w14:textId="120D78EB" w:rsidR="000D2F51" w:rsidRPr="007F0A4A" w:rsidRDefault="000D2F51" w:rsidP="0013029E">
            <w:pPr>
              <w:rPr>
                <w:rFonts w:ascii="Arial" w:hAnsi="Arial" w:cs="Arial"/>
                <w:color w:val="000000"/>
                <w:sz w:val="16"/>
                <w:szCs w:val="16"/>
              </w:rPr>
            </w:pPr>
          </w:p>
        </w:tc>
        <w:tc>
          <w:tcPr>
            <w:tcW w:w="1277" w:type="dxa"/>
            <w:vAlign w:val="center"/>
          </w:tcPr>
          <w:p w14:paraId="2B98FD00" w14:textId="018404C0" w:rsidR="000D2F51" w:rsidRPr="007F0A4A" w:rsidRDefault="00E66029" w:rsidP="0013029E">
            <w:pPr>
              <w:jc w:val="right"/>
              <w:rPr>
                <w:rFonts w:ascii="Arial" w:hAnsi="Arial" w:cs="Arial"/>
                <w:color w:val="000000"/>
                <w:sz w:val="22"/>
                <w:szCs w:val="22"/>
              </w:rPr>
            </w:pPr>
            <w:r w:rsidRPr="007F0A4A">
              <w:rPr>
                <w:rFonts w:ascii="Arial" w:hAnsi="Arial" w:cs="Arial"/>
                <w:color w:val="000000"/>
                <w:sz w:val="22"/>
                <w:szCs w:val="22"/>
              </w:rPr>
              <w:t>10,624</w:t>
            </w:r>
          </w:p>
        </w:tc>
      </w:tr>
      <w:tr w:rsidR="000D2F51" w:rsidRPr="007F0A4A" w14:paraId="1DE41274" w14:textId="77777777" w:rsidTr="0013029E">
        <w:trPr>
          <w:trHeight w:val="301"/>
        </w:trPr>
        <w:tc>
          <w:tcPr>
            <w:tcW w:w="1310" w:type="dxa"/>
            <w:shd w:val="clear" w:color="auto" w:fill="F2F2F2" w:themeFill="background1" w:themeFillShade="F2"/>
            <w:vAlign w:val="center"/>
          </w:tcPr>
          <w:p w14:paraId="44B3E948" w14:textId="23E4D681"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-93</w:t>
            </w:r>
          </w:p>
        </w:tc>
        <w:tc>
          <w:tcPr>
            <w:tcW w:w="5953" w:type="dxa"/>
            <w:shd w:val="clear" w:color="auto" w:fill="F2F2F2" w:themeFill="background1" w:themeFillShade="F2"/>
            <w:vAlign w:val="center"/>
          </w:tcPr>
          <w:p w14:paraId="45094E64"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 xml:space="preserve">Proceeds from sale of property, plant and equipment </w:t>
            </w:r>
          </w:p>
        </w:tc>
        <w:tc>
          <w:tcPr>
            <w:tcW w:w="850" w:type="dxa"/>
            <w:shd w:val="clear" w:color="auto" w:fill="F2F2F2" w:themeFill="background1" w:themeFillShade="F2"/>
            <w:vAlign w:val="center"/>
          </w:tcPr>
          <w:p w14:paraId="5A11E837" w14:textId="77777777" w:rsidR="000D2F51" w:rsidRPr="007F0A4A" w:rsidRDefault="000D2F51" w:rsidP="0013029E">
            <w:pPr>
              <w:rPr>
                <w:rFonts w:ascii="Arial" w:hAnsi="Arial" w:cs="Arial"/>
                <w:color w:val="000000"/>
                <w:sz w:val="22"/>
                <w:szCs w:val="22"/>
              </w:rPr>
            </w:pPr>
          </w:p>
        </w:tc>
        <w:tc>
          <w:tcPr>
            <w:tcW w:w="1277" w:type="dxa"/>
            <w:shd w:val="clear" w:color="auto" w:fill="F2F2F2" w:themeFill="background1" w:themeFillShade="F2"/>
            <w:vAlign w:val="center"/>
          </w:tcPr>
          <w:p w14:paraId="7C066F2D" w14:textId="3A8B536A"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w:t>
            </w:r>
            <w:r w:rsidR="00E66029" w:rsidRPr="007F0A4A">
              <w:rPr>
                <w:rFonts w:ascii="Arial" w:hAnsi="Arial" w:cs="Arial"/>
                <w:color w:val="000000"/>
                <w:sz w:val="22"/>
                <w:szCs w:val="22"/>
              </w:rPr>
              <w:t>443</w:t>
            </w:r>
          </w:p>
        </w:tc>
      </w:tr>
      <w:tr w:rsidR="000D2F51" w:rsidRPr="007F0A4A" w14:paraId="6CFB93C6" w14:textId="77777777" w:rsidTr="0013029E">
        <w:trPr>
          <w:trHeight w:val="301"/>
        </w:trPr>
        <w:tc>
          <w:tcPr>
            <w:tcW w:w="1310" w:type="dxa"/>
            <w:tcBorders>
              <w:bottom w:val="single" w:sz="8" w:space="0" w:color="000000" w:themeColor="text1"/>
            </w:tcBorders>
            <w:vAlign w:val="center"/>
          </w:tcPr>
          <w:p w14:paraId="51A49E6B" w14:textId="050C2173"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7,679</w:t>
            </w:r>
          </w:p>
        </w:tc>
        <w:tc>
          <w:tcPr>
            <w:tcW w:w="5953" w:type="dxa"/>
            <w:vAlign w:val="center"/>
          </w:tcPr>
          <w:p w14:paraId="335E4424"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Temporary investments</w:t>
            </w:r>
          </w:p>
        </w:tc>
        <w:tc>
          <w:tcPr>
            <w:tcW w:w="850" w:type="dxa"/>
            <w:vAlign w:val="center"/>
          </w:tcPr>
          <w:p w14:paraId="4D8CC671" w14:textId="77777777" w:rsidR="000D2F51" w:rsidRPr="007F0A4A" w:rsidRDefault="000D2F51" w:rsidP="0013029E">
            <w:pPr>
              <w:rPr>
                <w:rFonts w:ascii="Arial" w:hAnsi="Arial" w:cs="Arial"/>
                <w:color w:val="000000"/>
                <w:sz w:val="22"/>
                <w:szCs w:val="22"/>
              </w:rPr>
            </w:pPr>
          </w:p>
        </w:tc>
        <w:tc>
          <w:tcPr>
            <w:tcW w:w="1277" w:type="dxa"/>
            <w:tcBorders>
              <w:bottom w:val="single" w:sz="8" w:space="0" w:color="000000" w:themeColor="text1"/>
            </w:tcBorders>
            <w:vAlign w:val="center"/>
          </w:tcPr>
          <w:p w14:paraId="2CA5BACA" w14:textId="388A0A0D" w:rsidR="000D2F51" w:rsidRPr="007F0A4A" w:rsidRDefault="00E66029" w:rsidP="0013029E">
            <w:pPr>
              <w:jc w:val="right"/>
              <w:rPr>
                <w:rFonts w:ascii="Arial" w:hAnsi="Arial" w:cs="Arial"/>
                <w:color w:val="000000"/>
                <w:sz w:val="22"/>
                <w:szCs w:val="22"/>
              </w:rPr>
            </w:pPr>
            <w:r w:rsidRPr="007F0A4A">
              <w:rPr>
                <w:rFonts w:ascii="Arial" w:hAnsi="Arial" w:cs="Arial"/>
                <w:color w:val="000000"/>
                <w:sz w:val="22"/>
                <w:szCs w:val="22"/>
              </w:rPr>
              <w:t>-1,8</w:t>
            </w:r>
            <w:r w:rsidR="001A5F5F" w:rsidRPr="007F0A4A">
              <w:rPr>
                <w:rFonts w:ascii="Arial" w:hAnsi="Arial" w:cs="Arial"/>
                <w:color w:val="000000"/>
                <w:sz w:val="22"/>
                <w:szCs w:val="22"/>
              </w:rPr>
              <w:t>65</w:t>
            </w:r>
          </w:p>
        </w:tc>
      </w:tr>
      <w:tr w:rsidR="000D2F51" w:rsidRPr="007F0A4A" w14:paraId="62C8817A" w14:textId="77777777" w:rsidTr="0013029E">
        <w:trPr>
          <w:trHeight w:val="301"/>
        </w:trPr>
        <w:tc>
          <w:tcPr>
            <w:tcW w:w="1310" w:type="dxa"/>
            <w:tcBorders>
              <w:top w:val="single" w:sz="8" w:space="0" w:color="000000" w:themeColor="text1"/>
            </w:tcBorders>
            <w:shd w:val="clear" w:color="auto" w:fill="F2F2F2" w:themeFill="background1" w:themeFillShade="F2"/>
            <w:vAlign w:val="center"/>
          </w:tcPr>
          <w:p w14:paraId="0A60FC35" w14:textId="6FC391C0"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12,996</w:t>
            </w:r>
          </w:p>
        </w:tc>
        <w:tc>
          <w:tcPr>
            <w:tcW w:w="5953" w:type="dxa"/>
            <w:shd w:val="clear" w:color="auto" w:fill="F2F2F2" w:themeFill="background1" w:themeFillShade="F2"/>
            <w:vAlign w:val="center"/>
          </w:tcPr>
          <w:p w14:paraId="45B838AC" w14:textId="77777777" w:rsidR="000D2F51" w:rsidRPr="007F0A4A" w:rsidRDefault="000D2F51" w:rsidP="0013029E">
            <w:pPr>
              <w:rPr>
                <w:rFonts w:ascii="Arial" w:hAnsi="Arial" w:cs="Arial"/>
                <w:b/>
                <w:color w:val="000000"/>
                <w:sz w:val="22"/>
                <w:szCs w:val="22"/>
              </w:rPr>
            </w:pPr>
            <w:r w:rsidRPr="007F0A4A">
              <w:rPr>
                <w:rFonts w:ascii="Arial" w:hAnsi="Arial" w:cs="Arial"/>
                <w:b/>
                <w:color w:val="000000"/>
                <w:sz w:val="22"/>
                <w:szCs w:val="22"/>
              </w:rPr>
              <w:t>Net cash flows generated from investing activity</w:t>
            </w:r>
          </w:p>
        </w:tc>
        <w:tc>
          <w:tcPr>
            <w:tcW w:w="850" w:type="dxa"/>
            <w:shd w:val="clear" w:color="auto" w:fill="F2F2F2" w:themeFill="background1" w:themeFillShade="F2"/>
            <w:vAlign w:val="center"/>
          </w:tcPr>
          <w:p w14:paraId="3B19B71C" w14:textId="77777777" w:rsidR="000D2F51" w:rsidRPr="007F0A4A" w:rsidRDefault="000D2F51" w:rsidP="0013029E">
            <w:pPr>
              <w:rPr>
                <w:rFonts w:ascii="Arial" w:hAnsi="Arial" w:cs="Arial"/>
                <w:color w:val="000000"/>
                <w:sz w:val="22"/>
                <w:szCs w:val="22"/>
              </w:rPr>
            </w:pPr>
          </w:p>
        </w:tc>
        <w:tc>
          <w:tcPr>
            <w:tcW w:w="1277" w:type="dxa"/>
            <w:tcBorders>
              <w:top w:val="single" w:sz="8" w:space="0" w:color="000000" w:themeColor="text1"/>
            </w:tcBorders>
            <w:shd w:val="clear" w:color="auto" w:fill="F2F2F2" w:themeFill="background1" w:themeFillShade="F2"/>
            <w:vAlign w:val="center"/>
          </w:tcPr>
          <w:p w14:paraId="64927CBE" w14:textId="42A1BABE" w:rsidR="000D2F51" w:rsidRPr="007F0A4A" w:rsidRDefault="001A5F5F" w:rsidP="0013029E">
            <w:pPr>
              <w:jc w:val="right"/>
              <w:rPr>
                <w:rFonts w:ascii="Arial" w:hAnsi="Arial" w:cs="Arial"/>
                <w:b/>
                <w:color w:val="000000"/>
                <w:sz w:val="22"/>
                <w:szCs w:val="22"/>
              </w:rPr>
            </w:pPr>
            <w:r w:rsidRPr="007F0A4A">
              <w:rPr>
                <w:rFonts w:ascii="Arial" w:hAnsi="Arial" w:cs="Arial"/>
                <w:b/>
                <w:color w:val="000000"/>
                <w:sz w:val="22"/>
                <w:szCs w:val="22"/>
              </w:rPr>
              <w:t>8,316</w:t>
            </w:r>
          </w:p>
        </w:tc>
      </w:tr>
      <w:tr w:rsidR="000D2F51" w:rsidRPr="007F0A4A" w14:paraId="7F4876F7" w14:textId="77777777" w:rsidTr="0013029E">
        <w:trPr>
          <w:trHeight w:val="301"/>
        </w:trPr>
        <w:tc>
          <w:tcPr>
            <w:tcW w:w="1310" w:type="dxa"/>
            <w:vAlign w:val="center"/>
          </w:tcPr>
          <w:p w14:paraId="411C1A35" w14:textId="77777777" w:rsidR="000D2F51" w:rsidRPr="007F0A4A" w:rsidRDefault="000D2F51" w:rsidP="0013029E">
            <w:pPr>
              <w:jc w:val="right"/>
              <w:rPr>
                <w:rFonts w:ascii="Arial" w:hAnsi="Arial" w:cs="Arial"/>
                <w:color w:val="000000"/>
                <w:sz w:val="22"/>
                <w:szCs w:val="22"/>
              </w:rPr>
            </w:pPr>
          </w:p>
        </w:tc>
        <w:tc>
          <w:tcPr>
            <w:tcW w:w="5953" w:type="dxa"/>
            <w:vAlign w:val="center"/>
          </w:tcPr>
          <w:p w14:paraId="6E264AE1" w14:textId="77777777"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Financing Activities</w:t>
            </w:r>
          </w:p>
        </w:tc>
        <w:tc>
          <w:tcPr>
            <w:tcW w:w="850" w:type="dxa"/>
            <w:vAlign w:val="center"/>
          </w:tcPr>
          <w:p w14:paraId="5C7958BF" w14:textId="77777777" w:rsidR="000D2F51" w:rsidRPr="007F0A4A" w:rsidRDefault="000D2F51" w:rsidP="0013029E">
            <w:pPr>
              <w:rPr>
                <w:rFonts w:ascii="Arial" w:hAnsi="Arial" w:cs="Arial"/>
                <w:color w:val="000000"/>
                <w:sz w:val="22"/>
                <w:szCs w:val="22"/>
              </w:rPr>
            </w:pPr>
          </w:p>
        </w:tc>
        <w:tc>
          <w:tcPr>
            <w:tcW w:w="1277" w:type="dxa"/>
            <w:vAlign w:val="center"/>
          </w:tcPr>
          <w:p w14:paraId="364E921F" w14:textId="77777777" w:rsidR="000D2F51" w:rsidRPr="007F0A4A" w:rsidRDefault="000D2F51" w:rsidP="0013029E">
            <w:pPr>
              <w:jc w:val="right"/>
              <w:rPr>
                <w:rFonts w:ascii="Arial" w:hAnsi="Arial" w:cs="Arial"/>
                <w:color w:val="000000"/>
                <w:sz w:val="22"/>
                <w:szCs w:val="22"/>
              </w:rPr>
            </w:pPr>
          </w:p>
        </w:tc>
      </w:tr>
      <w:tr w:rsidR="000D2F51" w:rsidRPr="007F0A4A" w14:paraId="2231E668" w14:textId="77777777" w:rsidTr="0013029E">
        <w:trPr>
          <w:trHeight w:val="301"/>
        </w:trPr>
        <w:tc>
          <w:tcPr>
            <w:tcW w:w="1310" w:type="dxa"/>
            <w:shd w:val="clear" w:color="auto" w:fill="F2F2F2" w:themeFill="background1" w:themeFillShade="F2"/>
            <w:vAlign w:val="center"/>
          </w:tcPr>
          <w:p w14:paraId="1A08DB6B" w14:textId="7A86F6CE" w:rsidR="000D2F51" w:rsidRPr="007F0A4A" w:rsidRDefault="000D2F51" w:rsidP="000D01B4">
            <w:pPr>
              <w:jc w:val="right"/>
              <w:rPr>
                <w:rFonts w:ascii="Arial" w:hAnsi="Arial" w:cs="Arial"/>
                <w:sz w:val="22"/>
                <w:szCs w:val="22"/>
              </w:rPr>
            </w:pPr>
            <w:r w:rsidRPr="007F0A4A">
              <w:rPr>
                <w:rFonts w:ascii="Arial" w:hAnsi="Arial" w:cs="Arial"/>
                <w:color w:val="000000"/>
                <w:sz w:val="22"/>
                <w:szCs w:val="22"/>
              </w:rPr>
              <w:t>400</w:t>
            </w:r>
          </w:p>
        </w:tc>
        <w:tc>
          <w:tcPr>
            <w:tcW w:w="5953" w:type="dxa"/>
            <w:shd w:val="clear" w:color="auto" w:fill="F2F2F2" w:themeFill="background1" w:themeFillShade="F2"/>
            <w:vAlign w:val="center"/>
          </w:tcPr>
          <w:p w14:paraId="60D64ABF" w14:textId="77777777"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Repayment of amounts borrowed</w:t>
            </w:r>
          </w:p>
        </w:tc>
        <w:tc>
          <w:tcPr>
            <w:tcW w:w="850" w:type="dxa"/>
            <w:shd w:val="clear" w:color="auto" w:fill="F2F2F2" w:themeFill="background1" w:themeFillShade="F2"/>
            <w:vAlign w:val="center"/>
          </w:tcPr>
          <w:p w14:paraId="15EA1BA1" w14:textId="77777777" w:rsidR="000D2F51" w:rsidRPr="007F0A4A" w:rsidRDefault="000D2F51" w:rsidP="0013029E">
            <w:pPr>
              <w:rPr>
                <w:rFonts w:ascii="Arial" w:hAnsi="Arial" w:cs="Arial"/>
                <w:color w:val="000000"/>
                <w:sz w:val="16"/>
                <w:szCs w:val="16"/>
              </w:rPr>
            </w:pPr>
            <w:r w:rsidRPr="007F0A4A">
              <w:rPr>
                <w:rFonts w:ascii="Arial" w:hAnsi="Arial" w:cs="Arial"/>
                <w:color w:val="000000"/>
                <w:sz w:val="16"/>
                <w:szCs w:val="16"/>
              </w:rPr>
              <w:t>9</w:t>
            </w:r>
          </w:p>
        </w:tc>
        <w:tc>
          <w:tcPr>
            <w:tcW w:w="1277" w:type="dxa"/>
            <w:shd w:val="clear" w:color="auto" w:fill="F2F2F2" w:themeFill="background1" w:themeFillShade="F2"/>
            <w:vAlign w:val="center"/>
          </w:tcPr>
          <w:p w14:paraId="5132BAB7" w14:textId="33BABFA1" w:rsidR="000D2F51" w:rsidRPr="007F0A4A" w:rsidRDefault="00F7047D" w:rsidP="0013029E">
            <w:pPr>
              <w:jc w:val="right"/>
              <w:rPr>
                <w:rFonts w:ascii="Arial" w:hAnsi="Arial" w:cs="Arial"/>
                <w:color w:val="000000"/>
                <w:sz w:val="22"/>
                <w:szCs w:val="22"/>
              </w:rPr>
            </w:pPr>
            <w:r w:rsidRPr="007F0A4A">
              <w:rPr>
                <w:rFonts w:ascii="Arial" w:hAnsi="Arial" w:cs="Arial"/>
                <w:color w:val="000000"/>
                <w:sz w:val="22"/>
                <w:szCs w:val="22"/>
              </w:rPr>
              <w:t>-</w:t>
            </w:r>
          </w:p>
        </w:tc>
      </w:tr>
      <w:tr w:rsidR="000D2F51" w:rsidRPr="007F0A4A" w14:paraId="79B21F60" w14:textId="77777777" w:rsidTr="0013029E">
        <w:trPr>
          <w:trHeight w:val="301"/>
        </w:trPr>
        <w:tc>
          <w:tcPr>
            <w:tcW w:w="1310" w:type="dxa"/>
            <w:vAlign w:val="center"/>
          </w:tcPr>
          <w:p w14:paraId="225F2047" w14:textId="5B40C1E6" w:rsidR="000D2F51" w:rsidRPr="007F0A4A" w:rsidRDefault="000D2F51" w:rsidP="000D01B4">
            <w:pPr>
              <w:jc w:val="right"/>
              <w:rPr>
                <w:rFonts w:ascii="Arial" w:hAnsi="Arial" w:cs="Arial"/>
                <w:color w:val="000000"/>
                <w:sz w:val="22"/>
                <w:szCs w:val="22"/>
              </w:rPr>
            </w:pPr>
            <w:r w:rsidRPr="007F0A4A">
              <w:rPr>
                <w:rFonts w:ascii="Arial" w:hAnsi="Arial" w:cs="Arial"/>
                <w:color w:val="000000"/>
                <w:sz w:val="22"/>
                <w:szCs w:val="22"/>
              </w:rPr>
              <w:t>39</w:t>
            </w:r>
          </w:p>
        </w:tc>
        <w:tc>
          <w:tcPr>
            <w:tcW w:w="5953" w:type="dxa"/>
            <w:vAlign w:val="center"/>
          </w:tcPr>
          <w:p w14:paraId="366616D0" w14:textId="4D4A6A15" w:rsidR="000D2F51" w:rsidRPr="007F0A4A" w:rsidRDefault="000D2F51" w:rsidP="000D01B4">
            <w:pPr>
              <w:rPr>
                <w:rFonts w:ascii="Arial" w:hAnsi="Arial" w:cs="Arial"/>
                <w:color w:val="000000"/>
                <w:sz w:val="22"/>
                <w:szCs w:val="22"/>
              </w:rPr>
            </w:pPr>
            <w:r w:rsidRPr="007F0A4A">
              <w:rPr>
                <w:rFonts w:ascii="Arial" w:hAnsi="Arial" w:cs="Arial"/>
                <w:color w:val="000000"/>
                <w:sz w:val="22"/>
                <w:szCs w:val="22"/>
              </w:rPr>
              <w:t>Lease Payment</w:t>
            </w:r>
          </w:p>
        </w:tc>
        <w:tc>
          <w:tcPr>
            <w:tcW w:w="850" w:type="dxa"/>
            <w:vAlign w:val="center"/>
          </w:tcPr>
          <w:p w14:paraId="02B8C706" w14:textId="77777777" w:rsidR="000D2F51" w:rsidRPr="007F0A4A" w:rsidRDefault="000D2F51" w:rsidP="0013029E">
            <w:pPr>
              <w:rPr>
                <w:rFonts w:ascii="Arial" w:hAnsi="Arial" w:cs="Arial"/>
                <w:color w:val="000000"/>
                <w:sz w:val="16"/>
                <w:szCs w:val="16"/>
              </w:rPr>
            </w:pPr>
          </w:p>
        </w:tc>
        <w:tc>
          <w:tcPr>
            <w:tcW w:w="1277" w:type="dxa"/>
            <w:vAlign w:val="center"/>
          </w:tcPr>
          <w:p w14:paraId="05B7DD51" w14:textId="5082F2DD" w:rsidR="000D2F51" w:rsidRPr="007F0A4A" w:rsidRDefault="00F7047D" w:rsidP="0013029E">
            <w:pPr>
              <w:jc w:val="right"/>
              <w:rPr>
                <w:rFonts w:ascii="Arial" w:hAnsi="Arial" w:cs="Arial"/>
                <w:color w:val="000000"/>
                <w:sz w:val="22"/>
                <w:szCs w:val="22"/>
              </w:rPr>
            </w:pPr>
            <w:r w:rsidRPr="007F0A4A">
              <w:rPr>
                <w:rFonts w:ascii="Arial" w:hAnsi="Arial" w:cs="Arial"/>
                <w:color w:val="000000"/>
                <w:sz w:val="22"/>
                <w:szCs w:val="22"/>
              </w:rPr>
              <w:t>41</w:t>
            </w:r>
          </w:p>
        </w:tc>
      </w:tr>
      <w:tr w:rsidR="000D2F51" w:rsidRPr="007F0A4A" w14:paraId="0A02BAFD" w14:textId="77777777" w:rsidTr="0013029E">
        <w:trPr>
          <w:trHeight w:val="301"/>
        </w:trPr>
        <w:tc>
          <w:tcPr>
            <w:tcW w:w="1310" w:type="dxa"/>
            <w:tcBorders>
              <w:top w:val="single" w:sz="8" w:space="0" w:color="000000" w:themeColor="text1"/>
              <w:bottom w:val="single" w:sz="8" w:space="0" w:color="000000" w:themeColor="text1"/>
            </w:tcBorders>
            <w:shd w:val="clear" w:color="auto" w:fill="F2F2F2" w:themeFill="background1" w:themeFillShade="F2"/>
            <w:vAlign w:val="center"/>
          </w:tcPr>
          <w:p w14:paraId="01AAD78C" w14:textId="755082BB"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439</w:t>
            </w:r>
          </w:p>
        </w:tc>
        <w:tc>
          <w:tcPr>
            <w:tcW w:w="5953" w:type="dxa"/>
            <w:shd w:val="clear" w:color="auto" w:fill="F2F2F2" w:themeFill="background1" w:themeFillShade="F2"/>
            <w:vAlign w:val="center"/>
          </w:tcPr>
          <w:p w14:paraId="121BD8B3" w14:textId="77777777"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Net cash flows from financing activities</w:t>
            </w:r>
          </w:p>
        </w:tc>
        <w:tc>
          <w:tcPr>
            <w:tcW w:w="850" w:type="dxa"/>
            <w:shd w:val="clear" w:color="auto" w:fill="F2F2F2" w:themeFill="background1" w:themeFillShade="F2"/>
            <w:vAlign w:val="center"/>
          </w:tcPr>
          <w:p w14:paraId="44D701FC" w14:textId="77777777" w:rsidR="000D2F51" w:rsidRPr="007F0A4A" w:rsidRDefault="000D2F51" w:rsidP="0013029E">
            <w:pPr>
              <w:rPr>
                <w:rFonts w:ascii="Arial" w:hAnsi="Arial" w:cs="Arial"/>
                <w:color w:val="000000"/>
                <w:sz w:val="22"/>
                <w:szCs w:val="22"/>
              </w:rPr>
            </w:pPr>
          </w:p>
        </w:tc>
        <w:tc>
          <w:tcPr>
            <w:tcW w:w="1277" w:type="dxa"/>
            <w:tcBorders>
              <w:top w:val="single" w:sz="8" w:space="0" w:color="000000" w:themeColor="text1"/>
              <w:bottom w:val="single" w:sz="8" w:space="0" w:color="000000" w:themeColor="text1"/>
            </w:tcBorders>
            <w:shd w:val="clear" w:color="auto" w:fill="F2F2F2" w:themeFill="background1" w:themeFillShade="F2"/>
            <w:vAlign w:val="center"/>
          </w:tcPr>
          <w:p w14:paraId="07740C26" w14:textId="6CE4C0FB" w:rsidR="000D2F51" w:rsidRPr="007F0A4A" w:rsidRDefault="00F7047D" w:rsidP="0013029E">
            <w:pPr>
              <w:jc w:val="right"/>
              <w:rPr>
                <w:rFonts w:ascii="Arial" w:hAnsi="Arial" w:cs="Arial"/>
                <w:b/>
                <w:color w:val="000000"/>
                <w:sz w:val="22"/>
                <w:szCs w:val="22"/>
              </w:rPr>
            </w:pPr>
            <w:r w:rsidRPr="007F0A4A">
              <w:rPr>
                <w:rFonts w:ascii="Arial" w:hAnsi="Arial" w:cs="Arial"/>
                <w:b/>
                <w:color w:val="000000"/>
                <w:sz w:val="22"/>
                <w:szCs w:val="22"/>
              </w:rPr>
              <w:t>41</w:t>
            </w:r>
          </w:p>
        </w:tc>
      </w:tr>
      <w:tr w:rsidR="000D2F51" w:rsidRPr="007F0A4A" w14:paraId="4ABB5B4D" w14:textId="77777777" w:rsidTr="0013029E">
        <w:trPr>
          <w:trHeight w:val="301"/>
        </w:trPr>
        <w:tc>
          <w:tcPr>
            <w:tcW w:w="1310" w:type="dxa"/>
            <w:tcBorders>
              <w:top w:val="single" w:sz="8" w:space="0" w:color="000000" w:themeColor="text1"/>
              <w:bottom w:val="single" w:sz="8" w:space="0" w:color="000000" w:themeColor="text1"/>
            </w:tcBorders>
            <w:vAlign w:val="center"/>
          </w:tcPr>
          <w:p w14:paraId="25CC43B2" w14:textId="180AC78A"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-15,296</w:t>
            </w:r>
          </w:p>
        </w:tc>
        <w:tc>
          <w:tcPr>
            <w:tcW w:w="5953" w:type="dxa"/>
            <w:vAlign w:val="center"/>
          </w:tcPr>
          <w:p w14:paraId="284DB797" w14:textId="68F6DDD0"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Net increase</w:t>
            </w:r>
            <w:r w:rsidR="000D01B4" w:rsidRPr="007F0A4A">
              <w:rPr>
                <w:rFonts w:ascii="Arial" w:hAnsi="Arial" w:cs="Arial"/>
                <w:b/>
                <w:color w:val="000000"/>
                <w:sz w:val="22"/>
                <w:szCs w:val="22"/>
              </w:rPr>
              <w:t>(-</w:t>
            </w:r>
            <w:r w:rsidR="00B50A38" w:rsidRPr="007F0A4A">
              <w:rPr>
                <w:rFonts w:ascii="Arial" w:hAnsi="Arial" w:cs="Arial"/>
                <w:b/>
                <w:color w:val="000000"/>
                <w:sz w:val="22"/>
                <w:szCs w:val="22"/>
              </w:rPr>
              <w:t>)/decrease</w:t>
            </w:r>
            <w:r w:rsidRPr="007F0A4A">
              <w:rPr>
                <w:rFonts w:ascii="Arial" w:hAnsi="Arial" w:cs="Arial"/>
                <w:b/>
                <w:color w:val="000000"/>
                <w:sz w:val="22"/>
                <w:szCs w:val="22"/>
              </w:rPr>
              <w:t xml:space="preserve"> in cash and cash equivalents</w:t>
            </w:r>
          </w:p>
        </w:tc>
        <w:tc>
          <w:tcPr>
            <w:tcW w:w="850" w:type="dxa"/>
            <w:vAlign w:val="center"/>
          </w:tcPr>
          <w:p w14:paraId="4891677C" w14:textId="77777777" w:rsidR="000D2F51" w:rsidRPr="007F0A4A" w:rsidRDefault="000D2F51" w:rsidP="0013029E">
            <w:pPr>
              <w:rPr>
                <w:rFonts w:ascii="Arial" w:hAnsi="Arial" w:cs="Arial"/>
                <w:b/>
                <w:color w:val="000000"/>
                <w:sz w:val="22"/>
                <w:szCs w:val="22"/>
              </w:rPr>
            </w:pPr>
          </w:p>
        </w:tc>
        <w:tc>
          <w:tcPr>
            <w:tcW w:w="1277" w:type="dxa"/>
            <w:tcBorders>
              <w:top w:val="single" w:sz="8" w:space="0" w:color="000000" w:themeColor="text1"/>
              <w:bottom w:val="single" w:sz="8" w:space="0" w:color="000000" w:themeColor="text1"/>
            </w:tcBorders>
            <w:vAlign w:val="center"/>
          </w:tcPr>
          <w:p w14:paraId="0D3BD086" w14:textId="4D0DC53A" w:rsidR="000D2F51" w:rsidRPr="007F0A4A" w:rsidRDefault="00B50A38" w:rsidP="0013029E">
            <w:pPr>
              <w:jc w:val="right"/>
              <w:rPr>
                <w:rFonts w:ascii="Arial" w:hAnsi="Arial" w:cs="Arial"/>
                <w:b/>
                <w:color w:val="000000"/>
                <w:sz w:val="22"/>
                <w:szCs w:val="22"/>
              </w:rPr>
            </w:pPr>
            <w:r w:rsidRPr="007F0A4A">
              <w:rPr>
                <w:rFonts w:ascii="Arial" w:hAnsi="Arial" w:cs="Arial"/>
                <w:b/>
                <w:color w:val="000000" w:themeColor="text1"/>
                <w:sz w:val="22"/>
                <w:szCs w:val="22"/>
              </w:rPr>
              <w:t>7,</w:t>
            </w:r>
            <w:r w:rsidR="3083DF59" w:rsidRPr="007F0A4A">
              <w:rPr>
                <w:rFonts w:ascii="Arial" w:hAnsi="Arial" w:cs="Arial"/>
                <w:b/>
                <w:bCs/>
                <w:color w:val="000000" w:themeColor="text1"/>
                <w:sz w:val="22"/>
                <w:szCs w:val="22"/>
              </w:rPr>
              <w:t>1</w:t>
            </w:r>
            <w:r w:rsidR="000627C5" w:rsidRPr="007F0A4A">
              <w:rPr>
                <w:rFonts w:ascii="Arial" w:hAnsi="Arial" w:cs="Arial"/>
                <w:b/>
                <w:bCs/>
                <w:color w:val="000000" w:themeColor="text1"/>
                <w:sz w:val="22"/>
                <w:szCs w:val="22"/>
              </w:rPr>
              <w:t>84</w:t>
            </w:r>
          </w:p>
        </w:tc>
      </w:tr>
      <w:tr w:rsidR="000D2F51" w:rsidRPr="007F0A4A" w14:paraId="6A7B7E91" w14:textId="77777777" w:rsidTr="0013029E">
        <w:trPr>
          <w:trHeight w:val="301"/>
        </w:trPr>
        <w:tc>
          <w:tcPr>
            <w:tcW w:w="1310" w:type="dxa"/>
            <w:tcBorders>
              <w:top w:val="single" w:sz="8" w:space="0" w:color="000000" w:themeColor="text1"/>
              <w:bottom w:val="single" w:sz="8" w:space="0" w:color="000000" w:themeColor="text1"/>
            </w:tcBorders>
            <w:shd w:val="clear" w:color="auto" w:fill="F2F2F2" w:themeFill="background1" w:themeFillShade="F2"/>
            <w:vAlign w:val="center"/>
          </w:tcPr>
          <w:p w14:paraId="10AA82C6" w14:textId="3A4ABFFD"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8,215</w:t>
            </w:r>
          </w:p>
        </w:tc>
        <w:tc>
          <w:tcPr>
            <w:tcW w:w="5953" w:type="dxa"/>
            <w:shd w:val="clear" w:color="auto" w:fill="F2F2F2" w:themeFill="background1" w:themeFillShade="F2"/>
            <w:vAlign w:val="center"/>
          </w:tcPr>
          <w:p w14:paraId="7867ABAF" w14:textId="77777777" w:rsidR="000D2F51" w:rsidRPr="007F0A4A" w:rsidRDefault="000D2F51" w:rsidP="0013029E">
            <w:pPr>
              <w:rPr>
                <w:rFonts w:ascii="Arial" w:hAnsi="Arial" w:cs="Arial"/>
                <w:color w:val="000000"/>
                <w:sz w:val="22"/>
                <w:szCs w:val="22"/>
              </w:rPr>
            </w:pPr>
            <w:r w:rsidRPr="007F0A4A">
              <w:rPr>
                <w:rFonts w:ascii="Arial" w:hAnsi="Arial" w:cs="Arial"/>
                <w:color w:val="000000"/>
                <w:sz w:val="22"/>
                <w:szCs w:val="22"/>
              </w:rPr>
              <w:t>Cash and cash equivalents at 1 April</w:t>
            </w:r>
          </w:p>
        </w:tc>
        <w:tc>
          <w:tcPr>
            <w:tcW w:w="850" w:type="dxa"/>
            <w:shd w:val="clear" w:color="auto" w:fill="F2F2F2" w:themeFill="background1" w:themeFillShade="F2"/>
            <w:vAlign w:val="center"/>
          </w:tcPr>
          <w:p w14:paraId="7322B500" w14:textId="77777777" w:rsidR="000D2F51" w:rsidRPr="007F0A4A" w:rsidRDefault="000D2F51" w:rsidP="0013029E">
            <w:pPr>
              <w:rPr>
                <w:rFonts w:ascii="Arial" w:hAnsi="Arial" w:cs="Arial"/>
                <w:color w:val="000000"/>
                <w:sz w:val="16"/>
                <w:szCs w:val="16"/>
              </w:rPr>
            </w:pPr>
            <w:r w:rsidRPr="007F0A4A">
              <w:rPr>
                <w:rFonts w:ascii="Arial" w:hAnsi="Arial" w:cs="Arial"/>
                <w:color w:val="000000"/>
                <w:sz w:val="16"/>
                <w:szCs w:val="16"/>
              </w:rPr>
              <w:t>11</w:t>
            </w:r>
          </w:p>
        </w:tc>
        <w:tc>
          <w:tcPr>
            <w:tcW w:w="1277" w:type="dxa"/>
            <w:tcBorders>
              <w:top w:val="single" w:sz="8" w:space="0" w:color="000000" w:themeColor="text1"/>
              <w:bottom w:val="single" w:sz="8" w:space="0" w:color="000000" w:themeColor="text1"/>
            </w:tcBorders>
            <w:shd w:val="clear" w:color="auto" w:fill="F2F2F2" w:themeFill="background1" w:themeFillShade="F2"/>
            <w:vAlign w:val="center"/>
          </w:tcPr>
          <w:p w14:paraId="1586ABDA" w14:textId="65B86491" w:rsidR="000D2F51" w:rsidRPr="007F0A4A" w:rsidRDefault="00C55DA5" w:rsidP="0013029E">
            <w:pPr>
              <w:jc w:val="right"/>
              <w:rPr>
                <w:rFonts w:ascii="Arial" w:hAnsi="Arial" w:cs="Arial"/>
                <w:color w:val="000000"/>
                <w:sz w:val="22"/>
                <w:szCs w:val="22"/>
              </w:rPr>
            </w:pPr>
            <w:r w:rsidRPr="007F0A4A">
              <w:rPr>
                <w:rFonts w:ascii="Arial" w:hAnsi="Arial" w:cs="Arial"/>
                <w:color w:val="000000"/>
                <w:sz w:val="22"/>
                <w:szCs w:val="22"/>
              </w:rPr>
              <w:t>23,511</w:t>
            </w:r>
          </w:p>
        </w:tc>
      </w:tr>
      <w:tr w:rsidR="000D2F51" w:rsidRPr="007F0A4A" w14:paraId="07530FE6" w14:textId="77777777" w:rsidTr="0013029E">
        <w:trPr>
          <w:trHeight w:val="301"/>
        </w:trPr>
        <w:tc>
          <w:tcPr>
            <w:tcW w:w="1310" w:type="dxa"/>
            <w:tcBorders>
              <w:top w:val="single" w:sz="8" w:space="0" w:color="000000" w:themeColor="text1"/>
              <w:bottom w:val="single" w:sz="8" w:space="0" w:color="000000" w:themeColor="text1"/>
            </w:tcBorders>
            <w:vAlign w:val="center"/>
          </w:tcPr>
          <w:p w14:paraId="1EB37F9B" w14:textId="7AA12106" w:rsidR="000D2F51" w:rsidRPr="007F0A4A" w:rsidRDefault="000D2F51" w:rsidP="0013029E">
            <w:pPr>
              <w:jc w:val="right"/>
              <w:rPr>
                <w:rFonts w:ascii="Arial" w:hAnsi="Arial" w:cs="Arial"/>
                <w:b/>
                <w:color w:val="000000"/>
                <w:sz w:val="22"/>
                <w:szCs w:val="22"/>
              </w:rPr>
            </w:pPr>
            <w:r w:rsidRPr="007F0A4A">
              <w:rPr>
                <w:rFonts w:ascii="Arial" w:hAnsi="Arial" w:cs="Arial"/>
                <w:b/>
                <w:color w:val="000000"/>
                <w:sz w:val="22"/>
                <w:szCs w:val="22"/>
              </w:rPr>
              <w:t>15,296</w:t>
            </w:r>
          </w:p>
        </w:tc>
        <w:tc>
          <w:tcPr>
            <w:tcW w:w="5953" w:type="dxa"/>
            <w:vAlign w:val="center"/>
          </w:tcPr>
          <w:p w14:paraId="67332B9B" w14:textId="77777777" w:rsidR="000D2F51" w:rsidRPr="007F0A4A" w:rsidRDefault="000D2F51" w:rsidP="0013029E">
            <w:pPr>
              <w:rPr>
                <w:rFonts w:ascii="Arial" w:hAnsi="Arial" w:cs="Arial"/>
                <w:color w:val="000000"/>
                <w:sz w:val="22"/>
                <w:szCs w:val="22"/>
              </w:rPr>
            </w:pPr>
            <w:r w:rsidRPr="007F0A4A">
              <w:rPr>
                <w:rFonts w:ascii="Arial" w:hAnsi="Arial" w:cs="Arial"/>
                <w:b/>
                <w:color w:val="000000"/>
                <w:sz w:val="22"/>
                <w:szCs w:val="22"/>
              </w:rPr>
              <w:t>Movement in year</w:t>
            </w:r>
          </w:p>
        </w:tc>
        <w:tc>
          <w:tcPr>
            <w:tcW w:w="850" w:type="dxa"/>
            <w:vAlign w:val="center"/>
          </w:tcPr>
          <w:p w14:paraId="39C0348C" w14:textId="77777777" w:rsidR="000D2F51" w:rsidRPr="007F0A4A" w:rsidRDefault="000D2F51" w:rsidP="0013029E">
            <w:pPr>
              <w:rPr>
                <w:rFonts w:ascii="Arial" w:hAnsi="Arial" w:cs="Arial"/>
                <w:b/>
                <w:color w:val="000000"/>
                <w:sz w:val="22"/>
                <w:szCs w:val="22"/>
              </w:rPr>
            </w:pPr>
          </w:p>
        </w:tc>
        <w:tc>
          <w:tcPr>
            <w:tcW w:w="1277" w:type="dxa"/>
            <w:tcBorders>
              <w:top w:val="single" w:sz="8" w:space="0" w:color="000000" w:themeColor="text1"/>
              <w:bottom w:val="single" w:sz="8" w:space="0" w:color="000000" w:themeColor="text1"/>
            </w:tcBorders>
            <w:vAlign w:val="center"/>
          </w:tcPr>
          <w:p w14:paraId="1DACC01E" w14:textId="3E1F0315" w:rsidR="000D2F51" w:rsidRPr="007F0A4A" w:rsidRDefault="006B2478" w:rsidP="0013029E">
            <w:pPr>
              <w:jc w:val="right"/>
              <w:rPr>
                <w:rFonts w:ascii="Arial" w:hAnsi="Arial" w:cs="Arial"/>
                <w:b/>
                <w:color w:val="000000"/>
                <w:sz w:val="22"/>
                <w:szCs w:val="22"/>
              </w:rPr>
            </w:pPr>
            <w:r w:rsidRPr="007F0A4A">
              <w:rPr>
                <w:rFonts w:ascii="Arial" w:hAnsi="Arial" w:cs="Arial"/>
                <w:b/>
                <w:color w:val="000000"/>
                <w:sz w:val="22"/>
                <w:szCs w:val="22"/>
              </w:rPr>
              <w:t>-7,</w:t>
            </w:r>
            <w:r w:rsidR="00DE7E80" w:rsidRPr="007F0A4A">
              <w:rPr>
                <w:rFonts w:ascii="Arial" w:hAnsi="Arial" w:cs="Arial"/>
                <w:b/>
                <w:color w:val="000000"/>
                <w:sz w:val="22"/>
                <w:szCs w:val="22"/>
              </w:rPr>
              <w:t>184</w:t>
            </w:r>
          </w:p>
        </w:tc>
      </w:tr>
      <w:tr w:rsidR="000D2F51" w:rsidRPr="007F0A4A" w14:paraId="21AA707B" w14:textId="77777777" w:rsidTr="0013029E">
        <w:trPr>
          <w:trHeight w:val="301"/>
        </w:trPr>
        <w:tc>
          <w:tcPr>
            <w:tcW w:w="1310" w:type="dxa"/>
            <w:tcBorders>
              <w:top w:val="single" w:sz="8" w:space="0" w:color="000000" w:themeColor="text1"/>
            </w:tcBorders>
            <w:shd w:val="clear" w:color="auto" w:fill="F2F2F2" w:themeFill="background1" w:themeFillShade="F2"/>
            <w:vAlign w:val="center"/>
          </w:tcPr>
          <w:p w14:paraId="1895AB98" w14:textId="585AA451" w:rsidR="000D2F51" w:rsidRPr="007F0A4A" w:rsidRDefault="000D2F51" w:rsidP="0013029E">
            <w:pPr>
              <w:jc w:val="right"/>
              <w:rPr>
                <w:rFonts w:ascii="Arial" w:hAnsi="Arial" w:cs="Arial"/>
                <w:color w:val="000000"/>
                <w:sz w:val="22"/>
                <w:szCs w:val="22"/>
              </w:rPr>
            </w:pPr>
            <w:r w:rsidRPr="007F0A4A">
              <w:rPr>
                <w:rFonts w:ascii="Arial" w:hAnsi="Arial" w:cs="Arial"/>
                <w:color w:val="000000"/>
                <w:sz w:val="22"/>
                <w:szCs w:val="22"/>
              </w:rPr>
              <w:t>23,511</w:t>
            </w:r>
          </w:p>
        </w:tc>
        <w:tc>
          <w:tcPr>
            <w:tcW w:w="5953" w:type="dxa"/>
            <w:shd w:val="clear" w:color="auto" w:fill="F2F2F2" w:themeFill="background1" w:themeFillShade="F2"/>
            <w:vAlign w:val="center"/>
          </w:tcPr>
          <w:p w14:paraId="40E4B32C" w14:textId="3E00F985" w:rsidR="000D2F51" w:rsidRPr="007F0A4A" w:rsidRDefault="000D2F51" w:rsidP="0013029E">
            <w:pPr>
              <w:rPr>
                <w:rFonts w:ascii="Arial" w:hAnsi="Arial" w:cs="Arial"/>
                <w:color w:val="000000"/>
                <w:sz w:val="22"/>
                <w:szCs w:val="22"/>
              </w:rPr>
            </w:pPr>
            <w:r w:rsidRPr="007F0A4A">
              <w:rPr>
                <w:rFonts w:ascii="Arial" w:hAnsi="Arial" w:cs="Arial"/>
                <w:color w:val="000000"/>
                <w:sz w:val="22"/>
                <w:szCs w:val="22"/>
              </w:rPr>
              <w:t>Cash and cash equivalents at 31 March</w:t>
            </w:r>
          </w:p>
        </w:tc>
        <w:tc>
          <w:tcPr>
            <w:tcW w:w="850" w:type="dxa"/>
            <w:shd w:val="clear" w:color="auto" w:fill="F2F2F2" w:themeFill="background1" w:themeFillShade="F2"/>
            <w:vAlign w:val="center"/>
          </w:tcPr>
          <w:p w14:paraId="2A1C4675" w14:textId="77777777" w:rsidR="000D2F51" w:rsidRPr="007F0A4A" w:rsidRDefault="000D2F51" w:rsidP="0013029E">
            <w:pPr>
              <w:rPr>
                <w:rFonts w:ascii="Arial" w:hAnsi="Arial" w:cs="Arial"/>
                <w:color w:val="000000"/>
                <w:sz w:val="16"/>
                <w:szCs w:val="16"/>
              </w:rPr>
            </w:pPr>
            <w:r w:rsidRPr="007F0A4A">
              <w:rPr>
                <w:rFonts w:ascii="Arial" w:hAnsi="Arial" w:cs="Arial"/>
                <w:color w:val="000000"/>
                <w:sz w:val="16"/>
                <w:szCs w:val="16"/>
              </w:rPr>
              <w:t>11</w:t>
            </w:r>
          </w:p>
        </w:tc>
        <w:tc>
          <w:tcPr>
            <w:tcW w:w="1277" w:type="dxa"/>
            <w:tcBorders>
              <w:top w:val="single" w:sz="8" w:space="0" w:color="000000" w:themeColor="text1"/>
            </w:tcBorders>
            <w:shd w:val="clear" w:color="auto" w:fill="F2F2F2" w:themeFill="background1" w:themeFillShade="F2"/>
            <w:vAlign w:val="center"/>
          </w:tcPr>
          <w:p w14:paraId="19C7D105" w14:textId="286DE96B" w:rsidR="000D2F51" w:rsidRPr="007F0A4A" w:rsidRDefault="00820134" w:rsidP="0013029E">
            <w:pPr>
              <w:jc w:val="right"/>
              <w:rPr>
                <w:rFonts w:ascii="Arial" w:hAnsi="Arial" w:cs="Arial"/>
                <w:color w:val="000000"/>
                <w:sz w:val="22"/>
                <w:szCs w:val="22"/>
              </w:rPr>
            </w:pPr>
            <w:r w:rsidRPr="007F0A4A">
              <w:rPr>
                <w:rFonts w:ascii="Arial" w:hAnsi="Arial" w:cs="Arial"/>
                <w:color w:val="000000"/>
                <w:sz w:val="22"/>
                <w:szCs w:val="22"/>
              </w:rPr>
              <w:t>16,</w:t>
            </w:r>
            <w:r w:rsidR="000425F8" w:rsidRPr="007F0A4A">
              <w:rPr>
                <w:rFonts w:ascii="Arial" w:hAnsi="Arial" w:cs="Arial"/>
                <w:color w:val="000000"/>
                <w:sz w:val="22"/>
                <w:szCs w:val="22"/>
              </w:rPr>
              <w:t>327</w:t>
            </w:r>
          </w:p>
        </w:tc>
      </w:tr>
    </w:tbl>
    <w:p w14:paraId="43F060DD" w14:textId="77777777" w:rsidR="00B07135" w:rsidRPr="007F0A4A" w:rsidRDefault="00B07135" w:rsidP="0032317E">
      <w:pPr>
        <w:widowControl w:val="0"/>
        <w:rPr>
          <w:rFonts w:ascii="Arial" w:hAnsi="Arial" w:cs="Arial"/>
          <w:b/>
          <w:bCs/>
          <w:color w:val="CC0000"/>
          <w:sz w:val="22"/>
          <w:szCs w:val="22"/>
        </w:rPr>
        <w:sectPr w:rsidR="00B07135" w:rsidRPr="007F0A4A" w:rsidSect="0013029E">
          <w:headerReference w:type="even" r:id="rId37"/>
          <w:headerReference w:type="default" r:id="rId38"/>
          <w:headerReference w:type="first" r:id="rId39"/>
          <w:pgSz w:w="11906" w:h="16838"/>
          <w:pgMar w:top="720" w:right="849" w:bottom="720" w:left="1440" w:header="708" w:footer="708" w:gutter="0"/>
          <w:cols w:space="708"/>
          <w:docGrid w:linePitch="360"/>
        </w:sectPr>
      </w:pPr>
    </w:p>
    <w:p w14:paraId="77C0D0A1" w14:textId="77777777" w:rsidR="005371E3" w:rsidRPr="007F0A4A" w:rsidRDefault="00352CE6" w:rsidP="0032317E">
      <w:pPr>
        <w:widowControl w:val="0"/>
        <w:rPr>
          <w:rFonts w:ascii="Arial" w:hAnsi="Arial" w:cs="Arial"/>
          <w:b/>
          <w:bCs/>
          <w:color w:val="CC0000"/>
          <w:sz w:val="22"/>
          <w:szCs w:val="22"/>
        </w:rPr>
      </w:pPr>
      <w:r w:rsidRPr="007F0A4A">
        <w:rPr>
          <w:rFonts w:ascii="Arial" w:hAnsi="Arial" w:cs="Arial"/>
          <w:b/>
          <w:bCs/>
          <w:color w:val="CC0000"/>
          <w:sz w:val="22"/>
          <w:szCs w:val="22"/>
        </w:rPr>
        <w:lastRenderedPageBreak/>
        <w:t xml:space="preserve">1. </w:t>
      </w:r>
      <w:r w:rsidRPr="007F0A4A">
        <w:rPr>
          <w:rFonts w:ascii="Arial" w:hAnsi="Arial" w:cs="Arial"/>
          <w:b/>
          <w:bCs/>
          <w:color w:val="CC0000"/>
          <w:sz w:val="22"/>
          <w:szCs w:val="22"/>
        </w:rPr>
        <w:tab/>
      </w:r>
      <w:r w:rsidR="005371E3" w:rsidRPr="007F0A4A">
        <w:rPr>
          <w:rFonts w:ascii="Arial" w:hAnsi="Arial" w:cs="Arial"/>
          <w:b/>
          <w:bCs/>
          <w:color w:val="CC0000"/>
          <w:sz w:val="22"/>
          <w:szCs w:val="22"/>
        </w:rPr>
        <w:t xml:space="preserve">Accounting </w:t>
      </w:r>
      <w:r w:rsidR="0027567A" w:rsidRPr="007F0A4A">
        <w:rPr>
          <w:rFonts w:ascii="Arial" w:hAnsi="Arial" w:cs="Arial"/>
          <w:b/>
          <w:bCs/>
          <w:color w:val="CC0000"/>
          <w:sz w:val="22"/>
          <w:szCs w:val="22"/>
        </w:rPr>
        <w:t>p</w:t>
      </w:r>
      <w:r w:rsidR="005371E3" w:rsidRPr="007F0A4A">
        <w:rPr>
          <w:rFonts w:ascii="Arial" w:hAnsi="Arial" w:cs="Arial"/>
          <w:b/>
          <w:bCs/>
          <w:color w:val="CC0000"/>
          <w:sz w:val="22"/>
          <w:szCs w:val="22"/>
        </w:rPr>
        <w:t>olicies</w:t>
      </w:r>
    </w:p>
    <w:p w14:paraId="3B10A23B" w14:textId="77777777" w:rsidR="009F26D0" w:rsidRPr="007F0A4A" w:rsidRDefault="009F26D0" w:rsidP="009F26D0">
      <w:pPr>
        <w:pStyle w:val="ListParagraph"/>
        <w:widowControl w:val="0"/>
        <w:rPr>
          <w:rFonts w:ascii="Arial" w:hAnsi="Arial" w:cs="Arial"/>
          <w:b/>
          <w:bCs/>
          <w:color w:val="CC0000"/>
          <w:sz w:val="22"/>
          <w:szCs w:val="22"/>
        </w:rPr>
      </w:pPr>
    </w:p>
    <w:p w14:paraId="082C8116" w14:textId="4F478423" w:rsidR="009F26D0" w:rsidRPr="007F0A4A" w:rsidRDefault="009F26D0" w:rsidP="009F26D0">
      <w:pPr>
        <w:rPr>
          <w:rFonts w:ascii="Arial" w:hAnsi="Arial" w:cs="Arial"/>
          <w:sz w:val="22"/>
          <w:szCs w:val="22"/>
        </w:rPr>
      </w:pPr>
      <w:r w:rsidRPr="007F0A4A">
        <w:rPr>
          <w:rFonts w:ascii="Arial" w:hAnsi="Arial" w:cs="Arial"/>
          <w:sz w:val="22"/>
          <w:szCs w:val="22"/>
        </w:rPr>
        <w:t xml:space="preserve">Detailed below are the general accounting policies </w:t>
      </w:r>
      <w:r w:rsidR="00EA6418">
        <w:rPr>
          <w:rFonts w:ascii="Arial" w:hAnsi="Arial" w:cs="Arial"/>
          <w:sz w:val="22"/>
          <w:szCs w:val="22"/>
        </w:rPr>
        <w:t xml:space="preserve">adopted by </w:t>
      </w:r>
      <w:r w:rsidRPr="007F0A4A">
        <w:rPr>
          <w:rFonts w:ascii="Arial" w:hAnsi="Arial" w:cs="Arial"/>
          <w:sz w:val="22"/>
          <w:szCs w:val="22"/>
        </w:rPr>
        <w:t xml:space="preserve">the Authority. </w:t>
      </w:r>
      <w:r w:rsidR="009B714B" w:rsidRPr="007F0A4A">
        <w:rPr>
          <w:rFonts w:ascii="Arial" w:hAnsi="Arial" w:cs="Arial"/>
          <w:sz w:val="22"/>
          <w:szCs w:val="22"/>
        </w:rPr>
        <w:t>Other</w:t>
      </w:r>
      <w:r w:rsidRPr="007F0A4A">
        <w:rPr>
          <w:rFonts w:ascii="Arial" w:hAnsi="Arial" w:cs="Arial"/>
          <w:sz w:val="22"/>
          <w:szCs w:val="22"/>
        </w:rPr>
        <w:t xml:space="preserve"> policies </w:t>
      </w:r>
      <w:r w:rsidR="009B714B" w:rsidRPr="007F0A4A">
        <w:rPr>
          <w:rFonts w:ascii="Arial" w:hAnsi="Arial" w:cs="Arial"/>
          <w:sz w:val="22"/>
          <w:szCs w:val="22"/>
        </w:rPr>
        <w:t>which refer to</w:t>
      </w:r>
      <w:r w:rsidRPr="007F0A4A">
        <w:rPr>
          <w:rFonts w:ascii="Arial" w:hAnsi="Arial" w:cs="Arial"/>
          <w:sz w:val="22"/>
          <w:szCs w:val="22"/>
        </w:rPr>
        <w:t xml:space="preserve"> specific financial statement lines </w:t>
      </w:r>
      <w:r w:rsidR="001E2B71" w:rsidRPr="007F0A4A">
        <w:rPr>
          <w:rFonts w:ascii="Arial" w:hAnsi="Arial" w:cs="Arial"/>
          <w:sz w:val="22"/>
          <w:szCs w:val="22"/>
        </w:rPr>
        <w:t>are detailed with the relevant</w:t>
      </w:r>
      <w:r w:rsidRPr="007F0A4A">
        <w:rPr>
          <w:rFonts w:ascii="Arial" w:hAnsi="Arial" w:cs="Arial"/>
          <w:sz w:val="22"/>
          <w:szCs w:val="22"/>
        </w:rPr>
        <w:t xml:space="preserve"> note</w:t>
      </w:r>
      <w:r w:rsidR="001E2B71" w:rsidRPr="007F0A4A">
        <w:rPr>
          <w:rFonts w:ascii="Arial" w:hAnsi="Arial" w:cs="Arial"/>
          <w:sz w:val="22"/>
          <w:szCs w:val="22"/>
        </w:rPr>
        <w:t xml:space="preserve"> to the accounts.</w:t>
      </w:r>
    </w:p>
    <w:p w14:paraId="2E60DFB1" w14:textId="77777777" w:rsidR="009F26D0" w:rsidRPr="007F0A4A" w:rsidRDefault="009F26D0" w:rsidP="009F26D0">
      <w:pPr>
        <w:widowControl w:val="0"/>
        <w:rPr>
          <w:rFonts w:ascii="Arial" w:hAnsi="Arial" w:cs="Arial"/>
          <w:b/>
          <w:color w:val="000066"/>
          <w:sz w:val="22"/>
          <w:szCs w:val="22"/>
        </w:rPr>
      </w:pPr>
    </w:p>
    <w:p w14:paraId="557253B4" w14:textId="77777777" w:rsidR="00F87247" w:rsidRPr="007F0A4A" w:rsidRDefault="00F87247" w:rsidP="00F87247">
      <w:pPr>
        <w:widowControl w:val="0"/>
        <w:rPr>
          <w:rFonts w:ascii="Arial" w:hAnsi="Arial" w:cs="Arial"/>
          <w:b/>
          <w:color w:val="000066"/>
          <w:sz w:val="22"/>
          <w:szCs w:val="22"/>
        </w:rPr>
      </w:pPr>
      <w:r w:rsidRPr="007F0A4A">
        <w:rPr>
          <w:rFonts w:ascii="Arial" w:hAnsi="Arial" w:cs="Arial"/>
          <w:b/>
          <w:color w:val="000066"/>
          <w:sz w:val="22"/>
          <w:szCs w:val="22"/>
        </w:rPr>
        <w:t>Genera</w:t>
      </w:r>
      <w:r w:rsidR="0038537E" w:rsidRPr="007F0A4A">
        <w:rPr>
          <w:rFonts w:ascii="Arial" w:hAnsi="Arial" w:cs="Arial"/>
          <w:b/>
          <w:color w:val="000066"/>
          <w:sz w:val="22"/>
          <w:szCs w:val="22"/>
        </w:rPr>
        <w:t>l</w:t>
      </w:r>
      <w:r w:rsidRPr="007F0A4A">
        <w:rPr>
          <w:rFonts w:ascii="Arial" w:hAnsi="Arial" w:cs="Arial"/>
          <w:b/>
          <w:color w:val="000066"/>
          <w:sz w:val="22"/>
          <w:szCs w:val="22"/>
        </w:rPr>
        <w:t xml:space="preserve"> Principles</w:t>
      </w:r>
    </w:p>
    <w:p w14:paraId="1E020865" w14:textId="77777777" w:rsidR="009F26D0" w:rsidRPr="007F0A4A" w:rsidRDefault="009F26D0" w:rsidP="00F87247">
      <w:pPr>
        <w:widowControl w:val="0"/>
        <w:rPr>
          <w:rFonts w:ascii="Arial" w:hAnsi="Arial" w:cs="Arial"/>
          <w:b/>
          <w:color w:val="000066"/>
          <w:sz w:val="22"/>
          <w:szCs w:val="22"/>
        </w:rPr>
      </w:pPr>
    </w:p>
    <w:p w14:paraId="4F08C2AA" w14:textId="53FE7D27" w:rsidR="00055EA5" w:rsidRPr="007F0A4A" w:rsidRDefault="0062689C" w:rsidP="00EC4F9C">
      <w:pPr>
        <w:rPr>
          <w:rFonts w:ascii="Arial" w:hAnsi="Arial" w:cs="Arial"/>
          <w:sz w:val="22"/>
          <w:szCs w:val="22"/>
        </w:rPr>
      </w:pPr>
      <w:r w:rsidRPr="007F0A4A">
        <w:rPr>
          <w:rFonts w:ascii="Arial" w:hAnsi="Arial" w:cs="Arial"/>
          <w:sz w:val="22"/>
          <w:szCs w:val="22"/>
        </w:rPr>
        <w:t xml:space="preserve">The </w:t>
      </w:r>
      <w:r w:rsidR="00EA6418">
        <w:rPr>
          <w:rFonts w:ascii="Arial" w:hAnsi="Arial" w:cs="Arial"/>
          <w:sz w:val="22"/>
          <w:szCs w:val="22"/>
        </w:rPr>
        <w:t>Statement of A</w:t>
      </w:r>
      <w:r w:rsidRPr="007F0A4A">
        <w:rPr>
          <w:rFonts w:ascii="Arial" w:hAnsi="Arial" w:cs="Arial"/>
          <w:sz w:val="22"/>
          <w:szCs w:val="22"/>
        </w:rPr>
        <w:t xml:space="preserve">ccounts </w:t>
      </w:r>
      <w:r w:rsidR="00EA6418">
        <w:rPr>
          <w:rFonts w:ascii="Arial" w:hAnsi="Arial" w:cs="Arial"/>
          <w:sz w:val="22"/>
          <w:szCs w:val="22"/>
        </w:rPr>
        <w:t xml:space="preserve">(the Accounts) </w:t>
      </w:r>
      <w:r w:rsidRPr="007F0A4A">
        <w:rPr>
          <w:rFonts w:ascii="Arial" w:hAnsi="Arial" w:cs="Arial"/>
          <w:sz w:val="22"/>
          <w:szCs w:val="22"/>
        </w:rPr>
        <w:t xml:space="preserve">of the Authority have been compiled in accordance with the </w:t>
      </w:r>
      <w:r w:rsidR="0059114D" w:rsidRPr="007F0A4A">
        <w:rPr>
          <w:rFonts w:ascii="Arial" w:hAnsi="Arial" w:cs="Arial"/>
          <w:sz w:val="22"/>
          <w:szCs w:val="22"/>
        </w:rPr>
        <w:t xml:space="preserve">CIPFA Code of Practice on Local Authority Accounting in the UK </w:t>
      </w:r>
      <w:r w:rsidR="007E0F12" w:rsidRPr="007F0A4A">
        <w:rPr>
          <w:rFonts w:ascii="Arial" w:hAnsi="Arial" w:cs="Arial"/>
          <w:sz w:val="22"/>
          <w:szCs w:val="22"/>
        </w:rPr>
        <w:t>202</w:t>
      </w:r>
      <w:r w:rsidR="00D66C9A" w:rsidRPr="007F0A4A">
        <w:rPr>
          <w:rFonts w:ascii="Arial" w:hAnsi="Arial" w:cs="Arial"/>
          <w:sz w:val="22"/>
          <w:szCs w:val="22"/>
        </w:rPr>
        <w:t>5</w:t>
      </w:r>
      <w:r w:rsidR="007E0F12" w:rsidRPr="007F0A4A">
        <w:rPr>
          <w:rFonts w:ascii="Arial" w:hAnsi="Arial" w:cs="Arial"/>
          <w:sz w:val="22"/>
          <w:szCs w:val="22"/>
        </w:rPr>
        <w:t>/2</w:t>
      </w:r>
      <w:r w:rsidR="00D66C9A" w:rsidRPr="007F0A4A">
        <w:rPr>
          <w:rFonts w:ascii="Arial" w:hAnsi="Arial" w:cs="Arial"/>
          <w:sz w:val="22"/>
          <w:szCs w:val="22"/>
        </w:rPr>
        <w:t>6</w:t>
      </w:r>
      <w:r w:rsidR="0059114D" w:rsidRPr="007F0A4A">
        <w:rPr>
          <w:rFonts w:ascii="Arial" w:hAnsi="Arial" w:cs="Arial"/>
          <w:sz w:val="22"/>
          <w:szCs w:val="22"/>
        </w:rPr>
        <w:t xml:space="preserve"> (the Code)</w:t>
      </w:r>
      <w:r w:rsidR="002523F3" w:rsidRPr="007F0A4A">
        <w:rPr>
          <w:rFonts w:ascii="Arial" w:hAnsi="Arial" w:cs="Arial"/>
          <w:sz w:val="22"/>
          <w:szCs w:val="22"/>
        </w:rPr>
        <w:t xml:space="preserve"> supported by International </w:t>
      </w:r>
      <w:r w:rsidR="0099456A" w:rsidRPr="007F0A4A">
        <w:rPr>
          <w:rFonts w:ascii="Arial" w:hAnsi="Arial" w:cs="Arial"/>
          <w:sz w:val="22"/>
          <w:szCs w:val="22"/>
        </w:rPr>
        <w:t xml:space="preserve">Financial </w:t>
      </w:r>
      <w:r w:rsidR="002523F3" w:rsidRPr="007F0A4A">
        <w:rPr>
          <w:rFonts w:ascii="Arial" w:hAnsi="Arial" w:cs="Arial"/>
          <w:sz w:val="22"/>
          <w:szCs w:val="22"/>
        </w:rPr>
        <w:t xml:space="preserve">Reporting Standards (IFRS) and other approved accounting </w:t>
      </w:r>
      <w:r w:rsidR="0000607F" w:rsidRPr="007F0A4A">
        <w:rPr>
          <w:rFonts w:ascii="Arial" w:hAnsi="Arial" w:cs="Arial"/>
          <w:sz w:val="22"/>
          <w:szCs w:val="22"/>
        </w:rPr>
        <w:t>standards. The</w:t>
      </w:r>
      <w:r w:rsidR="00055EA5" w:rsidRPr="007F0A4A">
        <w:rPr>
          <w:rFonts w:ascii="Arial" w:hAnsi="Arial" w:cs="Arial"/>
          <w:sz w:val="22"/>
          <w:szCs w:val="22"/>
        </w:rPr>
        <w:t xml:space="preserve"> </w:t>
      </w:r>
      <w:r w:rsidR="00EA6418">
        <w:rPr>
          <w:rFonts w:ascii="Arial" w:hAnsi="Arial" w:cs="Arial"/>
          <w:sz w:val="22"/>
          <w:szCs w:val="22"/>
        </w:rPr>
        <w:t>A</w:t>
      </w:r>
      <w:r w:rsidR="00055EA5" w:rsidRPr="007F0A4A">
        <w:rPr>
          <w:rFonts w:ascii="Arial" w:hAnsi="Arial" w:cs="Arial"/>
          <w:sz w:val="22"/>
          <w:szCs w:val="22"/>
        </w:rPr>
        <w:t>ccounts have been prepared with the objective of providing financial information that is useful to</w:t>
      </w:r>
      <w:r w:rsidR="00CA6F96" w:rsidRPr="007F0A4A">
        <w:rPr>
          <w:rFonts w:ascii="Arial" w:hAnsi="Arial" w:cs="Arial"/>
          <w:sz w:val="22"/>
          <w:szCs w:val="22"/>
        </w:rPr>
        <w:t xml:space="preserve"> a wide range of </w:t>
      </w:r>
      <w:r w:rsidR="00D04239" w:rsidRPr="007F0A4A">
        <w:rPr>
          <w:rFonts w:ascii="Arial" w:hAnsi="Arial" w:cs="Arial"/>
          <w:sz w:val="22"/>
          <w:szCs w:val="22"/>
        </w:rPr>
        <w:t xml:space="preserve">users </w:t>
      </w:r>
      <w:r w:rsidR="00055EA5" w:rsidRPr="007F0A4A">
        <w:rPr>
          <w:rFonts w:ascii="Arial" w:hAnsi="Arial" w:cs="Arial"/>
          <w:sz w:val="22"/>
          <w:szCs w:val="22"/>
        </w:rPr>
        <w:t>in making decisions about providing resources to the Authority</w:t>
      </w:r>
      <w:r w:rsidR="00CA6F96" w:rsidRPr="007F0A4A">
        <w:rPr>
          <w:rFonts w:ascii="Arial" w:hAnsi="Arial" w:cs="Arial"/>
          <w:sz w:val="22"/>
          <w:szCs w:val="22"/>
        </w:rPr>
        <w:t xml:space="preserve"> and assessing the stewardship of the Aut</w:t>
      </w:r>
      <w:r w:rsidR="00CF5138" w:rsidRPr="007F0A4A">
        <w:rPr>
          <w:rFonts w:ascii="Arial" w:hAnsi="Arial" w:cs="Arial"/>
          <w:sz w:val="22"/>
          <w:szCs w:val="22"/>
        </w:rPr>
        <w:t>h</w:t>
      </w:r>
      <w:r w:rsidR="00CA6F96" w:rsidRPr="007F0A4A">
        <w:rPr>
          <w:rFonts w:ascii="Arial" w:hAnsi="Arial" w:cs="Arial"/>
          <w:sz w:val="22"/>
          <w:szCs w:val="22"/>
        </w:rPr>
        <w:t>ority’s management</w:t>
      </w:r>
      <w:r w:rsidR="00055EA5" w:rsidRPr="007F0A4A">
        <w:rPr>
          <w:rFonts w:ascii="Arial" w:hAnsi="Arial" w:cs="Arial"/>
          <w:sz w:val="22"/>
          <w:szCs w:val="22"/>
        </w:rPr>
        <w:t xml:space="preserve">. </w:t>
      </w:r>
    </w:p>
    <w:p w14:paraId="1E20C189" w14:textId="77777777" w:rsidR="007E5252" w:rsidRPr="007F0A4A" w:rsidRDefault="007E5252" w:rsidP="007E5252">
      <w:pPr>
        <w:widowControl w:val="0"/>
        <w:rPr>
          <w:rFonts w:ascii="Arial" w:hAnsi="Arial" w:cs="Arial"/>
          <w:sz w:val="22"/>
          <w:szCs w:val="22"/>
        </w:rPr>
      </w:pPr>
      <w:r w:rsidRPr="007F0A4A">
        <w:rPr>
          <w:rFonts w:ascii="Arial" w:hAnsi="Arial" w:cs="Arial"/>
          <w:sz w:val="22"/>
          <w:szCs w:val="22"/>
        </w:rPr>
        <w:t> </w:t>
      </w:r>
    </w:p>
    <w:p w14:paraId="69AD6D13" w14:textId="4AB62634" w:rsidR="007E5252" w:rsidRDefault="007E5252" w:rsidP="007E5252">
      <w:pPr>
        <w:widowControl w:val="0"/>
        <w:rPr>
          <w:rFonts w:ascii="Arial" w:hAnsi="Arial" w:cs="Arial"/>
          <w:sz w:val="22"/>
          <w:szCs w:val="22"/>
        </w:rPr>
      </w:pPr>
      <w:r w:rsidRPr="007F0A4A">
        <w:rPr>
          <w:rFonts w:ascii="Arial" w:hAnsi="Arial" w:cs="Arial"/>
          <w:sz w:val="22"/>
          <w:szCs w:val="22"/>
        </w:rPr>
        <w:t xml:space="preserve">Accounting policies are the principles, bases, and practices applied when preparing accounts, </w:t>
      </w:r>
      <w:r w:rsidR="009C45C5">
        <w:rPr>
          <w:rFonts w:ascii="Arial" w:hAnsi="Arial" w:cs="Arial"/>
          <w:sz w:val="22"/>
          <w:szCs w:val="22"/>
        </w:rPr>
        <w:t>that</w:t>
      </w:r>
      <w:r w:rsidRPr="007F0A4A">
        <w:rPr>
          <w:rFonts w:ascii="Arial" w:hAnsi="Arial" w:cs="Arial"/>
          <w:sz w:val="22"/>
          <w:szCs w:val="22"/>
        </w:rPr>
        <w:t xml:space="preserve"> specify how the effects of transactions and other events are to be reflected in the </w:t>
      </w:r>
      <w:r w:rsidR="000E570D" w:rsidRPr="007F0A4A">
        <w:rPr>
          <w:rFonts w:ascii="Arial" w:hAnsi="Arial" w:cs="Arial"/>
          <w:sz w:val="22"/>
          <w:szCs w:val="22"/>
        </w:rPr>
        <w:t>S</w:t>
      </w:r>
      <w:r w:rsidR="00C25EB4" w:rsidRPr="007F0A4A">
        <w:rPr>
          <w:rFonts w:ascii="Arial" w:hAnsi="Arial" w:cs="Arial"/>
          <w:sz w:val="22"/>
          <w:szCs w:val="22"/>
        </w:rPr>
        <w:t xml:space="preserve">tatement of </w:t>
      </w:r>
      <w:r w:rsidR="000E570D" w:rsidRPr="007F0A4A">
        <w:rPr>
          <w:rFonts w:ascii="Arial" w:hAnsi="Arial" w:cs="Arial"/>
          <w:sz w:val="22"/>
          <w:szCs w:val="22"/>
        </w:rPr>
        <w:t>A</w:t>
      </w:r>
      <w:r w:rsidR="00C25EB4" w:rsidRPr="007F0A4A">
        <w:rPr>
          <w:rFonts w:ascii="Arial" w:hAnsi="Arial" w:cs="Arial"/>
          <w:sz w:val="22"/>
          <w:szCs w:val="22"/>
        </w:rPr>
        <w:t>ccounts</w:t>
      </w:r>
      <w:r w:rsidRPr="007F0A4A">
        <w:rPr>
          <w:rFonts w:ascii="Arial" w:hAnsi="Arial" w:cs="Arial"/>
          <w:sz w:val="22"/>
          <w:szCs w:val="22"/>
        </w:rPr>
        <w:t xml:space="preserve"> through recognising, selecting measurement bases for, and presenting assets, liabilities, gains, losses and changes in reserves. When selecting and applying accounting policies the qualitative </w:t>
      </w:r>
      <w:r w:rsidR="00CF5138" w:rsidRPr="007F0A4A">
        <w:rPr>
          <w:rFonts w:ascii="Arial" w:hAnsi="Arial" w:cs="Arial"/>
          <w:sz w:val="22"/>
          <w:szCs w:val="22"/>
        </w:rPr>
        <w:t>characteristics</w:t>
      </w:r>
      <w:r w:rsidRPr="007F0A4A">
        <w:rPr>
          <w:rFonts w:ascii="Arial" w:hAnsi="Arial" w:cs="Arial"/>
          <w:sz w:val="22"/>
          <w:szCs w:val="22"/>
        </w:rPr>
        <w:t xml:space="preserve"> of financial information such as relevance, materiality and a faithful representation are taken into account.</w:t>
      </w:r>
    </w:p>
    <w:p w14:paraId="17D4EF0E" w14:textId="77777777" w:rsidR="00BF1C1F" w:rsidRDefault="00BF1C1F" w:rsidP="007E5252">
      <w:pPr>
        <w:widowControl w:val="0"/>
        <w:rPr>
          <w:rFonts w:ascii="Arial" w:hAnsi="Arial" w:cs="Arial"/>
          <w:sz w:val="22"/>
          <w:szCs w:val="22"/>
        </w:rPr>
      </w:pPr>
    </w:p>
    <w:p w14:paraId="02BE9BED" w14:textId="651431B5" w:rsidR="00BF1C1F" w:rsidRPr="007F0A4A" w:rsidRDefault="00BF1C1F" w:rsidP="007E5252">
      <w:pPr>
        <w:widowControl w:val="0"/>
        <w:rPr>
          <w:rFonts w:ascii="Arial" w:hAnsi="Arial" w:cs="Arial"/>
          <w:sz w:val="22"/>
          <w:szCs w:val="22"/>
        </w:rPr>
      </w:pPr>
      <w:r w:rsidRPr="007F0A4A">
        <w:rPr>
          <w:rFonts w:ascii="Arial" w:hAnsi="Arial" w:cs="Arial"/>
          <w:sz w:val="22"/>
          <w:szCs w:val="22"/>
        </w:rPr>
        <w:t>The</w:t>
      </w:r>
      <w:r>
        <w:rPr>
          <w:rFonts w:ascii="Arial" w:hAnsi="Arial" w:cs="Arial"/>
          <w:sz w:val="22"/>
          <w:szCs w:val="22"/>
        </w:rPr>
        <w:t xml:space="preserve"> Statement of Accounts</w:t>
      </w:r>
      <w:r w:rsidRPr="007F0A4A">
        <w:rPr>
          <w:rFonts w:ascii="Arial" w:hAnsi="Arial" w:cs="Arial"/>
          <w:sz w:val="22"/>
          <w:szCs w:val="22"/>
        </w:rPr>
        <w:t xml:space="preserve"> are prepared on a going concern basis.</w:t>
      </w:r>
      <w:r w:rsidRPr="00BF1C1F">
        <w:rPr>
          <w:rFonts w:ascii="Arial" w:hAnsi="Arial" w:cs="Arial"/>
          <w:sz w:val="22"/>
          <w:szCs w:val="22"/>
        </w:rPr>
        <w:t xml:space="preserve"> </w:t>
      </w:r>
      <w:r w:rsidRPr="007F0A4A">
        <w:rPr>
          <w:rFonts w:ascii="Arial" w:hAnsi="Arial" w:cs="Arial"/>
          <w:sz w:val="22"/>
          <w:szCs w:val="22"/>
        </w:rPr>
        <w:t xml:space="preserve">The policies adopted by the Authority are </w:t>
      </w:r>
      <w:r>
        <w:rPr>
          <w:rFonts w:ascii="Arial" w:hAnsi="Arial" w:cs="Arial"/>
          <w:sz w:val="22"/>
          <w:szCs w:val="22"/>
        </w:rPr>
        <w:t>detailed</w:t>
      </w:r>
      <w:r w:rsidRPr="007F0A4A">
        <w:rPr>
          <w:rFonts w:ascii="Arial" w:hAnsi="Arial" w:cs="Arial"/>
          <w:sz w:val="22"/>
          <w:szCs w:val="22"/>
        </w:rPr>
        <w:t xml:space="preserve"> below. They have been applied consistently in dealing with items considered material in relation to the </w:t>
      </w:r>
      <w:r>
        <w:rPr>
          <w:rFonts w:ascii="Arial" w:hAnsi="Arial" w:cs="Arial"/>
          <w:sz w:val="22"/>
          <w:szCs w:val="22"/>
        </w:rPr>
        <w:t>A</w:t>
      </w:r>
      <w:r w:rsidRPr="007F0A4A">
        <w:rPr>
          <w:rFonts w:ascii="Arial" w:hAnsi="Arial" w:cs="Arial"/>
          <w:sz w:val="22"/>
          <w:szCs w:val="22"/>
        </w:rPr>
        <w:t xml:space="preserve">ccounts. </w:t>
      </w:r>
    </w:p>
    <w:p w14:paraId="3D3E569B" w14:textId="77777777" w:rsidR="005F699A" w:rsidRPr="007F0A4A" w:rsidRDefault="005F699A" w:rsidP="007E5252">
      <w:pPr>
        <w:widowControl w:val="0"/>
        <w:rPr>
          <w:rFonts w:ascii="Arial" w:hAnsi="Arial" w:cs="Arial"/>
          <w:sz w:val="22"/>
          <w:szCs w:val="22"/>
        </w:rPr>
      </w:pPr>
    </w:p>
    <w:p w14:paraId="1B8D56F2" w14:textId="52C3E636" w:rsidR="005F699A" w:rsidRPr="007F0A4A" w:rsidRDefault="005F699A" w:rsidP="005F699A">
      <w:pPr>
        <w:widowControl w:val="0"/>
        <w:rPr>
          <w:rFonts w:ascii="Arial" w:hAnsi="Arial" w:cs="Arial"/>
          <w:b/>
          <w:bCs/>
          <w:color w:val="C00000"/>
          <w:sz w:val="22"/>
          <w:szCs w:val="22"/>
        </w:rPr>
      </w:pPr>
      <w:r w:rsidRPr="007F0A4A">
        <w:rPr>
          <w:rFonts w:ascii="Arial" w:hAnsi="Arial" w:cs="Arial"/>
          <w:b/>
          <w:bCs/>
          <w:color w:val="C00000"/>
          <w:sz w:val="22"/>
          <w:szCs w:val="22"/>
        </w:rPr>
        <w:t>1.</w:t>
      </w:r>
      <w:r w:rsidR="009F26D0" w:rsidRPr="007F0A4A">
        <w:rPr>
          <w:rFonts w:ascii="Arial" w:hAnsi="Arial" w:cs="Arial"/>
          <w:b/>
          <w:bCs/>
          <w:color w:val="C00000"/>
          <w:sz w:val="22"/>
          <w:szCs w:val="22"/>
        </w:rPr>
        <w:t>1</w:t>
      </w:r>
      <w:r w:rsidRPr="007F0A4A">
        <w:rPr>
          <w:rFonts w:ascii="Arial" w:hAnsi="Arial" w:cs="Arial"/>
          <w:b/>
          <w:bCs/>
          <w:color w:val="C00000"/>
          <w:sz w:val="22"/>
          <w:szCs w:val="22"/>
        </w:rPr>
        <w:tab/>
      </w:r>
      <w:r w:rsidR="00BF1C1F">
        <w:rPr>
          <w:rFonts w:ascii="Arial" w:hAnsi="Arial" w:cs="Arial"/>
          <w:b/>
          <w:bCs/>
          <w:color w:val="C00000"/>
          <w:sz w:val="22"/>
          <w:szCs w:val="22"/>
        </w:rPr>
        <w:t>Accruals of Income and Expenditure</w:t>
      </w:r>
      <w:r w:rsidRPr="007F0A4A">
        <w:rPr>
          <w:rFonts w:ascii="Arial" w:hAnsi="Arial" w:cs="Arial"/>
          <w:b/>
          <w:bCs/>
          <w:color w:val="C00000"/>
          <w:sz w:val="22"/>
          <w:szCs w:val="22"/>
        </w:rPr>
        <w:t xml:space="preserve"> </w:t>
      </w:r>
    </w:p>
    <w:p w14:paraId="184D4534" w14:textId="77777777" w:rsidR="00F87247" w:rsidRPr="007F0A4A" w:rsidRDefault="00F87247" w:rsidP="007E5252">
      <w:pPr>
        <w:widowControl w:val="0"/>
        <w:rPr>
          <w:rFonts w:ascii="Arial" w:hAnsi="Arial" w:cs="Arial"/>
          <w:sz w:val="22"/>
          <w:szCs w:val="22"/>
        </w:rPr>
      </w:pPr>
    </w:p>
    <w:p w14:paraId="676493B6" w14:textId="365C9314" w:rsidR="00F87247" w:rsidRPr="007F0A4A" w:rsidRDefault="00F87247" w:rsidP="00F87247">
      <w:pPr>
        <w:widowControl w:val="0"/>
        <w:rPr>
          <w:rFonts w:ascii="Arial" w:hAnsi="Arial" w:cs="Arial"/>
          <w:sz w:val="22"/>
          <w:szCs w:val="22"/>
        </w:rPr>
      </w:pPr>
      <w:r w:rsidRPr="007F0A4A">
        <w:rPr>
          <w:rFonts w:ascii="Arial" w:hAnsi="Arial" w:cs="Arial"/>
          <w:sz w:val="22"/>
          <w:szCs w:val="22"/>
        </w:rPr>
        <w:t xml:space="preserve">The </w:t>
      </w:r>
      <w:r w:rsidR="00BF1C1F">
        <w:rPr>
          <w:rFonts w:ascii="Arial" w:hAnsi="Arial" w:cs="Arial"/>
          <w:sz w:val="22"/>
          <w:szCs w:val="22"/>
        </w:rPr>
        <w:t>A</w:t>
      </w:r>
      <w:r w:rsidRPr="007F0A4A">
        <w:rPr>
          <w:rFonts w:ascii="Arial" w:hAnsi="Arial" w:cs="Arial"/>
          <w:sz w:val="22"/>
          <w:szCs w:val="22"/>
        </w:rPr>
        <w:t xml:space="preserve">ccounts </w:t>
      </w:r>
      <w:r w:rsidR="00BF1C1F">
        <w:rPr>
          <w:rFonts w:ascii="Arial" w:hAnsi="Arial" w:cs="Arial"/>
          <w:sz w:val="22"/>
          <w:szCs w:val="22"/>
        </w:rPr>
        <w:t xml:space="preserve">of the Authority </w:t>
      </w:r>
      <w:r w:rsidRPr="007F0A4A">
        <w:rPr>
          <w:rFonts w:ascii="Arial" w:hAnsi="Arial" w:cs="Arial"/>
          <w:sz w:val="22"/>
          <w:szCs w:val="22"/>
        </w:rPr>
        <w:t xml:space="preserve">have been prepared on an </w:t>
      </w:r>
      <w:r w:rsidR="009C45C5" w:rsidRPr="007F0A4A">
        <w:rPr>
          <w:rFonts w:ascii="Arial" w:hAnsi="Arial" w:cs="Arial"/>
          <w:sz w:val="22"/>
          <w:szCs w:val="22"/>
        </w:rPr>
        <w:t>accruals</w:t>
      </w:r>
      <w:r w:rsidRPr="007F0A4A">
        <w:rPr>
          <w:rFonts w:ascii="Arial" w:hAnsi="Arial" w:cs="Arial"/>
          <w:sz w:val="22"/>
          <w:szCs w:val="22"/>
        </w:rPr>
        <w:t xml:space="preserve"> basis under the historical cost convention modified to account for the revaluation of property, plant and equipment. </w:t>
      </w:r>
    </w:p>
    <w:p w14:paraId="18839352" w14:textId="77777777" w:rsidR="007E5252" w:rsidRPr="007F0A4A" w:rsidRDefault="007E5252" w:rsidP="007E5252">
      <w:pPr>
        <w:widowControl w:val="0"/>
        <w:rPr>
          <w:rFonts w:ascii="Arial" w:hAnsi="Arial" w:cs="Arial"/>
          <w:sz w:val="22"/>
          <w:szCs w:val="22"/>
        </w:rPr>
      </w:pPr>
    </w:p>
    <w:p w14:paraId="6A4CF7D7" w14:textId="77777777" w:rsidR="00F87247" w:rsidRPr="007F0A4A" w:rsidRDefault="00F87247" w:rsidP="00F87247">
      <w:pPr>
        <w:rPr>
          <w:rFonts w:ascii="Arial" w:hAnsi="Arial"/>
          <w:sz w:val="22"/>
          <w:szCs w:val="22"/>
          <w:lang w:eastAsia="en-US"/>
        </w:rPr>
      </w:pPr>
      <w:r w:rsidRPr="007F0A4A">
        <w:rPr>
          <w:rFonts w:ascii="Arial" w:hAnsi="Arial"/>
          <w:sz w:val="22"/>
          <w:szCs w:val="22"/>
          <w:lang w:eastAsia="en-US"/>
        </w:rPr>
        <w:t>Activity is accounted for in the year that it takes place, not simply when cash payments are made or received. In particular:</w:t>
      </w:r>
    </w:p>
    <w:p w14:paraId="25CCDF9B" w14:textId="77777777" w:rsidR="001E2B71" w:rsidRPr="007F0A4A" w:rsidRDefault="001E2B71" w:rsidP="00F87247">
      <w:pPr>
        <w:rPr>
          <w:rFonts w:ascii="Arial" w:hAnsi="Arial"/>
          <w:sz w:val="22"/>
          <w:szCs w:val="22"/>
          <w:lang w:eastAsia="en-US"/>
        </w:rPr>
      </w:pPr>
    </w:p>
    <w:p w14:paraId="3FAAF162" w14:textId="55477E51" w:rsidR="00CF0ADE" w:rsidRDefault="00CF0ADE">
      <w:pPr>
        <w:pStyle w:val="ListParagraph"/>
        <w:numPr>
          <w:ilvl w:val="0"/>
          <w:numId w:val="32"/>
        </w:numPr>
        <w:rPr>
          <w:rFonts w:ascii="Arial" w:hAnsi="Arial"/>
          <w:sz w:val="22"/>
          <w:szCs w:val="22"/>
          <w:lang w:eastAsia="en-US"/>
        </w:rPr>
      </w:pPr>
      <w:r w:rsidRPr="0013029E">
        <w:rPr>
          <w:rFonts w:ascii="Arial" w:hAnsi="Arial"/>
          <w:sz w:val="22"/>
          <w:szCs w:val="22"/>
          <w:lang w:eastAsia="en-US"/>
        </w:rPr>
        <w:t xml:space="preserve">Revenue from </w:t>
      </w:r>
      <w:r w:rsidR="00EA6418" w:rsidRPr="00EA6418">
        <w:rPr>
          <w:rFonts w:ascii="Arial" w:hAnsi="Arial"/>
          <w:sz w:val="22"/>
          <w:szCs w:val="22"/>
          <w:lang w:eastAsia="en-US"/>
        </w:rPr>
        <w:t>the sale of goods is recognised when the Authority transfers the significant risks and rewards of ownership to the purchaser and it is probable that economic benefits or service potential associated with the transaction will flow to the Authority.</w:t>
      </w:r>
    </w:p>
    <w:p w14:paraId="0B7FF6A4" w14:textId="77777777" w:rsidR="00EA6418" w:rsidRDefault="00EA6418" w:rsidP="0013029E">
      <w:pPr>
        <w:pStyle w:val="ListParagraph"/>
        <w:rPr>
          <w:rFonts w:ascii="Arial" w:hAnsi="Arial"/>
          <w:sz w:val="22"/>
          <w:szCs w:val="22"/>
          <w:lang w:eastAsia="en-US"/>
        </w:rPr>
      </w:pPr>
    </w:p>
    <w:p w14:paraId="68C83817" w14:textId="470F39B4" w:rsidR="00EA6418" w:rsidRPr="0013029E" w:rsidRDefault="00EA6418">
      <w:pPr>
        <w:pStyle w:val="ListParagraph"/>
        <w:numPr>
          <w:ilvl w:val="0"/>
          <w:numId w:val="32"/>
        </w:numPr>
        <w:rPr>
          <w:rFonts w:ascii="Arial" w:hAnsi="Arial"/>
          <w:sz w:val="22"/>
          <w:szCs w:val="22"/>
          <w:lang w:eastAsia="en-US"/>
        </w:rPr>
      </w:pPr>
      <w:r w:rsidRPr="00EA6418">
        <w:rPr>
          <w:rFonts w:ascii="Arial" w:hAnsi="Arial"/>
          <w:sz w:val="22"/>
          <w:szCs w:val="22"/>
          <w:lang w:eastAsia="en-US"/>
        </w:rPr>
        <w:t>Revenue from the provision of services is recognised when the Authority can measure reliably the percentage of completion of the transaction and it is probable that economic benefits or service potential associated with the transaction will flow to the Authority.</w:t>
      </w:r>
    </w:p>
    <w:p w14:paraId="1BFB1FA9" w14:textId="77777777" w:rsidR="00A12A47" w:rsidRPr="007F0A4A" w:rsidRDefault="00A12A47" w:rsidP="00F87247">
      <w:pPr>
        <w:rPr>
          <w:rFonts w:ascii="Arial" w:hAnsi="Arial"/>
          <w:sz w:val="22"/>
          <w:szCs w:val="22"/>
          <w:lang w:eastAsia="en-US"/>
        </w:rPr>
      </w:pPr>
    </w:p>
    <w:p w14:paraId="7F4C3E70" w14:textId="53B8901F" w:rsidR="00BF1C1F" w:rsidRDefault="00A12A47">
      <w:pPr>
        <w:pStyle w:val="ListParagraph"/>
        <w:numPr>
          <w:ilvl w:val="0"/>
          <w:numId w:val="32"/>
        </w:numPr>
        <w:rPr>
          <w:rFonts w:ascii="Arial" w:hAnsi="Arial" w:cs="Arial"/>
          <w:sz w:val="22"/>
          <w:szCs w:val="22"/>
          <w:lang w:eastAsia="en-US"/>
        </w:rPr>
      </w:pPr>
      <w:r w:rsidRPr="0013029E">
        <w:rPr>
          <w:rFonts w:ascii="Arial" w:hAnsi="Arial"/>
          <w:sz w:val="22"/>
          <w:szCs w:val="22"/>
          <w:lang w:eastAsia="en-US"/>
        </w:rPr>
        <w:t xml:space="preserve">Revenue relating to </w:t>
      </w:r>
      <w:r w:rsidR="00A327AD" w:rsidRPr="0013029E">
        <w:rPr>
          <w:rFonts w:ascii="Arial" w:hAnsi="Arial"/>
          <w:sz w:val="22"/>
          <w:szCs w:val="22"/>
          <w:lang w:eastAsia="en-US"/>
        </w:rPr>
        <w:t xml:space="preserve">Council Tax </w:t>
      </w:r>
      <w:r w:rsidR="009D2942" w:rsidRPr="0013029E">
        <w:rPr>
          <w:rFonts w:ascii="Arial" w:hAnsi="Arial"/>
          <w:sz w:val="22"/>
          <w:szCs w:val="22"/>
          <w:lang w:eastAsia="en-US"/>
        </w:rPr>
        <w:t>and Non-Domestic R</w:t>
      </w:r>
      <w:r w:rsidRPr="0013029E">
        <w:rPr>
          <w:rFonts w:ascii="Arial" w:hAnsi="Arial"/>
          <w:sz w:val="22"/>
          <w:szCs w:val="22"/>
          <w:lang w:eastAsia="en-US"/>
        </w:rPr>
        <w:t>ates (NDR) shall be measured at the full amount receivable (net of any impairment losses).</w:t>
      </w:r>
      <w:r w:rsidR="003F00F4" w:rsidRPr="0013029E">
        <w:rPr>
          <w:rFonts w:ascii="Arial" w:hAnsi="Arial"/>
          <w:sz w:val="22"/>
          <w:szCs w:val="22"/>
          <w:lang w:eastAsia="en-US"/>
        </w:rPr>
        <w:t xml:space="preserve"> A debtor/creditor </w:t>
      </w:r>
      <w:r w:rsidR="00EF54AF" w:rsidRPr="0013029E">
        <w:rPr>
          <w:rFonts w:ascii="Arial" w:hAnsi="Arial"/>
          <w:sz w:val="22"/>
          <w:szCs w:val="22"/>
          <w:lang w:eastAsia="en-US"/>
        </w:rPr>
        <w:t>position</w:t>
      </w:r>
      <w:r w:rsidR="003F00F4" w:rsidRPr="0013029E">
        <w:rPr>
          <w:rFonts w:ascii="Arial" w:hAnsi="Arial"/>
          <w:sz w:val="22"/>
          <w:szCs w:val="22"/>
          <w:lang w:eastAsia="en-US"/>
        </w:rPr>
        <w:t xml:space="preserve"> between billing </w:t>
      </w:r>
      <w:r w:rsidR="00EF54AF" w:rsidRPr="0013029E">
        <w:rPr>
          <w:rFonts w:ascii="Arial" w:hAnsi="Arial" w:cs="Arial"/>
          <w:sz w:val="22"/>
          <w:szCs w:val="22"/>
          <w:lang w:eastAsia="en-US"/>
        </w:rPr>
        <w:t>authorities</w:t>
      </w:r>
      <w:r w:rsidR="003F00F4" w:rsidRPr="0013029E">
        <w:rPr>
          <w:rFonts w:ascii="Arial" w:hAnsi="Arial" w:cs="Arial"/>
          <w:sz w:val="22"/>
          <w:szCs w:val="22"/>
          <w:lang w:eastAsia="en-US"/>
        </w:rPr>
        <w:t xml:space="preserve"> and </w:t>
      </w:r>
      <w:r w:rsidR="00EA6418" w:rsidRPr="0013029E">
        <w:rPr>
          <w:rFonts w:ascii="Arial" w:hAnsi="Arial" w:cs="Arial"/>
          <w:sz w:val="22"/>
          <w:szCs w:val="22"/>
          <w:lang w:eastAsia="en-US"/>
        </w:rPr>
        <w:t>the Authority</w:t>
      </w:r>
      <w:r w:rsidR="003F00F4" w:rsidRPr="0013029E">
        <w:rPr>
          <w:rFonts w:ascii="Arial" w:hAnsi="Arial" w:cs="Arial"/>
          <w:sz w:val="22"/>
          <w:szCs w:val="22"/>
          <w:lang w:eastAsia="en-US"/>
        </w:rPr>
        <w:t xml:space="preserve"> as the precepting body is required to be recognised for the cash collected by the billing Council from Council Tax and Non-Domestic Rates debtors that belongs proportionately to the billing council and preceptors such as Kent Fire, Police and Kent County Council. The effect of any bad debts written off or adjustment in provision</w:t>
      </w:r>
      <w:r w:rsidR="00B3610A" w:rsidRPr="0013029E">
        <w:rPr>
          <w:rFonts w:ascii="Arial" w:hAnsi="Arial" w:cs="Arial"/>
          <w:sz w:val="22"/>
          <w:szCs w:val="22"/>
          <w:lang w:eastAsia="en-US"/>
        </w:rPr>
        <w:t>s</w:t>
      </w:r>
      <w:r w:rsidR="003F00F4" w:rsidRPr="0013029E">
        <w:rPr>
          <w:rFonts w:ascii="Arial" w:hAnsi="Arial" w:cs="Arial"/>
          <w:sz w:val="22"/>
          <w:szCs w:val="22"/>
          <w:lang w:eastAsia="en-US"/>
        </w:rPr>
        <w:t xml:space="preserve"> are also shared proportionately.</w:t>
      </w:r>
    </w:p>
    <w:p w14:paraId="1670501F" w14:textId="77777777" w:rsidR="00BF1C1F" w:rsidRPr="00BF1C1F" w:rsidRDefault="00BF1C1F" w:rsidP="0013029E">
      <w:pPr>
        <w:pStyle w:val="ListParagraph"/>
        <w:rPr>
          <w:rFonts w:ascii="Arial" w:hAnsi="Arial" w:cs="Arial"/>
          <w:sz w:val="22"/>
          <w:szCs w:val="22"/>
          <w:lang w:eastAsia="en-US"/>
        </w:rPr>
      </w:pPr>
    </w:p>
    <w:p w14:paraId="4D3B4D84" w14:textId="1C385986" w:rsidR="00BF1C1F" w:rsidRPr="0013029E" w:rsidRDefault="00BF1C1F">
      <w:pPr>
        <w:pStyle w:val="ListParagraph"/>
        <w:numPr>
          <w:ilvl w:val="0"/>
          <w:numId w:val="32"/>
        </w:numPr>
        <w:rPr>
          <w:rFonts w:ascii="Arial" w:hAnsi="Arial" w:cs="Arial"/>
          <w:sz w:val="22"/>
          <w:szCs w:val="22"/>
          <w:lang w:eastAsia="en-US"/>
        </w:rPr>
      </w:pPr>
      <w:r>
        <w:rPr>
          <w:rFonts w:ascii="Arial" w:hAnsi="Arial" w:cs="Arial"/>
          <w:sz w:val="22"/>
          <w:szCs w:val="22"/>
          <w:lang w:eastAsia="en-US"/>
        </w:rPr>
        <w:t>Sup</w:t>
      </w:r>
      <w:r w:rsidRPr="004F6855">
        <w:rPr>
          <w:rFonts w:ascii="Arial" w:hAnsi="Arial" w:cs="Arial"/>
          <w:sz w:val="22"/>
          <w:szCs w:val="22"/>
          <w:lang w:eastAsia="en-US"/>
        </w:rPr>
        <w:t>plies are recorded as expenditure when they are consumed – where there is a gap between the date supplies are received and their consumption; they are carried as inventories on the Balance</w:t>
      </w:r>
      <w:r>
        <w:rPr>
          <w:rFonts w:ascii="Arial" w:hAnsi="Arial" w:cs="Arial"/>
          <w:sz w:val="22"/>
          <w:szCs w:val="22"/>
          <w:lang w:eastAsia="en-US"/>
        </w:rPr>
        <w:t xml:space="preserve"> Sheet.</w:t>
      </w:r>
    </w:p>
    <w:p w14:paraId="4C409256" w14:textId="51785715" w:rsidR="00CF0ADE" w:rsidRPr="0013029E" w:rsidRDefault="00BF1C1F" w:rsidP="00BF1C1F">
      <w:pPr>
        <w:rPr>
          <w:rFonts w:ascii="Arial" w:hAnsi="Arial" w:cs="Arial"/>
          <w:sz w:val="22"/>
          <w:szCs w:val="22"/>
          <w:lang w:eastAsia="en-US"/>
        </w:rPr>
      </w:pPr>
      <w:r w:rsidRPr="0013029E">
        <w:rPr>
          <w:rFonts w:ascii="Arial" w:hAnsi="Arial" w:cs="Arial"/>
          <w:sz w:val="22"/>
          <w:szCs w:val="22"/>
          <w:lang w:eastAsia="en-US"/>
        </w:rPr>
        <w:t xml:space="preserve"> </w:t>
      </w:r>
    </w:p>
    <w:p w14:paraId="12D1EF4E" w14:textId="77777777" w:rsidR="00BF1C1F" w:rsidRPr="0013029E" w:rsidRDefault="00BF1C1F" w:rsidP="00BF1C1F">
      <w:pPr>
        <w:rPr>
          <w:rFonts w:ascii="Arial" w:hAnsi="Arial" w:cs="Arial"/>
          <w:sz w:val="22"/>
          <w:szCs w:val="22"/>
          <w:lang w:eastAsia="en-US"/>
        </w:rPr>
      </w:pPr>
    </w:p>
    <w:p w14:paraId="41471C05" w14:textId="745FCCBA" w:rsidR="0077359B" w:rsidRPr="0013029E" w:rsidRDefault="00CF0ADE">
      <w:pPr>
        <w:pStyle w:val="ListParagraph"/>
        <w:widowControl w:val="0"/>
        <w:numPr>
          <w:ilvl w:val="0"/>
          <w:numId w:val="32"/>
        </w:numPr>
        <w:rPr>
          <w:rFonts w:ascii="Arial" w:hAnsi="Arial" w:cs="Arial"/>
          <w:sz w:val="22"/>
          <w:szCs w:val="22"/>
        </w:rPr>
      </w:pPr>
      <w:r w:rsidRPr="0013029E">
        <w:rPr>
          <w:rFonts w:ascii="Arial" w:hAnsi="Arial" w:cs="Arial"/>
          <w:sz w:val="22"/>
          <w:szCs w:val="22"/>
        </w:rPr>
        <w:lastRenderedPageBreak/>
        <w:t xml:space="preserve">Interest </w:t>
      </w:r>
      <w:r w:rsidR="00BF1C1F" w:rsidRPr="00BF1C1F">
        <w:rPr>
          <w:rFonts w:ascii="Arial" w:hAnsi="Arial" w:cs="Arial"/>
          <w:sz w:val="22"/>
          <w:szCs w:val="22"/>
        </w:rPr>
        <w:t xml:space="preserve">receivable on investments and payable on borrowings is accounted for respectively as income and expenditure on the basis of the effective interest rate for the relevant financial instrument rather than the cash flows fixed or determined by the contract. </w:t>
      </w:r>
    </w:p>
    <w:p w14:paraId="564A249B" w14:textId="77777777" w:rsidR="00EA6418" w:rsidRPr="007F0A4A" w:rsidRDefault="00EA6418" w:rsidP="00B240DD">
      <w:pPr>
        <w:widowControl w:val="0"/>
        <w:rPr>
          <w:rFonts w:ascii="Arial" w:hAnsi="Arial" w:cs="Arial"/>
          <w:sz w:val="22"/>
          <w:szCs w:val="22"/>
        </w:rPr>
      </w:pPr>
    </w:p>
    <w:p w14:paraId="600ACCFF" w14:textId="6B65E0BB" w:rsidR="00511D1F" w:rsidRPr="0013029E" w:rsidRDefault="00511D1F">
      <w:pPr>
        <w:pStyle w:val="ListParagraph"/>
        <w:widowControl w:val="0"/>
        <w:numPr>
          <w:ilvl w:val="0"/>
          <w:numId w:val="32"/>
        </w:numPr>
        <w:rPr>
          <w:rFonts w:ascii="Arial" w:hAnsi="Arial" w:cs="Arial"/>
          <w:sz w:val="22"/>
          <w:szCs w:val="22"/>
        </w:rPr>
      </w:pPr>
      <w:r w:rsidRPr="0013029E">
        <w:rPr>
          <w:rFonts w:ascii="Arial" w:hAnsi="Arial" w:cs="Arial"/>
          <w:sz w:val="22"/>
          <w:szCs w:val="22"/>
        </w:rPr>
        <w:t xml:space="preserve">Where </w:t>
      </w:r>
      <w:r w:rsidR="00BF1C1F" w:rsidRPr="00BF1C1F">
        <w:rPr>
          <w:rFonts w:ascii="Arial" w:hAnsi="Arial" w:cs="Arial"/>
          <w:sz w:val="22"/>
          <w:szCs w:val="22"/>
        </w:rPr>
        <w:t>revenue and expenditure have been recognised but cash has not been received or paid, a debtor or creditor for the relevant amount is recorded in the Balance Sheet. Where debts may not be settled, the balance of debtors is written down and a charge made to revenue for the income that might not be collected.</w:t>
      </w:r>
    </w:p>
    <w:p w14:paraId="29834F11" w14:textId="77777777" w:rsidR="009D7B68" w:rsidRPr="007F0A4A" w:rsidRDefault="009D7B68" w:rsidP="007E5252">
      <w:pPr>
        <w:widowControl w:val="0"/>
        <w:rPr>
          <w:rFonts w:ascii="Arial" w:hAnsi="Arial" w:cs="Arial"/>
          <w:sz w:val="22"/>
          <w:szCs w:val="22"/>
        </w:rPr>
      </w:pPr>
    </w:p>
    <w:p w14:paraId="2D7D0BC1" w14:textId="196CFAC7" w:rsidR="0027567A" w:rsidRPr="0013029E" w:rsidRDefault="0027567A" w:rsidP="00346B4D">
      <w:pPr>
        <w:widowControl w:val="0"/>
        <w:ind w:left="709" w:hanging="709"/>
        <w:rPr>
          <w:rFonts w:ascii="Arial" w:hAnsi="Arial" w:cs="Arial"/>
          <w:b/>
          <w:bCs/>
          <w:color w:val="C00000"/>
          <w:sz w:val="22"/>
          <w:szCs w:val="22"/>
        </w:rPr>
      </w:pPr>
      <w:r w:rsidRPr="0013029E">
        <w:rPr>
          <w:rFonts w:ascii="Arial" w:hAnsi="Arial" w:cs="Arial"/>
          <w:b/>
          <w:bCs/>
          <w:color w:val="C00000"/>
          <w:sz w:val="22"/>
          <w:szCs w:val="22"/>
        </w:rPr>
        <w:t>1.2</w:t>
      </w:r>
      <w:r w:rsidRPr="0013029E">
        <w:rPr>
          <w:rFonts w:ascii="Arial" w:hAnsi="Arial" w:cs="Arial"/>
          <w:b/>
          <w:bCs/>
          <w:color w:val="C00000"/>
          <w:sz w:val="22"/>
          <w:szCs w:val="22"/>
        </w:rPr>
        <w:tab/>
      </w:r>
      <w:r w:rsidRPr="0013029E">
        <w:rPr>
          <w:rFonts w:ascii="Arial" w:hAnsi="Arial" w:cs="Arial"/>
          <w:b/>
          <w:color w:val="C00000"/>
          <w:sz w:val="22"/>
          <w:szCs w:val="22"/>
        </w:rPr>
        <w:t xml:space="preserve">Critical </w:t>
      </w:r>
      <w:r w:rsidR="00B167EF">
        <w:rPr>
          <w:rFonts w:ascii="Arial" w:hAnsi="Arial" w:cs="Arial"/>
          <w:b/>
          <w:color w:val="C00000"/>
          <w:sz w:val="22"/>
          <w:szCs w:val="22"/>
        </w:rPr>
        <w:t>A</w:t>
      </w:r>
      <w:r w:rsidRPr="0013029E">
        <w:rPr>
          <w:rFonts w:ascii="Arial" w:hAnsi="Arial" w:cs="Arial"/>
          <w:b/>
          <w:color w:val="C00000"/>
          <w:sz w:val="22"/>
          <w:szCs w:val="22"/>
        </w:rPr>
        <w:t xml:space="preserve">ccounting </w:t>
      </w:r>
      <w:r w:rsidR="00B167EF">
        <w:rPr>
          <w:rFonts w:ascii="Arial" w:hAnsi="Arial" w:cs="Arial"/>
          <w:b/>
          <w:color w:val="C00000"/>
          <w:sz w:val="22"/>
          <w:szCs w:val="22"/>
        </w:rPr>
        <w:t>J</w:t>
      </w:r>
      <w:r w:rsidRPr="0013029E">
        <w:rPr>
          <w:rFonts w:ascii="Arial" w:hAnsi="Arial" w:cs="Arial"/>
          <w:b/>
          <w:color w:val="C00000"/>
          <w:sz w:val="22"/>
          <w:szCs w:val="22"/>
        </w:rPr>
        <w:t xml:space="preserve">udgements and </w:t>
      </w:r>
      <w:r w:rsidR="00B167EF">
        <w:rPr>
          <w:rFonts w:ascii="Arial" w:hAnsi="Arial" w:cs="Arial"/>
          <w:b/>
          <w:color w:val="C00000"/>
          <w:sz w:val="22"/>
          <w:szCs w:val="22"/>
        </w:rPr>
        <w:t>K</w:t>
      </w:r>
      <w:r w:rsidRPr="0013029E">
        <w:rPr>
          <w:rFonts w:ascii="Arial" w:hAnsi="Arial" w:cs="Arial"/>
          <w:b/>
          <w:color w:val="C00000"/>
          <w:sz w:val="22"/>
          <w:szCs w:val="22"/>
        </w:rPr>
        <w:t xml:space="preserve">ey </w:t>
      </w:r>
      <w:r w:rsidR="00B167EF">
        <w:rPr>
          <w:rFonts w:ascii="Arial" w:hAnsi="Arial" w:cs="Arial"/>
          <w:b/>
          <w:color w:val="C00000"/>
          <w:sz w:val="22"/>
          <w:szCs w:val="22"/>
        </w:rPr>
        <w:t>S</w:t>
      </w:r>
      <w:r w:rsidRPr="0013029E">
        <w:rPr>
          <w:rFonts w:ascii="Arial" w:hAnsi="Arial" w:cs="Arial"/>
          <w:b/>
          <w:color w:val="C00000"/>
          <w:sz w:val="22"/>
          <w:szCs w:val="22"/>
        </w:rPr>
        <w:t xml:space="preserve">ources of </w:t>
      </w:r>
      <w:r w:rsidR="00B167EF">
        <w:rPr>
          <w:rFonts w:ascii="Arial" w:hAnsi="Arial" w:cs="Arial"/>
          <w:b/>
          <w:color w:val="C00000"/>
          <w:sz w:val="22"/>
          <w:szCs w:val="22"/>
        </w:rPr>
        <w:t>E</w:t>
      </w:r>
      <w:r w:rsidRPr="0013029E">
        <w:rPr>
          <w:rFonts w:ascii="Arial" w:hAnsi="Arial" w:cs="Arial"/>
          <w:b/>
          <w:color w:val="C00000"/>
          <w:sz w:val="22"/>
          <w:szCs w:val="22"/>
        </w:rPr>
        <w:t>stimation</w:t>
      </w:r>
      <w:r w:rsidR="00346B4D" w:rsidRPr="0013029E">
        <w:rPr>
          <w:rFonts w:ascii="Arial" w:hAnsi="Arial" w:cs="Arial"/>
          <w:b/>
          <w:color w:val="C00000"/>
          <w:sz w:val="22"/>
          <w:szCs w:val="22"/>
        </w:rPr>
        <w:t xml:space="preserve"> </w:t>
      </w:r>
      <w:r w:rsidR="00B167EF">
        <w:rPr>
          <w:rFonts w:ascii="Arial" w:hAnsi="Arial" w:cs="Arial"/>
          <w:b/>
          <w:color w:val="C00000"/>
          <w:sz w:val="22"/>
          <w:szCs w:val="22"/>
        </w:rPr>
        <w:t>U</w:t>
      </w:r>
      <w:r w:rsidRPr="0013029E">
        <w:rPr>
          <w:rFonts w:ascii="Arial" w:hAnsi="Arial" w:cs="Arial"/>
          <w:b/>
          <w:color w:val="C00000"/>
          <w:sz w:val="22"/>
          <w:szCs w:val="22"/>
        </w:rPr>
        <w:t>ncertainty</w:t>
      </w:r>
      <w:r w:rsidRPr="0013029E">
        <w:rPr>
          <w:rFonts w:ascii="Arial" w:hAnsi="Arial" w:cs="Arial"/>
          <w:b/>
          <w:bCs/>
          <w:color w:val="C00000"/>
          <w:sz w:val="22"/>
          <w:szCs w:val="22"/>
        </w:rPr>
        <w:t xml:space="preserve"> </w:t>
      </w:r>
    </w:p>
    <w:p w14:paraId="3138B704" w14:textId="77777777" w:rsidR="0027567A" w:rsidRPr="007F0A4A" w:rsidRDefault="0027567A" w:rsidP="0027567A">
      <w:pPr>
        <w:widowControl w:val="0"/>
        <w:rPr>
          <w:rFonts w:ascii="Arial" w:hAnsi="Arial" w:cs="Arial"/>
          <w:b/>
          <w:bCs/>
          <w:color w:val="CC0000"/>
          <w:sz w:val="22"/>
          <w:szCs w:val="22"/>
        </w:rPr>
      </w:pPr>
    </w:p>
    <w:p w14:paraId="67D1EE5D" w14:textId="77777777" w:rsidR="0027567A" w:rsidRPr="007F0A4A" w:rsidRDefault="0027567A" w:rsidP="0027567A">
      <w:pPr>
        <w:widowControl w:val="0"/>
        <w:rPr>
          <w:rFonts w:ascii="Arial" w:hAnsi="Arial" w:cs="Arial"/>
          <w:sz w:val="22"/>
          <w:szCs w:val="22"/>
        </w:rPr>
      </w:pPr>
      <w:r w:rsidRPr="007F0A4A">
        <w:rPr>
          <w:rFonts w:ascii="Arial" w:hAnsi="Arial" w:cs="Arial"/>
          <w:sz w:val="22"/>
          <w:szCs w:val="22"/>
        </w:rPr>
        <w:t xml:space="preserve">In the application of the Authority’s accounting policies, </w:t>
      </w:r>
      <w:r w:rsidR="00A327AD" w:rsidRPr="007F0A4A">
        <w:rPr>
          <w:rFonts w:ascii="Arial" w:hAnsi="Arial" w:cs="Arial"/>
          <w:sz w:val="22"/>
          <w:szCs w:val="22"/>
        </w:rPr>
        <w:t xml:space="preserve">officers </w:t>
      </w:r>
      <w:r w:rsidR="001E2B71" w:rsidRPr="007F0A4A">
        <w:rPr>
          <w:rFonts w:ascii="Arial" w:hAnsi="Arial" w:cs="Arial"/>
          <w:sz w:val="22"/>
          <w:szCs w:val="22"/>
        </w:rPr>
        <w:t>are</w:t>
      </w:r>
      <w:r w:rsidRPr="007F0A4A">
        <w:rPr>
          <w:rFonts w:ascii="Arial" w:hAnsi="Arial" w:cs="Arial"/>
          <w:sz w:val="22"/>
          <w:szCs w:val="22"/>
        </w:rPr>
        <w:t xml:space="preserve"> required to make judgements, estimates and assumptions about the carrying amount of assets and liabilities that are not readily available from other sources. The estimates and associated assumptions are based on historical experience and other factors that are considered to be relevant. Actual results may differ from those estimates</w:t>
      </w:r>
      <w:r w:rsidR="00346B4D" w:rsidRPr="007F0A4A">
        <w:rPr>
          <w:rFonts w:ascii="Arial" w:hAnsi="Arial" w:cs="Arial"/>
          <w:sz w:val="22"/>
          <w:szCs w:val="22"/>
        </w:rPr>
        <w:t>,</w:t>
      </w:r>
      <w:r w:rsidRPr="007F0A4A">
        <w:rPr>
          <w:rFonts w:ascii="Arial" w:hAnsi="Arial" w:cs="Arial"/>
          <w:sz w:val="22"/>
          <w:szCs w:val="22"/>
        </w:rPr>
        <w:t xml:space="preserve"> </w:t>
      </w:r>
      <w:r w:rsidR="00346B4D" w:rsidRPr="007F0A4A">
        <w:rPr>
          <w:rFonts w:ascii="Arial" w:hAnsi="Arial" w:cs="Arial"/>
          <w:sz w:val="22"/>
          <w:szCs w:val="22"/>
        </w:rPr>
        <w:t>but</w:t>
      </w:r>
      <w:r w:rsidRPr="007F0A4A">
        <w:rPr>
          <w:rFonts w:ascii="Arial" w:hAnsi="Arial" w:cs="Arial"/>
          <w:sz w:val="22"/>
          <w:szCs w:val="22"/>
        </w:rPr>
        <w:t xml:space="preserve"> the estimates and underlying assumptions are continually reviewed. Revisions to accounting estimates are recognised in the period in which the estimate is revised if the revision affects only that period</w:t>
      </w:r>
      <w:r w:rsidR="00A327AD" w:rsidRPr="007F0A4A">
        <w:rPr>
          <w:rFonts w:ascii="Arial" w:hAnsi="Arial" w:cs="Arial"/>
          <w:sz w:val="22"/>
          <w:szCs w:val="22"/>
        </w:rPr>
        <w:t>,</w:t>
      </w:r>
      <w:r w:rsidRPr="007F0A4A">
        <w:rPr>
          <w:rFonts w:ascii="Arial" w:hAnsi="Arial" w:cs="Arial"/>
          <w:sz w:val="22"/>
          <w:szCs w:val="22"/>
        </w:rPr>
        <w:t xml:space="preserve"> or in the period of the revision</w:t>
      </w:r>
      <w:r w:rsidR="00346B4D" w:rsidRPr="007F0A4A">
        <w:rPr>
          <w:rFonts w:ascii="Arial" w:hAnsi="Arial" w:cs="Arial"/>
          <w:sz w:val="22"/>
          <w:szCs w:val="22"/>
        </w:rPr>
        <w:t>,</w:t>
      </w:r>
      <w:r w:rsidRPr="007F0A4A">
        <w:rPr>
          <w:rFonts w:ascii="Arial" w:hAnsi="Arial" w:cs="Arial"/>
          <w:sz w:val="22"/>
          <w:szCs w:val="22"/>
        </w:rPr>
        <w:t xml:space="preserve"> and future periods</w:t>
      </w:r>
      <w:r w:rsidR="00346B4D" w:rsidRPr="007F0A4A">
        <w:rPr>
          <w:rFonts w:ascii="Arial" w:hAnsi="Arial" w:cs="Arial"/>
          <w:sz w:val="22"/>
          <w:szCs w:val="22"/>
        </w:rPr>
        <w:t>,</w:t>
      </w:r>
      <w:r w:rsidRPr="007F0A4A">
        <w:rPr>
          <w:rFonts w:ascii="Arial" w:hAnsi="Arial" w:cs="Arial"/>
          <w:sz w:val="22"/>
          <w:szCs w:val="22"/>
        </w:rPr>
        <w:t xml:space="preserve"> if the revision affects both current and future periods. </w:t>
      </w:r>
    </w:p>
    <w:p w14:paraId="7BB264C9" w14:textId="77777777" w:rsidR="00BF6625" w:rsidRPr="007F0A4A" w:rsidRDefault="00BF6625" w:rsidP="0027567A">
      <w:pPr>
        <w:widowControl w:val="0"/>
        <w:rPr>
          <w:rFonts w:ascii="Arial" w:hAnsi="Arial" w:cs="Arial"/>
          <w:sz w:val="22"/>
          <w:szCs w:val="22"/>
        </w:rPr>
      </w:pPr>
    </w:p>
    <w:p w14:paraId="05D16EA8" w14:textId="2C4F5DBB" w:rsidR="0027567A" w:rsidRPr="0013029E" w:rsidRDefault="0027567A" w:rsidP="0027567A">
      <w:pPr>
        <w:widowControl w:val="0"/>
        <w:rPr>
          <w:rFonts w:ascii="Arial" w:hAnsi="Arial" w:cs="Arial"/>
          <w:b/>
          <w:bCs/>
          <w:color w:val="C00000"/>
          <w:sz w:val="22"/>
          <w:szCs w:val="22"/>
        </w:rPr>
      </w:pPr>
      <w:r w:rsidRPr="0013029E">
        <w:rPr>
          <w:rFonts w:ascii="Arial" w:hAnsi="Arial" w:cs="Arial"/>
          <w:b/>
          <w:bCs/>
          <w:color w:val="C00000"/>
          <w:sz w:val="22"/>
          <w:szCs w:val="22"/>
        </w:rPr>
        <w:t>1.2.1</w:t>
      </w:r>
      <w:r w:rsidRPr="0013029E">
        <w:rPr>
          <w:rFonts w:ascii="Arial" w:hAnsi="Arial" w:cs="Arial"/>
          <w:b/>
          <w:bCs/>
          <w:color w:val="C00000"/>
          <w:sz w:val="22"/>
          <w:szCs w:val="22"/>
        </w:rPr>
        <w:tab/>
        <w:t xml:space="preserve">Critical </w:t>
      </w:r>
      <w:r w:rsidR="00B167EF">
        <w:rPr>
          <w:rFonts w:ascii="Arial" w:hAnsi="Arial" w:cs="Arial"/>
          <w:b/>
          <w:bCs/>
          <w:color w:val="C00000"/>
          <w:sz w:val="22"/>
          <w:szCs w:val="22"/>
        </w:rPr>
        <w:t>J</w:t>
      </w:r>
      <w:r w:rsidRPr="0013029E">
        <w:rPr>
          <w:rFonts w:ascii="Arial" w:hAnsi="Arial" w:cs="Arial"/>
          <w:b/>
          <w:bCs/>
          <w:color w:val="C00000"/>
          <w:sz w:val="22"/>
          <w:szCs w:val="22"/>
        </w:rPr>
        <w:t xml:space="preserve">udgements in </w:t>
      </w:r>
      <w:r w:rsidR="00B167EF">
        <w:rPr>
          <w:rFonts w:ascii="Arial" w:hAnsi="Arial" w:cs="Arial"/>
          <w:b/>
          <w:bCs/>
          <w:color w:val="C00000"/>
          <w:sz w:val="22"/>
          <w:szCs w:val="22"/>
        </w:rPr>
        <w:t>A</w:t>
      </w:r>
      <w:r w:rsidRPr="0013029E">
        <w:rPr>
          <w:rFonts w:ascii="Arial" w:hAnsi="Arial" w:cs="Arial"/>
          <w:b/>
          <w:bCs/>
          <w:color w:val="C00000"/>
          <w:sz w:val="22"/>
          <w:szCs w:val="22"/>
        </w:rPr>
        <w:t xml:space="preserve">pplying </w:t>
      </w:r>
      <w:r w:rsidR="00B167EF">
        <w:rPr>
          <w:rFonts w:ascii="Arial" w:hAnsi="Arial" w:cs="Arial"/>
          <w:b/>
          <w:bCs/>
          <w:color w:val="C00000"/>
          <w:sz w:val="22"/>
          <w:szCs w:val="22"/>
        </w:rPr>
        <w:t>A</w:t>
      </w:r>
      <w:r w:rsidRPr="0013029E">
        <w:rPr>
          <w:rFonts w:ascii="Arial" w:hAnsi="Arial" w:cs="Arial"/>
          <w:b/>
          <w:bCs/>
          <w:color w:val="C00000"/>
          <w:sz w:val="22"/>
          <w:szCs w:val="22"/>
        </w:rPr>
        <w:t xml:space="preserve">ccounting </w:t>
      </w:r>
      <w:r w:rsidR="00B167EF">
        <w:rPr>
          <w:rFonts w:ascii="Arial" w:hAnsi="Arial" w:cs="Arial"/>
          <w:b/>
          <w:bCs/>
          <w:color w:val="C00000"/>
          <w:sz w:val="22"/>
          <w:szCs w:val="22"/>
        </w:rPr>
        <w:t>P</w:t>
      </w:r>
      <w:r w:rsidRPr="0013029E">
        <w:rPr>
          <w:rFonts w:ascii="Arial" w:hAnsi="Arial" w:cs="Arial"/>
          <w:b/>
          <w:bCs/>
          <w:color w:val="C00000"/>
          <w:sz w:val="22"/>
          <w:szCs w:val="22"/>
        </w:rPr>
        <w:t>olicies</w:t>
      </w:r>
    </w:p>
    <w:p w14:paraId="4E8ECB6B" w14:textId="77777777" w:rsidR="00BF6625" w:rsidRPr="007F0A4A" w:rsidRDefault="00BF6625" w:rsidP="0027567A">
      <w:pPr>
        <w:widowControl w:val="0"/>
        <w:rPr>
          <w:rFonts w:ascii="Arial" w:hAnsi="Arial" w:cs="Arial"/>
          <w:b/>
          <w:bCs/>
          <w:color w:val="CC0000"/>
          <w:sz w:val="22"/>
          <w:szCs w:val="22"/>
        </w:rPr>
      </w:pPr>
    </w:p>
    <w:p w14:paraId="571E9E0A" w14:textId="7BCB9BBB" w:rsidR="00BF6625" w:rsidRPr="007F0A4A" w:rsidRDefault="0027567A" w:rsidP="0027567A">
      <w:pPr>
        <w:widowControl w:val="0"/>
        <w:rPr>
          <w:rFonts w:ascii="Arial" w:hAnsi="Arial" w:cs="Arial"/>
          <w:sz w:val="22"/>
          <w:szCs w:val="22"/>
        </w:rPr>
      </w:pPr>
      <w:r w:rsidRPr="007F0A4A">
        <w:rPr>
          <w:rFonts w:ascii="Arial" w:hAnsi="Arial" w:cs="Arial"/>
          <w:sz w:val="22"/>
          <w:szCs w:val="22"/>
        </w:rPr>
        <w:t>The Autho</w:t>
      </w:r>
      <w:r w:rsidR="000A5F52" w:rsidRPr="007F0A4A">
        <w:rPr>
          <w:rFonts w:ascii="Arial" w:hAnsi="Arial" w:cs="Arial"/>
          <w:sz w:val="22"/>
          <w:szCs w:val="22"/>
        </w:rPr>
        <w:t>rity is required to disclose any</w:t>
      </w:r>
      <w:r w:rsidRPr="007F0A4A">
        <w:rPr>
          <w:rFonts w:ascii="Arial" w:hAnsi="Arial" w:cs="Arial"/>
          <w:sz w:val="22"/>
          <w:szCs w:val="22"/>
        </w:rPr>
        <w:t xml:space="preserve"> critical judgements, apart from those involving estimations that </w:t>
      </w:r>
      <w:r w:rsidR="00A327AD" w:rsidRPr="007F0A4A">
        <w:rPr>
          <w:rFonts w:ascii="Arial" w:hAnsi="Arial" w:cs="Arial"/>
          <w:sz w:val="22"/>
          <w:szCs w:val="22"/>
        </w:rPr>
        <w:t xml:space="preserve">officers </w:t>
      </w:r>
      <w:r w:rsidRPr="007F0A4A">
        <w:rPr>
          <w:rFonts w:ascii="Arial" w:hAnsi="Arial" w:cs="Arial"/>
          <w:sz w:val="22"/>
          <w:szCs w:val="22"/>
        </w:rPr>
        <w:t>ha</w:t>
      </w:r>
      <w:r w:rsidR="00CB2564" w:rsidRPr="007F0A4A">
        <w:rPr>
          <w:rFonts w:ascii="Arial" w:hAnsi="Arial" w:cs="Arial"/>
          <w:sz w:val="22"/>
          <w:szCs w:val="22"/>
        </w:rPr>
        <w:t xml:space="preserve">ve </w:t>
      </w:r>
      <w:r w:rsidRPr="007F0A4A">
        <w:rPr>
          <w:rFonts w:ascii="Arial" w:hAnsi="Arial" w:cs="Arial"/>
          <w:sz w:val="22"/>
          <w:szCs w:val="22"/>
        </w:rPr>
        <w:t>made in the process of applying the Authority’s accounting policies</w:t>
      </w:r>
      <w:r w:rsidR="00041519" w:rsidRPr="007F0A4A">
        <w:rPr>
          <w:rFonts w:ascii="Arial" w:hAnsi="Arial" w:cs="Arial"/>
          <w:sz w:val="22"/>
          <w:szCs w:val="22"/>
        </w:rPr>
        <w:t>.</w:t>
      </w:r>
    </w:p>
    <w:p w14:paraId="4CA1BB20" w14:textId="77777777" w:rsidR="00683C2E" w:rsidRPr="007F0A4A" w:rsidRDefault="00683C2E" w:rsidP="00D37ED2">
      <w:pPr>
        <w:widowControl w:val="0"/>
        <w:rPr>
          <w:rFonts w:ascii="Arial" w:hAnsi="Arial" w:cs="Arial"/>
          <w:sz w:val="22"/>
          <w:szCs w:val="22"/>
        </w:rPr>
      </w:pPr>
    </w:p>
    <w:p w14:paraId="73949E20" w14:textId="4D225C1B" w:rsidR="0042347E" w:rsidRPr="0013029E" w:rsidRDefault="0042347E" w:rsidP="0042347E">
      <w:pPr>
        <w:widowControl w:val="0"/>
        <w:rPr>
          <w:rFonts w:ascii="Arial" w:hAnsi="Arial" w:cs="Arial"/>
          <w:b/>
          <w:bCs/>
          <w:color w:val="C00000"/>
          <w:sz w:val="22"/>
          <w:szCs w:val="22"/>
        </w:rPr>
      </w:pPr>
      <w:r w:rsidRPr="0013029E">
        <w:rPr>
          <w:rFonts w:ascii="Arial" w:hAnsi="Arial" w:cs="Arial"/>
          <w:b/>
          <w:bCs/>
          <w:color w:val="C00000"/>
          <w:sz w:val="22"/>
          <w:szCs w:val="22"/>
        </w:rPr>
        <w:t>1.</w:t>
      </w:r>
      <w:r w:rsidR="0003763F" w:rsidRPr="0013029E">
        <w:rPr>
          <w:rFonts w:ascii="Arial" w:hAnsi="Arial" w:cs="Arial"/>
          <w:b/>
          <w:bCs/>
          <w:color w:val="C00000"/>
          <w:sz w:val="22"/>
          <w:szCs w:val="22"/>
        </w:rPr>
        <w:t>3</w:t>
      </w:r>
      <w:r w:rsidRPr="0013029E">
        <w:rPr>
          <w:rFonts w:ascii="Arial" w:hAnsi="Arial" w:cs="Arial"/>
          <w:b/>
          <w:bCs/>
          <w:color w:val="C00000"/>
          <w:sz w:val="22"/>
          <w:szCs w:val="22"/>
        </w:rPr>
        <w:tab/>
        <w:t xml:space="preserve">Other </w:t>
      </w:r>
      <w:r w:rsidR="00B167EF">
        <w:rPr>
          <w:rFonts w:ascii="Arial" w:hAnsi="Arial" w:cs="Arial"/>
          <w:b/>
          <w:bCs/>
          <w:color w:val="C00000"/>
          <w:sz w:val="22"/>
          <w:szCs w:val="22"/>
        </w:rPr>
        <w:t>E</w:t>
      </w:r>
      <w:r w:rsidRPr="0013029E">
        <w:rPr>
          <w:rFonts w:ascii="Arial" w:hAnsi="Arial" w:cs="Arial"/>
          <w:b/>
          <w:bCs/>
          <w:color w:val="C00000"/>
          <w:sz w:val="22"/>
          <w:szCs w:val="22"/>
        </w:rPr>
        <w:t xml:space="preserve">xpenses </w:t>
      </w:r>
    </w:p>
    <w:p w14:paraId="27833A39" w14:textId="77777777" w:rsidR="0042347E" w:rsidRPr="007F0A4A" w:rsidRDefault="0042347E" w:rsidP="0042347E">
      <w:pPr>
        <w:widowControl w:val="0"/>
        <w:rPr>
          <w:rFonts w:ascii="Arial" w:hAnsi="Arial" w:cs="Arial"/>
          <w:b/>
          <w:bCs/>
          <w:color w:val="CC0000"/>
          <w:sz w:val="22"/>
          <w:szCs w:val="22"/>
        </w:rPr>
      </w:pPr>
    </w:p>
    <w:p w14:paraId="705D5546" w14:textId="4B05C946" w:rsidR="001E64E6" w:rsidRPr="007F0A4A" w:rsidRDefault="0042347E" w:rsidP="001E64E6">
      <w:pPr>
        <w:widowControl w:val="0"/>
        <w:rPr>
          <w:rFonts w:ascii="Arial" w:hAnsi="Arial" w:cs="Arial"/>
          <w:bCs/>
          <w:sz w:val="22"/>
          <w:szCs w:val="22"/>
        </w:rPr>
      </w:pPr>
      <w:r w:rsidRPr="007F0A4A">
        <w:rPr>
          <w:rFonts w:ascii="Arial" w:hAnsi="Arial" w:cs="Arial"/>
          <w:sz w:val="22"/>
          <w:szCs w:val="22"/>
        </w:rPr>
        <w:t>Other operating expenses, such as for goods and services</w:t>
      </w:r>
      <w:r w:rsidR="00A327AD" w:rsidRPr="007F0A4A">
        <w:rPr>
          <w:rFonts w:ascii="Arial" w:hAnsi="Arial" w:cs="Arial"/>
          <w:sz w:val="22"/>
          <w:szCs w:val="22"/>
        </w:rPr>
        <w:t>,</w:t>
      </w:r>
      <w:r w:rsidRPr="007F0A4A">
        <w:rPr>
          <w:rFonts w:ascii="Arial" w:hAnsi="Arial" w:cs="Arial"/>
          <w:sz w:val="22"/>
          <w:szCs w:val="22"/>
        </w:rPr>
        <w:t xml:space="preserve"> are recognised in the accounts in the financial year in which the </w:t>
      </w:r>
      <w:r w:rsidR="009372E4" w:rsidRPr="007F0A4A">
        <w:rPr>
          <w:rFonts w:ascii="Arial" w:hAnsi="Arial" w:cs="Arial"/>
          <w:sz w:val="22"/>
          <w:szCs w:val="22"/>
        </w:rPr>
        <w:t>goods are delivered or the services received</w:t>
      </w:r>
      <w:r w:rsidR="00AC061A">
        <w:rPr>
          <w:rFonts w:ascii="Arial" w:hAnsi="Arial" w:cs="Arial"/>
          <w:sz w:val="22"/>
          <w:szCs w:val="22"/>
        </w:rPr>
        <w:t>, subject to standard materiality thresholds.</w:t>
      </w:r>
      <w:r w:rsidR="009372E4" w:rsidRPr="007F0A4A">
        <w:rPr>
          <w:rFonts w:ascii="Arial" w:hAnsi="Arial" w:cs="Arial"/>
          <w:sz w:val="22"/>
          <w:szCs w:val="22"/>
        </w:rPr>
        <w:t xml:space="preserve"> </w:t>
      </w:r>
    </w:p>
    <w:p w14:paraId="479D63F4" w14:textId="77777777" w:rsidR="00683C2E" w:rsidRPr="007F0A4A" w:rsidRDefault="00683C2E" w:rsidP="001E64E6">
      <w:pPr>
        <w:widowControl w:val="0"/>
        <w:rPr>
          <w:rFonts w:ascii="Arial" w:hAnsi="Arial" w:cs="Arial"/>
          <w:b/>
          <w:bCs/>
          <w:sz w:val="22"/>
          <w:szCs w:val="22"/>
        </w:rPr>
      </w:pPr>
    </w:p>
    <w:p w14:paraId="7C10557D" w14:textId="77777777" w:rsidR="0042368E" w:rsidRPr="0013029E" w:rsidRDefault="0042368E" w:rsidP="0042368E">
      <w:pPr>
        <w:widowControl w:val="0"/>
        <w:rPr>
          <w:rFonts w:ascii="Arial" w:hAnsi="Arial" w:cs="Arial"/>
          <w:b/>
          <w:bCs/>
          <w:color w:val="C00000"/>
          <w:sz w:val="22"/>
          <w:szCs w:val="22"/>
        </w:rPr>
      </w:pPr>
      <w:r w:rsidRPr="0013029E">
        <w:rPr>
          <w:rFonts w:ascii="Arial" w:hAnsi="Arial" w:cs="Arial"/>
          <w:b/>
          <w:bCs/>
          <w:color w:val="C00000"/>
          <w:sz w:val="22"/>
          <w:szCs w:val="22"/>
        </w:rPr>
        <w:t>1.</w:t>
      </w:r>
      <w:r w:rsidR="00A439F3" w:rsidRPr="0013029E">
        <w:rPr>
          <w:rFonts w:ascii="Arial" w:hAnsi="Arial" w:cs="Arial"/>
          <w:b/>
          <w:bCs/>
          <w:color w:val="C00000"/>
          <w:sz w:val="22"/>
          <w:szCs w:val="22"/>
        </w:rPr>
        <w:t>4</w:t>
      </w:r>
      <w:r w:rsidRPr="0013029E">
        <w:rPr>
          <w:rFonts w:ascii="Arial" w:hAnsi="Arial" w:cs="Arial"/>
          <w:b/>
          <w:bCs/>
          <w:color w:val="C00000"/>
          <w:sz w:val="22"/>
          <w:szCs w:val="22"/>
        </w:rPr>
        <w:t xml:space="preserve"> </w:t>
      </w:r>
      <w:r w:rsidR="005C6C03" w:rsidRPr="0013029E">
        <w:rPr>
          <w:rFonts w:ascii="Arial" w:hAnsi="Arial" w:cs="Arial"/>
          <w:b/>
          <w:bCs/>
          <w:color w:val="C00000"/>
          <w:sz w:val="22"/>
          <w:szCs w:val="22"/>
        </w:rPr>
        <w:tab/>
      </w:r>
      <w:r w:rsidRPr="0013029E">
        <w:rPr>
          <w:rFonts w:ascii="Arial" w:hAnsi="Arial" w:cs="Arial"/>
          <w:b/>
          <w:bCs/>
          <w:color w:val="C00000"/>
          <w:sz w:val="22"/>
          <w:szCs w:val="22"/>
        </w:rPr>
        <w:t xml:space="preserve">Income </w:t>
      </w:r>
    </w:p>
    <w:p w14:paraId="19AC920D" w14:textId="77777777" w:rsidR="0042368E" w:rsidRPr="007F0A4A" w:rsidRDefault="0042368E" w:rsidP="0042368E">
      <w:pPr>
        <w:widowControl w:val="0"/>
        <w:rPr>
          <w:rFonts w:ascii="Arial" w:hAnsi="Arial" w:cs="Arial"/>
          <w:b/>
          <w:bCs/>
          <w:color w:val="CC0000"/>
          <w:sz w:val="22"/>
          <w:szCs w:val="22"/>
        </w:rPr>
      </w:pPr>
    </w:p>
    <w:p w14:paraId="0C6BB718" w14:textId="708317E0" w:rsidR="008A7498" w:rsidRPr="007F0A4A" w:rsidRDefault="005C6C03" w:rsidP="0042368E">
      <w:pPr>
        <w:widowControl w:val="0"/>
        <w:rPr>
          <w:rFonts w:ascii="Arial" w:hAnsi="Arial" w:cs="Arial"/>
          <w:sz w:val="22"/>
          <w:szCs w:val="22"/>
        </w:rPr>
      </w:pPr>
      <w:r w:rsidRPr="007F0A4A">
        <w:rPr>
          <w:rFonts w:ascii="Arial" w:hAnsi="Arial" w:cs="Arial"/>
          <w:sz w:val="22"/>
          <w:szCs w:val="22"/>
        </w:rPr>
        <w:t>Income is accounted</w:t>
      </w:r>
      <w:r w:rsidR="003929BC" w:rsidRPr="007F0A4A">
        <w:rPr>
          <w:rFonts w:ascii="Arial" w:hAnsi="Arial" w:cs="Arial"/>
          <w:sz w:val="22"/>
          <w:szCs w:val="22"/>
        </w:rPr>
        <w:t xml:space="preserve"> for</w:t>
      </w:r>
      <w:r w:rsidRPr="007F0A4A">
        <w:rPr>
          <w:rFonts w:ascii="Arial" w:hAnsi="Arial" w:cs="Arial"/>
          <w:sz w:val="22"/>
          <w:szCs w:val="22"/>
        </w:rPr>
        <w:t xml:space="preserve"> in the financial year </w:t>
      </w:r>
      <w:r w:rsidR="00122F52" w:rsidRPr="007F0A4A">
        <w:rPr>
          <w:rFonts w:ascii="Arial" w:hAnsi="Arial" w:cs="Arial"/>
          <w:sz w:val="22"/>
          <w:szCs w:val="22"/>
        </w:rPr>
        <w:t>that services are provided in accordance with the performance obligations of the contract.</w:t>
      </w:r>
      <w:r w:rsidRPr="007F0A4A">
        <w:rPr>
          <w:rFonts w:ascii="Arial" w:hAnsi="Arial" w:cs="Arial"/>
          <w:sz w:val="22"/>
          <w:szCs w:val="22"/>
        </w:rPr>
        <w:t xml:space="preserve"> Income includes</w:t>
      </w:r>
      <w:r w:rsidR="00EF5FFB" w:rsidRPr="007F0A4A">
        <w:rPr>
          <w:rFonts w:ascii="Arial" w:hAnsi="Arial" w:cs="Arial"/>
          <w:sz w:val="22"/>
          <w:szCs w:val="22"/>
        </w:rPr>
        <w:t xml:space="preserve"> c</w:t>
      </w:r>
      <w:r w:rsidRPr="007F0A4A">
        <w:rPr>
          <w:rFonts w:ascii="Arial" w:hAnsi="Arial" w:cs="Arial"/>
          <w:sz w:val="22"/>
          <w:szCs w:val="22"/>
        </w:rPr>
        <w:t>ontributions from third parties towards joint</w:t>
      </w:r>
      <w:r w:rsidR="00E55A08" w:rsidRPr="007F0A4A">
        <w:rPr>
          <w:rFonts w:ascii="Arial" w:hAnsi="Arial" w:cs="Arial"/>
          <w:sz w:val="22"/>
          <w:szCs w:val="22"/>
        </w:rPr>
        <w:t>-</w:t>
      </w:r>
      <w:r w:rsidRPr="007F0A4A">
        <w:rPr>
          <w:rFonts w:ascii="Arial" w:hAnsi="Arial" w:cs="Arial"/>
          <w:sz w:val="22"/>
          <w:szCs w:val="22"/>
        </w:rPr>
        <w:t>funded projects, insurance recoveries</w:t>
      </w:r>
      <w:r w:rsidR="004A217F" w:rsidRPr="007F0A4A">
        <w:rPr>
          <w:rFonts w:ascii="Arial" w:hAnsi="Arial" w:cs="Arial"/>
          <w:sz w:val="22"/>
          <w:szCs w:val="22"/>
        </w:rPr>
        <w:t xml:space="preserve"> and </w:t>
      </w:r>
      <w:r w:rsidR="00B911DA" w:rsidRPr="007F0A4A">
        <w:rPr>
          <w:rFonts w:ascii="Arial" w:hAnsi="Arial" w:cs="Arial"/>
          <w:sz w:val="22"/>
          <w:szCs w:val="22"/>
        </w:rPr>
        <w:t xml:space="preserve">income </w:t>
      </w:r>
      <w:r w:rsidRPr="007F0A4A">
        <w:rPr>
          <w:rFonts w:ascii="Arial" w:hAnsi="Arial" w:cs="Arial"/>
          <w:sz w:val="22"/>
          <w:szCs w:val="22"/>
        </w:rPr>
        <w:t xml:space="preserve">from the sale of obsolete vehicles and equipment. </w:t>
      </w:r>
      <w:r w:rsidR="00B911DA" w:rsidRPr="007F0A4A">
        <w:rPr>
          <w:rFonts w:ascii="Arial" w:hAnsi="Arial" w:cs="Arial"/>
          <w:sz w:val="22"/>
          <w:szCs w:val="22"/>
        </w:rPr>
        <w:t xml:space="preserve">Debtors </w:t>
      </w:r>
      <w:r w:rsidRPr="007F0A4A">
        <w:rPr>
          <w:rFonts w:ascii="Arial" w:hAnsi="Arial" w:cs="Arial"/>
          <w:sz w:val="22"/>
          <w:szCs w:val="22"/>
        </w:rPr>
        <w:t>are shown net of any provision made for bad or doubtful debts.</w:t>
      </w:r>
    </w:p>
    <w:p w14:paraId="1B5BDA4E" w14:textId="77777777" w:rsidR="00C11A9C" w:rsidRPr="007F0A4A" w:rsidRDefault="00C11A9C" w:rsidP="00C11A9C">
      <w:pPr>
        <w:widowControl w:val="0"/>
        <w:rPr>
          <w:rFonts w:ascii="Arial" w:hAnsi="Arial" w:cs="Arial"/>
          <w:b/>
          <w:color w:val="C00000"/>
          <w:sz w:val="22"/>
          <w:szCs w:val="22"/>
        </w:rPr>
      </w:pPr>
    </w:p>
    <w:p w14:paraId="2DD299DC" w14:textId="77777777" w:rsidR="00D90E3F" w:rsidRPr="0013029E" w:rsidRDefault="00D90E3F" w:rsidP="00D90E3F">
      <w:pPr>
        <w:widowControl w:val="0"/>
        <w:rPr>
          <w:rFonts w:ascii="Arial" w:hAnsi="Arial" w:cs="Arial"/>
          <w:b/>
          <w:bCs/>
          <w:color w:val="C00000"/>
          <w:sz w:val="22"/>
          <w:szCs w:val="22"/>
        </w:rPr>
      </w:pPr>
      <w:r w:rsidRPr="0013029E">
        <w:rPr>
          <w:rFonts w:ascii="Arial" w:hAnsi="Arial" w:cs="Arial"/>
          <w:b/>
          <w:bCs/>
          <w:color w:val="C00000"/>
          <w:sz w:val="22"/>
          <w:szCs w:val="22"/>
        </w:rPr>
        <w:t>1.</w:t>
      </w:r>
      <w:r w:rsidR="00A3772A" w:rsidRPr="0013029E">
        <w:rPr>
          <w:rFonts w:ascii="Arial" w:hAnsi="Arial" w:cs="Arial"/>
          <w:b/>
          <w:bCs/>
          <w:color w:val="C00000"/>
          <w:sz w:val="22"/>
          <w:szCs w:val="22"/>
        </w:rPr>
        <w:t>5</w:t>
      </w:r>
      <w:r w:rsidRPr="0013029E">
        <w:rPr>
          <w:rFonts w:ascii="Arial" w:hAnsi="Arial" w:cs="Arial"/>
          <w:b/>
          <w:bCs/>
          <w:color w:val="C00000"/>
          <w:sz w:val="22"/>
          <w:szCs w:val="22"/>
        </w:rPr>
        <w:t xml:space="preserve"> </w:t>
      </w:r>
      <w:r w:rsidRPr="0013029E">
        <w:rPr>
          <w:rFonts w:ascii="Arial" w:hAnsi="Arial" w:cs="Arial"/>
          <w:b/>
          <w:bCs/>
          <w:color w:val="C00000"/>
          <w:sz w:val="22"/>
          <w:szCs w:val="22"/>
        </w:rPr>
        <w:tab/>
        <w:t xml:space="preserve">Government Grants and Contributions </w:t>
      </w:r>
      <w:r w:rsidR="00122F52" w:rsidRPr="0013029E">
        <w:rPr>
          <w:rFonts w:ascii="Arial" w:hAnsi="Arial" w:cs="Arial"/>
          <w:b/>
          <w:bCs/>
          <w:color w:val="C00000"/>
          <w:sz w:val="22"/>
          <w:szCs w:val="22"/>
        </w:rPr>
        <w:t xml:space="preserve">                           </w:t>
      </w:r>
    </w:p>
    <w:p w14:paraId="03655741" w14:textId="77777777" w:rsidR="00A4047A" w:rsidRPr="007F0A4A" w:rsidRDefault="00A4047A" w:rsidP="00D90E3F">
      <w:pPr>
        <w:widowControl w:val="0"/>
        <w:rPr>
          <w:rFonts w:ascii="Arial" w:hAnsi="Arial" w:cs="Arial"/>
          <w:b/>
          <w:bCs/>
          <w:color w:val="CC0000"/>
          <w:sz w:val="22"/>
          <w:szCs w:val="22"/>
        </w:rPr>
      </w:pPr>
    </w:p>
    <w:p w14:paraId="61D11348" w14:textId="621D85F8" w:rsidR="00D90E3F" w:rsidRPr="007F0A4A" w:rsidRDefault="00D90E3F" w:rsidP="00D90E3F">
      <w:pPr>
        <w:widowControl w:val="0"/>
        <w:rPr>
          <w:rFonts w:ascii="Arial" w:hAnsi="Arial" w:cs="Arial"/>
          <w:sz w:val="22"/>
          <w:szCs w:val="22"/>
        </w:rPr>
      </w:pPr>
      <w:r w:rsidRPr="007F0A4A">
        <w:rPr>
          <w:rFonts w:ascii="Arial" w:hAnsi="Arial" w:cs="Arial"/>
          <w:sz w:val="22"/>
          <w:szCs w:val="22"/>
        </w:rPr>
        <w:t xml:space="preserve">Where the condition of a grant or contribution has been satisfied </w:t>
      </w:r>
      <w:r w:rsidR="001A361C" w:rsidRPr="007F0A4A">
        <w:rPr>
          <w:rFonts w:ascii="Arial" w:hAnsi="Arial" w:cs="Arial"/>
          <w:sz w:val="22"/>
          <w:szCs w:val="22"/>
        </w:rPr>
        <w:t xml:space="preserve">for </w:t>
      </w:r>
      <w:r w:rsidRPr="007F0A4A">
        <w:rPr>
          <w:rFonts w:ascii="Arial" w:hAnsi="Arial" w:cs="Arial"/>
          <w:sz w:val="22"/>
          <w:szCs w:val="22"/>
        </w:rPr>
        <w:t xml:space="preserve">any grant or contribution received or </w:t>
      </w:r>
      <w:r w:rsidR="001A361C" w:rsidRPr="007F0A4A">
        <w:rPr>
          <w:rFonts w:ascii="Arial" w:hAnsi="Arial" w:cs="Arial"/>
          <w:sz w:val="22"/>
          <w:szCs w:val="22"/>
        </w:rPr>
        <w:t>where there is reasonable assurance it will be received, the amount of the grant or contribution</w:t>
      </w:r>
      <w:r w:rsidRPr="007F0A4A">
        <w:rPr>
          <w:rFonts w:ascii="Arial" w:hAnsi="Arial" w:cs="Arial"/>
          <w:sz w:val="22"/>
          <w:szCs w:val="22"/>
        </w:rPr>
        <w:t xml:space="preserve"> will be included in the Comprehensive Income and Expenditure Statement. Conditions are defined as stipulations that specify the terms under which a grant or contribution is to be used.</w:t>
      </w:r>
    </w:p>
    <w:p w14:paraId="2CDD939D" w14:textId="77777777" w:rsidR="00D90E3F" w:rsidRPr="007F0A4A" w:rsidRDefault="00D90E3F" w:rsidP="00D90E3F">
      <w:pPr>
        <w:widowControl w:val="0"/>
        <w:rPr>
          <w:rFonts w:ascii="Arial" w:hAnsi="Arial" w:cs="Arial"/>
          <w:sz w:val="22"/>
          <w:szCs w:val="22"/>
        </w:rPr>
      </w:pPr>
    </w:p>
    <w:p w14:paraId="4B74BB70" w14:textId="02A15194" w:rsidR="00D90E3F" w:rsidRPr="007F0A4A" w:rsidRDefault="00D90E3F" w:rsidP="00D90E3F">
      <w:pPr>
        <w:widowControl w:val="0"/>
        <w:rPr>
          <w:rFonts w:ascii="Arial" w:hAnsi="Arial" w:cs="Arial"/>
          <w:sz w:val="22"/>
          <w:szCs w:val="22"/>
        </w:rPr>
      </w:pPr>
      <w:r w:rsidRPr="007F0A4A">
        <w:rPr>
          <w:rFonts w:ascii="Arial" w:hAnsi="Arial" w:cs="Arial"/>
          <w:sz w:val="22"/>
          <w:szCs w:val="22"/>
        </w:rPr>
        <w:t>If the conditions have not yet been met</w:t>
      </w:r>
      <w:r w:rsidR="00616670" w:rsidRPr="007F0A4A">
        <w:rPr>
          <w:rFonts w:ascii="Arial" w:hAnsi="Arial" w:cs="Arial"/>
          <w:sz w:val="22"/>
          <w:szCs w:val="22"/>
        </w:rPr>
        <w:t>,</w:t>
      </w:r>
      <w:r w:rsidRPr="007F0A4A">
        <w:rPr>
          <w:rFonts w:ascii="Arial" w:hAnsi="Arial" w:cs="Arial"/>
          <w:sz w:val="22"/>
          <w:szCs w:val="22"/>
        </w:rPr>
        <w:t xml:space="preserve"> then any grant or contribution received would be </w:t>
      </w:r>
      <w:r w:rsidR="001A361C" w:rsidRPr="007F0A4A">
        <w:rPr>
          <w:rFonts w:ascii="Arial" w:hAnsi="Arial" w:cs="Arial"/>
          <w:sz w:val="22"/>
          <w:szCs w:val="22"/>
        </w:rPr>
        <w:t>shown in</w:t>
      </w:r>
      <w:r w:rsidRPr="007F0A4A">
        <w:rPr>
          <w:rFonts w:ascii="Arial" w:hAnsi="Arial" w:cs="Arial"/>
          <w:sz w:val="22"/>
          <w:szCs w:val="22"/>
        </w:rPr>
        <w:t xml:space="preserve"> the Balance Sheet as a receipt in advance within creditors. When conditions for a grant or contribution have been satisfied, the grant or contribution is credited to the relevant service line </w:t>
      </w:r>
      <w:r w:rsidR="0096572F" w:rsidRPr="007F0A4A">
        <w:rPr>
          <w:rFonts w:ascii="Arial" w:hAnsi="Arial" w:cs="Arial"/>
          <w:sz w:val="22"/>
          <w:szCs w:val="22"/>
        </w:rPr>
        <w:t>(</w:t>
      </w:r>
      <w:r w:rsidR="00867E05" w:rsidRPr="007F0A4A">
        <w:rPr>
          <w:rFonts w:ascii="Arial" w:hAnsi="Arial" w:cs="Arial"/>
          <w:sz w:val="22"/>
          <w:szCs w:val="22"/>
        </w:rPr>
        <w:t>within gross income</w:t>
      </w:r>
      <w:r w:rsidR="0096572F" w:rsidRPr="007F0A4A">
        <w:rPr>
          <w:rFonts w:ascii="Arial" w:hAnsi="Arial" w:cs="Arial"/>
          <w:sz w:val="22"/>
          <w:szCs w:val="22"/>
        </w:rPr>
        <w:t xml:space="preserve">) or </w:t>
      </w:r>
      <w:r w:rsidR="001A361C" w:rsidRPr="007F0A4A">
        <w:rPr>
          <w:rFonts w:ascii="Arial" w:hAnsi="Arial" w:cs="Arial"/>
          <w:sz w:val="22"/>
          <w:szCs w:val="22"/>
        </w:rPr>
        <w:t xml:space="preserve">as </w:t>
      </w:r>
      <w:r w:rsidR="0096572F" w:rsidRPr="007F0A4A">
        <w:rPr>
          <w:rFonts w:ascii="Arial" w:hAnsi="Arial" w:cs="Arial"/>
          <w:sz w:val="22"/>
          <w:szCs w:val="22"/>
        </w:rPr>
        <w:t>Taxation and Non-Specific Grant Income (non-</w:t>
      </w:r>
      <w:r w:rsidR="00CF5138" w:rsidRPr="007F0A4A">
        <w:rPr>
          <w:rFonts w:ascii="Arial" w:hAnsi="Arial" w:cs="Arial"/>
          <w:sz w:val="22"/>
          <w:szCs w:val="22"/>
        </w:rPr>
        <w:t>ring</w:t>
      </w:r>
      <w:r w:rsidR="00616670" w:rsidRPr="007F0A4A">
        <w:rPr>
          <w:rFonts w:ascii="Arial" w:hAnsi="Arial" w:cs="Arial"/>
          <w:sz w:val="22"/>
          <w:szCs w:val="22"/>
        </w:rPr>
        <w:t>-fenced</w:t>
      </w:r>
      <w:r w:rsidR="0096572F" w:rsidRPr="007F0A4A">
        <w:rPr>
          <w:rFonts w:ascii="Arial" w:hAnsi="Arial" w:cs="Arial"/>
          <w:sz w:val="22"/>
          <w:szCs w:val="22"/>
        </w:rPr>
        <w:t xml:space="preserve"> revenue grants and all capital grants) in the Comprehensive Income and Expenditure Statement.</w:t>
      </w:r>
    </w:p>
    <w:p w14:paraId="25BDE8E2" w14:textId="77777777" w:rsidR="00BF1C1F" w:rsidRDefault="00BF1C1F" w:rsidP="00D90E3F">
      <w:pPr>
        <w:widowControl w:val="0"/>
        <w:rPr>
          <w:rFonts w:ascii="Arial" w:hAnsi="Arial" w:cs="Arial"/>
          <w:sz w:val="22"/>
          <w:szCs w:val="22"/>
        </w:rPr>
      </w:pPr>
    </w:p>
    <w:p w14:paraId="4A8D31E6" w14:textId="6A504D99" w:rsidR="0096572F" w:rsidRPr="007F0A4A" w:rsidRDefault="0096572F" w:rsidP="00D90E3F">
      <w:pPr>
        <w:widowControl w:val="0"/>
        <w:rPr>
          <w:rFonts w:ascii="Arial" w:hAnsi="Arial" w:cs="Arial"/>
          <w:sz w:val="22"/>
          <w:szCs w:val="22"/>
        </w:rPr>
      </w:pPr>
      <w:r w:rsidRPr="007F0A4A">
        <w:rPr>
          <w:rFonts w:ascii="Arial" w:hAnsi="Arial" w:cs="Arial"/>
          <w:sz w:val="22"/>
          <w:szCs w:val="22"/>
        </w:rPr>
        <w:t xml:space="preserve">Where capital grants are credited to the Comprehensive Income and Expenditure Statement, they are reversed out of the General Fund Balance in the Movement in Reserves Statement. Where the grant has yet to be used to finance capital expenditure, it is posted to the Capital Grants Unapplied </w:t>
      </w:r>
      <w:r w:rsidRPr="007F0A4A">
        <w:rPr>
          <w:rFonts w:ascii="Arial" w:hAnsi="Arial" w:cs="Arial"/>
          <w:sz w:val="22"/>
          <w:szCs w:val="22"/>
        </w:rPr>
        <w:lastRenderedPageBreak/>
        <w:t>reserve. Where it has been applied, it is posted to the Capital Adjustment Account. Amounts in the Capital Grants Unapplied reserve are transferred to the Capital Adjustment Account once they have been applied to fund capital expenditure.</w:t>
      </w:r>
    </w:p>
    <w:p w14:paraId="25C02151" w14:textId="77777777" w:rsidR="00556D29" w:rsidRPr="007F0A4A" w:rsidRDefault="00556D29" w:rsidP="00D90E3F">
      <w:pPr>
        <w:widowControl w:val="0"/>
        <w:rPr>
          <w:rFonts w:ascii="Arial" w:hAnsi="Arial" w:cs="Arial"/>
          <w:sz w:val="22"/>
          <w:szCs w:val="22"/>
        </w:rPr>
      </w:pPr>
    </w:p>
    <w:p w14:paraId="56CAF552" w14:textId="25BF7D98" w:rsidR="0062689C" w:rsidRPr="0013029E" w:rsidRDefault="00970191" w:rsidP="0062689C">
      <w:pPr>
        <w:widowControl w:val="0"/>
        <w:rPr>
          <w:rFonts w:ascii="Arial" w:hAnsi="Arial" w:cs="Arial"/>
          <w:b/>
          <w:bCs/>
          <w:color w:val="C00000"/>
          <w:sz w:val="22"/>
          <w:szCs w:val="22"/>
        </w:rPr>
      </w:pPr>
      <w:r w:rsidRPr="0013029E">
        <w:rPr>
          <w:rFonts w:ascii="Arial" w:hAnsi="Arial" w:cs="Arial"/>
          <w:b/>
          <w:bCs/>
          <w:color w:val="C00000"/>
          <w:sz w:val="22"/>
          <w:szCs w:val="22"/>
        </w:rPr>
        <w:t>1.</w:t>
      </w:r>
      <w:r w:rsidR="00A3772A" w:rsidRPr="0013029E">
        <w:rPr>
          <w:rFonts w:ascii="Arial" w:hAnsi="Arial" w:cs="Arial"/>
          <w:b/>
          <w:bCs/>
          <w:color w:val="C00000"/>
          <w:sz w:val="22"/>
          <w:szCs w:val="22"/>
        </w:rPr>
        <w:t>6</w:t>
      </w:r>
      <w:r w:rsidRPr="0013029E">
        <w:rPr>
          <w:rFonts w:ascii="Arial" w:hAnsi="Arial" w:cs="Arial"/>
          <w:b/>
          <w:bCs/>
          <w:color w:val="C00000"/>
          <w:sz w:val="22"/>
          <w:szCs w:val="22"/>
        </w:rPr>
        <w:t xml:space="preserve"> </w:t>
      </w:r>
      <w:r w:rsidR="0082082C" w:rsidRPr="0013029E">
        <w:rPr>
          <w:rFonts w:ascii="Arial" w:hAnsi="Arial" w:cs="Arial"/>
          <w:b/>
          <w:bCs/>
          <w:color w:val="C00000"/>
          <w:sz w:val="22"/>
          <w:szCs w:val="22"/>
        </w:rPr>
        <w:tab/>
      </w:r>
      <w:r w:rsidR="0062689C" w:rsidRPr="0013029E">
        <w:rPr>
          <w:rFonts w:ascii="Arial" w:hAnsi="Arial" w:cs="Arial"/>
          <w:b/>
          <w:bCs/>
          <w:color w:val="C00000"/>
          <w:sz w:val="22"/>
          <w:szCs w:val="22"/>
        </w:rPr>
        <w:t xml:space="preserve">Revenue </w:t>
      </w:r>
      <w:r w:rsidR="00B167EF">
        <w:rPr>
          <w:rFonts w:ascii="Arial" w:hAnsi="Arial" w:cs="Arial"/>
          <w:b/>
          <w:bCs/>
          <w:color w:val="C00000"/>
          <w:sz w:val="22"/>
          <w:szCs w:val="22"/>
        </w:rPr>
        <w:t>E</w:t>
      </w:r>
      <w:r w:rsidR="0062689C" w:rsidRPr="0013029E">
        <w:rPr>
          <w:rFonts w:ascii="Arial" w:hAnsi="Arial" w:cs="Arial"/>
          <w:b/>
          <w:bCs/>
          <w:color w:val="C00000"/>
          <w:sz w:val="22"/>
          <w:szCs w:val="22"/>
        </w:rPr>
        <w:t xml:space="preserve">xpenditure </w:t>
      </w:r>
      <w:r w:rsidR="00B167EF">
        <w:rPr>
          <w:rFonts w:ascii="Arial" w:hAnsi="Arial" w:cs="Arial"/>
          <w:b/>
          <w:bCs/>
          <w:color w:val="C00000"/>
          <w:sz w:val="22"/>
          <w:szCs w:val="22"/>
        </w:rPr>
        <w:t>F</w:t>
      </w:r>
      <w:r w:rsidR="0062689C" w:rsidRPr="0013029E">
        <w:rPr>
          <w:rFonts w:ascii="Arial" w:hAnsi="Arial" w:cs="Arial"/>
          <w:b/>
          <w:bCs/>
          <w:color w:val="C00000"/>
          <w:sz w:val="22"/>
          <w:szCs w:val="22"/>
        </w:rPr>
        <w:t xml:space="preserve">unded </w:t>
      </w:r>
      <w:r w:rsidR="00353E9A">
        <w:rPr>
          <w:rFonts w:ascii="Arial" w:hAnsi="Arial" w:cs="Arial"/>
          <w:b/>
          <w:bCs/>
          <w:color w:val="C00000"/>
          <w:sz w:val="22"/>
          <w:szCs w:val="22"/>
        </w:rPr>
        <w:t>f</w:t>
      </w:r>
      <w:r w:rsidR="0062689C" w:rsidRPr="0013029E">
        <w:rPr>
          <w:rFonts w:ascii="Arial" w:hAnsi="Arial" w:cs="Arial"/>
          <w:b/>
          <w:bCs/>
          <w:color w:val="C00000"/>
          <w:sz w:val="22"/>
          <w:szCs w:val="22"/>
        </w:rPr>
        <w:t xml:space="preserve">rom </w:t>
      </w:r>
      <w:r w:rsidR="00B167EF">
        <w:rPr>
          <w:rFonts w:ascii="Arial" w:hAnsi="Arial" w:cs="Arial"/>
          <w:b/>
          <w:bCs/>
          <w:color w:val="C00000"/>
          <w:sz w:val="22"/>
          <w:szCs w:val="22"/>
        </w:rPr>
        <w:t>C</w:t>
      </w:r>
      <w:r w:rsidR="0062689C" w:rsidRPr="0013029E">
        <w:rPr>
          <w:rFonts w:ascii="Arial" w:hAnsi="Arial" w:cs="Arial"/>
          <w:b/>
          <w:bCs/>
          <w:color w:val="C00000"/>
          <w:sz w:val="22"/>
          <w:szCs w:val="22"/>
        </w:rPr>
        <w:t xml:space="preserve">apital </w:t>
      </w:r>
      <w:r w:rsidR="00B167EF">
        <w:rPr>
          <w:rFonts w:ascii="Arial" w:hAnsi="Arial" w:cs="Arial"/>
          <w:b/>
          <w:bCs/>
          <w:color w:val="C00000"/>
          <w:sz w:val="22"/>
          <w:szCs w:val="22"/>
        </w:rPr>
        <w:t>U</w:t>
      </w:r>
      <w:r w:rsidR="0062689C" w:rsidRPr="0013029E">
        <w:rPr>
          <w:rFonts w:ascii="Arial" w:hAnsi="Arial" w:cs="Arial"/>
          <w:b/>
          <w:bCs/>
          <w:color w:val="C00000"/>
          <w:sz w:val="22"/>
          <w:szCs w:val="22"/>
        </w:rPr>
        <w:t xml:space="preserve">nder </w:t>
      </w:r>
      <w:r w:rsidR="00B167EF">
        <w:rPr>
          <w:rFonts w:ascii="Arial" w:hAnsi="Arial" w:cs="Arial"/>
          <w:b/>
          <w:bCs/>
          <w:color w:val="C00000"/>
          <w:sz w:val="22"/>
          <w:szCs w:val="22"/>
        </w:rPr>
        <w:t>S</w:t>
      </w:r>
      <w:r w:rsidR="0062689C" w:rsidRPr="0013029E">
        <w:rPr>
          <w:rFonts w:ascii="Arial" w:hAnsi="Arial" w:cs="Arial"/>
          <w:b/>
          <w:bCs/>
          <w:color w:val="C00000"/>
          <w:sz w:val="22"/>
          <w:szCs w:val="22"/>
        </w:rPr>
        <w:t>tatute</w:t>
      </w:r>
    </w:p>
    <w:p w14:paraId="43321CE9" w14:textId="77777777" w:rsidR="00556D29" w:rsidRPr="007F0A4A" w:rsidRDefault="00556D29" w:rsidP="00D153EA">
      <w:pPr>
        <w:rPr>
          <w:rFonts w:ascii="Arial" w:hAnsi="Arial" w:cs="Arial"/>
          <w:sz w:val="22"/>
          <w:szCs w:val="22"/>
        </w:rPr>
      </w:pPr>
    </w:p>
    <w:p w14:paraId="748BF37A" w14:textId="7A6B0CA1" w:rsidR="00D153EA" w:rsidRPr="007F0A4A" w:rsidRDefault="0062689C" w:rsidP="00D153EA">
      <w:pPr>
        <w:rPr>
          <w:rFonts w:ascii="Arial" w:hAnsi="Arial" w:cs="Arial"/>
          <w:sz w:val="22"/>
          <w:szCs w:val="22"/>
        </w:rPr>
      </w:pPr>
      <w:r w:rsidRPr="007F0A4A">
        <w:rPr>
          <w:rFonts w:ascii="Arial" w:hAnsi="Arial" w:cs="Arial"/>
          <w:sz w:val="22"/>
          <w:szCs w:val="22"/>
        </w:rPr>
        <w:t xml:space="preserve">This is expenditure which qualifies as capital for control purposes, but which does not result in the acquisition, creation or enhancement of a </w:t>
      </w:r>
      <w:r w:rsidR="006D0310" w:rsidRPr="007F0A4A">
        <w:rPr>
          <w:rFonts w:ascii="Arial" w:hAnsi="Arial" w:cs="Arial"/>
          <w:sz w:val="22"/>
          <w:szCs w:val="22"/>
        </w:rPr>
        <w:t>property, plant or equipment</w:t>
      </w:r>
      <w:r w:rsidRPr="007F0A4A">
        <w:rPr>
          <w:rFonts w:ascii="Arial" w:hAnsi="Arial" w:cs="Arial"/>
          <w:sz w:val="22"/>
          <w:szCs w:val="22"/>
        </w:rPr>
        <w:t xml:space="preserve"> asset. </w:t>
      </w:r>
      <w:r w:rsidR="00970191" w:rsidRPr="007F0A4A">
        <w:rPr>
          <w:rFonts w:ascii="Arial" w:hAnsi="Arial" w:cs="Arial"/>
          <w:sz w:val="22"/>
          <w:szCs w:val="22"/>
        </w:rPr>
        <w:t>T</w:t>
      </w:r>
      <w:r w:rsidRPr="007F0A4A">
        <w:rPr>
          <w:rFonts w:ascii="Arial" w:hAnsi="Arial" w:cs="Arial"/>
          <w:sz w:val="22"/>
          <w:szCs w:val="22"/>
        </w:rPr>
        <w:t>h</w:t>
      </w:r>
      <w:r w:rsidR="005050FB" w:rsidRPr="007F0A4A">
        <w:rPr>
          <w:rFonts w:ascii="Arial" w:hAnsi="Arial" w:cs="Arial"/>
          <w:sz w:val="22"/>
          <w:szCs w:val="22"/>
        </w:rPr>
        <w:t xml:space="preserve">ese costs are </w:t>
      </w:r>
      <w:r w:rsidRPr="007F0A4A">
        <w:rPr>
          <w:rFonts w:ascii="Arial" w:hAnsi="Arial" w:cs="Arial"/>
          <w:sz w:val="22"/>
          <w:szCs w:val="22"/>
        </w:rPr>
        <w:t xml:space="preserve">charged direct to </w:t>
      </w:r>
      <w:r w:rsidR="005050FB" w:rsidRPr="007F0A4A">
        <w:rPr>
          <w:rFonts w:ascii="Arial" w:hAnsi="Arial" w:cs="Arial"/>
          <w:sz w:val="22"/>
          <w:szCs w:val="22"/>
        </w:rPr>
        <w:t xml:space="preserve">revenue </w:t>
      </w:r>
      <w:r w:rsidR="009C45C5" w:rsidRPr="007F0A4A">
        <w:rPr>
          <w:rFonts w:ascii="Arial" w:hAnsi="Arial" w:cs="Arial"/>
          <w:sz w:val="22"/>
          <w:szCs w:val="22"/>
        </w:rPr>
        <w:t>expenditure,</w:t>
      </w:r>
      <w:r w:rsidRPr="007F0A4A">
        <w:rPr>
          <w:rFonts w:ascii="Arial" w:hAnsi="Arial" w:cs="Arial"/>
          <w:sz w:val="22"/>
          <w:szCs w:val="22"/>
        </w:rPr>
        <w:t xml:space="preserve"> and any related capital grant will also be credited to</w:t>
      </w:r>
      <w:r w:rsidR="00970191" w:rsidRPr="007F0A4A">
        <w:rPr>
          <w:rFonts w:ascii="Arial" w:hAnsi="Arial" w:cs="Arial"/>
          <w:sz w:val="22"/>
          <w:szCs w:val="22"/>
        </w:rPr>
        <w:t xml:space="preserve"> </w:t>
      </w:r>
      <w:r w:rsidR="005050FB" w:rsidRPr="007F0A4A">
        <w:rPr>
          <w:rFonts w:ascii="Arial" w:hAnsi="Arial" w:cs="Arial"/>
          <w:sz w:val="22"/>
          <w:szCs w:val="22"/>
        </w:rPr>
        <w:t xml:space="preserve">revenue </w:t>
      </w:r>
      <w:r w:rsidR="00970191" w:rsidRPr="007F0A4A">
        <w:rPr>
          <w:rFonts w:ascii="Arial" w:hAnsi="Arial" w:cs="Arial"/>
          <w:sz w:val="22"/>
          <w:szCs w:val="22"/>
        </w:rPr>
        <w:t>i</w:t>
      </w:r>
      <w:r w:rsidRPr="007F0A4A">
        <w:rPr>
          <w:rFonts w:ascii="Arial" w:hAnsi="Arial" w:cs="Arial"/>
          <w:sz w:val="22"/>
          <w:szCs w:val="22"/>
        </w:rPr>
        <w:t>ncome</w:t>
      </w:r>
      <w:r w:rsidR="00970191" w:rsidRPr="007F0A4A">
        <w:rPr>
          <w:rFonts w:ascii="Arial" w:hAnsi="Arial" w:cs="Arial"/>
          <w:sz w:val="22"/>
          <w:szCs w:val="22"/>
        </w:rPr>
        <w:t>.</w:t>
      </w:r>
    </w:p>
    <w:p w14:paraId="3808918C" w14:textId="77777777" w:rsidR="001D4064" w:rsidRPr="0013029E" w:rsidRDefault="00936C1E" w:rsidP="00D153EA">
      <w:pPr>
        <w:rPr>
          <w:rFonts w:ascii="Arial" w:hAnsi="Arial" w:cs="Arial"/>
          <w:b/>
          <w:color w:val="C00000"/>
          <w:sz w:val="22"/>
          <w:szCs w:val="22"/>
        </w:rPr>
      </w:pPr>
      <w:r w:rsidRPr="0013029E">
        <w:rPr>
          <w:rFonts w:ascii="Arial" w:hAnsi="Arial" w:cs="Arial"/>
          <w:b/>
          <w:bCs/>
          <w:color w:val="C00000"/>
          <w:sz w:val="22"/>
          <w:szCs w:val="22"/>
        </w:rPr>
        <w:t> </w:t>
      </w:r>
    </w:p>
    <w:p w14:paraId="3BC47603" w14:textId="77777777" w:rsidR="00BA1758" w:rsidRPr="0013029E" w:rsidRDefault="00BA1758" w:rsidP="00BA1758">
      <w:pPr>
        <w:widowControl w:val="0"/>
        <w:rPr>
          <w:rFonts w:ascii="Arial" w:hAnsi="Arial" w:cs="Arial"/>
          <w:b/>
          <w:bCs/>
          <w:color w:val="C00000"/>
          <w:sz w:val="22"/>
          <w:szCs w:val="22"/>
        </w:rPr>
      </w:pPr>
      <w:r w:rsidRPr="0013029E">
        <w:rPr>
          <w:rFonts w:ascii="Arial" w:hAnsi="Arial" w:cs="Arial"/>
          <w:b/>
          <w:bCs/>
          <w:color w:val="C00000"/>
          <w:sz w:val="22"/>
          <w:szCs w:val="22"/>
        </w:rPr>
        <w:t>1.</w:t>
      </w:r>
      <w:r w:rsidR="00A3772A" w:rsidRPr="0013029E">
        <w:rPr>
          <w:rFonts w:ascii="Arial" w:hAnsi="Arial" w:cs="Arial"/>
          <w:b/>
          <w:bCs/>
          <w:color w:val="C00000"/>
          <w:sz w:val="22"/>
          <w:szCs w:val="22"/>
        </w:rPr>
        <w:t>7</w:t>
      </w:r>
      <w:r w:rsidRPr="0013029E">
        <w:rPr>
          <w:rFonts w:ascii="Arial" w:hAnsi="Arial" w:cs="Arial"/>
          <w:b/>
          <w:bCs/>
          <w:color w:val="C00000"/>
          <w:sz w:val="22"/>
          <w:szCs w:val="22"/>
        </w:rPr>
        <w:tab/>
      </w:r>
      <w:r w:rsidR="007824FD" w:rsidRPr="0013029E">
        <w:rPr>
          <w:rFonts w:ascii="Arial" w:hAnsi="Arial" w:cs="Arial"/>
          <w:b/>
          <w:bCs/>
          <w:color w:val="C00000"/>
          <w:sz w:val="22"/>
          <w:szCs w:val="22"/>
        </w:rPr>
        <w:t>Treatment of</w:t>
      </w:r>
      <w:r w:rsidRPr="0013029E">
        <w:rPr>
          <w:rFonts w:ascii="Arial" w:hAnsi="Arial" w:cs="Arial"/>
          <w:b/>
          <w:bCs/>
          <w:color w:val="C00000"/>
          <w:sz w:val="22"/>
          <w:szCs w:val="22"/>
        </w:rPr>
        <w:t xml:space="preserve"> Value Added Tax</w:t>
      </w:r>
    </w:p>
    <w:p w14:paraId="7AF015DF" w14:textId="77777777" w:rsidR="00BA1758" w:rsidRPr="007F0A4A" w:rsidRDefault="00BA1758" w:rsidP="00BA1758">
      <w:pPr>
        <w:rPr>
          <w:rFonts w:ascii="Arial" w:hAnsi="Arial" w:cs="Arial"/>
          <w:sz w:val="22"/>
          <w:szCs w:val="22"/>
        </w:rPr>
      </w:pPr>
      <w:r w:rsidRPr="007F0A4A">
        <w:rPr>
          <w:rFonts w:ascii="Arial" w:hAnsi="Arial" w:cs="Arial"/>
          <w:sz w:val="22"/>
          <w:szCs w:val="22"/>
        </w:rPr>
        <w:t> </w:t>
      </w:r>
    </w:p>
    <w:p w14:paraId="67840279" w14:textId="77777777" w:rsidR="00BA1758" w:rsidRPr="007F0A4A" w:rsidRDefault="00BA1758" w:rsidP="00BA1758">
      <w:pPr>
        <w:widowControl w:val="0"/>
        <w:rPr>
          <w:rFonts w:ascii="Arial" w:hAnsi="Arial" w:cs="Arial"/>
          <w:sz w:val="22"/>
          <w:szCs w:val="22"/>
        </w:rPr>
      </w:pPr>
      <w:r w:rsidRPr="007F0A4A">
        <w:rPr>
          <w:rFonts w:ascii="Arial" w:hAnsi="Arial" w:cs="Arial"/>
          <w:sz w:val="22"/>
          <w:szCs w:val="22"/>
        </w:rPr>
        <w:t>VAT paid and received is accounted for separately and is not included as income or expenditure of the Authority, except where it is not recoverable</w:t>
      </w:r>
      <w:r w:rsidR="00CF5138" w:rsidRPr="007F0A4A">
        <w:rPr>
          <w:rFonts w:ascii="Arial" w:hAnsi="Arial" w:cs="Arial"/>
          <w:sz w:val="22"/>
          <w:szCs w:val="22"/>
        </w:rPr>
        <w:t>.</w:t>
      </w:r>
      <w:r w:rsidRPr="007F0A4A">
        <w:rPr>
          <w:rFonts w:ascii="Arial" w:hAnsi="Arial" w:cs="Arial"/>
          <w:sz w:val="22"/>
          <w:szCs w:val="22"/>
        </w:rPr>
        <w:t xml:space="preserve"> </w:t>
      </w:r>
    </w:p>
    <w:p w14:paraId="4E5FBC8A" w14:textId="77777777" w:rsidR="00A826CD" w:rsidRPr="007F0A4A" w:rsidRDefault="00A826CD" w:rsidP="00BA1758">
      <w:pPr>
        <w:widowControl w:val="0"/>
        <w:rPr>
          <w:rFonts w:ascii="Arial" w:hAnsi="Arial" w:cs="Arial"/>
          <w:sz w:val="22"/>
          <w:szCs w:val="22"/>
        </w:rPr>
      </w:pPr>
    </w:p>
    <w:p w14:paraId="49D0D924" w14:textId="2FD0EAB2" w:rsidR="0062689C" w:rsidRPr="0013029E" w:rsidRDefault="00B633DA" w:rsidP="0062689C">
      <w:pPr>
        <w:widowControl w:val="0"/>
        <w:rPr>
          <w:rFonts w:ascii="Arial" w:hAnsi="Arial" w:cs="Arial"/>
          <w:b/>
          <w:bCs/>
          <w:color w:val="C00000"/>
          <w:sz w:val="22"/>
          <w:szCs w:val="22"/>
        </w:rPr>
      </w:pPr>
      <w:r w:rsidRPr="0013029E">
        <w:rPr>
          <w:rFonts w:ascii="Arial" w:hAnsi="Arial" w:cs="Arial"/>
          <w:b/>
          <w:bCs/>
          <w:color w:val="C00000"/>
          <w:sz w:val="22"/>
          <w:szCs w:val="22"/>
        </w:rPr>
        <w:t>1.</w:t>
      </w:r>
      <w:r w:rsidR="00A3772A" w:rsidRPr="0013029E">
        <w:rPr>
          <w:rFonts w:ascii="Arial" w:hAnsi="Arial" w:cs="Arial"/>
          <w:b/>
          <w:bCs/>
          <w:color w:val="C00000"/>
          <w:sz w:val="22"/>
          <w:szCs w:val="22"/>
        </w:rPr>
        <w:t>8</w:t>
      </w:r>
      <w:r w:rsidRPr="0013029E">
        <w:rPr>
          <w:rFonts w:ascii="Arial" w:hAnsi="Arial" w:cs="Arial"/>
          <w:b/>
          <w:bCs/>
          <w:color w:val="C00000"/>
          <w:sz w:val="22"/>
          <w:szCs w:val="22"/>
        </w:rPr>
        <w:tab/>
      </w:r>
      <w:r w:rsidR="0062689C" w:rsidRPr="0013029E">
        <w:rPr>
          <w:rFonts w:ascii="Arial" w:hAnsi="Arial" w:cs="Arial"/>
          <w:b/>
          <w:bCs/>
          <w:color w:val="C00000"/>
          <w:sz w:val="22"/>
          <w:szCs w:val="22"/>
        </w:rPr>
        <w:t>Redemption of Debt</w:t>
      </w:r>
      <w:r w:rsidR="009536C1">
        <w:rPr>
          <w:rFonts w:ascii="Arial" w:hAnsi="Arial" w:cs="Arial"/>
          <w:b/>
          <w:bCs/>
          <w:color w:val="C00000"/>
          <w:sz w:val="22"/>
          <w:szCs w:val="22"/>
        </w:rPr>
        <w:t xml:space="preserve"> and Capital Expenditure Financed by Borrowing</w:t>
      </w:r>
    </w:p>
    <w:p w14:paraId="6C272034" w14:textId="77777777" w:rsidR="0062689C" w:rsidRPr="007F0A4A" w:rsidRDefault="0062689C" w:rsidP="0062689C">
      <w:pPr>
        <w:rPr>
          <w:rFonts w:ascii="Arial" w:hAnsi="Arial" w:cs="Arial"/>
          <w:sz w:val="22"/>
          <w:szCs w:val="22"/>
        </w:rPr>
      </w:pPr>
      <w:r w:rsidRPr="007F0A4A">
        <w:rPr>
          <w:rFonts w:ascii="Arial" w:hAnsi="Arial" w:cs="Arial"/>
          <w:sz w:val="22"/>
          <w:szCs w:val="22"/>
        </w:rPr>
        <w:t> </w:t>
      </w:r>
    </w:p>
    <w:p w14:paraId="340B5AD6" w14:textId="2921F20C" w:rsidR="00643703" w:rsidRPr="007F0A4A" w:rsidRDefault="0062689C" w:rsidP="00643703">
      <w:pPr>
        <w:widowControl w:val="0"/>
        <w:rPr>
          <w:rFonts w:ascii="Arial" w:hAnsi="Arial" w:cs="Arial"/>
          <w:sz w:val="22"/>
          <w:szCs w:val="22"/>
        </w:rPr>
      </w:pPr>
      <w:r w:rsidRPr="007F0A4A">
        <w:rPr>
          <w:rFonts w:ascii="Arial" w:hAnsi="Arial" w:cs="Arial"/>
          <w:sz w:val="22"/>
          <w:szCs w:val="22"/>
        </w:rPr>
        <w:t xml:space="preserve">The Authority is required to set aside </w:t>
      </w:r>
      <w:r w:rsidR="001E78D9" w:rsidRPr="007F0A4A">
        <w:rPr>
          <w:rFonts w:ascii="Arial" w:hAnsi="Arial" w:cs="Arial"/>
          <w:sz w:val="22"/>
          <w:szCs w:val="22"/>
        </w:rPr>
        <w:t xml:space="preserve">an amount each year </w:t>
      </w:r>
      <w:r w:rsidR="009536C1">
        <w:rPr>
          <w:rFonts w:ascii="Arial" w:hAnsi="Arial" w:cs="Arial"/>
          <w:sz w:val="22"/>
          <w:szCs w:val="22"/>
        </w:rPr>
        <w:t>to repay capital expenditure financed by borrowing</w:t>
      </w:r>
      <w:r w:rsidR="001E78D9" w:rsidRPr="007F0A4A">
        <w:rPr>
          <w:rFonts w:ascii="Arial" w:hAnsi="Arial" w:cs="Arial"/>
          <w:sz w:val="22"/>
          <w:szCs w:val="22"/>
        </w:rPr>
        <w:t xml:space="preserve">. </w:t>
      </w:r>
      <w:r w:rsidR="009536C1" w:rsidRPr="009536C1">
        <w:rPr>
          <w:rFonts w:ascii="Arial" w:hAnsi="Arial" w:cs="Arial"/>
          <w:sz w:val="22"/>
          <w:szCs w:val="22"/>
        </w:rPr>
        <w:t>This is known as Minimum Revenue Provision (MRP).</w:t>
      </w:r>
      <w:r w:rsidR="009536C1">
        <w:rPr>
          <w:rFonts w:ascii="Arial" w:hAnsi="Arial" w:cs="Arial"/>
          <w:sz w:val="22"/>
          <w:szCs w:val="22"/>
        </w:rPr>
        <w:t xml:space="preserve"> </w:t>
      </w:r>
      <w:r w:rsidR="001E78D9" w:rsidRPr="007F0A4A">
        <w:rPr>
          <w:rFonts w:ascii="Arial" w:hAnsi="Arial" w:cs="Arial"/>
          <w:sz w:val="22"/>
          <w:szCs w:val="22"/>
        </w:rPr>
        <w:t xml:space="preserve">There is a statutory requirement for the Authority to charge the </w:t>
      </w:r>
      <w:r w:rsidR="00A42C41" w:rsidRPr="007F0A4A">
        <w:rPr>
          <w:rFonts w:ascii="Arial" w:hAnsi="Arial" w:cs="Arial"/>
          <w:sz w:val="22"/>
          <w:szCs w:val="22"/>
        </w:rPr>
        <w:t xml:space="preserve">Council </w:t>
      </w:r>
      <w:r w:rsidR="009C45C5" w:rsidRPr="007F0A4A">
        <w:rPr>
          <w:rFonts w:ascii="Arial" w:hAnsi="Arial" w:cs="Arial"/>
          <w:sz w:val="22"/>
          <w:szCs w:val="22"/>
        </w:rPr>
        <w:t>Taxpayer</w:t>
      </w:r>
      <w:r w:rsidR="001E78D9" w:rsidRPr="007F0A4A">
        <w:rPr>
          <w:rFonts w:ascii="Arial" w:hAnsi="Arial" w:cs="Arial"/>
          <w:sz w:val="22"/>
          <w:szCs w:val="22"/>
        </w:rPr>
        <w:t xml:space="preserve"> with MRP</w:t>
      </w:r>
      <w:r w:rsidR="009536C1">
        <w:rPr>
          <w:rFonts w:ascii="Arial" w:hAnsi="Arial" w:cs="Arial"/>
          <w:sz w:val="22"/>
          <w:szCs w:val="22"/>
        </w:rPr>
        <w:t xml:space="preserve"> in respect of historic debt, which represents</w:t>
      </w:r>
      <w:r w:rsidR="001E78D9" w:rsidRPr="007F0A4A">
        <w:rPr>
          <w:rFonts w:ascii="Arial" w:hAnsi="Arial" w:cs="Arial"/>
          <w:sz w:val="22"/>
          <w:szCs w:val="22"/>
        </w:rPr>
        <w:t xml:space="preserve"> 4% of the outstanding borrowing liability</w:t>
      </w:r>
      <w:r w:rsidR="009536C1">
        <w:rPr>
          <w:rFonts w:ascii="Arial" w:hAnsi="Arial" w:cs="Arial"/>
          <w:sz w:val="22"/>
          <w:szCs w:val="22"/>
        </w:rPr>
        <w:t>.</w:t>
      </w:r>
      <w:r w:rsidRPr="007F0A4A">
        <w:rPr>
          <w:rFonts w:ascii="Arial" w:hAnsi="Arial" w:cs="Arial"/>
          <w:sz w:val="22"/>
          <w:szCs w:val="22"/>
        </w:rPr>
        <w:t xml:space="preserve"> In addition, the Authority makes </w:t>
      </w:r>
      <w:r w:rsidR="001E78D9" w:rsidRPr="007F0A4A">
        <w:rPr>
          <w:rFonts w:ascii="Arial" w:hAnsi="Arial" w:cs="Arial"/>
          <w:sz w:val="22"/>
          <w:szCs w:val="22"/>
        </w:rPr>
        <w:t>voluntary</w:t>
      </w:r>
      <w:r w:rsidR="009536C1">
        <w:rPr>
          <w:rFonts w:ascii="Arial" w:hAnsi="Arial" w:cs="Arial"/>
          <w:sz w:val="22"/>
          <w:szCs w:val="22"/>
        </w:rPr>
        <w:t xml:space="preserve"> revenue</w:t>
      </w:r>
      <w:r w:rsidR="001E78D9" w:rsidRPr="007F0A4A">
        <w:rPr>
          <w:rFonts w:ascii="Arial" w:hAnsi="Arial" w:cs="Arial"/>
          <w:sz w:val="22"/>
          <w:szCs w:val="22"/>
        </w:rPr>
        <w:t xml:space="preserve"> provision</w:t>
      </w:r>
      <w:r w:rsidR="00A641DE">
        <w:rPr>
          <w:rFonts w:ascii="Arial" w:hAnsi="Arial" w:cs="Arial"/>
          <w:sz w:val="22"/>
          <w:szCs w:val="22"/>
        </w:rPr>
        <w:t xml:space="preserve"> where appropriate to</w:t>
      </w:r>
      <w:r w:rsidR="001E78D9" w:rsidRPr="007F0A4A">
        <w:rPr>
          <w:rFonts w:ascii="Arial" w:hAnsi="Arial" w:cs="Arial"/>
          <w:sz w:val="22"/>
          <w:szCs w:val="22"/>
        </w:rPr>
        <w:t xml:space="preserve"> align the charge to the </w:t>
      </w:r>
      <w:r w:rsidR="00380FE2" w:rsidRPr="007F0A4A">
        <w:rPr>
          <w:rFonts w:ascii="Arial" w:hAnsi="Arial" w:cs="Arial"/>
          <w:sz w:val="22"/>
          <w:szCs w:val="22"/>
        </w:rPr>
        <w:t>C</w:t>
      </w:r>
      <w:r w:rsidR="001E78D9" w:rsidRPr="007F0A4A">
        <w:rPr>
          <w:rFonts w:ascii="Arial" w:hAnsi="Arial" w:cs="Arial"/>
          <w:sz w:val="22"/>
          <w:szCs w:val="22"/>
        </w:rPr>
        <w:t xml:space="preserve">ouncil </w:t>
      </w:r>
      <w:r w:rsidR="009C45C5" w:rsidRPr="007F0A4A">
        <w:rPr>
          <w:rFonts w:ascii="Arial" w:hAnsi="Arial" w:cs="Arial"/>
          <w:sz w:val="22"/>
          <w:szCs w:val="22"/>
        </w:rPr>
        <w:t>Taxpayer</w:t>
      </w:r>
      <w:r w:rsidR="001E78D9" w:rsidRPr="007F0A4A">
        <w:rPr>
          <w:rFonts w:ascii="Arial" w:hAnsi="Arial" w:cs="Arial"/>
          <w:sz w:val="22"/>
          <w:szCs w:val="22"/>
        </w:rPr>
        <w:t xml:space="preserve"> with the</w:t>
      </w:r>
      <w:r w:rsidR="00A641DE">
        <w:rPr>
          <w:rFonts w:ascii="Arial" w:hAnsi="Arial" w:cs="Arial"/>
          <w:sz w:val="22"/>
          <w:szCs w:val="22"/>
        </w:rPr>
        <w:t xml:space="preserve"> useful</w:t>
      </w:r>
      <w:r w:rsidR="001E78D9" w:rsidRPr="007F0A4A">
        <w:rPr>
          <w:rFonts w:ascii="Arial" w:hAnsi="Arial" w:cs="Arial"/>
          <w:sz w:val="22"/>
          <w:szCs w:val="22"/>
        </w:rPr>
        <w:t xml:space="preserve"> life of the asset.</w:t>
      </w:r>
      <w:r w:rsidR="00643703" w:rsidRPr="007F0A4A">
        <w:rPr>
          <w:rFonts w:ascii="Arial" w:hAnsi="Arial" w:cs="Arial"/>
          <w:sz w:val="22"/>
          <w:szCs w:val="22"/>
        </w:rPr>
        <w:t xml:space="preserve"> </w:t>
      </w:r>
      <w:r w:rsidR="00A641DE">
        <w:rPr>
          <w:rFonts w:ascii="Arial" w:hAnsi="Arial" w:cs="Arial"/>
          <w:sz w:val="22"/>
          <w:szCs w:val="22"/>
        </w:rPr>
        <w:t>For all new capital expenditure finance</w:t>
      </w:r>
      <w:r w:rsidR="0047676A">
        <w:rPr>
          <w:rFonts w:ascii="Arial" w:hAnsi="Arial" w:cs="Arial"/>
          <w:sz w:val="22"/>
          <w:szCs w:val="22"/>
        </w:rPr>
        <w:t>d</w:t>
      </w:r>
      <w:r w:rsidR="00A641DE">
        <w:rPr>
          <w:rFonts w:ascii="Arial" w:hAnsi="Arial" w:cs="Arial"/>
          <w:sz w:val="22"/>
          <w:szCs w:val="22"/>
        </w:rPr>
        <w:t xml:space="preserve"> by borrowing, MRP is calculated using the asset life method in accordance with the Authority’s approved MRP policy</w:t>
      </w:r>
      <w:r w:rsidR="00EE6B43" w:rsidRPr="007F0A4A">
        <w:rPr>
          <w:rFonts w:ascii="Arial" w:hAnsi="Arial" w:cs="Arial"/>
          <w:sz w:val="22"/>
          <w:szCs w:val="22"/>
        </w:rPr>
        <w:t>.</w:t>
      </w:r>
    </w:p>
    <w:p w14:paraId="32A8859B" w14:textId="77777777" w:rsidR="00E7771C" w:rsidRPr="007F0A4A" w:rsidRDefault="00E7771C" w:rsidP="008A5CB4">
      <w:pPr>
        <w:widowControl w:val="0"/>
        <w:rPr>
          <w:rFonts w:ascii="Arial" w:hAnsi="Arial" w:cs="Arial"/>
          <w:sz w:val="22"/>
          <w:szCs w:val="22"/>
        </w:rPr>
      </w:pPr>
    </w:p>
    <w:p w14:paraId="061A5830" w14:textId="77777777" w:rsidR="003052C3" w:rsidRPr="0013029E" w:rsidRDefault="003052C3" w:rsidP="003052C3">
      <w:pPr>
        <w:widowControl w:val="0"/>
        <w:rPr>
          <w:rFonts w:ascii="Arial" w:hAnsi="Arial" w:cs="Arial"/>
          <w:b/>
          <w:bCs/>
          <w:color w:val="C00000"/>
          <w:sz w:val="22"/>
          <w:szCs w:val="22"/>
        </w:rPr>
      </w:pPr>
      <w:r w:rsidRPr="0013029E">
        <w:rPr>
          <w:rFonts w:ascii="Arial" w:hAnsi="Arial" w:cs="Arial"/>
          <w:b/>
          <w:bCs/>
          <w:color w:val="C00000"/>
          <w:sz w:val="22"/>
          <w:szCs w:val="22"/>
        </w:rPr>
        <w:t>1.</w:t>
      </w:r>
      <w:r w:rsidR="00A3772A" w:rsidRPr="0013029E">
        <w:rPr>
          <w:rFonts w:ascii="Arial" w:hAnsi="Arial" w:cs="Arial"/>
          <w:b/>
          <w:bCs/>
          <w:color w:val="C00000"/>
          <w:sz w:val="22"/>
          <w:szCs w:val="22"/>
        </w:rPr>
        <w:t>9</w:t>
      </w:r>
      <w:r w:rsidRPr="0013029E">
        <w:rPr>
          <w:rFonts w:ascii="Arial" w:hAnsi="Arial" w:cs="Arial"/>
          <w:b/>
          <w:bCs/>
          <w:color w:val="C00000"/>
          <w:sz w:val="22"/>
          <w:szCs w:val="22"/>
        </w:rPr>
        <w:tab/>
        <w:t>Prior Period Adjustments</w:t>
      </w:r>
    </w:p>
    <w:p w14:paraId="3BB5EADA" w14:textId="77777777" w:rsidR="006449E1" w:rsidRPr="007F0A4A" w:rsidRDefault="006449E1" w:rsidP="008A5CB4">
      <w:pPr>
        <w:widowControl w:val="0"/>
        <w:rPr>
          <w:rFonts w:ascii="Arial" w:hAnsi="Arial" w:cs="Arial"/>
          <w:sz w:val="22"/>
          <w:szCs w:val="22"/>
        </w:rPr>
      </w:pPr>
    </w:p>
    <w:p w14:paraId="4CFF76A0" w14:textId="77777777" w:rsidR="003052C3" w:rsidRPr="007F0A4A" w:rsidRDefault="003052C3" w:rsidP="003052C3">
      <w:pPr>
        <w:widowControl w:val="0"/>
        <w:rPr>
          <w:rFonts w:ascii="Arial" w:hAnsi="Arial" w:cs="Arial"/>
          <w:sz w:val="22"/>
          <w:szCs w:val="22"/>
        </w:rPr>
      </w:pPr>
      <w:r w:rsidRPr="007F0A4A">
        <w:rPr>
          <w:rFonts w:ascii="Arial" w:hAnsi="Arial" w:cs="Arial"/>
          <w:sz w:val="22"/>
          <w:szCs w:val="22"/>
        </w:rPr>
        <w:t xml:space="preserve">These adjustments are only made when there are changes in accounting policies required by proper accounting practices or the change provides more reliable or relevant information about the effect of transactions or other events and conditions on the Authority’s financial position. Where a prior year adjustment is made it adjusts the opening balances and comparative amounts for the period as if the new policy had always been applied. </w:t>
      </w:r>
    </w:p>
    <w:p w14:paraId="7F76B243" w14:textId="77777777" w:rsidR="00A439F3" w:rsidRPr="007F0A4A" w:rsidRDefault="00A439F3" w:rsidP="003052C3">
      <w:pPr>
        <w:widowControl w:val="0"/>
        <w:rPr>
          <w:rFonts w:ascii="Arial" w:hAnsi="Arial" w:cs="Arial"/>
          <w:sz w:val="22"/>
          <w:szCs w:val="22"/>
        </w:rPr>
      </w:pPr>
    </w:p>
    <w:p w14:paraId="07A1A1E4" w14:textId="77777777" w:rsidR="0035287E" w:rsidRPr="007F0A4A" w:rsidRDefault="0035287E" w:rsidP="000E3670">
      <w:pPr>
        <w:widowControl w:val="0"/>
        <w:numPr>
          <w:ilvl w:val="0"/>
          <w:numId w:val="1"/>
        </w:numPr>
        <w:ind w:left="709" w:hanging="709"/>
        <w:rPr>
          <w:rFonts w:ascii="Arial" w:hAnsi="Arial" w:cs="Arial"/>
          <w:b/>
          <w:color w:val="C00000"/>
          <w:sz w:val="22"/>
          <w:szCs w:val="22"/>
        </w:rPr>
      </w:pPr>
      <w:r w:rsidRPr="007F0A4A">
        <w:rPr>
          <w:rFonts w:ascii="Arial" w:hAnsi="Arial" w:cs="Arial"/>
          <w:b/>
          <w:color w:val="C00000"/>
          <w:sz w:val="22"/>
          <w:szCs w:val="22"/>
        </w:rPr>
        <w:t xml:space="preserve">Accounting Standards that have been issued but have not yet </w:t>
      </w:r>
      <w:r w:rsidR="003B6ECA" w:rsidRPr="007F0A4A">
        <w:rPr>
          <w:rFonts w:ascii="Arial" w:hAnsi="Arial" w:cs="Arial"/>
          <w:b/>
          <w:color w:val="C00000"/>
          <w:sz w:val="22"/>
          <w:szCs w:val="22"/>
        </w:rPr>
        <w:t>b</w:t>
      </w:r>
      <w:r w:rsidR="00CF5138" w:rsidRPr="007F0A4A">
        <w:rPr>
          <w:rFonts w:ascii="Arial" w:hAnsi="Arial" w:cs="Arial"/>
          <w:b/>
          <w:color w:val="C00000"/>
          <w:sz w:val="22"/>
          <w:szCs w:val="22"/>
        </w:rPr>
        <w:t>een</w:t>
      </w:r>
      <w:r w:rsidRPr="007F0A4A">
        <w:rPr>
          <w:rFonts w:ascii="Arial" w:hAnsi="Arial" w:cs="Arial"/>
          <w:b/>
          <w:color w:val="C00000"/>
          <w:sz w:val="22"/>
          <w:szCs w:val="22"/>
        </w:rPr>
        <w:t xml:space="preserve"> adopted</w:t>
      </w:r>
    </w:p>
    <w:p w14:paraId="5ECC4A85" w14:textId="77777777" w:rsidR="0035287E" w:rsidRPr="007F0A4A" w:rsidRDefault="0035287E" w:rsidP="0035287E">
      <w:pPr>
        <w:widowControl w:val="0"/>
        <w:rPr>
          <w:rFonts w:ascii="Arial" w:hAnsi="Arial" w:cs="Arial"/>
          <w:b/>
          <w:color w:val="C00000"/>
          <w:sz w:val="22"/>
          <w:szCs w:val="22"/>
        </w:rPr>
      </w:pPr>
    </w:p>
    <w:p w14:paraId="5E53ADFA" w14:textId="4F5BCA4C" w:rsidR="006449E1" w:rsidRPr="007F0A4A" w:rsidRDefault="00A463EB" w:rsidP="0035287E">
      <w:pPr>
        <w:widowControl w:val="0"/>
        <w:rPr>
          <w:rFonts w:ascii="Arial" w:hAnsi="Arial" w:cs="Arial"/>
          <w:sz w:val="22"/>
          <w:szCs w:val="22"/>
        </w:rPr>
      </w:pPr>
      <w:r w:rsidRPr="007F0A4A">
        <w:rPr>
          <w:rFonts w:ascii="Arial" w:hAnsi="Arial" w:cs="Arial"/>
          <w:sz w:val="22"/>
          <w:szCs w:val="22"/>
        </w:rPr>
        <w:t>The Authority</w:t>
      </w:r>
      <w:r w:rsidR="007A4CC0" w:rsidRPr="007F0A4A">
        <w:rPr>
          <w:rFonts w:ascii="Arial" w:hAnsi="Arial" w:cs="Arial"/>
          <w:sz w:val="22"/>
          <w:szCs w:val="22"/>
        </w:rPr>
        <w:t xml:space="preserve"> has considered the impact of accounting changes that will be required by any new accounting standards that have been issued but not yet adopted by the Code for </w:t>
      </w:r>
      <w:r w:rsidR="00907FF9" w:rsidRPr="007F0A4A">
        <w:rPr>
          <w:rFonts w:ascii="Arial" w:hAnsi="Arial" w:cs="Arial"/>
          <w:sz w:val="22"/>
          <w:szCs w:val="22"/>
        </w:rPr>
        <w:t>20</w:t>
      </w:r>
      <w:r w:rsidR="00160AAB" w:rsidRPr="007F0A4A">
        <w:rPr>
          <w:rFonts w:ascii="Arial" w:hAnsi="Arial" w:cs="Arial"/>
          <w:sz w:val="22"/>
          <w:szCs w:val="22"/>
        </w:rPr>
        <w:t>2</w:t>
      </w:r>
      <w:r w:rsidR="000375B9" w:rsidRPr="007F0A4A">
        <w:rPr>
          <w:rFonts w:ascii="Arial" w:hAnsi="Arial" w:cs="Arial"/>
          <w:sz w:val="22"/>
          <w:szCs w:val="22"/>
        </w:rPr>
        <w:t>5</w:t>
      </w:r>
      <w:r w:rsidR="009C3577" w:rsidRPr="007F0A4A">
        <w:rPr>
          <w:rFonts w:ascii="Arial" w:hAnsi="Arial" w:cs="Arial"/>
          <w:sz w:val="22"/>
          <w:szCs w:val="22"/>
        </w:rPr>
        <w:t>/2</w:t>
      </w:r>
      <w:r w:rsidR="000375B9" w:rsidRPr="007F0A4A">
        <w:rPr>
          <w:rFonts w:ascii="Arial" w:hAnsi="Arial" w:cs="Arial"/>
          <w:sz w:val="22"/>
          <w:szCs w:val="22"/>
        </w:rPr>
        <w:t>6</w:t>
      </w:r>
      <w:r w:rsidR="00BF2A84" w:rsidRPr="007F0A4A">
        <w:rPr>
          <w:rFonts w:ascii="Arial" w:hAnsi="Arial" w:cs="Arial"/>
          <w:sz w:val="22"/>
          <w:szCs w:val="22"/>
        </w:rPr>
        <w:t>.</w:t>
      </w:r>
      <w:r w:rsidR="00AA40BB" w:rsidRPr="007F0A4A">
        <w:rPr>
          <w:rFonts w:ascii="Arial" w:hAnsi="Arial" w:cs="Arial"/>
          <w:sz w:val="22"/>
          <w:szCs w:val="22"/>
        </w:rPr>
        <w:t xml:space="preserve"> These changes </w:t>
      </w:r>
      <w:r w:rsidR="004E4D73" w:rsidRPr="007F0A4A">
        <w:rPr>
          <w:rFonts w:ascii="Arial" w:hAnsi="Arial" w:cs="Arial"/>
          <w:sz w:val="22"/>
          <w:szCs w:val="22"/>
        </w:rPr>
        <w:t xml:space="preserve">relate to </w:t>
      </w:r>
      <w:r w:rsidR="00AA40BB" w:rsidRPr="007F0A4A">
        <w:rPr>
          <w:rFonts w:ascii="Arial" w:hAnsi="Arial" w:cs="Arial"/>
          <w:sz w:val="22"/>
          <w:szCs w:val="22"/>
        </w:rPr>
        <w:t xml:space="preserve">accounting </w:t>
      </w:r>
      <w:r w:rsidR="00797B83" w:rsidRPr="007F0A4A">
        <w:rPr>
          <w:rFonts w:ascii="Arial" w:hAnsi="Arial" w:cs="Arial"/>
          <w:sz w:val="22"/>
          <w:szCs w:val="22"/>
        </w:rPr>
        <w:t>amendments</w:t>
      </w:r>
      <w:r w:rsidR="0082122E" w:rsidRPr="007F0A4A">
        <w:rPr>
          <w:rFonts w:ascii="Arial" w:hAnsi="Arial" w:cs="Arial"/>
          <w:sz w:val="22"/>
          <w:szCs w:val="22"/>
        </w:rPr>
        <w:t xml:space="preserve"> in relation to </w:t>
      </w:r>
      <w:r w:rsidR="00E71B16" w:rsidRPr="007F0A4A">
        <w:rPr>
          <w:rFonts w:ascii="Arial" w:hAnsi="Arial" w:cs="Arial"/>
          <w:sz w:val="22"/>
          <w:szCs w:val="22"/>
        </w:rPr>
        <w:t>IFRS9 and IFRS7</w:t>
      </w:r>
      <w:r w:rsidR="00501EE4" w:rsidRPr="007F0A4A">
        <w:rPr>
          <w:rFonts w:ascii="Arial" w:hAnsi="Arial" w:cs="Arial"/>
          <w:sz w:val="22"/>
          <w:szCs w:val="22"/>
        </w:rPr>
        <w:t xml:space="preserve">. </w:t>
      </w:r>
      <w:r w:rsidR="00AA40BB" w:rsidRPr="007F0A4A">
        <w:rPr>
          <w:rFonts w:ascii="Arial" w:hAnsi="Arial" w:cs="Arial"/>
          <w:sz w:val="22"/>
          <w:szCs w:val="22"/>
        </w:rPr>
        <w:t xml:space="preserve">These changes are not expected to have a material impact on the Authority’s </w:t>
      </w:r>
      <w:r w:rsidR="00D10A7C" w:rsidRPr="007F0A4A">
        <w:rPr>
          <w:rFonts w:ascii="Arial" w:hAnsi="Arial" w:cs="Arial"/>
          <w:sz w:val="22"/>
          <w:szCs w:val="22"/>
        </w:rPr>
        <w:t>Accounts.</w:t>
      </w:r>
      <w:r w:rsidR="008F2BEA" w:rsidRPr="007F0A4A">
        <w:rPr>
          <w:rFonts w:ascii="Arial" w:hAnsi="Arial" w:cs="Arial"/>
          <w:sz w:val="22"/>
          <w:szCs w:val="22"/>
        </w:rPr>
        <w:t xml:space="preserve"> </w:t>
      </w:r>
    </w:p>
    <w:p w14:paraId="51EAC8B9" w14:textId="77777777" w:rsidR="007A4CC0" w:rsidRPr="007F0A4A" w:rsidRDefault="007A4CC0" w:rsidP="0035287E">
      <w:pPr>
        <w:widowControl w:val="0"/>
        <w:rPr>
          <w:rFonts w:ascii="Arial" w:hAnsi="Arial" w:cs="Arial"/>
          <w:sz w:val="22"/>
          <w:szCs w:val="22"/>
        </w:rPr>
      </w:pPr>
    </w:p>
    <w:p w14:paraId="3723392C" w14:textId="77777777" w:rsidR="00107E9B" w:rsidRPr="0013029E" w:rsidRDefault="00107E9B" w:rsidP="000E3670">
      <w:pPr>
        <w:widowControl w:val="0"/>
        <w:numPr>
          <w:ilvl w:val="0"/>
          <w:numId w:val="1"/>
        </w:numPr>
        <w:ind w:left="709" w:hanging="643"/>
        <w:rPr>
          <w:rFonts w:ascii="Arial" w:hAnsi="Arial" w:cs="Arial"/>
          <w:b/>
          <w:bCs/>
          <w:color w:val="C00000"/>
          <w:sz w:val="22"/>
          <w:szCs w:val="22"/>
        </w:rPr>
      </w:pPr>
      <w:bookmarkStart w:id="11" w:name="_Hlk201942583"/>
      <w:r w:rsidRPr="0013029E">
        <w:rPr>
          <w:rFonts w:ascii="Arial" w:hAnsi="Arial" w:cs="Arial"/>
          <w:b/>
          <w:bCs/>
          <w:color w:val="C00000"/>
          <w:sz w:val="22"/>
          <w:szCs w:val="22"/>
        </w:rPr>
        <w:t>Critical Judgements in Applying Accounting Policies</w:t>
      </w:r>
    </w:p>
    <w:bookmarkEnd w:id="11"/>
    <w:p w14:paraId="5D553043" w14:textId="77777777" w:rsidR="00323AA7" w:rsidRPr="007F0A4A" w:rsidRDefault="00323AA7" w:rsidP="008A5CB4">
      <w:pPr>
        <w:widowControl w:val="0"/>
        <w:rPr>
          <w:rFonts w:ascii="Arial" w:hAnsi="Arial" w:cs="Arial"/>
          <w:b/>
          <w:bCs/>
          <w:color w:val="CC0000"/>
          <w:sz w:val="22"/>
          <w:szCs w:val="22"/>
        </w:rPr>
      </w:pPr>
    </w:p>
    <w:p w14:paraId="59A87136" w14:textId="042A488D" w:rsidR="00353E9A" w:rsidRPr="00353E9A" w:rsidRDefault="00353E9A" w:rsidP="00353E9A">
      <w:pPr>
        <w:widowControl w:val="0"/>
        <w:rPr>
          <w:rFonts w:ascii="Arial" w:hAnsi="Arial" w:cs="Arial"/>
          <w:bCs/>
          <w:sz w:val="22"/>
          <w:szCs w:val="22"/>
        </w:rPr>
      </w:pPr>
      <w:r w:rsidRPr="00353E9A">
        <w:rPr>
          <w:rFonts w:ascii="Arial" w:hAnsi="Arial" w:cs="Arial"/>
          <w:bCs/>
          <w:sz w:val="22"/>
          <w:szCs w:val="22"/>
        </w:rPr>
        <w:t>In applying the Accounting Policies set out in Note 1, the Authority has not made any material critical judgements, apart from those involving</w:t>
      </w:r>
      <w:r w:rsidR="00A57823">
        <w:rPr>
          <w:rFonts w:ascii="Arial" w:hAnsi="Arial" w:cs="Arial"/>
          <w:bCs/>
          <w:sz w:val="22"/>
          <w:szCs w:val="22"/>
        </w:rPr>
        <w:t xml:space="preserve"> valuation</w:t>
      </w:r>
      <w:r w:rsidRPr="00353E9A">
        <w:rPr>
          <w:rFonts w:ascii="Arial" w:hAnsi="Arial" w:cs="Arial"/>
          <w:bCs/>
          <w:sz w:val="22"/>
          <w:szCs w:val="22"/>
        </w:rPr>
        <w:t xml:space="preserve"> estimations, that have had a significant effect on the amounts recognised in the Statement of Accounts.</w:t>
      </w:r>
      <w:r>
        <w:rPr>
          <w:rFonts w:ascii="Arial" w:hAnsi="Arial" w:cs="Arial"/>
          <w:bCs/>
          <w:sz w:val="22"/>
          <w:szCs w:val="22"/>
        </w:rPr>
        <w:t xml:space="preserve"> </w:t>
      </w:r>
      <w:r w:rsidRPr="00353E9A">
        <w:rPr>
          <w:rFonts w:ascii="Arial" w:hAnsi="Arial" w:cs="Arial"/>
          <w:bCs/>
          <w:sz w:val="22"/>
          <w:szCs w:val="22"/>
        </w:rPr>
        <w:t>Key sources of estimation uncertainty are set out in Note 4.</w:t>
      </w:r>
    </w:p>
    <w:p w14:paraId="03A61148" w14:textId="77777777" w:rsidR="009D7589" w:rsidRPr="007F0A4A" w:rsidRDefault="009D7589" w:rsidP="0013029E"/>
    <w:p w14:paraId="6481E673" w14:textId="77777777" w:rsidR="001F252A" w:rsidRPr="007F0A4A" w:rsidRDefault="001F252A" w:rsidP="000E3670">
      <w:pPr>
        <w:pStyle w:val="ListParagraph"/>
        <w:widowControl w:val="0"/>
        <w:numPr>
          <w:ilvl w:val="0"/>
          <w:numId w:val="1"/>
        </w:numPr>
        <w:ind w:left="709" w:hanging="709"/>
        <w:rPr>
          <w:rFonts w:ascii="Arial" w:hAnsi="Arial" w:cs="Arial"/>
          <w:b/>
          <w:bCs/>
          <w:color w:val="CC0000"/>
          <w:sz w:val="22"/>
          <w:szCs w:val="22"/>
        </w:rPr>
      </w:pPr>
      <w:r w:rsidRPr="0013029E">
        <w:rPr>
          <w:rFonts w:ascii="Arial" w:hAnsi="Arial" w:cs="Arial"/>
          <w:b/>
          <w:bCs/>
          <w:color w:val="C00000"/>
          <w:sz w:val="22"/>
          <w:szCs w:val="22"/>
        </w:rPr>
        <w:t xml:space="preserve">Assumptions </w:t>
      </w:r>
      <w:r w:rsidR="00A97163" w:rsidRPr="0013029E">
        <w:rPr>
          <w:rFonts w:ascii="Arial" w:hAnsi="Arial" w:cs="Arial"/>
          <w:b/>
          <w:bCs/>
          <w:color w:val="C00000"/>
          <w:sz w:val="22"/>
          <w:szCs w:val="22"/>
        </w:rPr>
        <w:t>m</w:t>
      </w:r>
      <w:r w:rsidRPr="0013029E">
        <w:rPr>
          <w:rFonts w:ascii="Arial" w:hAnsi="Arial" w:cs="Arial"/>
          <w:b/>
          <w:bCs/>
          <w:color w:val="C00000"/>
          <w:sz w:val="22"/>
          <w:szCs w:val="22"/>
        </w:rPr>
        <w:t xml:space="preserve">ade </w:t>
      </w:r>
      <w:r w:rsidR="00A97163" w:rsidRPr="0013029E">
        <w:rPr>
          <w:rFonts w:ascii="Arial" w:hAnsi="Arial" w:cs="Arial"/>
          <w:b/>
          <w:bCs/>
          <w:color w:val="C00000"/>
          <w:sz w:val="22"/>
          <w:szCs w:val="22"/>
        </w:rPr>
        <w:t>a</w:t>
      </w:r>
      <w:r w:rsidRPr="0013029E">
        <w:rPr>
          <w:rFonts w:ascii="Arial" w:hAnsi="Arial" w:cs="Arial"/>
          <w:b/>
          <w:bCs/>
          <w:color w:val="C00000"/>
          <w:sz w:val="22"/>
          <w:szCs w:val="22"/>
        </w:rPr>
        <w:t xml:space="preserve">bout the </w:t>
      </w:r>
      <w:r w:rsidR="00A97163" w:rsidRPr="0013029E">
        <w:rPr>
          <w:rFonts w:ascii="Arial" w:hAnsi="Arial" w:cs="Arial"/>
          <w:b/>
          <w:bCs/>
          <w:color w:val="C00000"/>
          <w:sz w:val="22"/>
          <w:szCs w:val="22"/>
        </w:rPr>
        <w:t>f</w:t>
      </w:r>
      <w:r w:rsidRPr="0013029E">
        <w:rPr>
          <w:rFonts w:ascii="Arial" w:hAnsi="Arial" w:cs="Arial"/>
          <w:b/>
          <w:bCs/>
          <w:color w:val="C00000"/>
          <w:sz w:val="22"/>
          <w:szCs w:val="22"/>
        </w:rPr>
        <w:t xml:space="preserve">uture and </w:t>
      </w:r>
      <w:r w:rsidR="00A97163" w:rsidRPr="0013029E">
        <w:rPr>
          <w:rFonts w:ascii="Arial" w:hAnsi="Arial" w:cs="Arial"/>
          <w:b/>
          <w:bCs/>
          <w:color w:val="C00000"/>
          <w:sz w:val="22"/>
          <w:szCs w:val="22"/>
        </w:rPr>
        <w:t>o</w:t>
      </w:r>
      <w:r w:rsidRPr="0013029E">
        <w:rPr>
          <w:rFonts w:ascii="Arial" w:hAnsi="Arial" w:cs="Arial"/>
          <w:b/>
          <w:bCs/>
          <w:color w:val="C00000"/>
          <w:sz w:val="22"/>
          <w:szCs w:val="22"/>
        </w:rPr>
        <w:t xml:space="preserve">ther </w:t>
      </w:r>
      <w:r w:rsidR="00A97163" w:rsidRPr="0013029E">
        <w:rPr>
          <w:rFonts w:ascii="Arial" w:hAnsi="Arial" w:cs="Arial"/>
          <w:b/>
          <w:bCs/>
          <w:color w:val="C00000"/>
          <w:sz w:val="22"/>
          <w:szCs w:val="22"/>
        </w:rPr>
        <w:t>m</w:t>
      </w:r>
      <w:r w:rsidRPr="0013029E">
        <w:rPr>
          <w:rFonts w:ascii="Arial" w:hAnsi="Arial" w:cs="Arial"/>
          <w:b/>
          <w:bCs/>
          <w:color w:val="C00000"/>
          <w:sz w:val="22"/>
          <w:szCs w:val="22"/>
        </w:rPr>
        <w:t>ajor</w:t>
      </w:r>
      <w:r w:rsidR="003209F0" w:rsidRPr="0013029E">
        <w:rPr>
          <w:rFonts w:ascii="Arial" w:hAnsi="Arial" w:cs="Arial"/>
          <w:b/>
          <w:bCs/>
          <w:color w:val="C00000"/>
          <w:sz w:val="22"/>
          <w:szCs w:val="22"/>
        </w:rPr>
        <w:t xml:space="preserve"> </w:t>
      </w:r>
      <w:r w:rsidR="00A97163" w:rsidRPr="0013029E">
        <w:rPr>
          <w:rFonts w:ascii="Arial" w:hAnsi="Arial" w:cs="Arial"/>
          <w:b/>
          <w:bCs/>
          <w:color w:val="C00000"/>
          <w:sz w:val="22"/>
          <w:szCs w:val="22"/>
        </w:rPr>
        <w:t>s</w:t>
      </w:r>
      <w:r w:rsidRPr="0013029E">
        <w:rPr>
          <w:rFonts w:ascii="Arial" w:hAnsi="Arial" w:cs="Arial"/>
          <w:b/>
          <w:bCs/>
          <w:color w:val="C00000"/>
          <w:sz w:val="22"/>
          <w:szCs w:val="22"/>
        </w:rPr>
        <w:t xml:space="preserve">ources of </w:t>
      </w:r>
      <w:r w:rsidR="00A97163" w:rsidRPr="0013029E">
        <w:rPr>
          <w:rFonts w:ascii="Arial" w:hAnsi="Arial" w:cs="Arial"/>
          <w:b/>
          <w:bCs/>
          <w:color w:val="C00000"/>
          <w:sz w:val="22"/>
          <w:szCs w:val="22"/>
        </w:rPr>
        <w:t>e</w:t>
      </w:r>
      <w:r w:rsidRPr="0013029E">
        <w:rPr>
          <w:rFonts w:ascii="Arial" w:hAnsi="Arial" w:cs="Arial"/>
          <w:b/>
          <w:bCs/>
          <w:color w:val="C00000"/>
          <w:sz w:val="22"/>
          <w:szCs w:val="22"/>
        </w:rPr>
        <w:t xml:space="preserve">stimation </w:t>
      </w:r>
      <w:r w:rsidR="00A97163" w:rsidRPr="0013029E">
        <w:rPr>
          <w:rFonts w:ascii="Arial" w:hAnsi="Arial" w:cs="Arial"/>
          <w:b/>
          <w:bCs/>
          <w:color w:val="C00000"/>
          <w:sz w:val="22"/>
          <w:szCs w:val="22"/>
        </w:rPr>
        <w:t>u</w:t>
      </w:r>
      <w:r w:rsidRPr="0013029E">
        <w:rPr>
          <w:rFonts w:ascii="Arial" w:hAnsi="Arial" w:cs="Arial"/>
          <w:b/>
          <w:bCs/>
          <w:color w:val="C00000"/>
          <w:sz w:val="22"/>
          <w:szCs w:val="22"/>
        </w:rPr>
        <w:t>ncertainty</w:t>
      </w:r>
    </w:p>
    <w:p w14:paraId="6672C88E" w14:textId="77777777" w:rsidR="001F252A" w:rsidRPr="007F0A4A" w:rsidRDefault="001F252A" w:rsidP="001F252A">
      <w:pPr>
        <w:widowControl w:val="0"/>
        <w:rPr>
          <w:rFonts w:ascii="Arial" w:hAnsi="Arial" w:cs="Arial"/>
          <w:b/>
          <w:bCs/>
          <w:color w:val="CC0000"/>
          <w:sz w:val="22"/>
          <w:szCs w:val="22"/>
        </w:rPr>
      </w:pPr>
    </w:p>
    <w:p w14:paraId="5C84D650" w14:textId="37E7857B" w:rsidR="00672E32" w:rsidRPr="007F0A4A" w:rsidRDefault="001F252A" w:rsidP="001F252A">
      <w:pPr>
        <w:widowControl w:val="0"/>
        <w:rPr>
          <w:rFonts w:ascii="Arial" w:hAnsi="Arial" w:cs="Arial"/>
          <w:bCs/>
          <w:sz w:val="22"/>
          <w:szCs w:val="22"/>
        </w:rPr>
      </w:pPr>
      <w:r w:rsidRPr="007F0A4A">
        <w:rPr>
          <w:rFonts w:ascii="Arial" w:hAnsi="Arial" w:cs="Arial"/>
          <w:bCs/>
          <w:sz w:val="22"/>
          <w:szCs w:val="22"/>
        </w:rPr>
        <w:t xml:space="preserve">The </w:t>
      </w:r>
      <w:r w:rsidR="00C25EB4" w:rsidRPr="007F0A4A">
        <w:rPr>
          <w:rFonts w:ascii="Arial" w:hAnsi="Arial" w:cs="Arial"/>
          <w:bCs/>
          <w:sz w:val="22"/>
          <w:szCs w:val="22"/>
        </w:rPr>
        <w:t>S</w:t>
      </w:r>
      <w:r w:rsidR="00A40FEC" w:rsidRPr="007F0A4A">
        <w:rPr>
          <w:rFonts w:ascii="Arial" w:hAnsi="Arial" w:cs="Arial"/>
          <w:bCs/>
          <w:sz w:val="22"/>
          <w:szCs w:val="22"/>
        </w:rPr>
        <w:t>t</w:t>
      </w:r>
      <w:r w:rsidR="00C25EB4" w:rsidRPr="007F0A4A">
        <w:rPr>
          <w:rFonts w:ascii="Arial" w:hAnsi="Arial" w:cs="Arial"/>
          <w:bCs/>
          <w:sz w:val="22"/>
          <w:szCs w:val="22"/>
        </w:rPr>
        <w:t>atement of Accounts</w:t>
      </w:r>
      <w:r w:rsidRPr="007F0A4A">
        <w:rPr>
          <w:rFonts w:ascii="Arial" w:hAnsi="Arial" w:cs="Arial"/>
          <w:bCs/>
          <w:sz w:val="22"/>
          <w:szCs w:val="22"/>
        </w:rPr>
        <w:t xml:space="preserve"> </w:t>
      </w:r>
      <w:r w:rsidR="00A40FEC" w:rsidRPr="007F0A4A">
        <w:rPr>
          <w:rFonts w:ascii="Arial" w:hAnsi="Arial" w:cs="Arial"/>
          <w:bCs/>
          <w:sz w:val="22"/>
          <w:szCs w:val="22"/>
        </w:rPr>
        <w:t>contains</w:t>
      </w:r>
      <w:r w:rsidRPr="007F0A4A">
        <w:rPr>
          <w:rFonts w:ascii="Arial" w:hAnsi="Arial" w:cs="Arial"/>
          <w:bCs/>
          <w:sz w:val="22"/>
          <w:szCs w:val="22"/>
        </w:rPr>
        <w:t xml:space="preserve"> estimated figures that are based on assumptions made by the Authority about the </w:t>
      </w:r>
      <w:r w:rsidR="00D3731A" w:rsidRPr="007F0A4A">
        <w:rPr>
          <w:rFonts w:ascii="Arial" w:hAnsi="Arial" w:cs="Arial"/>
          <w:bCs/>
          <w:sz w:val="22"/>
          <w:szCs w:val="22"/>
        </w:rPr>
        <w:t>future that</w:t>
      </w:r>
      <w:r w:rsidRPr="007F0A4A">
        <w:rPr>
          <w:rFonts w:ascii="Arial" w:hAnsi="Arial" w:cs="Arial"/>
          <w:bCs/>
          <w:sz w:val="22"/>
          <w:szCs w:val="22"/>
        </w:rPr>
        <w:t xml:space="preserve"> are otherwise uncertain. Estimates are made taking into account historical experience, current trends and other relevant factors. However, because balances </w:t>
      </w:r>
      <w:r w:rsidRPr="007F0A4A">
        <w:rPr>
          <w:rFonts w:ascii="Arial" w:hAnsi="Arial" w:cs="Arial"/>
          <w:bCs/>
          <w:sz w:val="22"/>
          <w:szCs w:val="22"/>
        </w:rPr>
        <w:lastRenderedPageBreak/>
        <w:t>cannot be determined with certainty, actual results could be materially different from assum</w:t>
      </w:r>
      <w:r w:rsidR="00672E32" w:rsidRPr="007F0A4A">
        <w:rPr>
          <w:rFonts w:ascii="Arial" w:hAnsi="Arial" w:cs="Arial"/>
          <w:bCs/>
          <w:sz w:val="22"/>
          <w:szCs w:val="22"/>
        </w:rPr>
        <w:t>p</w:t>
      </w:r>
      <w:r w:rsidRPr="007F0A4A">
        <w:rPr>
          <w:rFonts w:ascii="Arial" w:hAnsi="Arial" w:cs="Arial"/>
          <w:bCs/>
          <w:sz w:val="22"/>
          <w:szCs w:val="22"/>
        </w:rPr>
        <w:t>tions and estimates</w:t>
      </w:r>
      <w:r w:rsidR="00672E32" w:rsidRPr="007F0A4A">
        <w:rPr>
          <w:rFonts w:ascii="Arial" w:hAnsi="Arial" w:cs="Arial"/>
          <w:bCs/>
          <w:sz w:val="22"/>
          <w:szCs w:val="22"/>
        </w:rPr>
        <w:t>. The items in the Authority’</w:t>
      </w:r>
      <w:r w:rsidR="007221A8" w:rsidRPr="007F0A4A">
        <w:rPr>
          <w:rFonts w:ascii="Arial" w:hAnsi="Arial" w:cs="Arial"/>
          <w:bCs/>
          <w:sz w:val="22"/>
          <w:szCs w:val="22"/>
        </w:rPr>
        <w:t xml:space="preserve">s Balance </w:t>
      </w:r>
      <w:r w:rsidR="00C73AEE" w:rsidRPr="007F0A4A">
        <w:rPr>
          <w:rFonts w:ascii="Arial" w:hAnsi="Arial" w:cs="Arial"/>
          <w:bCs/>
          <w:sz w:val="22"/>
          <w:szCs w:val="22"/>
        </w:rPr>
        <w:t>S</w:t>
      </w:r>
      <w:r w:rsidR="009C3577" w:rsidRPr="007F0A4A">
        <w:rPr>
          <w:rFonts w:ascii="Arial" w:hAnsi="Arial" w:cs="Arial"/>
          <w:bCs/>
          <w:sz w:val="22"/>
          <w:szCs w:val="22"/>
        </w:rPr>
        <w:t>heet at</w:t>
      </w:r>
      <w:r w:rsidR="007E00D8" w:rsidRPr="007F0A4A">
        <w:rPr>
          <w:rFonts w:ascii="Arial" w:hAnsi="Arial" w:cs="Arial"/>
          <w:bCs/>
          <w:sz w:val="22"/>
          <w:szCs w:val="22"/>
        </w:rPr>
        <w:t xml:space="preserve"> 31 March 202</w:t>
      </w:r>
      <w:r w:rsidR="00375D63" w:rsidRPr="007F0A4A">
        <w:rPr>
          <w:rFonts w:ascii="Arial" w:hAnsi="Arial" w:cs="Arial"/>
          <w:bCs/>
          <w:sz w:val="22"/>
          <w:szCs w:val="22"/>
        </w:rPr>
        <w:t>6</w:t>
      </w:r>
      <w:r w:rsidR="00672E32" w:rsidRPr="007F0A4A">
        <w:rPr>
          <w:rFonts w:ascii="Arial" w:hAnsi="Arial" w:cs="Arial"/>
          <w:bCs/>
          <w:sz w:val="22"/>
          <w:szCs w:val="22"/>
        </w:rPr>
        <w:t xml:space="preserve"> for which there is a significant risk of material adjustment in the forthcoming financial year are as follows: </w:t>
      </w:r>
    </w:p>
    <w:p w14:paraId="74EEEA3B" w14:textId="77777777" w:rsidR="008268CC" w:rsidRPr="007F0A4A" w:rsidRDefault="008268CC" w:rsidP="001F252A">
      <w:pPr>
        <w:widowControl w:val="0"/>
        <w:rPr>
          <w:rFonts w:ascii="Arial" w:hAnsi="Arial" w:cs="Arial"/>
          <w:b/>
          <w:bCs/>
          <w:color w:val="000066"/>
          <w:sz w:val="22"/>
          <w:szCs w:val="22"/>
        </w:rPr>
      </w:pPr>
    </w:p>
    <w:p w14:paraId="036E51A7" w14:textId="11952B70" w:rsidR="00672E32" w:rsidRPr="007F0A4A" w:rsidRDefault="00672E32" w:rsidP="001F252A">
      <w:pPr>
        <w:widowControl w:val="0"/>
        <w:rPr>
          <w:rFonts w:ascii="Arial" w:hAnsi="Arial" w:cs="Arial"/>
          <w:b/>
          <w:bCs/>
          <w:color w:val="000066"/>
          <w:sz w:val="22"/>
          <w:szCs w:val="22"/>
        </w:rPr>
      </w:pPr>
      <w:r w:rsidRPr="007F0A4A">
        <w:rPr>
          <w:rFonts w:ascii="Arial" w:hAnsi="Arial" w:cs="Arial"/>
          <w:b/>
          <w:bCs/>
          <w:color w:val="000066"/>
          <w:sz w:val="22"/>
          <w:szCs w:val="22"/>
        </w:rPr>
        <w:t>Property, Plant and Equipment</w:t>
      </w:r>
      <w:r w:rsidR="00BF2944">
        <w:rPr>
          <w:rFonts w:ascii="Arial" w:hAnsi="Arial" w:cs="Arial"/>
          <w:b/>
          <w:bCs/>
          <w:color w:val="000066"/>
          <w:sz w:val="22"/>
          <w:szCs w:val="22"/>
        </w:rPr>
        <w:t xml:space="preserve"> (PPE)</w:t>
      </w:r>
    </w:p>
    <w:p w14:paraId="3A3F35AE" w14:textId="77777777" w:rsidR="00672E32" w:rsidRPr="007F0A4A" w:rsidRDefault="00672E32" w:rsidP="001F252A">
      <w:pPr>
        <w:widowControl w:val="0"/>
        <w:rPr>
          <w:rFonts w:ascii="Arial" w:hAnsi="Arial" w:cs="Arial"/>
          <w:b/>
          <w:bCs/>
          <w:color w:val="0070C0"/>
          <w:sz w:val="22"/>
          <w:szCs w:val="22"/>
        </w:rPr>
      </w:pPr>
    </w:p>
    <w:p w14:paraId="19ACD6A7" w14:textId="77777777" w:rsidR="000E4612" w:rsidRPr="007F0A4A" w:rsidRDefault="000E4612" w:rsidP="000E4612">
      <w:pPr>
        <w:widowControl w:val="0"/>
        <w:rPr>
          <w:rFonts w:ascii="Arial" w:hAnsi="Arial" w:cs="Arial"/>
          <w:sz w:val="22"/>
          <w:szCs w:val="22"/>
        </w:rPr>
      </w:pPr>
      <w:r w:rsidRPr="007F0A4A">
        <w:rPr>
          <w:rFonts w:ascii="Arial" w:hAnsi="Arial" w:cs="Arial"/>
          <w:sz w:val="22"/>
          <w:szCs w:val="22"/>
        </w:rPr>
        <w:t>The effect of any over or under estimation on the revaluation of property plant and equipment cannot be quantified until the asset is disposed of. The carrying amount of Land and Buildings at the end of the reporting period is £80.802m and therefore a reduction of 1% in the value would reduce the balance sheet by £808k.</w:t>
      </w:r>
    </w:p>
    <w:p w14:paraId="16B37D05" w14:textId="77777777" w:rsidR="000E4612" w:rsidRPr="007F0A4A" w:rsidRDefault="000E4612" w:rsidP="000E4612">
      <w:pPr>
        <w:widowControl w:val="0"/>
        <w:rPr>
          <w:rFonts w:ascii="Arial" w:hAnsi="Arial" w:cs="Arial"/>
          <w:sz w:val="22"/>
          <w:szCs w:val="22"/>
        </w:rPr>
      </w:pPr>
    </w:p>
    <w:p w14:paraId="7ECFE3B5" w14:textId="77777777" w:rsidR="000E4612" w:rsidRPr="007F0A4A" w:rsidRDefault="000E4612" w:rsidP="000E4612">
      <w:pPr>
        <w:widowControl w:val="0"/>
        <w:rPr>
          <w:rFonts w:ascii="Arial" w:hAnsi="Arial" w:cs="Arial"/>
          <w:sz w:val="22"/>
          <w:szCs w:val="22"/>
        </w:rPr>
      </w:pPr>
      <w:r w:rsidRPr="007F0A4A">
        <w:rPr>
          <w:rFonts w:ascii="Arial" w:hAnsi="Arial" w:cs="Arial"/>
          <w:sz w:val="22"/>
          <w:szCs w:val="22"/>
        </w:rPr>
        <w:t xml:space="preserve">Assets are depreciated over their useful lives and are dependent on assumptions about the level of repairs and maintenance that will be incurred in relation to individual assets. If the Authority had to make cuts to its spending and was unable to sustain its current spending on repairs and maintenance, it could bring into doubt the useful lives assigned to assets. </w:t>
      </w:r>
    </w:p>
    <w:p w14:paraId="085F8E1E" w14:textId="77777777" w:rsidR="000E4612" w:rsidRPr="007F0A4A" w:rsidRDefault="000E4612" w:rsidP="000E4612">
      <w:pPr>
        <w:widowControl w:val="0"/>
        <w:rPr>
          <w:rFonts w:ascii="Arial" w:hAnsi="Arial" w:cs="Arial"/>
          <w:sz w:val="22"/>
          <w:szCs w:val="22"/>
        </w:rPr>
      </w:pPr>
    </w:p>
    <w:p w14:paraId="54DBD603" w14:textId="77777777" w:rsidR="000E4612" w:rsidRPr="007F0A4A" w:rsidRDefault="000E4612" w:rsidP="000E4612">
      <w:pPr>
        <w:widowControl w:val="0"/>
        <w:rPr>
          <w:rFonts w:ascii="Arial" w:hAnsi="Arial" w:cs="Arial"/>
          <w:sz w:val="22"/>
          <w:szCs w:val="22"/>
        </w:rPr>
      </w:pPr>
      <w:r w:rsidRPr="007F0A4A">
        <w:rPr>
          <w:rFonts w:ascii="Arial" w:hAnsi="Arial" w:cs="Arial"/>
          <w:sz w:val="22"/>
          <w:szCs w:val="22"/>
        </w:rPr>
        <w:t xml:space="preserve">The carrying </w:t>
      </w:r>
      <w:r w:rsidRPr="007F0A4A">
        <w:rPr>
          <w:rFonts w:ascii="Arial" w:hAnsi="Arial" w:cs="Arial"/>
          <w:color w:val="000000" w:themeColor="text1"/>
          <w:sz w:val="22"/>
          <w:szCs w:val="22"/>
        </w:rPr>
        <w:t xml:space="preserve">value of depreciating assets at 31 March 2026 is £67m. If the useful life of assets is reduced, depreciation increases and the carrying amount of the assets falls. It is estimated that the annual depreciation charge for property plant and equipment assets would increase by £430k for </w:t>
      </w:r>
      <w:r w:rsidRPr="007F0A4A">
        <w:rPr>
          <w:rFonts w:ascii="Arial" w:hAnsi="Arial" w:cs="Arial"/>
          <w:sz w:val="22"/>
          <w:szCs w:val="22"/>
        </w:rPr>
        <w:t>every year that useful lives had to be reduced.</w:t>
      </w:r>
    </w:p>
    <w:p w14:paraId="3EAE7220" w14:textId="77777777" w:rsidR="000E4612" w:rsidRDefault="000E4612" w:rsidP="001F252A">
      <w:pPr>
        <w:widowControl w:val="0"/>
        <w:rPr>
          <w:rFonts w:ascii="Arial" w:hAnsi="Arial" w:cs="Arial"/>
          <w:sz w:val="22"/>
          <w:szCs w:val="22"/>
        </w:rPr>
      </w:pPr>
    </w:p>
    <w:p w14:paraId="40ADD233" w14:textId="2CDA35E3" w:rsidR="00BF2944" w:rsidRDefault="00B91A6E" w:rsidP="001F252A">
      <w:pPr>
        <w:widowControl w:val="0"/>
        <w:rPr>
          <w:rFonts w:ascii="Arial" w:hAnsi="Arial" w:cs="Arial"/>
          <w:sz w:val="22"/>
          <w:szCs w:val="22"/>
        </w:rPr>
      </w:pPr>
      <w:r>
        <w:rPr>
          <w:rFonts w:ascii="Arial" w:hAnsi="Arial" w:cs="Arial"/>
          <w:sz w:val="22"/>
          <w:szCs w:val="22"/>
        </w:rPr>
        <w:t>An</w:t>
      </w:r>
      <w:r w:rsidR="00BF2944" w:rsidRPr="00BF2944">
        <w:rPr>
          <w:rFonts w:ascii="Arial" w:hAnsi="Arial" w:cs="Arial"/>
          <w:sz w:val="22"/>
          <w:szCs w:val="22"/>
        </w:rPr>
        <w:t xml:space="preserve"> update to the </w:t>
      </w:r>
      <w:r w:rsidR="003016FA">
        <w:rPr>
          <w:rFonts w:ascii="Arial" w:hAnsi="Arial" w:cs="Arial"/>
          <w:sz w:val="22"/>
          <w:szCs w:val="22"/>
        </w:rPr>
        <w:t xml:space="preserve">CIPFA </w:t>
      </w:r>
      <w:r w:rsidR="00BF2944" w:rsidRPr="00BF2944">
        <w:rPr>
          <w:rFonts w:ascii="Arial" w:hAnsi="Arial" w:cs="Arial"/>
          <w:sz w:val="22"/>
          <w:szCs w:val="22"/>
        </w:rPr>
        <w:t xml:space="preserve">Code of Practice </w:t>
      </w:r>
      <w:r w:rsidR="003016FA">
        <w:rPr>
          <w:rFonts w:ascii="Arial" w:hAnsi="Arial" w:cs="Arial"/>
          <w:sz w:val="22"/>
          <w:szCs w:val="22"/>
        </w:rPr>
        <w:t xml:space="preserve">on Local Authority Accounting in the United Kingdom </w:t>
      </w:r>
      <w:r>
        <w:rPr>
          <w:rFonts w:ascii="Arial" w:hAnsi="Arial" w:cs="Arial"/>
          <w:sz w:val="22"/>
          <w:szCs w:val="22"/>
        </w:rPr>
        <w:t xml:space="preserve">now </w:t>
      </w:r>
      <w:r w:rsidR="00BF2944" w:rsidRPr="00BF2944">
        <w:rPr>
          <w:rFonts w:ascii="Arial" w:hAnsi="Arial" w:cs="Arial"/>
          <w:sz w:val="22"/>
          <w:szCs w:val="22"/>
        </w:rPr>
        <w:t>mandate</w:t>
      </w:r>
      <w:r>
        <w:rPr>
          <w:rFonts w:ascii="Arial" w:hAnsi="Arial" w:cs="Arial"/>
          <w:sz w:val="22"/>
          <w:szCs w:val="22"/>
        </w:rPr>
        <w:t>s</w:t>
      </w:r>
      <w:r w:rsidR="00BF2944" w:rsidRPr="00BF2944">
        <w:rPr>
          <w:rFonts w:ascii="Arial" w:hAnsi="Arial" w:cs="Arial"/>
          <w:sz w:val="22"/>
          <w:szCs w:val="22"/>
        </w:rPr>
        <w:t xml:space="preserve"> that </w:t>
      </w:r>
      <w:r w:rsidR="00871CF2">
        <w:rPr>
          <w:rFonts w:ascii="Arial" w:hAnsi="Arial" w:cs="Arial"/>
          <w:sz w:val="22"/>
          <w:szCs w:val="22"/>
        </w:rPr>
        <w:t>Property, Plant and Equipment (</w:t>
      </w:r>
      <w:r w:rsidR="00BF2944" w:rsidRPr="00BF2944">
        <w:rPr>
          <w:rFonts w:ascii="Arial" w:hAnsi="Arial" w:cs="Arial"/>
          <w:sz w:val="22"/>
          <w:szCs w:val="22"/>
        </w:rPr>
        <w:t>PPE</w:t>
      </w:r>
      <w:r w:rsidR="00871CF2">
        <w:rPr>
          <w:rFonts w:ascii="Arial" w:hAnsi="Arial" w:cs="Arial"/>
          <w:sz w:val="22"/>
          <w:szCs w:val="22"/>
        </w:rPr>
        <w:t>)</w:t>
      </w:r>
      <w:r w:rsidR="00BF2944" w:rsidRPr="00BF2944">
        <w:rPr>
          <w:rFonts w:ascii="Arial" w:hAnsi="Arial" w:cs="Arial"/>
          <w:sz w:val="22"/>
          <w:szCs w:val="22"/>
        </w:rPr>
        <w:t xml:space="preserve"> assets not undergoing a full </w:t>
      </w:r>
      <w:r w:rsidR="00E16334">
        <w:rPr>
          <w:rFonts w:ascii="Arial" w:hAnsi="Arial" w:cs="Arial"/>
          <w:sz w:val="22"/>
          <w:szCs w:val="22"/>
        </w:rPr>
        <w:t xml:space="preserve">physical </w:t>
      </w:r>
      <w:r w:rsidR="00BF2944" w:rsidRPr="00BF2944">
        <w:rPr>
          <w:rFonts w:ascii="Arial" w:hAnsi="Arial" w:cs="Arial"/>
          <w:sz w:val="22"/>
          <w:szCs w:val="22"/>
        </w:rPr>
        <w:t xml:space="preserve">valuation in-year must be adjusted using indexation to </w:t>
      </w:r>
      <w:r w:rsidR="00E16334" w:rsidRPr="00E16334">
        <w:rPr>
          <w:rFonts w:ascii="Arial" w:hAnsi="Arial" w:cs="Arial"/>
          <w:sz w:val="22"/>
          <w:szCs w:val="22"/>
        </w:rPr>
        <w:t>ensure their carrying amounts do not differ materially from Current Value at the Balance Sheet date</w:t>
      </w:r>
      <w:r w:rsidR="00BF2944" w:rsidRPr="00BF2944">
        <w:rPr>
          <w:rFonts w:ascii="Arial" w:hAnsi="Arial" w:cs="Arial"/>
          <w:sz w:val="22"/>
          <w:szCs w:val="22"/>
        </w:rPr>
        <w:t xml:space="preserve">. In collaboration with the Authority’s Valuers, </w:t>
      </w:r>
      <w:r w:rsidR="00E16334" w:rsidRPr="00E16334">
        <w:rPr>
          <w:rFonts w:ascii="Arial" w:hAnsi="Arial" w:cs="Arial"/>
          <w:sz w:val="22"/>
          <w:szCs w:val="22"/>
        </w:rPr>
        <w:t>appropriate speciali</w:t>
      </w:r>
      <w:r w:rsidR="00E16334">
        <w:rPr>
          <w:rFonts w:ascii="Arial" w:hAnsi="Arial" w:cs="Arial"/>
          <w:sz w:val="22"/>
          <w:szCs w:val="22"/>
        </w:rPr>
        <w:t>s</w:t>
      </w:r>
      <w:r w:rsidR="00E16334" w:rsidRPr="00E16334">
        <w:rPr>
          <w:rFonts w:ascii="Arial" w:hAnsi="Arial" w:cs="Arial"/>
          <w:sz w:val="22"/>
          <w:szCs w:val="22"/>
        </w:rPr>
        <w:t xml:space="preserve">ed </w:t>
      </w:r>
      <w:r>
        <w:rPr>
          <w:rFonts w:ascii="Arial" w:hAnsi="Arial" w:cs="Arial"/>
          <w:sz w:val="22"/>
          <w:szCs w:val="22"/>
        </w:rPr>
        <w:t xml:space="preserve">indices and </w:t>
      </w:r>
      <w:r w:rsidR="00E16334" w:rsidRPr="00E16334">
        <w:rPr>
          <w:rFonts w:ascii="Arial" w:hAnsi="Arial" w:cs="Arial"/>
          <w:sz w:val="22"/>
          <w:szCs w:val="22"/>
        </w:rPr>
        <w:t xml:space="preserve">appraisal </w:t>
      </w:r>
      <w:r>
        <w:rPr>
          <w:rFonts w:ascii="Arial" w:hAnsi="Arial" w:cs="Arial"/>
          <w:sz w:val="22"/>
          <w:szCs w:val="22"/>
        </w:rPr>
        <w:t>techniques</w:t>
      </w:r>
      <w:r w:rsidR="00E16334" w:rsidRPr="00E16334">
        <w:rPr>
          <w:rFonts w:ascii="Arial" w:hAnsi="Arial" w:cs="Arial"/>
          <w:sz w:val="22"/>
          <w:szCs w:val="22"/>
        </w:rPr>
        <w:t xml:space="preserve"> have been identified and applied as detailed in Note 8</w:t>
      </w:r>
      <w:r w:rsidR="00BF2944">
        <w:rPr>
          <w:rFonts w:ascii="Arial" w:hAnsi="Arial" w:cs="Arial"/>
          <w:sz w:val="22"/>
          <w:szCs w:val="22"/>
        </w:rPr>
        <w:t>.</w:t>
      </w:r>
    </w:p>
    <w:p w14:paraId="41384BA6" w14:textId="77777777" w:rsidR="00BF2944" w:rsidRDefault="00BF2944" w:rsidP="001F252A">
      <w:pPr>
        <w:widowControl w:val="0"/>
        <w:rPr>
          <w:rFonts w:ascii="Arial" w:hAnsi="Arial" w:cs="Arial"/>
          <w:sz w:val="22"/>
          <w:szCs w:val="22"/>
        </w:rPr>
      </w:pPr>
    </w:p>
    <w:p w14:paraId="2455D31B" w14:textId="4B381BDE" w:rsidR="00BF2944" w:rsidRDefault="007A1ED8" w:rsidP="00BF2944">
      <w:pPr>
        <w:widowControl w:val="0"/>
        <w:rPr>
          <w:rFonts w:ascii="Arial" w:hAnsi="Arial" w:cs="Arial"/>
          <w:sz w:val="22"/>
          <w:szCs w:val="22"/>
        </w:rPr>
      </w:pPr>
      <w:r>
        <w:rPr>
          <w:rFonts w:ascii="Arial" w:hAnsi="Arial" w:cs="Arial"/>
          <w:sz w:val="22"/>
          <w:szCs w:val="22"/>
        </w:rPr>
        <w:t>T</w:t>
      </w:r>
      <w:r w:rsidR="00BF2944" w:rsidRPr="00BF2944">
        <w:rPr>
          <w:rFonts w:ascii="Arial" w:hAnsi="Arial" w:cs="Arial"/>
          <w:sz w:val="22"/>
          <w:szCs w:val="22"/>
        </w:rPr>
        <w:t xml:space="preserve">he Authority has adopted the following </w:t>
      </w:r>
      <w:r>
        <w:rPr>
          <w:rFonts w:ascii="Arial" w:hAnsi="Arial" w:cs="Arial"/>
          <w:sz w:val="22"/>
          <w:szCs w:val="22"/>
        </w:rPr>
        <w:t xml:space="preserve">Code </w:t>
      </w:r>
      <w:r w:rsidR="00BF2944" w:rsidRPr="00BF2944">
        <w:rPr>
          <w:rFonts w:ascii="Arial" w:hAnsi="Arial" w:cs="Arial"/>
          <w:sz w:val="22"/>
          <w:szCs w:val="22"/>
        </w:rPr>
        <w:t xml:space="preserve">compliant </w:t>
      </w:r>
      <w:r w:rsidR="00E16334">
        <w:rPr>
          <w:rFonts w:ascii="Arial" w:hAnsi="Arial" w:cs="Arial"/>
          <w:sz w:val="22"/>
          <w:szCs w:val="22"/>
        </w:rPr>
        <w:t>estimation techniques</w:t>
      </w:r>
      <w:r w:rsidR="00BF2944" w:rsidRPr="00BF2944">
        <w:rPr>
          <w:rFonts w:ascii="Arial" w:hAnsi="Arial" w:cs="Arial"/>
          <w:sz w:val="22"/>
          <w:szCs w:val="22"/>
        </w:rPr>
        <w:t>:</w:t>
      </w:r>
    </w:p>
    <w:p w14:paraId="33F9CB48" w14:textId="77777777" w:rsidR="00BF2944" w:rsidRPr="00BF2944" w:rsidRDefault="00BF2944" w:rsidP="00BF2944">
      <w:pPr>
        <w:widowControl w:val="0"/>
        <w:rPr>
          <w:rFonts w:ascii="Arial" w:hAnsi="Arial" w:cs="Arial"/>
          <w:sz w:val="22"/>
          <w:szCs w:val="22"/>
        </w:rPr>
      </w:pPr>
    </w:p>
    <w:p w14:paraId="0B907460" w14:textId="0E79A529" w:rsidR="00BF2944" w:rsidRDefault="00BF2944">
      <w:pPr>
        <w:widowControl w:val="0"/>
        <w:numPr>
          <w:ilvl w:val="0"/>
          <w:numId w:val="33"/>
        </w:numPr>
        <w:rPr>
          <w:rFonts w:ascii="Arial" w:hAnsi="Arial" w:cs="Arial"/>
          <w:sz w:val="22"/>
          <w:szCs w:val="22"/>
        </w:rPr>
      </w:pPr>
      <w:r w:rsidRPr="007A1ED8">
        <w:rPr>
          <w:rFonts w:ascii="Arial" w:hAnsi="Arial" w:cs="Arial"/>
          <w:b/>
          <w:bCs/>
          <w:sz w:val="22"/>
          <w:szCs w:val="22"/>
        </w:rPr>
        <w:t>Office Buildings (Tovil, Maidstone and Coldharbour):</w:t>
      </w:r>
      <w:r w:rsidRPr="00BF2944">
        <w:rPr>
          <w:rFonts w:ascii="Arial" w:hAnsi="Arial" w:cs="Arial"/>
          <w:sz w:val="22"/>
          <w:szCs w:val="22"/>
        </w:rPr>
        <w:t xml:space="preserve"> In line with</w:t>
      </w:r>
      <w:r w:rsidR="00E16334">
        <w:rPr>
          <w:rFonts w:ascii="Arial" w:hAnsi="Arial" w:cs="Arial"/>
          <w:sz w:val="22"/>
          <w:szCs w:val="22"/>
        </w:rPr>
        <w:t xml:space="preserve"> the</w:t>
      </w:r>
      <w:r w:rsidRPr="00BF2944">
        <w:rPr>
          <w:rFonts w:ascii="Arial" w:hAnsi="Arial" w:cs="Arial"/>
          <w:sz w:val="22"/>
          <w:szCs w:val="22"/>
        </w:rPr>
        <w:t xml:space="preserve"> Code provisions for asset classes lacking </w:t>
      </w:r>
      <w:r w:rsidR="00E16334">
        <w:rPr>
          <w:rFonts w:ascii="Arial" w:hAnsi="Arial" w:cs="Arial"/>
          <w:sz w:val="22"/>
          <w:szCs w:val="22"/>
        </w:rPr>
        <w:t>annual market indices</w:t>
      </w:r>
      <w:r w:rsidRPr="00BF2944">
        <w:rPr>
          <w:rFonts w:ascii="Arial" w:hAnsi="Arial" w:cs="Arial"/>
          <w:sz w:val="22"/>
          <w:szCs w:val="22"/>
        </w:rPr>
        <w:t>,</w:t>
      </w:r>
      <w:r w:rsidR="00E16334">
        <w:rPr>
          <w:rFonts w:ascii="Arial" w:hAnsi="Arial" w:cs="Arial"/>
          <w:sz w:val="22"/>
          <w:szCs w:val="22"/>
        </w:rPr>
        <w:t xml:space="preserve"> these assets are held on a quinquennial physical inspection cycle, supplemented by a professional interim desktop va</w:t>
      </w:r>
      <w:r w:rsidRPr="00BF2944">
        <w:rPr>
          <w:rFonts w:ascii="Arial" w:hAnsi="Arial" w:cs="Arial"/>
          <w:sz w:val="22"/>
          <w:szCs w:val="22"/>
        </w:rPr>
        <w:t>luation in year three.</w:t>
      </w:r>
      <w:r w:rsidR="00E16334">
        <w:rPr>
          <w:rFonts w:ascii="Arial" w:hAnsi="Arial" w:cs="Arial"/>
          <w:sz w:val="22"/>
          <w:szCs w:val="22"/>
        </w:rPr>
        <w:t xml:space="preserve"> A desktop review of these assets is next due in the 2026/27 financial year.</w:t>
      </w:r>
    </w:p>
    <w:p w14:paraId="29EAADCC" w14:textId="77777777" w:rsidR="007A1ED8" w:rsidRDefault="007A1ED8" w:rsidP="0013029E">
      <w:pPr>
        <w:widowControl w:val="0"/>
        <w:ind w:left="720"/>
        <w:rPr>
          <w:rFonts w:ascii="Arial" w:hAnsi="Arial" w:cs="Arial"/>
          <w:sz w:val="22"/>
          <w:szCs w:val="22"/>
        </w:rPr>
      </w:pPr>
    </w:p>
    <w:p w14:paraId="622B95AD" w14:textId="3E90E176" w:rsidR="007A1ED8" w:rsidRDefault="007A1ED8">
      <w:pPr>
        <w:widowControl w:val="0"/>
        <w:numPr>
          <w:ilvl w:val="0"/>
          <w:numId w:val="33"/>
        </w:numPr>
        <w:rPr>
          <w:rFonts w:ascii="Arial" w:hAnsi="Arial" w:cs="Arial"/>
          <w:sz w:val="22"/>
          <w:szCs w:val="22"/>
        </w:rPr>
      </w:pPr>
      <w:r w:rsidRPr="0013029E">
        <w:rPr>
          <w:rFonts w:ascii="Arial" w:hAnsi="Arial" w:cs="Arial"/>
          <w:b/>
          <w:bCs/>
          <w:sz w:val="22"/>
          <w:szCs w:val="22"/>
        </w:rPr>
        <w:t>Residential Houses (Day Crewed):</w:t>
      </w:r>
      <w:r>
        <w:rPr>
          <w:rFonts w:ascii="Arial" w:hAnsi="Arial" w:cs="Arial"/>
          <w:sz w:val="22"/>
          <w:szCs w:val="22"/>
        </w:rPr>
        <w:t xml:space="preserve"> </w:t>
      </w:r>
      <w:r w:rsidR="00DA4DDF" w:rsidRPr="00DA4DDF">
        <w:rPr>
          <w:rFonts w:ascii="Arial" w:hAnsi="Arial" w:cs="Arial"/>
          <w:sz w:val="22"/>
          <w:szCs w:val="22"/>
        </w:rPr>
        <w:t>These properties are occupied for operational purposes and are held at Current Value in Existing Use (EUV). In the intervening years between formal professional valuations, carrying amounts are adjusted utili</w:t>
      </w:r>
      <w:r w:rsidR="00DA4DDF">
        <w:rPr>
          <w:rFonts w:ascii="Arial" w:hAnsi="Arial" w:cs="Arial"/>
          <w:sz w:val="22"/>
          <w:szCs w:val="22"/>
        </w:rPr>
        <w:t>s</w:t>
      </w:r>
      <w:r w:rsidR="00DA4DDF" w:rsidRPr="00DA4DDF">
        <w:rPr>
          <w:rFonts w:ascii="Arial" w:hAnsi="Arial" w:cs="Arial"/>
          <w:sz w:val="22"/>
          <w:szCs w:val="22"/>
        </w:rPr>
        <w:t>ing the Land Registry House Price Index (HPI) specific to individual Kent boroughs</w:t>
      </w:r>
      <w:r w:rsidR="00DA4DDF">
        <w:rPr>
          <w:rFonts w:ascii="Arial" w:hAnsi="Arial" w:cs="Arial"/>
          <w:sz w:val="22"/>
          <w:szCs w:val="22"/>
        </w:rPr>
        <w:t>.</w:t>
      </w:r>
    </w:p>
    <w:p w14:paraId="22C0D906" w14:textId="77777777" w:rsidR="00E16334" w:rsidRPr="007A1ED8" w:rsidRDefault="00E16334" w:rsidP="0013029E">
      <w:pPr>
        <w:widowControl w:val="0"/>
        <w:ind w:left="720"/>
        <w:rPr>
          <w:rFonts w:ascii="Arial" w:hAnsi="Arial" w:cs="Arial"/>
          <w:sz w:val="22"/>
          <w:szCs w:val="22"/>
        </w:rPr>
      </w:pPr>
    </w:p>
    <w:p w14:paraId="2A769357" w14:textId="5A2AF180" w:rsidR="00BF2944" w:rsidRPr="0013029E" w:rsidRDefault="00B91A6E">
      <w:pPr>
        <w:pStyle w:val="ListParagraph"/>
        <w:numPr>
          <w:ilvl w:val="0"/>
          <w:numId w:val="35"/>
        </w:numPr>
        <w:rPr>
          <w:rFonts w:ascii="Arial" w:hAnsi="Arial" w:cs="Arial"/>
          <w:sz w:val="22"/>
          <w:szCs w:val="22"/>
        </w:rPr>
      </w:pPr>
      <w:r w:rsidRPr="007A1ED8">
        <w:rPr>
          <w:rFonts w:ascii="Arial" w:hAnsi="Arial" w:cs="Arial"/>
          <w:b/>
          <w:bCs/>
          <w:sz w:val="22"/>
          <w:szCs w:val="22"/>
        </w:rPr>
        <w:t>Specialised Buildings (Fire Stations):</w:t>
      </w:r>
      <w:r w:rsidRPr="007A1ED8">
        <w:rPr>
          <w:rFonts w:ascii="Arial" w:hAnsi="Arial" w:cs="Arial"/>
          <w:sz w:val="22"/>
          <w:szCs w:val="22"/>
        </w:rPr>
        <w:t xml:space="preserve"> </w:t>
      </w:r>
      <w:r w:rsidR="00871CF2" w:rsidRPr="00871CF2">
        <w:rPr>
          <w:rFonts w:ascii="Arial" w:hAnsi="Arial" w:cs="Arial"/>
          <w:sz w:val="22"/>
          <w:szCs w:val="22"/>
        </w:rPr>
        <w:t>For the building components of the 56 speciali</w:t>
      </w:r>
      <w:r w:rsidR="00871CF2">
        <w:rPr>
          <w:rFonts w:ascii="Arial" w:hAnsi="Arial" w:cs="Arial"/>
          <w:sz w:val="22"/>
          <w:szCs w:val="22"/>
        </w:rPr>
        <w:t>s</w:t>
      </w:r>
      <w:r w:rsidR="00871CF2" w:rsidRPr="00871CF2">
        <w:rPr>
          <w:rFonts w:ascii="Arial" w:hAnsi="Arial" w:cs="Arial"/>
          <w:sz w:val="22"/>
          <w:szCs w:val="22"/>
        </w:rPr>
        <w:t xml:space="preserve">ed fire stations, Technical Rescue Centre, Equipment Store, and training facilities valued under the Depreciated Replacement Cost (DRC) framework, a </w:t>
      </w:r>
      <w:r w:rsidR="00871CF2">
        <w:rPr>
          <w:rFonts w:ascii="Arial" w:hAnsi="Arial" w:cs="Arial"/>
          <w:sz w:val="22"/>
          <w:szCs w:val="22"/>
        </w:rPr>
        <w:t>fresh</w:t>
      </w:r>
      <w:r w:rsidR="00871CF2" w:rsidRPr="00871CF2">
        <w:rPr>
          <w:rFonts w:ascii="Arial" w:hAnsi="Arial" w:cs="Arial"/>
          <w:sz w:val="22"/>
          <w:szCs w:val="22"/>
        </w:rPr>
        <w:t xml:space="preserve"> data download from the Building Cost Information Service (BCIS) tracking the specific fire station market subset was utili</w:t>
      </w:r>
      <w:r w:rsidR="00871CF2">
        <w:rPr>
          <w:rFonts w:ascii="Arial" w:hAnsi="Arial" w:cs="Arial"/>
          <w:sz w:val="22"/>
          <w:szCs w:val="22"/>
        </w:rPr>
        <w:t>s</w:t>
      </w:r>
      <w:r w:rsidR="00871CF2" w:rsidRPr="00871CF2">
        <w:rPr>
          <w:rFonts w:ascii="Arial" w:hAnsi="Arial" w:cs="Arial"/>
          <w:sz w:val="22"/>
          <w:szCs w:val="22"/>
        </w:rPr>
        <w:t>ed rather than the general All-in Tender Price Index (TPI). The Valuers have compared the general increase in fire station build costs from 2025 to 2026 to the All-in TPI but determined that this speciali</w:t>
      </w:r>
      <w:r w:rsidR="00871CF2">
        <w:rPr>
          <w:rFonts w:ascii="Arial" w:hAnsi="Arial" w:cs="Arial"/>
          <w:sz w:val="22"/>
          <w:szCs w:val="22"/>
        </w:rPr>
        <w:t>s</w:t>
      </w:r>
      <w:r w:rsidR="00871CF2" w:rsidRPr="00871CF2">
        <w:rPr>
          <w:rFonts w:ascii="Arial" w:hAnsi="Arial" w:cs="Arial"/>
          <w:sz w:val="22"/>
          <w:szCs w:val="22"/>
        </w:rPr>
        <w:t xml:space="preserve">ed subset approach is required to accurately reflect the unique nature </w:t>
      </w:r>
      <w:r w:rsidR="00DA4DDF">
        <w:rPr>
          <w:rFonts w:ascii="Arial" w:hAnsi="Arial" w:cs="Arial"/>
          <w:sz w:val="22"/>
          <w:szCs w:val="22"/>
        </w:rPr>
        <w:t xml:space="preserve">and remaining service potential </w:t>
      </w:r>
      <w:r w:rsidR="00871CF2" w:rsidRPr="00871CF2">
        <w:rPr>
          <w:rFonts w:ascii="Arial" w:hAnsi="Arial" w:cs="Arial"/>
          <w:sz w:val="22"/>
          <w:szCs w:val="22"/>
        </w:rPr>
        <w:t>of these operational assets. General indexation (BCIS All-in TPI or CPI inflation) was applied to standard individual components (e.g., solar panels, boilers, towers, and contamination costs) unless recent actual expenditure dictated otherwise</w:t>
      </w:r>
      <w:r w:rsidR="007A1ED8" w:rsidRPr="0013029E">
        <w:rPr>
          <w:rFonts w:ascii="Arial" w:hAnsi="Arial" w:cs="Arial"/>
          <w:sz w:val="22"/>
          <w:szCs w:val="22"/>
        </w:rPr>
        <w:t>.</w:t>
      </w:r>
    </w:p>
    <w:p w14:paraId="4D01C244" w14:textId="77777777" w:rsidR="007A1ED8" w:rsidRPr="007A1ED8" w:rsidRDefault="007A1ED8" w:rsidP="0013029E">
      <w:pPr>
        <w:widowControl w:val="0"/>
        <w:ind w:left="720"/>
        <w:rPr>
          <w:rFonts w:ascii="Arial" w:hAnsi="Arial" w:cs="Arial"/>
          <w:sz w:val="22"/>
          <w:szCs w:val="22"/>
        </w:rPr>
      </w:pPr>
    </w:p>
    <w:p w14:paraId="4E1D58AB" w14:textId="0D12EDEA" w:rsidR="00BF2944" w:rsidRPr="007A1ED8" w:rsidRDefault="00BF2944">
      <w:pPr>
        <w:pStyle w:val="ListParagraph"/>
        <w:numPr>
          <w:ilvl w:val="0"/>
          <w:numId w:val="35"/>
        </w:numPr>
        <w:rPr>
          <w:rFonts w:ascii="Arial" w:hAnsi="Arial" w:cs="Arial"/>
          <w:sz w:val="22"/>
          <w:szCs w:val="22"/>
        </w:rPr>
      </w:pPr>
      <w:r w:rsidRPr="007A1ED8">
        <w:rPr>
          <w:rFonts w:ascii="Arial" w:hAnsi="Arial" w:cs="Arial"/>
          <w:b/>
          <w:bCs/>
          <w:sz w:val="22"/>
          <w:szCs w:val="22"/>
        </w:rPr>
        <w:t>Land:</w:t>
      </w:r>
      <w:r w:rsidRPr="007A1ED8">
        <w:rPr>
          <w:rFonts w:ascii="Arial" w:hAnsi="Arial" w:cs="Arial"/>
          <w:sz w:val="22"/>
          <w:szCs w:val="22"/>
        </w:rPr>
        <w:t xml:space="preserve"> </w:t>
      </w:r>
      <w:r w:rsidR="007A1ED8" w:rsidRPr="0013029E">
        <w:rPr>
          <w:rFonts w:ascii="Arial" w:hAnsi="Arial" w:cs="Arial"/>
          <w:sz w:val="22"/>
          <w:szCs w:val="22"/>
        </w:rPr>
        <w:t>As no land indices are directly available, the previous year’s valuations of the land</w:t>
      </w:r>
      <w:r w:rsidR="007A1ED8">
        <w:rPr>
          <w:rFonts w:ascii="Arial" w:hAnsi="Arial" w:cs="Arial"/>
          <w:sz w:val="22"/>
          <w:szCs w:val="22"/>
        </w:rPr>
        <w:t xml:space="preserve"> </w:t>
      </w:r>
      <w:r w:rsidR="007A1ED8" w:rsidRPr="0013029E">
        <w:rPr>
          <w:rFonts w:ascii="Arial" w:hAnsi="Arial" w:cs="Arial"/>
          <w:sz w:val="22"/>
          <w:szCs w:val="22"/>
        </w:rPr>
        <w:t xml:space="preserve">(which in the majority of the cases reflected residential/commercial land values) has been </w:t>
      </w:r>
      <w:r w:rsidR="007A1ED8" w:rsidRPr="0013029E">
        <w:rPr>
          <w:rFonts w:ascii="Arial" w:hAnsi="Arial" w:cs="Arial"/>
          <w:sz w:val="22"/>
          <w:szCs w:val="22"/>
        </w:rPr>
        <w:lastRenderedPageBreak/>
        <w:t>reviewed by looking at market movements of the</w:t>
      </w:r>
      <w:r w:rsidR="007A1ED8" w:rsidRPr="007A1ED8">
        <w:rPr>
          <w:rFonts w:ascii="Arial" w:hAnsi="Arial" w:cs="Arial"/>
          <w:sz w:val="22"/>
          <w:szCs w:val="22"/>
        </w:rPr>
        <w:t xml:space="preserve"> </w:t>
      </w:r>
      <w:r w:rsidR="007A1ED8" w:rsidRPr="0013029E">
        <w:rPr>
          <w:rFonts w:ascii="Arial" w:hAnsi="Arial" w:cs="Arial"/>
          <w:sz w:val="22"/>
          <w:szCs w:val="22"/>
        </w:rPr>
        <w:t>two components affecting land values, namely sales values and build costs. For</w:t>
      </w:r>
      <w:r w:rsidR="007A1ED8" w:rsidRPr="007A1ED8">
        <w:rPr>
          <w:rFonts w:ascii="Arial" w:hAnsi="Arial" w:cs="Arial"/>
          <w:sz w:val="22"/>
          <w:szCs w:val="22"/>
        </w:rPr>
        <w:t xml:space="preserve"> </w:t>
      </w:r>
      <w:r w:rsidR="007A1ED8" w:rsidRPr="0013029E">
        <w:rPr>
          <w:rFonts w:ascii="Arial" w:hAnsi="Arial" w:cs="Arial"/>
          <w:sz w:val="22"/>
          <w:szCs w:val="22"/>
        </w:rPr>
        <w:t>sales values/G</w:t>
      </w:r>
      <w:r w:rsidR="005F3642">
        <w:rPr>
          <w:rFonts w:ascii="Arial" w:hAnsi="Arial" w:cs="Arial"/>
          <w:sz w:val="22"/>
          <w:szCs w:val="22"/>
        </w:rPr>
        <w:t xml:space="preserve">ross </w:t>
      </w:r>
      <w:r w:rsidR="007A1ED8" w:rsidRPr="0013029E">
        <w:rPr>
          <w:rFonts w:ascii="Arial" w:hAnsi="Arial" w:cs="Arial"/>
          <w:sz w:val="22"/>
          <w:szCs w:val="22"/>
        </w:rPr>
        <w:t>D</w:t>
      </w:r>
      <w:r w:rsidR="005F3642">
        <w:rPr>
          <w:rFonts w:ascii="Arial" w:hAnsi="Arial" w:cs="Arial"/>
          <w:sz w:val="22"/>
          <w:szCs w:val="22"/>
        </w:rPr>
        <w:t xml:space="preserve">evelopment </w:t>
      </w:r>
      <w:r w:rsidR="007A1ED8" w:rsidRPr="0013029E">
        <w:rPr>
          <w:rFonts w:ascii="Arial" w:hAnsi="Arial" w:cs="Arial"/>
          <w:sz w:val="22"/>
          <w:szCs w:val="22"/>
        </w:rPr>
        <w:t>V</w:t>
      </w:r>
      <w:r w:rsidR="005F3642">
        <w:rPr>
          <w:rFonts w:ascii="Arial" w:hAnsi="Arial" w:cs="Arial"/>
          <w:sz w:val="22"/>
          <w:szCs w:val="22"/>
        </w:rPr>
        <w:t>alue (GDV)</w:t>
      </w:r>
      <w:r w:rsidR="007A1ED8" w:rsidRPr="0013029E">
        <w:rPr>
          <w:rFonts w:ascii="Arial" w:hAnsi="Arial" w:cs="Arial"/>
          <w:sz w:val="22"/>
          <w:szCs w:val="22"/>
        </w:rPr>
        <w:t>, reference has been made to the UK House Price Index (UKHPI)</w:t>
      </w:r>
      <w:r w:rsidR="007A1ED8" w:rsidRPr="007A1ED8">
        <w:rPr>
          <w:rFonts w:ascii="Arial" w:hAnsi="Arial" w:cs="Arial"/>
          <w:sz w:val="22"/>
          <w:szCs w:val="22"/>
        </w:rPr>
        <w:t xml:space="preserve"> </w:t>
      </w:r>
      <w:r w:rsidR="007A1ED8" w:rsidRPr="0013029E">
        <w:rPr>
          <w:rFonts w:ascii="Arial" w:hAnsi="Arial" w:cs="Arial"/>
          <w:sz w:val="22"/>
          <w:szCs w:val="22"/>
        </w:rPr>
        <w:t>(for residential sites) or M</w:t>
      </w:r>
      <w:r w:rsidR="005F3642">
        <w:rPr>
          <w:rFonts w:ascii="Arial" w:hAnsi="Arial" w:cs="Arial"/>
          <w:sz w:val="22"/>
          <w:szCs w:val="22"/>
        </w:rPr>
        <w:t xml:space="preserve">organ </w:t>
      </w:r>
      <w:r w:rsidR="007A1ED8" w:rsidRPr="0013029E">
        <w:rPr>
          <w:rFonts w:ascii="Arial" w:hAnsi="Arial" w:cs="Arial"/>
          <w:sz w:val="22"/>
          <w:szCs w:val="22"/>
        </w:rPr>
        <w:t>S</w:t>
      </w:r>
      <w:r w:rsidR="005F3642">
        <w:rPr>
          <w:rFonts w:ascii="Arial" w:hAnsi="Arial" w:cs="Arial"/>
          <w:sz w:val="22"/>
          <w:szCs w:val="22"/>
        </w:rPr>
        <w:t xml:space="preserve">tanley </w:t>
      </w:r>
      <w:r w:rsidR="007A1ED8" w:rsidRPr="0013029E">
        <w:rPr>
          <w:rFonts w:ascii="Arial" w:hAnsi="Arial" w:cs="Arial"/>
          <w:sz w:val="22"/>
          <w:szCs w:val="22"/>
        </w:rPr>
        <w:t>C</w:t>
      </w:r>
      <w:r w:rsidR="005F3642">
        <w:rPr>
          <w:rFonts w:ascii="Arial" w:hAnsi="Arial" w:cs="Arial"/>
          <w:sz w:val="22"/>
          <w:szCs w:val="22"/>
        </w:rPr>
        <w:t xml:space="preserve">apital </w:t>
      </w:r>
      <w:r w:rsidR="007A1ED8" w:rsidRPr="0013029E">
        <w:rPr>
          <w:rFonts w:ascii="Arial" w:hAnsi="Arial" w:cs="Arial"/>
          <w:sz w:val="22"/>
          <w:szCs w:val="22"/>
        </w:rPr>
        <w:t>I</w:t>
      </w:r>
      <w:r w:rsidR="005F3642">
        <w:rPr>
          <w:rFonts w:ascii="Arial" w:hAnsi="Arial" w:cs="Arial"/>
          <w:sz w:val="22"/>
          <w:szCs w:val="22"/>
        </w:rPr>
        <w:t>nternational (MSCI)</w:t>
      </w:r>
      <w:r w:rsidR="007A1ED8" w:rsidRPr="0013029E">
        <w:rPr>
          <w:rFonts w:ascii="Arial" w:hAnsi="Arial" w:cs="Arial"/>
          <w:sz w:val="22"/>
          <w:szCs w:val="22"/>
        </w:rPr>
        <w:t xml:space="preserve"> for commercial sites to obtain an estimation of the</w:t>
      </w:r>
      <w:r w:rsidR="007A1ED8" w:rsidRPr="007A1ED8">
        <w:rPr>
          <w:rFonts w:ascii="Arial" w:hAnsi="Arial" w:cs="Arial"/>
          <w:sz w:val="22"/>
          <w:szCs w:val="22"/>
        </w:rPr>
        <w:t xml:space="preserve"> </w:t>
      </w:r>
      <w:r w:rsidR="007A1ED8" w:rsidRPr="0013029E">
        <w:rPr>
          <w:rFonts w:ascii="Arial" w:hAnsi="Arial" w:cs="Arial"/>
          <w:sz w:val="22"/>
          <w:szCs w:val="22"/>
        </w:rPr>
        <w:t xml:space="preserve">adjustment to </w:t>
      </w:r>
      <w:r w:rsidR="005F3642">
        <w:rPr>
          <w:rFonts w:ascii="Arial" w:hAnsi="Arial" w:cs="Arial"/>
          <w:sz w:val="22"/>
          <w:szCs w:val="22"/>
        </w:rPr>
        <w:t>GDV</w:t>
      </w:r>
      <w:r w:rsidR="007A1ED8" w:rsidRPr="0013029E">
        <w:rPr>
          <w:rFonts w:ascii="Arial" w:hAnsi="Arial" w:cs="Arial"/>
          <w:sz w:val="22"/>
          <w:szCs w:val="22"/>
        </w:rPr>
        <w:t>. For build costs, reference has been made to</w:t>
      </w:r>
      <w:r w:rsidR="007A1ED8" w:rsidRPr="007A1ED8">
        <w:rPr>
          <w:rFonts w:ascii="Arial" w:hAnsi="Arial" w:cs="Arial"/>
          <w:sz w:val="22"/>
          <w:szCs w:val="22"/>
        </w:rPr>
        <w:t xml:space="preserve"> </w:t>
      </w:r>
      <w:r w:rsidR="007A1ED8" w:rsidRPr="0013029E">
        <w:rPr>
          <w:rFonts w:ascii="Arial" w:hAnsi="Arial" w:cs="Arial"/>
          <w:sz w:val="22"/>
          <w:szCs w:val="22"/>
        </w:rPr>
        <w:t>the BCIS cost information data provided by the R</w:t>
      </w:r>
      <w:r w:rsidR="005F3642">
        <w:rPr>
          <w:rFonts w:ascii="Arial" w:hAnsi="Arial" w:cs="Arial"/>
          <w:sz w:val="22"/>
          <w:szCs w:val="22"/>
        </w:rPr>
        <w:t xml:space="preserve">oyal </w:t>
      </w:r>
      <w:r w:rsidR="007A1ED8" w:rsidRPr="0013029E">
        <w:rPr>
          <w:rFonts w:ascii="Arial" w:hAnsi="Arial" w:cs="Arial"/>
          <w:sz w:val="22"/>
          <w:szCs w:val="22"/>
        </w:rPr>
        <w:t>I</w:t>
      </w:r>
      <w:r w:rsidR="005F3642">
        <w:rPr>
          <w:rFonts w:ascii="Arial" w:hAnsi="Arial" w:cs="Arial"/>
          <w:sz w:val="22"/>
          <w:szCs w:val="22"/>
        </w:rPr>
        <w:t xml:space="preserve">nstitution of </w:t>
      </w:r>
      <w:r w:rsidR="007A1ED8" w:rsidRPr="0013029E">
        <w:rPr>
          <w:rFonts w:ascii="Arial" w:hAnsi="Arial" w:cs="Arial"/>
          <w:sz w:val="22"/>
          <w:szCs w:val="22"/>
        </w:rPr>
        <w:t>C</w:t>
      </w:r>
      <w:r w:rsidR="005F3642">
        <w:rPr>
          <w:rFonts w:ascii="Arial" w:hAnsi="Arial" w:cs="Arial"/>
          <w:sz w:val="22"/>
          <w:szCs w:val="22"/>
        </w:rPr>
        <w:t xml:space="preserve">hartered </w:t>
      </w:r>
      <w:r w:rsidR="007A1ED8" w:rsidRPr="0013029E">
        <w:rPr>
          <w:rFonts w:ascii="Arial" w:hAnsi="Arial" w:cs="Arial"/>
          <w:sz w:val="22"/>
          <w:szCs w:val="22"/>
        </w:rPr>
        <w:t>S</w:t>
      </w:r>
      <w:r w:rsidR="005F3642">
        <w:rPr>
          <w:rFonts w:ascii="Arial" w:hAnsi="Arial" w:cs="Arial"/>
          <w:sz w:val="22"/>
          <w:szCs w:val="22"/>
        </w:rPr>
        <w:t>urveyors (RICS)</w:t>
      </w:r>
      <w:r w:rsidR="007A1ED8" w:rsidRPr="0013029E">
        <w:rPr>
          <w:rFonts w:ascii="Arial" w:hAnsi="Arial" w:cs="Arial"/>
          <w:sz w:val="22"/>
          <w:szCs w:val="22"/>
        </w:rPr>
        <w:t>. The land value reported</w:t>
      </w:r>
      <w:r w:rsidR="007A1ED8" w:rsidRPr="007A1ED8">
        <w:rPr>
          <w:rFonts w:ascii="Arial" w:hAnsi="Arial" w:cs="Arial"/>
          <w:sz w:val="22"/>
          <w:szCs w:val="22"/>
        </w:rPr>
        <w:t xml:space="preserve"> </w:t>
      </w:r>
      <w:r w:rsidR="007A1ED8" w:rsidRPr="0013029E">
        <w:rPr>
          <w:rFonts w:ascii="Arial" w:hAnsi="Arial" w:cs="Arial"/>
          <w:sz w:val="22"/>
          <w:szCs w:val="22"/>
        </w:rPr>
        <w:t xml:space="preserve">reflects the </w:t>
      </w:r>
      <w:r w:rsidR="00871CF2">
        <w:rPr>
          <w:rFonts w:ascii="Arial" w:hAnsi="Arial" w:cs="Arial"/>
          <w:sz w:val="22"/>
          <w:szCs w:val="22"/>
        </w:rPr>
        <w:t xml:space="preserve">net </w:t>
      </w:r>
      <w:r w:rsidR="007A1ED8" w:rsidRPr="0013029E">
        <w:rPr>
          <w:rFonts w:ascii="Arial" w:hAnsi="Arial" w:cs="Arial"/>
          <w:sz w:val="22"/>
          <w:szCs w:val="22"/>
        </w:rPr>
        <w:t xml:space="preserve">relativity of the movement between GDV and build costs. </w:t>
      </w:r>
      <w:r w:rsidR="00DA4DDF">
        <w:rPr>
          <w:rFonts w:ascii="Arial" w:hAnsi="Arial" w:cs="Arial"/>
          <w:sz w:val="22"/>
          <w:szCs w:val="22"/>
        </w:rPr>
        <w:t>As specialised operational properties are held for their service potential and have no active open market, this tracking framework provides a robust, Code compliant estimation of remaining service potential under the DRC methodology.</w:t>
      </w:r>
      <w:r w:rsidR="00871CF2">
        <w:rPr>
          <w:rFonts w:ascii="Arial" w:hAnsi="Arial" w:cs="Arial"/>
          <w:sz w:val="22"/>
          <w:szCs w:val="22"/>
        </w:rPr>
        <w:t xml:space="preserve"> </w:t>
      </w:r>
      <w:r w:rsidR="005F3642">
        <w:rPr>
          <w:rFonts w:ascii="Arial" w:hAnsi="Arial" w:cs="Arial"/>
          <w:sz w:val="22"/>
          <w:szCs w:val="22"/>
        </w:rPr>
        <w:t>T</w:t>
      </w:r>
      <w:r w:rsidR="007A1ED8" w:rsidRPr="0013029E">
        <w:rPr>
          <w:rFonts w:ascii="Arial" w:hAnsi="Arial" w:cs="Arial"/>
          <w:sz w:val="22"/>
          <w:szCs w:val="22"/>
        </w:rPr>
        <w:t xml:space="preserve">his approach </w:t>
      </w:r>
      <w:r w:rsidR="005F3642">
        <w:rPr>
          <w:rFonts w:ascii="Arial" w:hAnsi="Arial" w:cs="Arial"/>
          <w:sz w:val="22"/>
          <w:szCs w:val="22"/>
        </w:rPr>
        <w:t xml:space="preserve">is considered </w:t>
      </w:r>
      <w:r w:rsidR="007A1ED8" w:rsidRPr="0013029E">
        <w:rPr>
          <w:rFonts w:ascii="Arial" w:hAnsi="Arial" w:cs="Arial"/>
          <w:sz w:val="22"/>
          <w:szCs w:val="22"/>
        </w:rPr>
        <w:t>appropriate for a diverse area such as Kent with a wide range of</w:t>
      </w:r>
      <w:r w:rsidR="007A1ED8" w:rsidRPr="007A1ED8">
        <w:rPr>
          <w:rFonts w:ascii="Arial" w:hAnsi="Arial" w:cs="Arial"/>
          <w:sz w:val="22"/>
          <w:szCs w:val="22"/>
        </w:rPr>
        <w:t xml:space="preserve"> </w:t>
      </w:r>
      <w:r w:rsidR="007A1ED8" w:rsidRPr="0013029E">
        <w:rPr>
          <w:rFonts w:ascii="Arial" w:hAnsi="Arial" w:cs="Arial"/>
          <w:sz w:val="22"/>
          <w:szCs w:val="22"/>
        </w:rPr>
        <w:t>values in different areas.</w:t>
      </w:r>
    </w:p>
    <w:p w14:paraId="49C6FFB1" w14:textId="77777777" w:rsidR="00BF2944" w:rsidRDefault="00BF2944" w:rsidP="001F252A">
      <w:pPr>
        <w:widowControl w:val="0"/>
        <w:rPr>
          <w:rFonts w:ascii="Arial" w:hAnsi="Arial" w:cs="Arial"/>
          <w:sz w:val="22"/>
          <w:szCs w:val="22"/>
        </w:rPr>
      </w:pPr>
    </w:p>
    <w:p w14:paraId="7F93D985" w14:textId="77777777" w:rsidR="00BB5FEF" w:rsidRPr="007F0A4A" w:rsidRDefault="00BB5FEF" w:rsidP="00BB5FEF">
      <w:pPr>
        <w:widowControl w:val="0"/>
        <w:rPr>
          <w:rFonts w:ascii="Arial" w:hAnsi="Arial" w:cs="Arial"/>
          <w:b/>
          <w:bCs/>
          <w:color w:val="000066"/>
          <w:sz w:val="22"/>
          <w:szCs w:val="22"/>
        </w:rPr>
      </w:pPr>
      <w:r w:rsidRPr="007F0A4A">
        <w:rPr>
          <w:rFonts w:ascii="Arial" w:hAnsi="Arial" w:cs="Arial"/>
          <w:b/>
          <w:bCs/>
          <w:color w:val="000066"/>
          <w:sz w:val="22"/>
          <w:szCs w:val="22"/>
        </w:rPr>
        <w:t>Pension Liability</w:t>
      </w:r>
    </w:p>
    <w:p w14:paraId="660CBF78" w14:textId="77777777" w:rsidR="00BB5FEF" w:rsidRPr="007F0A4A" w:rsidRDefault="00BB5FEF" w:rsidP="00BB5FEF">
      <w:pPr>
        <w:widowControl w:val="0"/>
        <w:rPr>
          <w:rFonts w:ascii="Arial" w:hAnsi="Arial" w:cs="Arial"/>
          <w:b/>
          <w:bCs/>
          <w:color w:val="0070C0"/>
          <w:sz w:val="22"/>
          <w:szCs w:val="22"/>
        </w:rPr>
      </w:pPr>
    </w:p>
    <w:p w14:paraId="121A5E0D" w14:textId="5B92960D" w:rsidR="00BB5FEF" w:rsidRPr="007F0A4A" w:rsidRDefault="00BB5FEF" w:rsidP="001F252A">
      <w:pPr>
        <w:widowControl w:val="0"/>
        <w:rPr>
          <w:rFonts w:ascii="Arial" w:hAnsi="Arial" w:cs="Arial"/>
          <w:sz w:val="22"/>
          <w:szCs w:val="22"/>
        </w:rPr>
      </w:pPr>
      <w:r w:rsidRPr="007F0A4A">
        <w:rPr>
          <w:rFonts w:ascii="Arial" w:hAnsi="Arial" w:cs="Arial"/>
          <w:sz w:val="22"/>
          <w:szCs w:val="22"/>
        </w:rPr>
        <w:t xml:space="preserve">Estimation of the net liability to pay pensions depends on a number of complex judgements relating to the discount rate used, the rate at which salaries are projected to increase, changes in retirement ages, mortality rates and expected returns on pension fund assets. </w:t>
      </w:r>
      <w:r w:rsidR="00753D2B" w:rsidRPr="007F0A4A">
        <w:rPr>
          <w:rFonts w:ascii="Arial" w:hAnsi="Arial" w:cs="Arial"/>
          <w:sz w:val="22"/>
          <w:szCs w:val="22"/>
        </w:rPr>
        <w:t>A</w:t>
      </w:r>
      <w:r w:rsidRPr="007F0A4A">
        <w:rPr>
          <w:rFonts w:ascii="Arial" w:hAnsi="Arial" w:cs="Arial"/>
          <w:sz w:val="22"/>
          <w:szCs w:val="22"/>
        </w:rPr>
        <w:t xml:space="preserve">ctuaries </w:t>
      </w:r>
      <w:r w:rsidR="00753D2B" w:rsidRPr="007F0A4A">
        <w:rPr>
          <w:rFonts w:ascii="Arial" w:hAnsi="Arial" w:cs="Arial"/>
          <w:sz w:val="22"/>
          <w:szCs w:val="22"/>
        </w:rPr>
        <w:t>are</w:t>
      </w:r>
      <w:r w:rsidRPr="007F0A4A">
        <w:rPr>
          <w:rFonts w:ascii="Arial" w:hAnsi="Arial" w:cs="Arial"/>
          <w:sz w:val="22"/>
          <w:szCs w:val="22"/>
        </w:rPr>
        <w:t xml:space="preserve"> engaged to provide the Authority with expert advice about the assumptions to be </w:t>
      </w:r>
      <w:r w:rsidR="00700233" w:rsidRPr="007F0A4A">
        <w:rPr>
          <w:rFonts w:ascii="Arial" w:hAnsi="Arial" w:cs="Arial"/>
          <w:sz w:val="22"/>
          <w:szCs w:val="22"/>
        </w:rPr>
        <w:t>applied. The</w:t>
      </w:r>
      <w:r w:rsidR="00DA1D29" w:rsidRPr="007F0A4A">
        <w:rPr>
          <w:rFonts w:ascii="Arial" w:hAnsi="Arial" w:cs="Arial"/>
          <w:sz w:val="22"/>
          <w:szCs w:val="22"/>
        </w:rPr>
        <w:t xml:space="preserve"> carrying amount of the defined benefit obligation on all </w:t>
      </w:r>
      <w:r w:rsidR="007E00D8" w:rsidRPr="007F0A4A">
        <w:rPr>
          <w:rFonts w:ascii="Arial" w:hAnsi="Arial" w:cs="Arial"/>
          <w:sz w:val="22"/>
          <w:szCs w:val="22"/>
        </w:rPr>
        <w:t xml:space="preserve">Pension Schemes at 31 </w:t>
      </w:r>
      <w:r w:rsidR="007E00D8" w:rsidRPr="007F0A4A">
        <w:rPr>
          <w:rFonts w:ascii="Arial" w:hAnsi="Arial" w:cs="Arial"/>
          <w:color w:val="000000" w:themeColor="text1"/>
          <w:sz w:val="22"/>
          <w:szCs w:val="22"/>
        </w:rPr>
        <w:t>March 202</w:t>
      </w:r>
      <w:r w:rsidR="00B177C0" w:rsidRPr="007F0A4A">
        <w:rPr>
          <w:rFonts w:ascii="Arial" w:hAnsi="Arial" w:cs="Arial"/>
          <w:color w:val="000000" w:themeColor="text1"/>
          <w:sz w:val="22"/>
          <w:szCs w:val="22"/>
        </w:rPr>
        <w:t>6</w:t>
      </w:r>
      <w:r w:rsidR="00DA1D29" w:rsidRPr="007F0A4A">
        <w:rPr>
          <w:rFonts w:ascii="Arial" w:hAnsi="Arial" w:cs="Arial"/>
          <w:color w:val="000000" w:themeColor="text1"/>
          <w:sz w:val="22"/>
          <w:szCs w:val="22"/>
        </w:rPr>
        <w:t xml:space="preserve"> is £</w:t>
      </w:r>
      <w:r w:rsidR="00AF5FE3" w:rsidRPr="0013029E">
        <w:rPr>
          <w:rFonts w:ascii="Arial" w:hAnsi="Arial" w:cs="Arial"/>
          <w:color w:val="000000" w:themeColor="text1"/>
          <w:sz w:val="22"/>
          <w:szCs w:val="22"/>
        </w:rPr>
        <w:t>69</w:t>
      </w:r>
      <w:r w:rsidR="00F42B5B" w:rsidRPr="0013029E">
        <w:rPr>
          <w:rFonts w:ascii="Arial" w:hAnsi="Arial" w:cs="Arial"/>
          <w:color w:val="000000" w:themeColor="text1"/>
          <w:sz w:val="22"/>
          <w:szCs w:val="22"/>
        </w:rPr>
        <w:t>1</w:t>
      </w:r>
      <w:r w:rsidR="00D077CA" w:rsidRPr="0013029E">
        <w:rPr>
          <w:rFonts w:ascii="Arial" w:hAnsi="Arial" w:cs="Arial"/>
          <w:color w:val="000000" w:themeColor="text1"/>
          <w:sz w:val="22"/>
          <w:szCs w:val="22"/>
        </w:rPr>
        <w:t>.</w:t>
      </w:r>
      <w:r w:rsidR="00F42B5B" w:rsidRPr="0013029E">
        <w:rPr>
          <w:rFonts w:ascii="Arial" w:hAnsi="Arial" w:cs="Arial"/>
          <w:color w:val="000000" w:themeColor="text1"/>
          <w:sz w:val="22"/>
          <w:szCs w:val="22"/>
        </w:rPr>
        <w:t>70</w:t>
      </w:r>
      <w:r w:rsidR="00AF5FE3" w:rsidRPr="0013029E">
        <w:rPr>
          <w:rFonts w:ascii="Arial" w:hAnsi="Arial" w:cs="Arial"/>
          <w:color w:val="000000" w:themeColor="text1"/>
          <w:sz w:val="22"/>
          <w:szCs w:val="22"/>
        </w:rPr>
        <w:t>5m</w:t>
      </w:r>
      <w:r w:rsidR="00AB3AC6" w:rsidRPr="007F0A4A">
        <w:rPr>
          <w:rFonts w:ascii="Arial" w:hAnsi="Arial" w:cs="Arial"/>
          <w:color w:val="000000" w:themeColor="text1"/>
          <w:sz w:val="22"/>
          <w:szCs w:val="22"/>
        </w:rPr>
        <w:t xml:space="preserve"> (</w:t>
      </w:r>
      <w:r w:rsidR="00E9564C" w:rsidRPr="007F0A4A">
        <w:rPr>
          <w:rFonts w:ascii="Arial" w:hAnsi="Arial" w:cs="Arial"/>
          <w:sz w:val="22"/>
          <w:szCs w:val="22"/>
        </w:rPr>
        <w:t>N</w:t>
      </w:r>
      <w:r w:rsidR="00AB3AC6" w:rsidRPr="007F0A4A">
        <w:rPr>
          <w:rFonts w:ascii="Arial" w:hAnsi="Arial" w:cs="Arial"/>
          <w:sz w:val="22"/>
          <w:szCs w:val="22"/>
        </w:rPr>
        <w:t>ote 25)</w:t>
      </w:r>
      <w:r w:rsidR="001E2B71" w:rsidRPr="007F0A4A">
        <w:rPr>
          <w:rFonts w:ascii="Arial" w:hAnsi="Arial" w:cs="Arial"/>
          <w:sz w:val="22"/>
          <w:szCs w:val="22"/>
        </w:rPr>
        <w:t>.</w:t>
      </w:r>
    </w:p>
    <w:p w14:paraId="1896CB14" w14:textId="77777777" w:rsidR="004A6222" w:rsidRPr="007F0A4A" w:rsidRDefault="004A6222" w:rsidP="001F252A">
      <w:pPr>
        <w:widowControl w:val="0"/>
        <w:rPr>
          <w:rFonts w:ascii="Arial" w:hAnsi="Arial" w:cs="Arial"/>
          <w:bCs/>
          <w:sz w:val="22"/>
          <w:szCs w:val="22"/>
        </w:rPr>
      </w:pPr>
    </w:p>
    <w:p w14:paraId="6BF97423" w14:textId="643C734A" w:rsidR="00DA1D29" w:rsidRPr="007F0A4A" w:rsidRDefault="002960AA" w:rsidP="00BB5FEF">
      <w:pPr>
        <w:rPr>
          <w:rFonts w:ascii="Arial" w:hAnsi="Arial" w:cs="Arial"/>
          <w:sz w:val="22"/>
          <w:szCs w:val="22"/>
        </w:rPr>
      </w:pPr>
      <w:r w:rsidRPr="007F0A4A">
        <w:rPr>
          <w:rFonts w:ascii="Arial" w:hAnsi="Arial" w:cs="Arial"/>
          <w:sz w:val="22"/>
          <w:szCs w:val="22"/>
        </w:rPr>
        <w:t xml:space="preserve">The effects on the net </w:t>
      </w:r>
      <w:r w:rsidR="00CF5138" w:rsidRPr="007F0A4A">
        <w:rPr>
          <w:rFonts w:ascii="Arial" w:hAnsi="Arial" w:cs="Arial"/>
          <w:sz w:val="22"/>
          <w:szCs w:val="22"/>
        </w:rPr>
        <w:t>pension</w:t>
      </w:r>
      <w:r w:rsidRPr="007F0A4A">
        <w:rPr>
          <w:rFonts w:ascii="Arial" w:hAnsi="Arial" w:cs="Arial"/>
          <w:sz w:val="22"/>
          <w:szCs w:val="22"/>
        </w:rPr>
        <w:t xml:space="preserve"> liability of changes in individual assumptions can be measured. For instance, a </w:t>
      </w:r>
      <w:r w:rsidR="00D077CA" w:rsidRPr="007F0A4A">
        <w:rPr>
          <w:rFonts w:ascii="Arial" w:hAnsi="Arial" w:cs="Arial"/>
          <w:sz w:val="22"/>
          <w:szCs w:val="22"/>
        </w:rPr>
        <w:t>1-year</w:t>
      </w:r>
      <w:r w:rsidR="001B4E85" w:rsidRPr="007F0A4A">
        <w:rPr>
          <w:rFonts w:ascii="Arial" w:hAnsi="Arial" w:cs="Arial"/>
          <w:sz w:val="22"/>
          <w:szCs w:val="22"/>
        </w:rPr>
        <w:t xml:space="preserve"> </w:t>
      </w:r>
      <w:r w:rsidRPr="007F0A4A">
        <w:rPr>
          <w:rFonts w:ascii="Arial" w:hAnsi="Arial" w:cs="Arial"/>
          <w:sz w:val="22"/>
          <w:szCs w:val="22"/>
        </w:rPr>
        <w:t xml:space="preserve">increase in the </w:t>
      </w:r>
      <w:r w:rsidR="001B4E85" w:rsidRPr="007F0A4A">
        <w:rPr>
          <w:rFonts w:ascii="Arial" w:hAnsi="Arial" w:cs="Arial"/>
          <w:sz w:val="22"/>
          <w:szCs w:val="22"/>
        </w:rPr>
        <w:t>life expectancy</w:t>
      </w:r>
      <w:r w:rsidRPr="007F0A4A">
        <w:rPr>
          <w:rFonts w:ascii="Arial" w:hAnsi="Arial" w:cs="Arial"/>
          <w:sz w:val="22"/>
          <w:szCs w:val="22"/>
        </w:rPr>
        <w:t xml:space="preserve"> assumption would result in a</w:t>
      </w:r>
      <w:r w:rsidR="001B4E85" w:rsidRPr="007F0A4A">
        <w:rPr>
          <w:rFonts w:ascii="Arial" w:hAnsi="Arial" w:cs="Arial"/>
          <w:sz w:val="22"/>
          <w:szCs w:val="22"/>
        </w:rPr>
        <w:t>n</w:t>
      </w:r>
      <w:r w:rsidRPr="007F0A4A">
        <w:rPr>
          <w:rFonts w:ascii="Arial" w:hAnsi="Arial" w:cs="Arial"/>
          <w:sz w:val="22"/>
          <w:szCs w:val="22"/>
        </w:rPr>
        <w:t xml:space="preserve"> </w:t>
      </w:r>
      <w:r w:rsidR="001B4E85" w:rsidRPr="007F0A4A">
        <w:rPr>
          <w:rFonts w:ascii="Arial" w:hAnsi="Arial" w:cs="Arial"/>
          <w:sz w:val="22"/>
          <w:szCs w:val="22"/>
        </w:rPr>
        <w:t xml:space="preserve">increase </w:t>
      </w:r>
      <w:r w:rsidRPr="007F0A4A">
        <w:rPr>
          <w:rFonts w:ascii="Arial" w:hAnsi="Arial" w:cs="Arial"/>
          <w:sz w:val="22"/>
          <w:szCs w:val="22"/>
        </w:rPr>
        <w:t xml:space="preserve">in the </w:t>
      </w:r>
      <w:r w:rsidR="00DA1D29" w:rsidRPr="007F0A4A">
        <w:rPr>
          <w:rFonts w:ascii="Arial" w:hAnsi="Arial" w:cs="Arial"/>
          <w:sz w:val="22"/>
          <w:szCs w:val="22"/>
        </w:rPr>
        <w:t>Pension Scheme liabilities of £</w:t>
      </w:r>
      <w:r w:rsidR="00417BF4" w:rsidRPr="0013029E">
        <w:rPr>
          <w:rFonts w:ascii="Arial" w:hAnsi="Arial" w:cs="Arial"/>
          <w:sz w:val="22"/>
          <w:szCs w:val="22"/>
        </w:rPr>
        <w:t>2</w:t>
      </w:r>
      <w:r w:rsidR="00AF36D9" w:rsidRPr="0013029E">
        <w:rPr>
          <w:rFonts w:ascii="Arial" w:hAnsi="Arial" w:cs="Arial"/>
          <w:sz w:val="22"/>
          <w:szCs w:val="22"/>
        </w:rPr>
        <w:t>1</w:t>
      </w:r>
      <w:r w:rsidR="00417BF4" w:rsidRPr="0013029E">
        <w:rPr>
          <w:rFonts w:ascii="Arial" w:hAnsi="Arial" w:cs="Arial"/>
          <w:sz w:val="22"/>
          <w:szCs w:val="22"/>
        </w:rPr>
        <w:t>.7</w:t>
      </w:r>
      <w:r w:rsidR="00AF36D9" w:rsidRPr="0013029E">
        <w:rPr>
          <w:rFonts w:ascii="Arial" w:hAnsi="Arial" w:cs="Arial"/>
          <w:sz w:val="22"/>
          <w:szCs w:val="22"/>
        </w:rPr>
        <w:t>9</w:t>
      </w:r>
      <w:r w:rsidR="00417BF4" w:rsidRPr="0013029E">
        <w:rPr>
          <w:rFonts w:ascii="Arial" w:hAnsi="Arial" w:cs="Arial"/>
          <w:sz w:val="22"/>
          <w:szCs w:val="22"/>
        </w:rPr>
        <w:t>4</w:t>
      </w:r>
      <w:r w:rsidR="00C11581" w:rsidRPr="0013029E">
        <w:rPr>
          <w:rFonts w:ascii="Arial" w:hAnsi="Arial" w:cs="Arial"/>
          <w:sz w:val="22"/>
          <w:szCs w:val="22"/>
        </w:rPr>
        <w:t>m</w:t>
      </w:r>
      <w:r w:rsidR="008849B6" w:rsidRPr="007F0A4A">
        <w:rPr>
          <w:rFonts w:ascii="Arial" w:hAnsi="Arial" w:cs="Arial"/>
          <w:sz w:val="22"/>
          <w:szCs w:val="22"/>
        </w:rPr>
        <w:t>.</w:t>
      </w:r>
    </w:p>
    <w:p w14:paraId="5BE9538E" w14:textId="77777777" w:rsidR="00061761" w:rsidRPr="007F0A4A" w:rsidRDefault="00061761" w:rsidP="00BB5FEF">
      <w:pPr>
        <w:rPr>
          <w:rFonts w:ascii="Arial" w:hAnsi="Arial" w:cs="Arial"/>
          <w:sz w:val="22"/>
          <w:szCs w:val="22"/>
        </w:rPr>
      </w:pPr>
    </w:p>
    <w:p w14:paraId="3B255C68" w14:textId="25A39A2B" w:rsidR="00B10FEE" w:rsidRDefault="00B10FEE" w:rsidP="00BB5FEF">
      <w:pPr>
        <w:rPr>
          <w:rFonts w:ascii="Arial" w:hAnsi="Arial" w:cs="Arial"/>
          <w:sz w:val="22"/>
          <w:szCs w:val="22"/>
        </w:rPr>
      </w:pPr>
      <w:r w:rsidRPr="007F0A4A">
        <w:rPr>
          <w:rFonts w:ascii="Arial" w:hAnsi="Arial" w:cs="Arial"/>
          <w:sz w:val="22"/>
          <w:szCs w:val="22"/>
        </w:rPr>
        <w:t xml:space="preserve">The table on page </w:t>
      </w:r>
      <w:r w:rsidR="005F6D3D">
        <w:rPr>
          <w:rFonts w:ascii="Arial" w:hAnsi="Arial" w:cs="Arial"/>
          <w:sz w:val="22"/>
          <w:szCs w:val="22"/>
        </w:rPr>
        <w:t>67</w:t>
      </w:r>
      <w:r w:rsidR="00D077CA" w:rsidRPr="007F0A4A">
        <w:rPr>
          <w:rFonts w:ascii="Arial" w:hAnsi="Arial" w:cs="Arial"/>
          <w:sz w:val="22"/>
          <w:szCs w:val="22"/>
        </w:rPr>
        <w:t xml:space="preserve"> </w:t>
      </w:r>
      <w:r w:rsidRPr="007F0A4A">
        <w:rPr>
          <w:rFonts w:ascii="Arial" w:hAnsi="Arial" w:cs="Arial"/>
          <w:sz w:val="22"/>
          <w:szCs w:val="22"/>
        </w:rPr>
        <w:t>provides further details on the assumptions used and their financial impact.</w:t>
      </w:r>
    </w:p>
    <w:p w14:paraId="60A10F75" w14:textId="77777777" w:rsidR="000E3D21" w:rsidRDefault="000E3D21" w:rsidP="00BB5FEF">
      <w:pPr>
        <w:rPr>
          <w:rFonts w:ascii="Arial" w:hAnsi="Arial" w:cs="Arial"/>
          <w:sz w:val="22"/>
          <w:szCs w:val="22"/>
        </w:rPr>
      </w:pPr>
    </w:p>
    <w:p w14:paraId="11978FE0" w14:textId="32C9EA2F" w:rsidR="004A0554" w:rsidRDefault="00EF4F85" w:rsidP="00BB5FEF">
      <w:pPr>
        <w:rPr>
          <w:rFonts w:ascii="Arial" w:hAnsi="Arial" w:cs="Arial"/>
          <w:sz w:val="22"/>
          <w:szCs w:val="22"/>
        </w:rPr>
      </w:pPr>
      <w:r w:rsidRPr="00614E4A">
        <w:rPr>
          <w:rFonts w:ascii="Arial" w:hAnsi="Arial" w:cs="Arial"/>
          <w:b/>
          <w:bCs/>
          <w:sz w:val="22"/>
          <w:szCs w:val="22"/>
        </w:rPr>
        <w:t xml:space="preserve">Local Government </w:t>
      </w:r>
      <w:r w:rsidR="000E3D21" w:rsidRPr="00FC1C19">
        <w:rPr>
          <w:rFonts w:ascii="Arial" w:hAnsi="Arial" w:cs="Arial"/>
          <w:b/>
          <w:bCs/>
          <w:sz w:val="22"/>
          <w:szCs w:val="22"/>
        </w:rPr>
        <w:t>Pension</w:t>
      </w:r>
      <w:r w:rsidRPr="00614E4A">
        <w:rPr>
          <w:rFonts w:ascii="Arial" w:hAnsi="Arial" w:cs="Arial"/>
          <w:b/>
          <w:bCs/>
          <w:sz w:val="22"/>
          <w:szCs w:val="22"/>
        </w:rPr>
        <w:t xml:space="preserve"> Scheme (LGPS)</w:t>
      </w:r>
      <w:r w:rsidR="000E3D21" w:rsidRPr="00FC1C19">
        <w:rPr>
          <w:rFonts w:ascii="Arial" w:hAnsi="Arial" w:cs="Arial"/>
          <w:b/>
          <w:bCs/>
          <w:sz w:val="22"/>
          <w:szCs w:val="22"/>
        </w:rPr>
        <w:t xml:space="preserve"> Asset Ceiling</w:t>
      </w:r>
      <w:r w:rsidR="00C01E90" w:rsidRPr="00614E4A">
        <w:rPr>
          <w:rFonts w:ascii="Arial" w:hAnsi="Arial" w:cs="Arial"/>
          <w:sz w:val="22"/>
          <w:szCs w:val="22"/>
        </w:rPr>
        <w:t xml:space="preserve"> </w:t>
      </w:r>
      <w:r w:rsidR="00C01E90" w:rsidRPr="00C01E90">
        <w:rPr>
          <w:rFonts w:ascii="Arial" w:hAnsi="Arial" w:cs="Arial"/>
          <w:color w:val="000066"/>
          <w:sz w:val="22"/>
          <w:szCs w:val="22"/>
        </w:rPr>
        <w:t xml:space="preserve">- </w:t>
      </w:r>
      <w:r w:rsidR="00294CED">
        <w:rPr>
          <w:rFonts w:ascii="Arial" w:hAnsi="Arial" w:cs="Arial"/>
          <w:sz w:val="22"/>
          <w:szCs w:val="22"/>
        </w:rPr>
        <w:t>In accordance with IFRIC 14</w:t>
      </w:r>
      <w:r w:rsidR="001349C5">
        <w:rPr>
          <w:rFonts w:ascii="Arial" w:hAnsi="Arial" w:cs="Arial"/>
          <w:sz w:val="22"/>
          <w:szCs w:val="22"/>
        </w:rPr>
        <w:t xml:space="preserve"> and IAS 19</w:t>
      </w:r>
      <w:r w:rsidR="00D56A2A">
        <w:rPr>
          <w:rFonts w:ascii="Arial" w:hAnsi="Arial" w:cs="Arial"/>
          <w:sz w:val="22"/>
          <w:szCs w:val="22"/>
        </w:rPr>
        <w:t>, t</w:t>
      </w:r>
      <w:r w:rsidR="002D170D" w:rsidRPr="002D170D">
        <w:rPr>
          <w:rFonts w:ascii="Arial" w:hAnsi="Arial" w:cs="Arial"/>
          <w:sz w:val="22"/>
          <w:szCs w:val="22"/>
        </w:rPr>
        <w:t xml:space="preserve">he Authority's LGPS position </w:t>
      </w:r>
      <w:r w:rsidR="00436933">
        <w:rPr>
          <w:rFonts w:ascii="Arial" w:hAnsi="Arial" w:cs="Arial"/>
          <w:sz w:val="22"/>
          <w:szCs w:val="22"/>
        </w:rPr>
        <w:t>reflects a total</w:t>
      </w:r>
      <w:r w:rsidR="00DF0997">
        <w:rPr>
          <w:rFonts w:ascii="Arial" w:hAnsi="Arial" w:cs="Arial"/>
          <w:sz w:val="22"/>
          <w:szCs w:val="22"/>
        </w:rPr>
        <w:t xml:space="preserve"> </w:t>
      </w:r>
      <w:r w:rsidR="002D170D" w:rsidRPr="002D170D">
        <w:rPr>
          <w:rFonts w:ascii="Arial" w:hAnsi="Arial" w:cs="Arial"/>
          <w:sz w:val="22"/>
          <w:szCs w:val="22"/>
        </w:rPr>
        <w:t>adjustment of £25.700m</w:t>
      </w:r>
      <w:r w:rsidR="0044155D">
        <w:rPr>
          <w:rFonts w:ascii="Arial" w:hAnsi="Arial" w:cs="Arial"/>
          <w:sz w:val="22"/>
          <w:szCs w:val="22"/>
        </w:rPr>
        <w:t xml:space="preserve">, resulting </w:t>
      </w:r>
      <w:r w:rsidR="002D170D" w:rsidRPr="002D170D">
        <w:rPr>
          <w:rFonts w:ascii="Arial" w:hAnsi="Arial" w:cs="Arial"/>
          <w:sz w:val="22"/>
          <w:szCs w:val="22"/>
        </w:rPr>
        <w:t xml:space="preserve">in </w:t>
      </w:r>
      <w:r w:rsidR="0044155D">
        <w:rPr>
          <w:rFonts w:ascii="Arial" w:hAnsi="Arial" w:cs="Arial"/>
          <w:sz w:val="22"/>
          <w:szCs w:val="22"/>
        </w:rPr>
        <w:t>a net pension liability of £367k recognised on the Balance Sheet</w:t>
      </w:r>
      <w:r w:rsidR="002D170D" w:rsidRPr="002D170D">
        <w:rPr>
          <w:rFonts w:ascii="Arial" w:hAnsi="Arial" w:cs="Arial"/>
          <w:sz w:val="22"/>
          <w:szCs w:val="22"/>
        </w:rPr>
        <w:t>.</w:t>
      </w:r>
      <w:r w:rsidR="00930BF7">
        <w:rPr>
          <w:rFonts w:ascii="Arial" w:hAnsi="Arial" w:cs="Arial"/>
          <w:sz w:val="22"/>
          <w:szCs w:val="22"/>
        </w:rPr>
        <w:t xml:space="preserve"> </w:t>
      </w:r>
      <w:r w:rsidR="004A0554">
        <w:rPr>
          <w:rFonts w:ascii="Arial" w:hAnsi="Arial" w:cs="Arial"/>
          <w:sz w:val="22"/>
          <w:szCs w:val="22"/>
        </w:rPr>
        <w:t xml:space="preserve">The Actuary calculated an unadjusted net surplus of £25.333m. However, as the potential economic </w:t>
      </w:r>
      <w:r w:rsidR="009A6BC6">
        <w:rPr>
          <w:rFonts w:ascii="Arial" w:hAnsi="Arial" w:cs="Arial"/>
          <w:sz w:val="22"/>
          <w:szCs w:val="22"/>
        </w:rPr>
        <w:t>benefit from a reduction in future contributions has been determined to be nil (and the Authority does not have an unconditional right to a refund of surplus), the net asset has been restricted to nil</w:t>
      </w:r>
      <w:r w:rsidR="00222D17">
        <w:rPr>
          <w:rFonts w:ascii="Arial" w:hAnsi="Arial" w:cs="Arial"/>
          <w:sz w:val="22"/>
          <w:szCs w:val="22"/>
        </w:rPr>
        <w:t xml:space="preserve">, representing an initial asset ceiling impact of £25.333m. Furthermore, the Actuary </w:t>
      </w:r>
      <w:r w:rsidR="006A3F1C">
        <w:rPr>
          <w:rFonts w:ascii="Arial" w:hAnsi="Arial" w:cs="Arial"/>
          <w:sz w:val="22"/>
          <w:szCs w:val="22"/>
        </w:rPr>
        <w:t xml:space="preserve">assessed the minimum funding requirement in respect of agreed secondary contributions and identified an onerous </w:t>
      </w:r>
      <w:r w:rsidR="00F5745C">
        <w:rPr>
          <w:rFonts w:ascii="Arial" w:hAnsi="Arial" w:cs="Arial"/>
          <w:sz w:val="22"/>
          <w:szCs w:val="22"/>
        </w:rPr>
        <w:t>commitment, requiring an additional liability of £367k to be recognised.</w:t>
      </w:r>
    </w:p>
    <w:p w14:paraId="5712E21E" w14:textId="77777777" w:rsidR="004A0554" w:rsidRDefault="004A0554" w:rsidP="00BB5FEF">
      <w:pPr>
        <w:rPr>
          <w:rFonts w:ascii="Arial" w:hAnsi="Arial" w:cs="Arial"/>
          <w:sz w:val="22"/>
          <w:szCs w:val="22"/>
        </w:rPr>
      </w:pPr>
    </w:p>
    <w:p w14:paraId="16408329" w14:textId="7440B044" w:rsidR="00F07F1F" w:rsidRDefault="002D170D" w:rsidP="00BB5FEF">
      <w:pPr>
        <w:rPr>
          <w:rFonts w:ascii="Arial" w:hAnsi="Arial" w:cs="Arial"/>
          <w:sz w:val="22"/>
          <w:szCs w:val="22"/>
        </w:rPr>
      </w:pPr>
      <w:r w:rsidRPr="002D170D">
        <w:rPr>
          <w:rFonts w:ascii="Arial" w:hAnsi="Arial" w:cs="Arial"/>
          <w:sz w:val="22"/>
          <w:szCs w:val="22"/>
        </w:rPr>
        <w:t>The valuation of th</w:t>
      </w:r>
      <w:r w:rsidR="00F5745C">
        <w:rPr>
          <w:rFonts w:ascii="Arial" w:hAnsi="Arial" w:cs="Arial"/>
          <w:sz w:val="22"/>
          <w:szCs w:val="22"/>
        </w:rPr>
        <w:t>e asset ce</w:t>
      </w:r>
      <w:r w:rsidR="00256308">
        <w:rPr>
          <w:rFonts w:ascii="Arial" w:hAnsi="Arial" w:cs="Arial"/>
          <w:sz w:val="22"/>
          <w:szCs w:val="22"/>
        </w:rPr>
        <w:t>i</w:t>
      </w:r>
      <w:r w:rsidR="00F5745C">
        <w:rPr>
          <w:rFonts w:ascii="Arial" w:hAnsi="Arial" w:cs="Arial"/>
          <w:sz w:val="22"/>
          <w:szCs w:val="22"/>
        </w:rPr>
        <w:t>ling</w:t>
      </w:r>
      <w:r w:rsidR="00256308">
        <w:rPr>
          <w:rFonts w:ascii="Arial" w:hAnsi="Arial" w:cs="Arial"/>
          <w:sz w:val="22"/>
          <w:szCs w:val="22"/>
        </w:rPr>
        <w:t xml:space="preserve"> and minimum funding requirement</w:t>
      </w:r>
      <w:r w:rsidRPr="002D170D">
        <w:rPr>
          <w:rFonts w:ascii="Arial" w:hAnsi="Arial" w:cs="Arial"/>
          <w:sz w:val="22"/>
          <w:szCs w:val="22"/>
        </w:rPr>
        <w:t xml:space="preserve"> </w:t>
      </w:r>
      <w:r w:rsidR="00256308">
        <w:rPr>
          <w:rFonts w:ascii="Arial" w:hAnsi="Arial" w:cs="Arial"/>
          <w:sz w:val="22"/>
          <w:szCs w:val="22"/>
        </w:rPr>
        <w:t xml:space="preserve">involves significant actuarial </w:t>
      </w:r>
      <w:r w:rsidR="005855F0">
        <w:rPr>
          <w:rFonts w:ascii="Arial" w:hAnsi="Arial" w:cs="Arial"/>
          <w:sz w:val="22"/>
          <w:szCs w:val="22"/>
        </w:rPr>
        <w:t xml:space="preserve">judgment regarding </w:t>
      </w:r>
      <w:r w:rsidRPr="002D170D">
        <w:rPr>
          <w:rFonts w:ascii="Arial" w:hAnsi="Arial" w:cs="Arial"/>
          <w:sz w:val="22"/>
          <w:szCs w:val="22"/>
        </w:rPr>
        <w:t xml:space="preserve">future funding valuations, employer contribution requirements and the availability of future economic benefits from the pension scheme surplus. Consequently, </w:t>
      </w:r>
      <w:r w:rsidR="00354202" w:rsidRPr="00354202">
        <w:rPr>
          <w:rFonts w:ascii="Arial" w:hAnsi="Arial" w:cs="Arial"/>
          <w:sz w:val="22"/>
          <w:szCs w:val="22"/>
        </w:rPr>
        <w:t>changes in these underlying assumptions could result in a material adjustment to the net pension position recognised in the Balance Sheet within the next financial year</w:t>
      </w:r>
      <w:r w:rsidRPr="002D170D">
        <w:rPr>
          <w:rFonts w:ascii="Arial" w:hAnsi="Arial" w:cs="Arial"/>
          <w:sz w:val="22"/>
          <w:szCs w:val="22"/>
        </w:rPr>
        <w:t>.</w:t>
      </w:r>
      <w:r w:rsidR="004B2AE2">
        <w:rPr>
          <w:rFonts w:ascii="Arial" w:hAnsi="Arial" w:cs="Arial"/>
          <w:sz w:val="22"/>
          <w:szCs w:val="22"/>
        </w:rPr>
        <w:t xml:space="preserve"> Further details are provided </w:t>
      </w:r>
      <w:r w:rsidR="007D6213">
        <w:rPr>
          <w:rFonts w:ascii="Arial" w:hAnsi="Arial" w:cs="Arial"/>
          <w:sz w:val="22"/>
          <w:szCs w:val="22"/>
        </w:rPr>
        <w:t>within</w:t>
      </w:r>
      <w:r w:rsidR="004B2AE2">
        <w:rPr>
          <w:rFonts w:ascii="Arial" w:hAnsi="Arial" w:cs="Arial"/>
          <w:sz w:val="22"/>
          <w:szCs w:val="22"/>
        </w:rPr>
        <w:t xml:space="preserve"> Note 25</w:t>
      </w:r>
      <w:r w:rsidR="00E8021B">
        <w:rPr>
          <w:rFonts w:ascii="Arial" w:hAnsi="Arial" w:cs="Arial"/>
          <w:sz w:val="22"/>
          <w:szCs w:val="22"/>
        </w:rPr>
        <w:t xml:space="preserve"> Defined Benefit Pension Schemes</w:t>
      </w:r>
      <w:r w:rsidR="004B2AE2">
        <w:rPr>
          <w:rFonts w:ascii="Arial" w:hAnsi="Arial" w:cs="Arial"/>
          <w:sz w:val="22"/>
          <w:szCs w:val="22"/>
        </w:rPr>
        <w:t>.</w:t>
      </w:r>
    </w:p>
    <w:p w14:paraId="22A9AACF" w14:textId="77777777" w:rsidR="00DA1D29" w:rsidRPr="007F0A4A" w:rsidRDefault="00DA1D29" w:rsidP="00BB5FEF">
      <w:pPr>
        <w:rPr>
          <w:rFonts w:ascii="Arial" w:hAnsi="Arial" w:cs="Arial"/>
          <w:sz w:val="22"/>
          <w:szCs w:val="22"/>
        </w:rPr>
      </w:pPr>
    </w:p>
    <w:p w14:paraId="620A847D" w14:textId="08913EC1" w:rsidR="0035287E" w:rsidRPr="0013029E" w:rsidRDefault="0035287E" w:rsidP="000E3670">
      <w:pPr>
        <w:pStyle w:val="ListParagraph"/>
        <w:widowControl w:val="0"/>
        <w:numPr>
          <w:ilvl w:val="0"/>
          <w:numId w:val="1"/>
        </w:numPr>
        <w:ind w:left="709" w:hanging="709"/>
        <w:rPr>
          <w:rFonts w:ascii="Arial" w:hAnsi="Arial" w:cs="Arial"/>
          <w:b/>
          <w:bCs/>
          <w:color w:val="C00000"/>
          <w:sz w:val="22"/>
          <w:szCs w:val="22"/>
        </w:rPr>
      </w:pPr>
      <w:r w:rsidRPr="0013029E">
        <w:rPr>
          <w:rFonts w:ascii="Arial" w:hAnsi="Arial" w:cs="Arial"/>
          <w:b/>
          <w:bCs/>
          <w:color w:val="C00000"/>
          <w:sz w:val="22"/>
          <w:szCs w:val="22"/>
        </w:rPr>
        <w:t xml:space="preserve">Events </w:t>
      </w:r>
      <w:r w:rsidR="00B167EF">
        <w:rPr>
          <w:rFonts w:ascii="Arial" w:hAnsi="Arial" w:cs="Arial"/>
          <w:b/>
          <w:bCs/>
          <w:color w:val="C00000"/>
          <w:sz w:val="22"/>
          <w:szCs w:val="22"/>
        </w:rPr>
        <w:t>A</w:t>
      </w:r>
      <w:r w:rsidRPr="0013029E">
        <w:rPr>
          <w:rFonts w:ascii="Arial" w:hAnsi="Arial" w:cs="Arial"/>
          <w:b/>
          <w:bCs/>
          <w:color w:val="C00000"/>
          <w:sz w:val="22"/>
          <w:szCs w:val="22"/>
        </w:rPr>
        <w:t xml:space="preserve">fter the </w:t>
      </w:r>
      <w:r w:rsidR="00B167EF">
        <w:rPr>
          <w:rFonts w:ascii="Arial" w:hAnsi="Arial" w:cs="Arial"/>
          <w:b/>
          <w:bCs/>
          <w:color w:val="C00000"/>
          <w:sz w:val="22"/>
          <w:szCs w:val="22"/>
        </w:rPr>
        <w:t>R</w:t>
      </w:r>
      <w:r w:rsidRPr="0013029E">
        <w:rPr>
          <w:rFonts w:ascii="Arial" w:hAnsi="Arial" w:cs="Arial"/>
          <w:b/>
          <w:bCs/>
          <w:color w:val="C00000"/>
          <w:sz w:val="22"/>
          <w:szCs w:val="22"/>
        </w:rPr>
        <w:t>eporting Period</w:t>
      </w:r>
    </w:p>
    <w:p w14:paraId="48899F94" w14:textId="77777777" w:rsidR="000B3D47" w:rsidRPr="007F0A4A" w:rsidRDefault="000B3D47" w:rsidP="001F252A">
      <w:pPr>
        <w:widowControl w:val="0"/>
        <w:rPr>
          <w:rFonts w:ascii="Arial" w:hAnsi="Arial" w:cs="Arial"/>
          <w:bCs/>
          <w:sz w:val="22"/>
          <w:szCs w:val="22"/>
        </w:rPr>
      </w:pPr>
    </w:p>
    <w:p w14:paraId="57218DED" w14:textId="5C5BCA2E" w:rsidR="005F2544" w:rsidRDefault="005F2544" w:rsidP="009C3577">
      <w:pPr>
        <w:widowControl w:val="0"/>
        <w:rPr>
          <w:rFonts w:ascii="Arial" w:hAnsi="Arial" w:cs="Arial"/>
          <w:sz w:val="22"/>
          <w:szCs w:val="22"/>
        </w:rPr>
      </w:pPr>
      <w:r>
        <w:rPr>
          <w:rFonts w:ascii="Arial" w:hAnsi="Arial" w:cs="Arial"/>
          <w:sz w:val="22"/>
          <w:szCs w:val="22"/>
        </w:rPr>
        <w:t>The following non-adjusting event after the reporting period ha</w:t>
      </w:r>
      <w:r w:rsidR="00B0526C">
        <w:rPr>
          <w:rFonts w:ascii="Arial" w:hAnsi="Arial" w:cs="Arial"/>
          <w:sz w:val="22"/>
          <w:szCs w:val="22"/>
        </w:rPr>
        <w:t>s</w:t>
      </w:r>
      <w:r>
        <w:rPr>
          <w:rFonts w:ascii="Arial" w:hAnsi="Arial" w:cs="Arial"/>
          <w:sz w:val="22"/>
          <w:szCs w:val="22"/>
        </w:rPr>
        <w:t xml:space="preserve"> been identified:</w:t>
      </w:r>
    </w:p>
    <w:p w14:paraId="0CAD9398" w14:textId="77777777" w:rsidR="005F2544" w:rsidRDefault="005F2544" w:rsidP="009C3577">
      <w:pPr>
        <w:widowControl w:val="0"/>
        <w:rPr>
          <w:rFonts w:ascii="Arial" w:hAnsi="Arial" w:cs="Arial"/>
          <w:sz w:val="22"/>
          <w:szCs w:val="22"/>
        </w:rPr>
      </w:pPr>
    </w:p>
    <w:p w14:paraId="5604E75F" w14:textId="0888AE19" w:rsidR="009D7B68" w:rsidRPr="00DF0997" w:rsidRDefault="00B0526C" w:rsidP="00DF0997">
      <w:pPr>
        <w:widowControl w:val="0"/>
        <w:rPr>
          <w:rFonts w:ascii="Arial" w:hAnsi="Arial" w:cs="Arial"/>
          <w:sz w:val="22"/>
          <w:szCs w:val="22"/>
        </w:rPr>
        <w:sectPr w:rsidR="009D7B68" w:rsidRPr="00DF0997" w:rsidSect="0013029E">
          <w:headerReference w:type="even" r:id="rId40"/>
          <w:headerReference w:type="default" r:id="rId41"/>
          <w:headerReference w:type="first" r:id="rId42"/>
          <w:pgSz w:w="11906" w:h="16838"/>
          <w:pgMar w:top="720" w:right="849" w:bottom="720" w:left="1440" w:header="708" w:footer="708" w:gutter="0"/>
          <w:cols w:space="708"/>
          <w:docGrid w:linePitch="360"/>
        </w:sectPr>
      </w:pPr>
      <w:r w:rsidRPr="00B0526C">
        <w:rPr>
          <w:rFonts w:ascii="Arial" w:hAnsi="Arial" w:cs="Arial"/>
          <w:sz w:val="22"/>
          <w:szCs w:val="22"/>
        </w:rPr>
        <w:t xml:space="preserve">On </w:t>
      </w:r>
      <w:r>
        <w:rPr>
          <w:rFonts w:ascii="Arial" w:hAnsi="Arial" w:cs="Arial"/>
          <w:sz w:val="22"/>
          <w:szCs w:val="22"/>
        </w:rPr>
        <w:t>1 May 2026</w:t>
      </w:r>
      <w:r w:rsidRPr="00B0526C">
        <w:rPr>
          <w:rFonts w:ascii="Arial" w:hAnsi="Arial" w:cs="Arial"/>
          <w:sz w:val="22"/>
          <w:szCs w:val="22"/>
        </w:rPr>
        <w:t>, the Authority achieved practical completion o</w:t>
      </w:r>
      <w:r>
        <w:rPr>
          <w:rFonts w:ascii="Arial" w:hAnsi="Arial" w:cs="Arial"/>
          <w:sz w:val="22"/>
          <w:szCs w:val="22"/>
        </w:rPr>
        <w:t>f</w:t>
      </w:r>
      <w:r w:rsidRPr="00B0526C">
        <w:rPr>
          <w:rFonts w:ascii="Arial" w:hAnsi="Arial" w:cs="Arial"/>
          <w:sz w:val="22"/>
          <w:szCs w:val="22"/>
        </w:rPr>
        <w:t xml:space="preserve"> the </w:t>
      </w:r>
      <w:r>
        <w:rPr>
          <w:rFonts w:ascii="Arial" w:hAnsi="Arial" w:cs="Arial"/>
          <w:sz w:val="22"/>
          <w:szCs w:val="22"/>
        </w:rPr>
        <w:t>Ashford Live Fire Training Facility.</w:t>
      </w:r>
      <w:r w:rsidRPr="00B0526C">
        <w:rPr>
          <w:rFonts w:ascii="Arial" w:hAnsi="Arial" w:cs="Arial"/>
          <w:sz w:val="22"/>
          <w:szCs w:val="22"/>
        </w:rPr>
        <w:t xml:space="preserve"> This is a non-adjusting event after the reporting period. </w:t>
      </w:r>
      <w:r w:rsidR="00FF1CB5" w:rsidRPr="00FF1CB5">
        <w:rPr>
          <w:rFonts w:ascii="Arial" w:hAnsi="Arial" w:cs="Arial"/>
          <w:sz w:val="22"/>
          <w:szCs w:val="22"/>
        </w:rPr>
        <w:t>At 31 March 2026, £13.372m relating to this project was held within Assets Under Construction</w:t>
      </w:r>
      <w:r w:rsidRPr="00B0526C">
        <w:rPr>
          <w:rFonts w:ascii="Arial" w:hAnsi="Arial" w:cs="Arial"/>
          <w:sz w:val="22"/>
          <w:szCs w:val="22"/>
        </w:rPr>
        <w:t>. In 2026/27, th</w:t>
      </w:r>
      <w:r w:rsidR="00FF1CB5">
        <w:rPr>
          <w:rFonts w:ascii="Arial" w:hAnsi="Arial" w:cs="Arial"/>
          <w:sz w:val="22"/>
          <w:szCs w:val="22"/>
        </w:rPr>
        <w:t>e</w:t>
      </w:r>
      <w:r w:rsidRPr="00B0526C">
        <w:rPr>
          <w:rFonts w:ascii="Arial" w:hAnsi="Arial" w:cs="Arial"/>
          <w:sz w:val="22"/>
          <w:szCs w:val="22"/>
        </w:rPr>
        <w:t xml:space="preserve"> asset will be reclassified as an operational asset, which will trigger the commencement of depreciation charges in line with the Authority's accounting policies. </w:t>
      </w:r>
      <w:r>
        <w:rPr>
          <w:rFonts w:ascii="Arial" w:hAnsi="Arial" w:cs="Arial"/>
          <w:sz w:val="22"/>
          <w:szCs w:val="22"/>
        </w:rPr>
        <w:t>Accordingly, no adjustment has been made to the amounts recognised in the 2025/26 financial statements.</w:t>
      </w:r>
      <w:r w:rsidR="009256BC" w:rsidRPr="007F0A4A">
        <w:rPr>
          <w:rFonts w:ascii="Arial" w:hAnsi="Arial" w:cs="Arial"/>
          <w:sz w:val="22"/>
          <w:szCs w:val="22"/>
        </w:rPr>
        <w:tab/>
      </w:r>
    </w:p>
    <w:p w14:paraId="152D1D87" w14:textId="77777777" w:rsidR="00C66549" w:rsidRPr="0013029E" w:rsidRDefault="00C66549" w:rsidP="000E3670">
      <w:pPr>
        <w:pStyle w:val="ListParagraph"/>
        <w:widowControl w:val="0"/>
        <w:numPr>
          <w:ilvl w:val="0"/>
          <w:numId w:val="1"/>
        </w:numPr>
        <w:ind w:left="709" w:hanging="709"/>
        <w:rPr>
          <w:rFonts w:ascii="Arial" w:hAnsi="Arial" w:cs="Arial"/>
          <w:b/>
          <w:bCs/>
          <w:color w:val="C00000"/>
          <w:sz w:val="22"/>
          <w:szCs w:val="22"/>
        </w:rPr>
      </w:pPr>
      <w:r w:rsidRPr="0013029E">
        <w:rPr>
          <w:rFonts w:ascii="Arial" w:hAnsi="Arial" w:cs="Arial"/>
          <w:b/>
          <w:bCs/>
          <w:color w:val="C00000"/>
          <w:sz w:val="22"/>
          <w:szCs w:val="22"/>
        </w:rPr>
        <w:lastRenderedPageBreak/>
        <w:t>Expenditure and Funding Analysis</w:t>
      </w:r>
    </w:p>
    <w:p w14:paraId="7ED27ABD" w14:textId="77777777" w:rsidR="00C66549" w:rsidRPr="007F0A4A" w:rsidRDefault="00C66549" w:rsidP="00C66549">
      <w:pPr>
        <w:pStyle w:val="ListParagraph"/>
        <w:widowControl w:val="0"/>
        <w:ind w:left="360"/>
        <w:rPr>
          <w:rFonts w:ascii="Arial" w:hAnsi="Arial" w:cs="Arial"/>
          <w:b/>
          <w:bCs/>
          <w:color w:val="CC0000"/>
          <w:sz w:val="22"/>
          <w:szCs w:val="22"/>
        </w:rPr>
      </w:pPr>
      <w:r w:rsidRPr="007F0A4A">
        <w:rPr>
          <w:rFonts w:ascii="Arial" w:hAnsi="Arial" w:cs="Arial"/>
          <w:b/>
          <w:bCs/>
          <w:color w:val="CC0000"/>
          <w:sz w:val="22"/>
          <w:szCs w:val="22"/>
        </w:rPr>
        <w:t xml:space="preserve"> </w:t>
      </w:r>
    </w:p>
    <w:p w14:paraId="6BBB956D" w14:textId="146EA698" w:rsidR="009256BC" w:rsidRPr="007F0A4A" w:rsidRDefault="009256BC" w:rsidP="000E3670">
      <w:pPr>
        <w:pStyle w:val="ListParagraph"/>
        <w:widowControl w:val="0"/>
        <w:ind w:left="0"/>
        <w:rPr>
          <w:rFonts w:ascii="Arial" w:hAnsi="Arial" w:cs="Arial"/>
          <w:b/>
          <w:bCs/>
          <w:color w:val="CC0000"/>
          <w:sz w:val="22"/>
          <w:szCs w:val="22"/>
        </w:rPr>
      </w:pPr>
      <w:r w:rsidRPr="007F0A4A">
        <w:rPr>
          <w:rFonts w:ascii="Arial" w:hAnsi="Arial" w:cs="Arial"/>
          <w:sz w:val="22"/>
          <w:szCs w:val="22"/>
        </w:rPr>
        <w:t>The Expenditure and Funding Analysis shows how annual expenditure is used and funded from resources (</w:t>
      </w:r>
      <w:r w:rsidR="006C2F3A" w:rsidRPr="007F0A4A">
        <w:rPr>
          <w:rFonts w:ascii="Arial" w:hAnsi="Arial" w:cs="Arial"/>
          <w:sz w:val="22"/>
          <w:szCs w:val="22"/>
        </w:rPr>
        <w:t xml:space="preserve">Government </w:t>
      </w:r>
      <w:r w:rsidRPr="007F0A4A">
        <w:rPr>
          <w:rFonts w:ascii="Arial" w:hAnsi="Arial" w:cs="Arial"/>
          <w:sz w:val="22"/>
          <w:szCs w:val="22"/>
        </w:rPr>
        <w:t xml:space="preserve">grants, </w:t>
      </w:r>
      <w:r w:rsidR="00A42C41" w:rsidRPr="007F0A4A">
        <w:rPr>
          <w:rFonts w:ascii="Arial" w:hAnsi="Arial" w:cs="Arial"/>
          <w:sz w:val="22"/>
          <w:szCs w:val="22"/>
        </w:rPr>
        <w:t xml:space="preserve">Council Tax </w:t>
      </w:r>
      <w:r w:rsidRPr="007F0A4A">
        <w:rPr>
          <w:rFonts w:ascii="Arial" w:hAnsi="Arial" w:cs="Arial"/>
          <w:sz w:val="22"/>
          <w:szCs w:val="22"/>
        </w:rPr>
        <w:t xml:space="preserve">and </w:t>
      </w:r>
      <w:r w:rsidR="006710C8" w:rsidRPr="007F0A4A">
        <w:rPr>
          <w:rFonts w:ascii="Arial" w:hAnsi="Arial" w:cs="Arial"/>
          <w:sz w:val="22"/>
          <w:szCs w:val="22"/>
        </w:rPr>
        <w:t>B</w:t>
      </w:r>
      <w:r w:rsidRPr="007F0A4A">
        <w:rPr>
          <w:rFonts w:ascii="Arial" w:hAnsi="Arial" w:cs="Arial"/>
          <w:sz w:val="22"/>
          <w:szCs w:val="22"/>
        </w:rPr>
        <w:t xml:space="preserve">usiness </w:t>
      </w:r>
      <w:r w:rsidR="006710C8" w:rsidRPr="007F0A4A">
        <w:rPr>
          <w:rFonts w:ascii="Arial" w:hAnsi="Arial" w:cs="Arial"/>
          <w:sz w:val="22"/>
          <w:szCs w:val="22"/>
        </w:rPr>
        <w:t>R</w:t>
      </w:r>
      <w:r w:rsidRPr="007F0A4A">
        <w:rPr>
          <w:rFonts w:ascii="Arial" w:hAnsi="Arial" w:cs="Arial"/>
          <w:sz w:val="22"/>
          <w:szCs w:val="22"/>
        </w:rPr>
        <w:t>ates) in comparison with those resources consumed or earned by the Authority in accordance with generally accepted accounting practices. It also shows how this expenditure is allocated for decision</w:t>
      </w:r>
      <w:r w:rsidR="00A42C41" w:rsidRPr="007F0A4A">
        <w:rPr>
          <w:rFonts w:ascii="Arial" w:hAnsi="Arial" w:cs="Arial"/>
          <w:sz w:val="22"/>
          <w:szCs w:val="22"/>
        </w:rPr>
        <w:t>-</w:t>
      </w:r>
      <w:r w:rsidRPr="007F0A4A">
        <w:rPr>
          <w:rFonts w:ascii="Arial" w:hAnsi="Arial" w:cs="Arial"/>
          <w:sz w:val="22"/>
          <w:szCs w:val="22"/>
        </w:rPr>
        <w:t xml:space="preserve">making between the Authority’s Directorates. Income and expenditure accounted for under generally accepted accounting practices is presented more fully in the Comprehensive Income and Expenditure Statement.  </w:t>
      </w:r>
    </w:p>
    <w:p w14:paraId="16605EAD" w14:textId="77777777" w:rsidR="009256BC" w:rsidRPr="007F0A4A" w:rsidRDefault="009256BC" w:rsidP="007F2918">
      <w:pPr>
        <w:pStyle w:val="ListParagraph"/>
        <w:widowControl w:val="0"/>
        <w:ind w:left="360"/>
        <w:rPr>
          <w:rFonts w:ascii="Arial" w:hAnsi="Arial" w:cs="Arial"/>
          <w:b/>
          <w:bCs/>
          <w:color w:val="CC0000"/>
          <w:sz w:val="22"/>
          <w:szCs w:val="22"/>
        </w:rPr>
      </w:pPr>
      <w:r w:rsidRPr="007F0A4A">
        <w:rPr>
          <w:rFonts w:ascii="Arial" w:hAnsi="Arial" w:cs="Arial"/>
          <w:sz w:val="22"/>
          <w:szCs w:val="22"/>
        </w:rPr>
        <w:t xml:space="preserve">  </w:t>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sz w:val="22"/>
          <w:szCs w:val="22"/>
        </w:rPr>
        <w:tab/>
      </w:r>
      <w:r w:rsidR="00AB2374" w:rsidRPr="007F0A4A">
        <w:rPr>
          <w:rFonts w:ascii="Arial" w:hAnsi="Arial" w:cs="Arial"/>
          <w:b/>
          <w:sz w:val="22"/>
          <w:szCs w:val="22"/>
        </w:rPr>
        <w:t xml:space="preserve">    </w:t>
      </w:r>
    </w:p>
    <w:p w14:paraId="0A1CD1DE" w14:textId="77777777" w:rsidR="00B1336E" w:rsidRPr="007F0A4A" w:rsidRDefault="00B1336E" w:rsidP="00232A6E">
      <w:pPr>
        <w:pStyle w:val="ListParagraph"/>
        <w:widowControl w:val="0"/>
        <w:ind w:left="0"/>
        <w:rPr>
          <w:rFonts w:ascii="Arial" w:hAnsi="Arial" w:cs="Arial"/>
          <w:b/>
          <w:bCs/>
          <w:color w:val="CC0000"/>
          <w:sz w:val="22"/>
          <w:szCs w:val="22"/>
        </w:rPr>
      </w:pPr>
    </w:p>
    <w:tbl>
      <w:tblPr>
        <w:tblW w:w="14235" w:type="dxa"/>
        <w:tblLayout w:type="fixed"/>
        <w:tblLook w:val="0480" w:firstRow="0" w:lastRow="0" w:firstColumn="1" w:lastColumn="0" w:noHBand="0" w:noVBand="1"/>
      </w:tblPr>
      <w:tblGrid>
        <w:gridCol w:w="5529"/>
        <w:gridCol w:w="1418"/>
        <w:gridCol w:w="1560"/>
        <w:gridCol w:w="565"/>
        <w:gridCol w:w="1193"/>
        <w:gridCol w:w="82"/>
        <w:gridCol w:w="1903"/>
        <w:gridCol w:w="1985"/>
      </w:tblGrid>
      <w:tr w:rsidR="003904B9" w:rsidRPr="007F0A4A" w14:paraId="4898832D" w14:textId="77777777" w:rsidTr="3922415C">
        <w:trPr>
          <w:trHeight w:hRule="exact" w:val="340"/>
        </w:trPr>
        <w:tc>
          <w:tcPr>
            <w:tcW w:w="5529" w:type="dxa"/>
            <w:tcBorders>
              <w:bottom w:val="single" w:sz="4" w:space="0" w:color="auto"/>
            </w:tcBorders>
          </w:tcPr>
          <w:p w14:paraId="0EABDBE9" w14:textId="77777777" w:rsidR="005D1C25" w:rsidRPr="007F0A4A" w:rsidRDefault="005D1C25" w:rsidP="0013029E">
            <w:pPr>
              <w:spacing w:after="120"/>
              <w:rPr>
                <w:rFonts w:ascii="Arial" w:hAnsi="Arial" w:cs="Arial"/>
                <w:sz w:val="22"/>
                <w:szCs w:val="22"/>
              </w:rPr>
            </w:pPr>
            <w:r w:rsidRPr="007F0A4A">
              <w:rPr>
                <w:rFonts w:ascii="Arial" w:hAnsi="Arial" w:cs="Arial"/>
                <w:sz w:val="22"/>
                <w:szCs w:val="22"/>
              </w:rPr>
              <w:t>All figures are in £’000</w:t>
            </w:r>
            <w:r w:rsidRPr="007F0A4A">
              <w:rPr>
                <w:rFonts w:ascii="Arial" w:hAnsi="Arial" w:cs="Arial"/>
                <w:b/>
                <w:sz w:val="22"/>
                <w:szCs w:val="22"/>
              </w:rPr>
              <w:t xml:space="preserve">                                          </w:t>
            </w:r>
          </w:p>
        </w:tc>
        <w:tc>
          <w:tcPr>
            <w:tcW w:w="1418" w:type="dxa"/>
            <w:tcBorders>
              <w:bottom w:val="single" w:sz="4" w:space="0" w:color="auto"/>
            </w:tcBorders>
          </w:tcPr>
          <w:p w14:paraId="72203E34" w14:textId="77777777" w:rsidR="005D1C25" w:rsidRPr="007F0A4A" w:rsidRDefault="005D1C25" w:rsidP="0013029E">
            <w:pPr>
              <w:spacing w:after="120"/>
              <w:jc w:val="right"/>
              <w:rPr>
                <w:rFonts w:ascii="Arial" w:hAnsi="Arial" w:cs="Arial"/>
                <w:sz w:val="22"/>
                <w:szCs w:val="22"/>
              </w:rPr>
            </w:pPr>
          </w:p>
        </w:tc>
        <w:tc>
          <w:tcPr>
            <w:tcW w:w="1560" w:type="dxa"/>
            <w:tcBorders>
              <w:bottom w:val="single" w:sz="4" w:space="0" w:color="auto"/>
            </w:tcBorders>
          </w:tcPr>
          <w:p w14:paraId="59FF3272" w14:textId="77777777" w:rsidR="005D1C25" w:rsidRPr="007F0A4A" w:rsidRDefault="005D1C25" w:rsidP="0013029E">
            <w:pPr>
              <w:spacing w:after="120"/>
              <w:jc w:val="right"/>
              <w:rPr>
                <w:rFonts w:ascii="Arial" w:hAnsi="Arial" w:cs="Arial"/>
                <w:sz w:val="22"/>
                <w:szCs w:val="22"/>
              </w:rPr>
            </w:pPr>
          </w:p>
        </w:tc>
        <w:tc>
          <w:tcPr>
            <w:tcW w:w="5728" w:type="dxa"/>
            <w:gridSpan w:val="5"/>
            <w:tcBorders>
              <w:bottom w:val="single" w:sz="4" w:space="0" w:color="auto"/>
            </w:tcBorders>
          </w:tcPr>
          <w:p w14:paraId="2E3F2C70" w14:textId="23BAD75C" w:rsidR="005D1C25" w:rsidRPr="007F0A4A" w:rsidRDefault="007E00D8" w:rsidP="0013029E">
            <w:pPr>
              <w:spacing w:after="120"/>
              <w:jc w:val="right"/>
              <w:rPr>
                <w:rFonts w:ascii="Arial" w:hAnsi="Arial" w:cs="Arial"/>
                <w:b/>
                <w:sz w:val="22"/>
                <w:szCs w:val="22"/>
              </w:rPr>
            </w:pPr>
            <w:r w:rsidRPr="007F0A4A">
              <w:rPr>
                <w:rFonts w:ascii="Arial" w:hAnsi="Arial" w:cs="Arial"/>
                <w:b/>
                <w:sz w:val="22"/>
                <w:szCs w:val="22"/>
              </w:rPr>
              <w:t>202</w:t>
            </w:r>
            <w:r w:rsidR="00E84B7D" w:rsidRPr="007F0A4A">
              <w:rPr>
                <w:rFonts w:ascii="Arial" w:hAnsi="Arial" w:cs="Arial"/>
                <w:b/>
                <w:sz w:val="22"/>
                <w:szCs w:val="22"/>
              </w:rPr>
              <w:t>4</w:t>
            </w:r>
            <w:r w:rsidR="005D1C25" w:rsidRPr="007F0A4A">
              <w:rPr>
                <w:rFonts w:ascii="Arial" w:hAnsi="Arial" w:cs="Arial"/>
                <w:b/>
                <w:sz w:val="22"/>
                <w:szCs w:val="22"/>
              </w:rPr>
              <w:t>/</w:t>
            </w:r>
            <w:r w:rsidR="00976990" w:rsidRPr="007F0A4A">
              <w:rPr>
                <w:rFonts w:ascii="Arial" w:hAnsi="Arial" w:cs="Arial"/>
                <w:b/>
                <w:sz w:val="22"/>
                <w:szCs w:val="22"/>
              </w:rPr>
              <w:t>2</w:t>
            </w:r>
            <w:r w:rsidR="00E84B7D" w:rsidRPr="007F0A4A">
              <w:rPr>
                <w:rFonts w:ascii="Arial" w:hAnsi="Arial" w:cs="Arial"/>
                <w:b/>
                <w:sz w:val="22"/>
                <w:szCs w:val="22"/>
              </w:rPr>
              <w:t>5</w:t>
            </w:r>
            <w:r w:rsidR="006D29BA" w:rsidRPr="007F0A4A">
              <w:rPr>
                <w:rFonts w:ascii="Arial" w:hAnsi="Arial" w:cs="Arial"/>
                <w:b/>
                <w:sz w:val="22"/>
                <w:szCs w:val="22"/>
              </w:rPr>
              <w:t xml:space="preserve"> </w:t>
            </w:r>
          </w:p>
        </w:tc>
      </w:tr>
      <w:tr w:rsidR="005D1C25" w:rsidRPr="007F0A4A" w14:paraId="3A101E9B" w14:textId="77777777" w:rsidTr="3922415C">
        <w:trPr>
          <w:trHeight w:hRule="exact" w:val="1750"/>
        </w:trPr>
        <w:tc>
          <w:tcPr>
            <w:tcW w:w="5529" w:type="dxa"/>
            <w:tcBorders>
              <w:top w:val="single" w:sz="4" w:space="0" w:color="auto"/>
              <w:bottom w:val="single" w:sz="4" w:space="0" w:color="auto"/>
            </w:tcBorders>
          </w:tcPr>
          <w:p w14:paraId="1953B64A" w14:textId="77777777" w:rsidR="005D1C25" w:rsidRPr="007F0A4A" w:rsidRDefault="005D1C25" w:rsidP="00006750">
            <w:pPr>
              <w:spacing w:line="276" w:lineRule="auto"/>
              <w:rPr>
                <w:rFonts w:ascii="Arial" w:hAnsi="Arial" w:cs="Arial"/>
                <w:b/>
                <w:sz w:val="22"/>
                <w:szCs w:val="22"/>
              </w:rPr>
            </w:pPr>
          </w:p>
          <w:p w14:paraId="1DED41EC" w14:textId="4A178B24" w:rsidR="006D29BA" w:rsidRPr="007F0A4A" w:rsidRDefault="006D29BA" w:rsidP="00006750">
            <w:pPr>
              <w:spacing w:line="276" w:lineRule="auto"/>
              <w:rPr>
                <w:rFonts w:ascii="Arial" w:hAnsi="Arial" w:cs="Arial"/>
                <w:b/>
                <w:sz w:val="22"/>
                <w:szCs w:val="22"/>
              </w:rPr>
            </w:pPr>
          </w:p>
        </w:tc>
        <w:tc>
          <w:tcPr>
            <w:tcW w:w="1418" w:type="dxa"/>
            <w:tcBorders>
              <w:top w:val="single" w:sz="4" w:space="0" w:color="auto"/>
              <w:bottom w:val="single" w:sz="4" w:space="0" w:color="auto"/>
            </w:tcBorders>
          </w:tcPr>
          <w:p w14:paraId="3206B5C7" w14:textId="77777777" w:rsidR="005D1C25" w:rsidRPr="007F0A4A" w:rsidRDefault="005D1C25" w:rsidP="00B93B78">
            <w:pPr>
              <w:spacing w:line="276" w:lineRule="auto"/>
              <w:jc w:val="right"/>
              <w:rPr>
                <w:rFonts w:ascii="Arial" w:hAnsi="Arial" w:cs="Arial"/>
                <w:b/>
                <w:sz w:val="22"/>
                <w:szCs w:val="22"/>
              </w:rPr>
            </w:pPr>
          </w:p>
          <w:p w14:paraId="161CCE2E" w14:textId="77777777" w:rsidR="006F7BC3" w:rsidRPr="007F0A4A" w:rsidRDefault="006F7BC3" w:rsidP="00B93B78">
            <w:pPr>
              <w:spacing w:line="276" w:lineRule="auto"/>
              <w:jc w:val="right"/>
              <w:rPr>
                <w:rFonts w:ascii="Arial" w:hAnsi="Arial" w:cs="Arial"/>
                <w:b/>
                <w:sz w:val="22"/>
                <w:szCs w:val="22"/>
              </w:rPr>
            </w:pPr>
          </w:p>
          <w:p w14:paraId="6A1E70F5" w14:textId="77777777" w:rsidR="006F7BC3" w:rsidRPr="007F0A4A" w:rsidRDefault="006F7BC3" w:rsidP="00B93B78">
            <w:pPr>
              <w:spacing w:line="276" w:lineRule="auto"/>
              <w:jc w:val="right"/>
              <w:rPr>
                <w:rFonts w:ascii="Arial" w:hAnsi="Arial" w:cs="Arial"/>
                <w:b/>
                <w:sz w:val="22"/>
                <w:szCs w:val="22"/>
              </w:rPr>
            </w:pPr>
          </w:p>
          <w:p w14:paraId="4678723A" w14:textId="77777777" w:rsidR="005D1C25" w:rsidRPr="007F0A4A" w:rsidRDefault="005D1C25" w:rsidP="00B93B78">
            <w:pPr>
              <w:spacing w:line="276" w:lineRule="auto"/>
              <w:jc w:val="right"/>
              <w:rPr>
                <w:rFonts w:ascii="Arial" w:hAnsi="Arial" w:cs="Arial"/>
                <w:b/>
                <w:sz w:val="22"/>
                <w:szCs w:val="22"/>
              </w:rPr>
            </w:pPr>
            <w:r w:rsidRPr="007F0A4A">
              <w:rPr>
                <w:rFonts w:ascii="Arial" w:hAnsi="Arial" w:cs="Arial"/>
                <w:b/>
                <w:sz w:val="22"/>
                <w:szCs w:val="22"/>
              </w:rPr>
              <w:t>Outturn as reported to Authority</w:t>
            </w:r>
          </w:p>
        </w:tc>
        <w:tc>
          <w:tcPr>
            <w:tcW w:w="1560" w:type="dxa"/>
            <w:tcBorders>
              <w:top w:val="single" w:sz="4" w:space="0" w:color="auto"/>
              <w:bottom w:val="single" w:sz="4" w:space="0" w:color="auto"/>
            </w:tcBorders>
          </w:tcPr>
          <w:p w14:paraId="15C2FA3B" w14:textId="77777777" w:rsidR="005D1C25" w:rsidRPr="007F0A4A" w:rsidRDefault="005D1C25" w:rsidP="00B93B78">
            <w:pPr>
              <w:spacing w:line="276" w:lineRule="auto"/>
              <w:jc w:val="right"/>
              <w:rPr>
                <w:rFonts w:ascii="Arial" w:hAnsi="Arial" w:cs="Arial"/>
                <w:b/>
                <w:sz w:val="22"/>
                <w:szCs w:val="22"/>
              </w:rPr>
            </w:pPr>
          </w:p>
          <w:p w14:paraId="74067722" w14:textId="77777777" w:rsidR="002E33FA" w:rsidRPr="007F0A4A" w:rsidRDefault="002E33FA" w:rsidP="004E6A6F">
            <w:pPr>
              <w:spacing w:line="276" w:lineRule="auto"/>
              <w:jc w:val="right"/>
              <w:rPr>
                <w:rFonts w:ascii="Arial" w:hAnsi="Arial" w:cs="Arial"/>
                <w:b/>
                <w:sz w:val="22"/>
                <w:szCs w:val="22"/>
              </w:rPr>
            </w:pPr>
          </w:p>
          <w:p w14:paraId="37153B0E" w14:textId="77777777" w:rsidR="002E33FA" w:rsidRPr="007F0A4A" w:rsidRDefault="002E33FA" w:rsidP="00872F6B">
            <w:pPr>
              <w:spacing w:line="276" w:lineRule="auto"/>
              <w:jc w:val="right"/>
              <w:rPr>
                <w:rFonts w:ascii="Arial" w:hAnsi="Arial" w:cs="Arial"/>
                <w:b/>
                <w:sz w:val="22"/>
                <w:szCs w:val="22"/>
              </w:rPr>
            </w:pPr>
          </w:p>
          <w:p w14:paraId="45D5F212" w14:textId="77777777" w:rsidR="006F7BC3" w:rsidRPr="007F0A4A" w:rsidRDefault="006F7BC3" w:rsidP="00872F6B">
            <w:pPr>
              <w:spacing w:line="276" w:lineRule="auto"/>
              <w:jc w:val="right"/>
              <w:rPr>
                <w:rFonts w:ascii="Arial" w:hAnsi="Arial" w:cs="Arial"/>
                <w:b/>
                <w:sz w:val="22"/>
                <w:szCs w:val="22"/>
              </w:rPr>
            </w:pPr>
          </w:p>
          <w:p w14:paraId="3BB47C99" w14:textId="77777777" w:rsidR="006F7BC3" w:rsidRPr="007F0A4A" w:rsidRDefault="006F7BC3" w:rsidP="00872F6B">
            <w:pPr>
              <w:spacing w:line="276" w:lineRule="auto"/>
              <w:jc w:val="right"/>
              <w:rPr>
                <w:rFonts w:ascii="Arial" w:hAnsi="Arial" w:cs="Arial"/>
                <w:b/>
                <w:sz w:val="22"/>
                <w:szCs w:val="22"/>
              </w:rPr>
            </w:pPr>
          </w:p>
          <w:p w14:paraId="44874A8C" w14:textId="77777777" w:rsidR="005D1C25" w:rsidRPr="007F0A4A" w:rsidRDefault="005D1C25" w:rsidP="00872F6B">
            <w:pPr>
              <w:spacing w:line="276" w:lineRule="auto"/>
              <w:jc w:val="right"/>
              <w:rPr>
                <w:rFonts w:ascii="Arial" w:hAnsi="Arial" w:cs="Arial"/>
                <w:b/>
                <w:sz w:val="22"/>
                <w:szCs w:val="22"/>
              </w:rPr>
            </w:pPr>
            <w:r w:rsidRPr="007F0A4A">
              <w:rPr>
                <w:rFonts w:ascii="Arial" w:hAnsi="Arial" w:cs="Arial"/>
                <w:b/>
                <w:sz w:val="22"/>
                <w:szCs w:val="22"/>
              </w:rPr>
              <w:t>Adjustments</w:t>
            </w:r>
            <w:r w:rsidR="004575E4" w:rsidRPr="007F0A4A">
              <w:rPr>
                <w:rFonts w:ascii="Arial" w:hAnsi="Arial" w:cs="Arial"/>
                <w:b/>
                <w:sz w:val="22"/>
                <w:szCs w:val="22"/>
              </w:rPr>
              <w:t xml:space="preserve"> </w:t>
            </w:r>
          </w:p>
        </w:tc>
        <w:tc>
          <w:tcPr>
            <w:tcW w:w="1758" w:type="dxa"/>
            <w:gridSpan w:val="2"/>
            <w:tcBorders>
              <w:top w:val="single" w:sz="4" w:space="0" w:color="auto"/>
              <w:bottom w:val="single" w:sz="4" w:space="0" w:color="auto"/>
            </w:tcBorders>
          </w:tcPr>
          <w:p w14:paraId="1543BB1F" w14:textId="77777777" w:rsidR="005D1C25" w:rsidRPr="007F0A4A" w:rsidRDefault="005D1C25" w:rsidP="00B93B78">
            <w:pPr>
              <w:spacing w:line="276" w:lineRule="auto"/>
              <w:jc w:val="right"/>
              <w:rPr>
                <w:rFonts w:ascii="Arial" w:hAnsi="Arial" w:cs="Arial"/>
                <w:b/>
                <w:sz w:val="22"/>
                <w:szCs w:val="22"/>
              </w:rPr>
            </w:pPr>
          </w:p>
          <w:p w14:paraId="626E5B11" w14:textId="77777777" w:rsidR="005D1C25" w:rsidRPr="007F0A4A" w:rsidRDefault="005D1C25" w:rsidP="00B93B78">
            <w:pPr>
              <w:spacing w:line="276" w:lineRule="auto"/>
              <w:jc w:val="right"/>
              <w:rPr>
                <w:rFonts w:ascii="Arial" w:hAnsi="Arial" w:cs="Arial"/>
                <w:b/>
                <w:sz w:val="22"/>
                <w:szCs w:val="22"/>
              </w:rPr>
            </w:pPr>
            <w:r w:rsidRPr="007F0A4A">
              <w:rPr>
                <w:rFonts w:ascii="Arial" w:hAnsi="Arial" w:cs="Arial"/>
                <w:b/>
                <w:sz w:val="22"/>
                <w:szCs w:val="22"/>
              </w:rPr>
              <w:t>Net Expenditure Chargeable to the General Fund</w:t>
            </w:r>
          </w:p>
        </w:tc>
        <w:tc>
          <w:tcPr>
            <w:tcW w:w="1985" w:type="dxa"/>
            <w:gridSpan w:val="2"/>
            <w:tcBorders>
              <w:top w:val="single" w:sz="4" w:space="0" w:color="auto"/>
              <w:bottom w:val="single" w:sz="4" w:space="0" w:color="auto"/>
            </w:tcBorders>
          </w:tcPr>
          <w:p w14:paraId="58AED2B3" w14:textId="77777777" w:rsidR="006F7BC3" w:rsidRPr="007F0A4A" w:rsidRDefault="006F7BC3" w:rsidP="00B93B78">
            <w:pPr>
              <w:spacing w:line="276" w:lineRule="auto"/>
              <w:jc w:val="right"/>
              <w:rPr>
                <w:rFonts w:ascii="Arial" w:hAnsi="Arial" w:cs="Arial"/>
                <w:b/>
                <w:sz w:val="22"/>
                <w:szCs w:val="22"/>
              </w:rPr>
            </w:pPr>
          </w:p>
          <w:p w14:paraId="3EA88DF7" w14:textId="77777777" w:rsidR="005D1C25" w:rsidRPr="007F0A4A" w:rsidRDefault="005D1C25" w:rsidP="00B93B78">
            <w:pPr>
              <w:spacing w:line="276" w:lineRule="auto"/>
              <w:jc w:val="right"/>
              <w:rPr>
                <w:rFonts w:ascii="Arial" w:hAnsi="Arial" w:cs="Arial"/>
                <w:b/>
                <w:sz w:val="22"/>
                <w:szCs w:val="22"/>
              </w:rPr>
            </w:pPr>
            <w:r w:rsidRPr="007F0A4A">
              <w:rPr>
                <w:rFonts w:ascii="Arial" w:hAnsi="Arial" w:cs="Arial"/>
                <w:b/>
                <w:sz w:val="22"/>
                <w:szCs w:val="22"/>
              </w:rPr>
              <w:t>Adjustments between the Funding and Accounting Basis</w:t>
            </w:r>
          </w:p>
        </w:tc>
        <w:tc>
          <w:tcPr>
            <w:tcW w:w="1985" w:type="dxa"/>
            <w:tcBorders>
              <w:top w:val="single" w:sz="4" w:space="0" w:color="auto"/>
              <w:bottom w:val="single" w:sz="4" w:space="0" w:color="auto"/>
            </w:tcBorders>
          </w:tcPr>
          <w:p w14:paraId="635B210F" w14:textId="77777777" w:rsidR="005D1C25" w:rsidRPr="007F0A4A" w:rsidRDefault="005D1C25" w:rsidP="00B93B78">
            <w:pPr>
              <w:spacing w:line="276" w:lineRule="auto"/>
              <w:jc w:val="right"/>
              <w:rPr>
                <w:rFonts w:ascii="Arial" w:hAnsi="Arial" w:cs="Arial"/>
                <w:b/>
                <w:sz w:val="22"/>
                <w:szCs w:val="22"/>
              </w:rPr>
            </w:pPr>
            <w:r w:rsidRPr="007F0A4A">
              <w:rPr>
                <w:rFonts w:ascii="Arial" w:hAnsi="Arial" w:cs="Arial"/>
                <w:b/>
                <w:sz w:val="22"/>
                <w:szCs w:val="22"/>
              </w:rPr>
              <w:t>Net Expenditure in the Comprehensive Income and Expenditure Statement</w:t>
            </w:r>
          </w:p>
        </w:tc>
      </w:tr>
      <w:tr w:rsidR="005D1C25" w:rsidRPr="007F0A4A" w14:paraId="1EEED1F1" w14:textId="77777777" w:rsidTr="3922415C">
        <w:trPr>
          <w:trHeight w:hRule="exact" w:val="279"/>
        </w:trPr>
        <w:tc>
          <w:tcPr>
            <w:tcW w:w="5529" w:type="dxa"/>
            <w:tcBorders>
              <w:top w:val="single" w:sz="4" w:space="0" w:color="auto"/>
              <w:bottom w:val="single" w:sz="4" w:space="0" w:color="auto"/>
            </w:tcBorders>
          </w:tcPr>
          <w:p w14:paraId="1772F834" w14:textId="77777777" w:rsidR="005D1C25" w:rsidRPr="007F0A4A" w:rsidRDefault="005D1C25" w:rsidP="00B93B78">
            <w:pPr>
              <w:spacing w:after="200" w:line="276" w:lineRule="auto"/>
              <w:rPr>
                <w:rFonts w:ascii="Arial" w:hAnsi="Arial" w:cs="Arial"/>
                <w:b/>
                <w:sz w:val="22"/>
                <w:szCs w:val="22"/>
              </w:rPr>
            </w:pPr>
          </w:p>
        </w:tc>
        <w:tc>
          <w:tcPr>
            <w:tcW w:w="1418" w:type="dxa"/>
            <w:tcBorders>
              <w:top w:val="single" w:sz="4" w:space="0" w:color="auto"/>
              <w:bottom w:val="single" w:sz="4" w:space="0" w:color="auto"/>
            </w:tcBorders>
          </w:tcPr>
          <w:p w14:paraId="30A898D7" w14:textId="77777777" w:rsidR="005D1C25" w:rsidRPr="007F0A4A" w:rsidRDefault="005D1C25" w:rsidP="00B93B78">
            <w:pPr>
              <w:spacing w:after="200" w:line="276" w:lineRule="auto"/>
              <w:rPr>
                <w:rFonts w:ascii="Arial" w:hAnsi="Arial" w:cs="Arial"/>
                <w:b/>
                <w:sz w:val="22"/>
                <w:szCs w:val="22"/>
              </w:rPr>
            </w:pPr>
          </w:p>
        </w:tc>
        <w:tc>
          <w:tcPr>
            <w:tcW w:w="1560" w:type="dxa"/>
            <w:tcBorders>
              <w:top w:val="single" w:sz="4" w:space="0" w:color="auto"/>
              <w:bottom w:val="single" w:sz="4" w:space="0" w:color="auto"/>
            </w:tcBorders>
          </w:tcPr>
          <w:p w14:paraId="4EFC418D" w14:textId="77777777" w:rsidR="005D1C25" w:rsidRPr="007F0A4A" w:rsidRDefault="005D1C25" w:rsidP="00B93B78">
            <w:pPr>
              <w:spacing w:after="200" w:line="276" w:lineRule="auto"/>
              <w:rPr>
                <w:rFonts w:ascii="Arial" w:hAnsi="Arial" w:cs="Arial"/>
                <w:b/>
                <w:sz w:val="22"/>
                <w:szCs w:val="22"/>
              </w:rPr>
            </w:pPr>
          </w:p>
        </w:tc>
        <w:tc>
          <w:tcPr>
            <w:tcW w:w="1758" w:type="dxa"/>
            <w:gridSpan w:val="2"/>
            <w:tcBorders>
              <w:top w:val="single" w:sz="4" w:space="0" w:color="auto"/>
              <w:bottom w:val="single" w:sz="4" w:space="0" w:color="auto"/>
            </w:tcBorders>
          </w:tcPr>
          <w:p w14:paraId="3E6BA912" w14:textId="77777777" w:rsidR="005D1C25" w:rsidRPr="007F0A4A" w:rsidRDefault="005D1C25" w:rsidP="00B93B78">
            <w:pPr>
              <w:spacing w:after="200" w:line="276" w:lineRule="auto"/>
              <w:rPr>
                <w:rFonts w:ascii="Arial" w:hAnsi="Arial" w:cs="Arial"/>
                <w:b/>
                <w:sz w:val="22"/>
                <w:szCs w:val="22"/>
              </w:rPr>
            </w:pPr>
          </w:p>
        </w:tc>
        <w:tc>
          <w:tcPr>
            <w:tcW w:w="1985" w:type="dxa"/>
            <w:gridSpan w:val="2"/>
            <w:tcBorders>
              <w:top w:val="single" w:sz="4" w:space="0" w:color="auto"/>
              <w:bottom w:val="single" w:sz="4" w:space="0" w:color="auto"/>
            </w:tcBorders>
            <w:vAlign w:val="center"/>
          </w:tcPr>
          <w:p w14:paraId="4341F221" w14:textId="4203FF0E" w:rsidR="005D1C25" w:rsidRPr="007F0A4A" w:rsidRDefault="005D1C25" w:rsidP="00B93B78">
            <w:pPr>
              <w:spacing w:after="200" w:line="276" w:lineRule="auto"/>
              <w:jc w:val="right"/>
              <w:rPr>
                <w:rFonts w:ascii="Arial" w:hAnsi="Arial" w:cs="Arial"/>
                <w:sz w:val="22"/>
                <w:szCs w:val="22"/>
              </w:rPr>
            </w:pPr>
            <w:r w:rsidRPr="007F0A4A">
              <w:rPr>
                <w:rFonts w:ascii="Arial" w:hAnsi="Arial" w:cs="Arial"/>
              </w:rPr>
              <w:t xml:space="preserve">See </w:t>
            </w:r>
            <w:r w:rsidR="00215DCC" w:rsidRPr="007F0A4A">
              <w:rPr>
                <w:rFonts w:ascii="Arial" w:hAnsi="Arial" w:cs="Arial"/>
              </w:rPr>
              <w:t>N</w:t>
            </w:r>
            <w:r w:rsidRPr="007F0A4A">
              <w:rPr>
                <w:rFonts w:ascii="Arial" w:hAnsi="Arial" w:cs="Arial"/>
              </w:rPr>
              <w:t>ote 6a</w:t>
            </w:r>
          </w:p>
        </w:tc>
        <w:tc>
          <w:tcPr>
            <w:tcW w:w="1985" w:type="dxa"/>
            <w:tcBorders>
              <w:top w:val="single" w:sz="4" w:space="0" w:color="auto"/>
              <w:bottom w:val="single" w:sz="4" w:space="0" w:color="auto"/>
            </w:tcBorders>
          </w:tcPr>
          <w:p w14:paraId="53F2A69E" w14:textId="77777777" w:rsidR="005D1C25" w:rsidRPr="007F0A4A" w:rsidRDefault="005D1C25" w:rsidP="00B93B78">
            <w:pPr>
              <w:spacing w:after="200" w:line="276" w:lineRule="auto"/>
              <w:rPr>
                <w:rFonts w:ascii="Arial" w:hAnsi="Arial" w:cs="Arial"/>
                <w:b/>
                <w:sz w:val="22"/>
                <w:szCs w:val="22"/>
              </w:rPr>
            </w:pPr>
          </w:p>
        </w:tc>
      </w:tr>
      <w:tr w:rsidR="005D1C25" w:rsidRPr="007F0A4A" w14:paraId="1423C5CC" w14:textId="77777777" w:rsidTr="3922415C">
        <w:trPr>
          <w:trHeight w:hRule="exact" w:val="141"/>
        </w:trPr>
        <w:tc>
          <w:tcPr>
            <w:tcW w:w="5529" w:type="dxa"/>
            <w:tcBorders>
              <w:top w:val="single" w:sz="4" w:space="0" w:color="auto"/>
            </w:tcBorders>
            <w:vAlign w:val="center"/>
          </w:tcPr>
          <w:p w14:paraId="4AF8DC86" w14:textId="77777777" w:rsidR="005D1C25" w:rsidRPr="007F0A4A" w:rsidRDefault="005D1C25" w:rsidP="00B93B78">
            <w:pPr>
              <w:spacing w:after="200" w:line="276" w:lineRule="auto"/>
              <w:rPr>
                <w:rFonts w:ascii="Arial" w:hAnsi="Arial" w:cs="Arial"/>
                <w:sz w:val="22"/>
                <w:szCs w:val="22"/>
              </w:rPr>
            </w:pPr>
          </w:p>
        </w:tc>
        <w:tc>
          <w:tcPr>
            <w:tcW w:w="1418" w:type="dxa"/>
            <w:tcBorders>
              <w:top w:val="single" w:sz="4" w:space="0" w:color="auto"/>
            </w:tcBorders>
            <w:vAlign w:val="center"/>
          </w:tcPr>
          <w:p w14:paraId="4830CF94" w14:textId="77777777" w:rsidR="005D1C25" w:rsidRPr="007F0A4A" w:rsidRDefault="005D1C25" w:rsidP="00B93B78">
            <w:pPr>
              <w:spacing w:after="200" w:line="276" w:lineRule="auto"/>
              <w:rPr>
                <w:rFonts w:ascii="Arial" w:hAnsi="Arial" w:cs="Arial"/>
                <w:sz w:val="22"/>
                <w:szCs w:val="22"/>
              </w:rPr>
            </w:pPr>
          </w:p>
        </w:tc>
        <w:tc>
          <w:tcPr>
            <w:tcW w:w="1560" w:type="dxa"/>
            <w:tcBorders>
              <w:top w:val="single" w:sz="4" w:space="0" w:color="auto"/>
            </w:tcBorders>
            <w:vAlign w:val="center"/>
          </w:tcPr>
          <w:p w14:paraId="139844DF" w14:textId="77777777" w:rsidR="005D1C25" w:rsidRPr="007F0A4A" w:rsidRDefault="005D1C25" w:rsidP="00B93B78">
            <w:pPr>
              <w:spacing w:after="200" w:line="276" w:lineRule="auto"/>
              <w:rPr>
                <w:rFonts w:ascii="Arial" w:hAnsi="Arial" w:cs="Arial"/>
                <w:sz w:val="22"/>
                <w:szCs w:val="22"/>
              </w:rPr>
            </w:pPr>
          </w:p>
        </w:tc>
        <w:tc>
          <w:tcPr>
            <w:tcW w:w="1758" w:type="dxa"/>
            <w:gridSpan w:val="2"/>
            <w:tcBorders>
              <w:top w:val="single" w:sz="4" w:space="0" w:color="auto"/>
            </w:tcBorders>
            <w:vAlign w:val="center"/>
          </w:tcPr>
          <w:p w14:paraId="5396EC43" w14:textId="77777777" w:rsidR="005D1C25" w:rsidRPr="007F0A4A" w:rsidRDefault="005D1C25" w:rsidP="00B93B78">
            <w:pPr>
              <w:spacing w:after="200" w:line="276" w:lineRule="auto"/>
              <w:rPr>
                <w:rFonts w:ascii="Arial" w:hAnsi="Arial" w:cs="Arial"/>
                <w:sz w:val="22"/>
                <w:szCs w:val="22"/>
              </w:rPr>
            </w:pPr>
          </w:p>
        </w:tc>
        <w:tc>
          <w:tcPr>
            <w:tcW w:w="1985" w:type="dxa"/>
            <w:gridSpan w:val="2"/>
            <w:tcBorders>
              <w:top w:val="single" w:sz="4" w:space="0" w:color="auto"/>
            </w:tcBorders>
            <w:vAlign w:val="center"/>
          </w:tcPr>
          <w:p w14:paraId="5FF2AA98" w14:textId="77777777" w:rsidR="005D1C25" w:rsidRPr="007F0A4A" w:rsidRDefault="005D1C25" w:rsidP="00B93B78">
            <w:pPr>
              <w:spacing w:after="200" w:line="276" w:lineRule="auto"/>
              <w:rPr>
                <w:rFonts w:ascii="Arial" w:hAnsi="Arial" w:cs="Arial"/>
                <w:sz w:val="22"/>
                <w:szCs w:val="22"/>
              </w:rPr>
            </w:pPr>
          </w:p>
        </w:tc>
        <w:tc>
          <w:tcPr>
            <w:tcW w:w="1985" w:type="dxa"/>
            <w:tcBorders>
              <w:top w:val="single" w:sz="4" w:space="0" w:color="auto"/>
            </w:tcBorders>
            <w:vAlign w:val="center"/>
          </w:tcPr>
          <w:p w14:paraId="7B876467" w14:textId="77777777" w:rsidR="005D1C25" w:rsidRPr="007F0A4A" w:rsidRDefault="005D1C25" w:rsidP="00B93B78">
            <w:pPr>
              <w:spacing w:after="200" w:line="276" w:lineRule="auto"/>
              <w:rPr>
                <w:rFonts w:ascii="Arial" w:hAnsi="Arial" w:cs="Arial"/>
                <w:sz w:val="22"/>
                <w:szCs w:val="22"/>
              </w:rPr>
            </w:pPr>
          </w:p>
        </w:tc>
      </w:tr>
      <w:tr w:rsidR="00E84B7D" w:rsidRPr="007F0A4A" w14:paraId="5183E138" w14:textId="77777777" w:rsidTr="3922415C">
        <w:trPr>
          <w:trHeight w:hRule="exact" w:val="340"/>
        </w:trPr>
        <w:tc>
          <w:tcPr>
            <w:tcW w:w="5529" w:type="dxa"/>
            <w:shd w:val="clear" w:color="auto" w:fill="F2F2F2" w:themeFill="background1" w:themeFillShade="F2"/>
            <w:vAlign w:val="center"/>
          </w:tcPr>
          <w:p w14:paraId="3B67D8AF" w14:textId="155846F5" w:rsidR="00E84B7D" w:rsidRPr="007F0A4A" w:rsidRDefault="00E84B7D" w:rsidP="00E84B7D">
            <w:pPr>
              <w:rPr>
                <w:rFonts w:ascii="Arial" w:hAnsi="Arial" w:cs="Arial"/>
                <w:sz w:val="22"/>
                <w:szCs w:val="22"/>
              </w:rPr>
            </w:pPr>
            <w:r w:rsidRPr="007F0A4A">
              <w:rPr>
                <w:rFonts w:ascii="Arial" w:hAnsi="Arial" w:cs="Arial"/>
                <w:sz w:val="22"/>
                <w:szCs w:val="22"/>
              </w:rPr>
              <w:t>Operational Response and Resilience</w:t>
            </w:r>
          </w:p>
        </w:tc>
        <w:tc>
          <w:tcPr>
            <w:tcW w:w="1418" w:type="dxa"/>
            <w:shd w:val="clear" w:color="auto" w:fill="F2F2F2" w:themeFill="background1" w:themeFillShade="F2"/>
            <w:vAlign w:val="center"/>
          </w:tcPr>
          <w:p w14:paraId="19F0868C" w14:textId="0243E64F" w:rsidR="00E84B7D" w:rsidRPr="007F0A4A" w:rsidRDefault="00E84B7D" w:rsidP="00E84B7D">
            <w:pPr>
              <w:jc w:val="right"/>
              <w:rPr>
                <w:rFonts w:ascii="Arial" w:hAnsi="Arial" w:cs="Arial"/>
                <w:sz w:val="22"/>
                <w:szCs w:val="22"/>
              </w:rPr>
            </w:pPr>
            <w:r w:rsidRPr="007F0A4A">
              <w:rPr>
                <w:rFonts w:ascii="Arial" w:hAnsi="Arial" w:cs="Arial"/>
                <w:sz w:val="22"/>
                <w:szCs w:val="22"/>
              </w:rPr>
              <w:t>57,291</w:t>
            </w:r>
          </w:p>
        </w:tc>
        <w:tc>
          <w:tcPr>
            <w:tcW w:w="1560" w:type="dxa"/>
            <w:shd w:val="clear" w:color="auto" w:fill="F2F2F2" w:themeFill="background1" w:themeFillShade="F2"/>
            <w:vAlign w:val="center"/>
          </w:tcPr>
          <w:p w14:paraId="3B665B96" w14:textId="16F3C66B" w:rsidR="00E84B7D" w:rsidRPr="007F0A4A" w:rsidRDefault="00E84B7D" w:rsidP="00E84B7D">
            <w:pPr>
              <w:jc w:val="right"/>
              <w:rPr>
                <w:rFonts w:ascii="Arial" w:hAnsi="Arial" w:cs="Arial"/>
                <w:sz w:val="22"/>
                <w:szCs w:val="22"/>
              </w:rPr>
            </w:pPr>
            <w:r w:rsidRPr="007F0A4A">
              <w:rPr>
                <w:rFonts w:ascii="Arial" w:hAnsi="Arial" w:cs="Arial"/>
                <w:sz w:val="22"/>
                <w:szCs w:val="22"/>
              </w:rPr>
              <w:t>-486</w:t>
            </w:r>
          </w:p>
        </w:tc>
        <w:tc>
          <w:tcPr>
            <w:tcW w:w="1758" w:type="dxa"/>
            <w:gridSpan w:val="2"/>
            <w:shd w:val="clear" w:color="auto" w:fill="F2F2F2" w:themeFill="background1" w:themeFillShade="F2"/>
            <w:vAlign w:val="center"/>
          </w:tcPr>
          <w:p w14:paraId="60D46235" w14:textId="700F8723" w:rsidR="00E84B7D" w:rsidRPr="007F0A4A" w:rsidRDefault="00E84B7D" w:rsidP="00E84B7D">
            <w:pPr>
              <w:jc w:val="right"/>
              <w:rPr>
                <w:rFonts w:ascii="Arial" w:hAnsi="Arial" w:cs="Arial"/>
                <w:sz w:val="22"/>
                <w:szCs w:val="22"/>
              </w:rPr>
            </w:pPr>
            <w:r w:rsidRPr="007F0A4A">
              <w:rPr>
                <w:rFonts w:ascii="Arial" w:hAnsi="Arial" w:cs="Arial"/>
                <w:sz w:val="22"/>
                <w:szCs w:val="22"/>
              </w:rPr>
              <w:t>56,805</w:t>
            </w:r>
          </w:p>
        </w:tc>
        <w:tc>
          <w:tcPr>
            <w:tcW w:w="1985" w:type="dxa"/>
            <w:gridSpan w:val="2"/>
            <w:shd w:val="clear" w:color="auto" w:fill="F2F2F2" w:themeFill="background1" w:themeFillShade="F2"/>
            <w:vAlign w:val="center"/>
          </w:tcPr>
          <w:p w14:paraId="4EC8677D" w14:textId="4EF80F8A" w:rsidR="00E84B7D" w:rsidRPr="007F0A4A" w:rsidRDefault="00E84B7D" w:rsidP="00E84B7D">
            <w:pPr>
              <w:jc w:val="right"/>
              <w:rPr>
                <w:rFonts w:ascii="Arial" w:hAnsi="Arial" w:cs="Arial"/>
                <w:sz w:val="22"/>
                <w:szCs w:val="22"/>
              </w:rPr>
            </w:pPr>
            <w:r w:rsidRPr="007F0A4A">
              <w:rPr>
                <w:rFonts w:ascii="Arial" w:hAnsi="Arial" w:cs="Arial"/>
                <w:sz w:val="22"/>
                <w:szCs w:val="22"/>
              </w:rPr>
              <w:t>610</w:t>
            </w:r>
          </w:p>
        </w:tc>
        <w:tc>
          <w:tcPr>
            <w:tcW w:w="1985" w:type="dxa"/>
            <w:shd w:val="clear" w:color="auto" w:fill="F2F2F2" w:themeFill="background1" w:themeFillShade="F2"/>
            <w:vAlign w:val="center"/>
          </w:tcPr>
          <w:p w14:paraId="79371740" w14:textId="442A20AC" w:rsidR="00E84B7D" w:rsidRPr="007F0A4A" w:rsidRDefault="00E84B7D" w:rsidP="00E84B7D">
            <w:pPr>
              <w:jc w:val="right"/>
              <w:rPr>
                <w:rFonts w:ascii="Arial" w:hAnsi="Arial" w:cs="Arial"/>
                <w:sz w:val="22"/>
                <w:szCs w:val="22"/>
              </w:rPr>
            </w:pPr>
            <w:r w:rsidRPr="007F0A4A">
              <w:rPr>
                <w:rFonts w:ascii="Arial" w:hAnsi="Arial" w:cs="Arial"/>
                <w:sz w:val="22"/>
                <w:szCs w:val="22"/>
              </w:rPr>
              <w:t>57,415</w:t>
            </w:r>
          </w:p>
        </w:tc>
      </w:tr>
      <w:tr w:rsidR="00E84B7D" w:rsidRPr="007F0A4A" w14:paraId="1A9440C4" w14:textId="77777777" w:rsidTr="3922415C">
        <w:trPr>
          <w:trHeight w:hRule="exact" w:val="340"/>
        </w:trPr>
        <w:tc>
          <w:tcPr>
            <w:tcW w:w="5529" w:type="dxa"/>
            <w:vAlign w:val="center"/>
          </w:tcPr>
          <w:p w14:paraId="4B63FBA2" w14:textId="73F9CF6F" w:rsidR="00E84B7D" w:rsidRPr="007F0A4A" w:rsidRDefault="000372B4" w:rsidP="00E84B7D">
            <w:pPr>
              <w:rPr>
                <w:rFonts w:ascii="Arial" w:hAnsi="Arial" w:cs="Arial"/>
                <w:sz w:val="22"/>
                <w:szCs w:val="22"/>
              </w:rPr>
            </w:pPr>
            <w:r w:rsidRPr="007F0A4A">
              <w:rPr>
                <w:rFonts w:ascii="Arial" w:hAnsi="Arial" w:cs="Arial"/>
                <w:sz w:val="22"/>
                <w:szCs w:val="22"/>
              </w:rPr>
              <w:t>Prevention and Protection</w:t>
            </w:r>
          </w:p>
        </w:tc>
        <w:tc>
          <w:tcPr>
            <w:tcW w:w="1418" w:type="dxa"/>
            <w:vAlign w:val="center"/>
          </w:tcPr>
          <w:p w14:paraId="55B94AF8" w14:textId="34ED46CC" w:rsidR="00E84B7D" w:rsidRPr="007F0A4A" w:rsidRDefault="00E84B7D" w:rsidP="00E84B7D">
            <w:pPr>
              <w:jc w:val="right"/>
              <w:rPr>
                <w:rFonts w:ascii="Arial" w:hAnsi="Arial" w:cs="Arial"/>
                <w:sz w:val="22"/>
                <w:szCs w:val="22"/>
              </w:rPr>
            </w:pPr>
            <w:r w:rsidRPr="007F0A4A">
              <w:rPr>
                <w:rFonts w:ascii="Arial" w:hAnsi="Arial" w:cs="Arial"/>
                <w:sz w:val="22"/>
                <w:szCs w:val="22"/>
              </w:rPr>
              <w:t>7,767</w:t>
            </w:r>
          </w:p>
        </w:tc>
        <w:tc>
          <w:tcPr>
            <w:tcW w:w="1560" w:type="dxa"/>
            <w:vAlign w:val="center"/>
          </w:tcPr>
          <w:p w14:paraId="407DF31F" w14:textId="5E29CF99" w:rsidR="00E84B7D" w:rsidRPr="007F0A4A" w:rsidRDefault="00E84B7D" w:rsidP="00E84B7D">
            <w:pPr>
              <w:jc w:val="right"/>
              <w:rPr>
                <w:rFonts w:ascii="Arial" w:hAnsi="Arial" w:cs="Arial"/>
                <w:sz w:val="22"/>
                <w:szCs w:val="22"/>
              </w:rPr>
            </w:pPr>
            <w:r w:rsidRPr="007F0A4A">
              <w:rPr>
                <w:rFonts w:ascii="Arial" w:hAnsi="Arial" w:cs="Arial"/>
                <w:sz w:val="22"/>
                <w:szCs w:val="22"/>
              </w:rPr>
              <w:t>163</w:t>
            </w:r>
          </w:p>
        </w:tc>
        <w:tc>
          <w:tcPr>
            <w:tcW w:w="1758" w:type="dxa"/>
            <w:gridSpan w:val="2"/>
            <w:vAlign w:val="center"/>
          </w:tcPr>
          <w:p w14:paraId="3AE4BCBC" w14:textId="06DF154B" w:rsidR="00E84B7D" w:rsidRPr="007F0A4A" w:rsidRDefault="00E84B7D" w:rsidP="00E84B7D">
            <w:pPr>
              <w:jc w:val="right"/>
              <w:rPr>
                <w:rFonts w:ascii="Arial" w:hAnsi="Arial" w:cs="Arial"/>
                <w:sz w:val="22"/>
                <w:szCs w:val="22"/>
              </w:rPr>
            </w:pPr>
            <w:r w:rsidRPr="007F0A4A">
              <w:rPr>
                <w:rFonts w:ascii="Arial" w:hAnsi="Arial" w:cs="Arial"/>
                <w:sz w:val="22"/>
                <w:szCs w:val="22"/>
              </w:rPr>
              <w:t>7,930</w:t>
            </w:r>
          </w:p>
        </w:tc>
        <w:tc>
          <w:tcPr>
            <w:tcW w:w="1985" w:type="dxa"/>
            <w:gridSpan w:val="2"/>
            <w:vAlign w:val="center"/>
          </w:tcPr>
          <w:p w14:paraId="74295548" w14:textId="455F3E25" w:rsidR="00E84B7D" w:rsidRPr="007F0A4A" w:rsidRDefault="00E84B7D" w:rsidP="00E84B7D">
            <w:pPr>
              <w:jc w:val="right"/>
              <w:rPr>
                <w:rFonts w:ascii="Arial" w:hAnsi="Arial" w:cs="Arial"/>
                <w:sz w:val="22"/>
                <w:szCs w:val="22"/>
              </w:rPr>
            </w:pPr>
            <w:r w:rsidRPr="007F0A4A">
              <w:rPr>
                <w:rFonts w:ascii="Arial" w:hAnsi="Arial" w:cs="Arial"/>
                <w:sz w:val="22"/>
                <w:szCs w:val="22"/>
              </w:rPr>
              <w:t>-328</w:t>
            </w:r>
          </w:p>
        </w:tc>
        <w:tc>
          <w:tcPr>
            <w:tcW w:w="1985" w:type="dxa"/>
            <w:vAlign w:val="center"/>
          </w:tcPr>
          <w:p w14:paraId="70B994F4" w14:textId="3415F491" w:rsidR="00E84B7D" w:rsidRPr="007F0A4A" w:rsidRDefault="00E84B7D" w:rsidP="00E84B7D">
            <w:pPr>
              <w:jc w:val="right"/>
              <w:rPr>
                <w:rFonts w:ascii="Arial" w:hAnsi="Arial" w:cs="Arial"/>
                <w:sz w:val="22"/>
                <w:szCs w:val="22"/>
              </w:rPr>
            </w:pPr>
            <w:r w:rsidRPr="007F0A4A">
              <w:rPr>
                <w:rFonts w:ascii="Arial" w:hAnsi="Arial" w:cs="Arial"/>
                <w:sz w:val="22"/>
                <w:szCs w:val="22"/>
              </w:rPr>
              <w:t>7,602</w:t>
            </w:r>
          </w:p>
        </w:tc>
      </w:tr>
      <w:tr w:rsidR="00E84B7D" w:rsidRPr="007F0A4A" w14:paraId="6AC26987" w14:textId="77777777" w:rsidTr="3922415C">
        <w:trPr>
          <w:trHeight w:hRule="exact" w:val="340"/>
        </w:trPr>
        <w:tc>
          <w:tcPr>
            <w:tcW w:w="5529" w:type="dxa"/>
            <w:shd w:val="clear" w:color="auto" w:fill="F2F2F2" w:themeFill="background1" w:themeFillShade="F2"/>
            <w:vAlign w:val="center"/>
          </w:tcPr>
          <w:p w14:paraId="3DD17B73" w14:textId="40C12C12" w:rsidR="00E84B7D" w:rsidRPr="007F0A4A" w:rsidRDefault="00E84B7D" w:rsidP="00E84B7D">
            <w:pPr>
              <w:rPr>
                <w:rFonts w:ascii="Arial" w:hAnsi="Arial" w:cs="Arial"/>
                <w:sz w:val="22"/>
                <w:szCs w:val="22"/>
              </w:rPr>
            </w:pPr>
            <w:r w:rsidRPr="007F0A4A">
              <w:rPr>
                <w:rFonts w:ascii="Arial" w:hAnsi="Arial" w:cs="Arial"/>
                <w:sz w:val="22"/>
                <w:szCs w:val="22"/>
              </w:rPr>
              <w:t>Customer Services</w:t>
            </w:r>
          </w:p>
        </w:tc>
        <w:tc>
          <w:tcPr>
            <w:tcW w:w="1418" w:type="dxa"/>
            <w:shd w:val="clear" w:color="auto" w:fill="F2F2F2" w:themeFill="background1" w:themeFillShade="F2"/>
            <w:vAlign w:val="center"/>
          </w:tcPr>
          <w:p w14:paraId="2879B868" w14:textId="3B659B87" w:rsidR="00E84B7D" w:rsidRPr="007F0A4A" w:rsidRDefault="00E84B7D" w:rsidP="00E84B7D">
            <w:pPr>
              <w:jc w:val="right"/>
              <w:rPr>
                <w:rFonts w:ascii="Arial" w:hAnsi="Arial" w:cs="Arial"/>
                <w:sz w:val="22"/>
                <w:szCs w:val="22"/>
              </w:rPr>
            </w:pPr>
            <w:r w:rsidRPr="007F0A4A">
              <w:rPr>
                <w:rFonts w:ascii="Arial" w:hAnsi="Arial" w:cs="Arial"/>
                <w:sz w:val="22"/>
                <w:szCs w:val="22"/>
              </w:rPr>
              <w:t>25,372</w:t>
            </w:r>
          </w:p>
        </w:tc>
        <w:tc>
          <w:tcPr>
            <w:tcW w:w="1560" w:type="dxa"/>
            <w:shd w:val="clear" w:color="auto" w:fill="F2F2F2" w:themeFill="background1" w:themeFillShade="F2"/>
            <w:vAlign w:val="center"/>
          </w:tcPr>
          <w:p w14:paraId="60A42826" w14:textId="292FF47C" w:rsidR="00E84B7D" w:rsidRPr="007F0A4A" w:rsidRDefault="00E84B7D" w:rsidP="00E84B7D">
            <w:pPr>
              <w:jc w:val="right"/>
              <w:rPr>
                <w:rFonts w:ascii="Arial" w:hAnsi="Arial" w:cs="Arial"/>
                <w:sz w:val="22"/>
                <w:szCs w:val="22"/>
              </w:rPr>
            </w:pPr>
            <w:r w:rsidRPr="007F0A4A">
              <w:rPr>
                <w:rFonts w:ascii="Arial" w:hAnsi="Arial" w:cs="Arial"/>
                <w:sz w:val="22"/>
                <w:szCs w:val="22"/>
              </w:rPr>
              <w:t>-1,719</w:t>
            </w:r>
          </w:p>
        </w:tc>
        <w:tc>
          <w:tcPr>
            <w:tcW w:w="1758" w:type="dxa"/>
            <w:gridSpan w:val="2"/>
            <w:shd w:val="clear" w:color="auto" w:fill="F2F2F2" w:themeFill="background1" w:themeFillShade="F2"/>
            <w:vAlign w:val="center"/>
          </w:tcPr>
          <w:p w14:paraId="14A526C1" w14:textId="66208985" w:rsidR="00E84B7D" w:rsidRPr="007F0A4A" w:rsidRDefault="00E84B7D" w:rsidP="00E84B7D">
            <w:pPr>
              <w:jc w:val="right"/>
              <w:rPr>
                <w:rFonts w:ascii="Arial" w:hAnsi="Arial" w:cs="Arial"/>
                <w:sz w:val="22"/>
                <w:szCs w:val="22"/>
              </w:rPr>
            </w:pPr>
            <w:r w:rsidRPr="007F0A4A">
              <w:rPr>
                <w:rFonts w:ascii="Arial" w:hAnsi="Arial" w:cs="Arial"/>
                <w:sz w:val="22"/>
                <w:szCs w:val="22"/>
              </w:rPr>
              <w:t>23,653</w:t>
            </w:r>
          </w:p>
        </w:tc>
        <w:tc>
          <w:tcPr>
            <w:tcW w:w="1985" w:type="dxa"/>
            <w:gridSpan w:val="2"/>
            <w:shd w:val="clear" w:color="auto" w:fill="F2F2F2" w:themeFill="background1" w:themeFillShade="F2"/>
            <w:vAlign w:val="center"/>
          </w:tcPr>
          <w:p w14:paraId="1ECC71A3" w14:textId="4172B126" w:rsidR="00E84B7D" w:rsidRPr="007F0A4A" w:rsidRDefault="00E84B7D" w:rsidP="00E84B7D">
            <w:pPr>
              <w:jc w:val="right"/>
              <w:rPr>
                <w:rFonts w:ascii="Arial" w:hAnsi="Arial" w:cs="Arial"/>
                <w:sz w:val="22"/>
                <w:szCs w:val="22"/>
              </w:rPr>
            </w:pPr>
            <w:r w:rsidRPr="007F0A4A">
              <w:rPr>
                <w:rFonts w:ascii="Arial" w:hAnsi="Arial" w:cs="Arial"/>
                <w:sz w:val="22"/>
                <w:szCs w:val="22"/>
              </w:rPr>
              <w:t>-77</w:t>
            </w:r>
          </w:p>
        </w:tc>
        <w:tc>
          <w:tcPr>
            <w:tcW w:w="1985" w:type="dxa"/>
            <w:shd w:val="clear" w:color="auto" w:fill="F2F2F2" w:themeFill="background1" w:themeFillShade="F2"/>
            <w:vAlign w:val="center"/>
          </w:tcPr>
          <w:p w14:paraId="2430448C" w14:textId="50498318" w:rsidR="00E84B7D" w:rsidRPr="007F0A4A" w:rsidRDefault="00E84B7D" w:rsidP="00E84B7D">
            <w:pPr>
              <w:jc w:val="right"/>
              <w:rPr>
                <w:rFonts w:ascii="Arial" w:hAnsi="Arial" w:cs="Arial"/>
                <w:sz w:val="22"/>
                <w:szCs w:val="22"/>
              </w:rPr>
            </w:pPr>
            <w:r w:rsidRPr="007F0A4A">
              <w:rPr>
                <w:rFonts w:ascii="Arial" w:hAnsi="Arial" w:cs="Arial"/>
                <w:sz w:val="22"/>
                <w:szCs w:val="22"/>
              </w:rPr>
              <w:t>23,576</w:t>
            </w:r>
          </w:p>
        </w:tc>
      </w:tr>
      <w:tr w:rsidR="00E84B7D" w:rsidRPr="007F0A4A" w14:paraId="2F1BAC8B" w14:textId="77777777" w:rsidTr="3922415C">
        <w:trPr>
          <w:trHeight w:hRule="exact" w:val="340"/>
        </w:trPr>
        <w:tc>
          <w:tcPr>
            <w:tcW w:w="5529" w:type="dxa"/>
            <w:vAlign w:val="center"/>
          </w:tcPr>
          <w:p w14:paraId="3F574280" w14:textId="77777777" w:rsidR="00E84B7D" w:rsidRPr="007F0A4A" w:rsidRDefault="00E84B7D" w:rsidP="00E84B7D">
            <w:pPr>
              <w:rPr>
                <w:rFonts w:ascii="Arial" w:hAnsi="Arial" w:cs="Arial"/>
                <w:sz w:val="22"/>
                <w:szCs w:val="22"/>
              </w:rPr>
            </w:pPr>
            <w:r w:rsidRPr="007F0A4A">
              <w:rPr>
                <w:rFonts w:ascii="Arial" w:hAnsi="Arial" w:cs="Arial"/>
                <w:sz w:val="22"/>
                <w:szCs w:val="22"/>
              </w:rPr>
              <w:t>Pensions, Financing and Other Costs</w:t>
            </w:r>
          </w:p>
        </w:tc>
        <w:tc>
          <w:tcPr>
            <w:tcW w:w="1418" w:type="dxa"/>
            <w:vAlign w:val="center"/>
          </w:tcPr>
          <w:p w14:paraId="119EF5E7" w14:textId="70AC9FA2" w:rsidR="00E84B7D" w:rsidRPr="007F0A4A" w:rsidRDefault="00E84B7D" w:rsidP="00E84B7D">
            <w:pPr>
              <w:jc w:val="right"/>
              <w:rPr>
                <w:rFonts w:ascii="Arial" w:hAnsi="Arial" w:cs="Arial"/>
                <w:sz w:val="22"/>
                <w:szCs w:val="22"/>
              </w:rPr>
            </w:pPr>
            <w:r w:rsidRPr="007F0A4A">
              <w:rPr>
                <w:rFonts w:ascii="Arial" w:hAnsi="Arial" w:cs="Arial"/>
                <w:sz w:val="22"/>
                <w:szCs w:val="22"/>
              </w:rPr>
              <w:t>3,521</w:t>
            </w:r>
          </w:p>
        </w:tc>
        <w:tc>
          <w:tcPr>
            <w:tcW w:w="1560" w:type="dxa"/>
            <w:vAlign w:val="center"/>
          </w:tcPr>
          <w:p w14:paraId="1A4C6ABF" w14:textId="05D6BD77" w:rsidR="00E84B7D" w:rsidRPr="007F0A4A" w:rsidRDefault="00E84B7D" w:rsidP="00E84B7D">
            <w:pPr>
              <w:jc w:val="right"/>
              <w:rPr>
                <w:rFonts w:ascii="Arial" w:hAnsi="Arial" w:cs="Arial"/>
                <w:sz w:val="22"/>
                <w:szCs w:val="22"/>
              </w:rPr>
            </w:pPr>
            <w:r w:rsidRPr="007F0A4A">
              <w:rPr>
                <w:rFonts w:ascii="Arial" w:hAnsi="Arial" w:cs="Arial"/>
                <w:sz w:val="22"/>
                <w:szCs w:val="22"/>
              </w:rPr>
              <w:t>-622</w:t>
            </w:r>
          </w:p>
        </w:tc>
        <w:tc>
          <w:tcPr>
            <w:tcW w:w="1758" w:type="dxa"/>
            <w:gridSpan w:val="2"/>
            <w:vAlign w:val="center"/>
          </w:tcPr>
          <w:p w14:paraId="00A7F456" w14:textId="1D0BFB87" w:rsidR="00E84B7D" w:rsidRPr="007F0A4A" w:rsidRDefault="00E84B7D" w:rsidP="00E84B7D">
            <w:pPr>
              <w:jc w:val="right"/>
              <w:rPr>
                <w:rFonts w:ascii="Arial" w:hAnsi="Arial" w:cs="Arial"/>
                <w:sz w:val="22"/>
                <w:szCs w:val="22"/>
              </w:rPr>
            </w:pPr>
            <w:r w:rsidRPr="007F0A4A">
              <w:rPr>
                <w:rFonts w:ascii="Arial" w:hAnsi="Arial" w:cs="Arial"/>
                <w:sz w:val="22"/>
                <w:szCs w:val="22"/>
              </w:rPr>
              <w:t>2,899</w:t>
            </w:r>
          </w:p>
        </w:tc>
        <w:tc>
          <w:tcPr>
            <w:tcW w:w="1985" w:type="dxa"/>
            <w:gridSpan w:val="2"/>
            <w:vAlign w:val="center"/>
          </w:tcPr>
          <w:p w14:paraId="46553DA4" w14:textId="460B1E83" w:rsidR="00E84B7D" w:rsidRPr="007F0A4A" w:rsidRDefault="00E84B7D" w:rsidP="00E84B7D">
            <w:pPr>
              <w:jc w:val="right"/>
              <w:rPr>
                <w:rFonts w:ascii="Arial" w:hAnsi="Arial" w:cs="Arial"/>
                <w:sz w:val="22"/>
                <w:szCs w:val="22"/>
              </w:rPr>
            </w:pPr>
            <w:r w:rsidRPr="007F0A4A">
              <w:rPr>
                <w:rFonts w:ascii="Arial" w:hAnsi="Arial" w:cs="Arial"/>
                <w:sz w:val="22"/>
                <w:szCs w:val="22"/>
              </w:rPr>
              <w:t>5,035</w:t>
            </w:r>
          </w:p>
        </w:tc>
        <w:tc>
          <w:tcPr>
            <w:tcW w:w="1985" w:type="dxa"/>
            <w:vAlign w:val="center"/>
          </w:tcPr>
          <w:p w14:paraId="4F2A9179" w14:textId="5FB5F77E" w:rsidR="00E84B7D" w:rsidRPr="007F0A4A" w:rsidRDefault="00E84B7D" w:rsidP="00E84B7D">
            <w:pPr>
              <w:jc w:val="right"/>
              <w:rPr>
                <w:rFonts w:ascii="Arial" w:hAnsi="Arial" w:cs="Arial"/>
                <w:sz w:val="22"/>
                <w:szCs w:val="22"/>
              </w:rPr>
            </w:pPr>
            <w:r w:rsidRPr="007F0A4A">
              <w:rPr>
                <w:rFonts w:ascii="Arial" w:hAnsi="Arial" w:cs="Arial"/>
                <w:sz w:val="22"/>
                <w:szCs w:val="22"/>
              </w:rPr>
              <w:t>7,934</w:t>
            </w:r>
          </w:p>
        </w:tc>
      </w:tr>
      <w:tr w:rsidR="00E84B7D" w:rsidRPr="007F0A4A" w14:paraId="7B5BC05E" w14:textId="77777777" w:rsidTr="3922415C">
        <w:trPr>
          <w:trHeight w:hRule="exact" w:val="340"/>
        </w:trPr>
        <w:tc>
          <w:tcPr>
            <w:tcW w:w="5529" w:type="dxa"/>
            <w:tcBorders>
              <w:top w:val="single" w:sz="4" w:space="0" w:color="auto"/>
            </w:tcBorders>
            <w:shd w:val="clear" w:color="auto" w:fill="F2F2F2" w:themeFill="background1" w:themeFillShade="F2"/>
            <w:vAlign w:val="center"/>
          </w:tcPr>
          <w:p w14:paraId="53B72550" w14:textId="77777777" w:rsidR="00E84B7D" w:rsidRPr="007F0A4A" w:rsidRDefault="00E84B7D" w:rsidP="00E84B7D">
            <w:pPr>
              <w:rPr>
                <w:rFonts w:ascii="Arial" w:hAnsi="Arial" w:cs="Arial"/>
                <w:b/>
                <w:sz w:val="22"/>
                <w:szCs w:val="22"/>
              </w:rPr>
            </w:pPr>
            <w:r w:rsidRPr="007F0A4A">
              <w:rPr>
                <w:rFonts w:ascii="Arial" w:hAnsi="Arial" w:cs="Arial"/>
                <w:b/>
                <w:sz w:val="22"/>
                <w:szCs w:val="22"/>
              </w:rPr>
              <w:t>Net Cost of Services</w:t>
            </w:r>
          </w:p>
        </w:tc>
        <w:tc>
          <w:tcPr>
            <w:tcW w:w="1418" w:type="dxa"/>
            <w:tcBorders>
              <w:top w:val="single" w:sz="4" w:space="0" w:color="auto"/>
            </w:tcBorders>
            <w:shd w:val="clear" w:color="auto" w:fill="F2F2F2" w:themeFill="background1" w:themeFillShade="F2"/>
            <w:vAlign w:val="center"/>
          </w:tcPr>
          <w:p w14:paraId="341F5F94" w14:textId="722B70C1" w:rsidR="00E84B7D" w:rsidRPr="007F0A4A" w:rsidRDefault="00E84B7D" w:rsidP="00E84B7D">
            <w:pPr>
              <w:jc w:val="right"/>
              <w:rPr>
                <w:rFonts w:ascii="Arial" w:hAnsi="Arial" w:cs="Arial"/>
                <w:b/>
                <w:sz w:val="22"/>
                <w:szCs w:val="22"/>
              </w:rPr>
            </w:pPr>
            <w:r w:rsidRPr="007F0A4A">
              <w:rPr>
                <w:rFonts w:ascii="Arial" w:hAnsi="Arial" w:cs="Arial"/>
                <w:b/>
                <w:sz w:val="22"/>
                <w:szCs w:val="22"/>
              </w:rPr>
              <w:t>93,951</w:t>
            </w:r>
          </w:p>
        </w:tc>
        <w:tc>
          <w:tcPr>
            <w:tcW w:w="1560" w:type="dxa"/>
            <w:tcBorders>
              <w:top w:val="single" w:sz="4" w:space="0" w:color="auto"/>
            </w:tcBorders>
            <w:shd w:val="clear" w:color="auto" w:fill="F2F2F2" w:themeFill="background1" w:themeFillShade="F2"/>
            <w:vAlign w:val="center"/>
          </w:tcPr>
          <w:p w14:paraId="32A291B9" w14:textId="786B9E11" w:rsidR="00E84B7D" w:rsidRPr="007F0A4A" w:rsidRDefault="00E84B7D" w:rsidP="00E84B7D">
            <w:pPr>
              <w:jc w:val="right"/>
              <w:rPr>
                <w:rFonts w:ascii="Arial" w:hAnsi="Arial" w:cs="Arial"/>
                <w:b/>
                <w:sz w:val="22"/>
                <w:szCs w:val="22"/>
              </w:rPr>
            </w:pPr>
            <w:r w:rsidRPr="007F0A4A">
              <w:rPr>
                <w:rFonts w:ascii="Arial" w:hAnsi="Arial" w:cs="Arial"/>
                <w:b/>
                <w:sz w:val="22"/>
                <w:szCs w:val="22"/>
              </w:rPr>
              <w:t>-2,664</w:t>
            </w:r>
          </w:p>
        </w:tc>
        <w:tc>
          <w:tcPr>
            <w:tcW w:w="1758" w:type="dxa"/>
            <w:gridSpan w:val="2"/>
            <w:tcBorders>
              <w:top w:val="single" w:sz="4" w:space="0" w:color="auto"/>
            </w:tcBorders>
            <w:shd w:val="clear" w:color="auto" w:fill="F2F2F2" w:themeFill="background1" w:themeFillShade="F2"/>
            <w:vAlign w:val="center"/>
          </w:tcPr>
          <w:p w14:paraId="21BD41B2" w14:textId="1E558017" w:rsidR="00E84B7D" w:rsidRPr="007F0A4A" w:rsidRDefault="00E84B7D" w:rsidP="00E84B7D">
            <w:pPr>
              <w:jc w:val="right"/>
              <w:rPr>
                <w:rFonts w:ascii="Arial" w:hAnsi="Arial" w:cs="Arial"/>
                <w:b/>
                <w:sz w:val="22"/>
                <w:szCs w:val="22"/>
              </w:rPr>
            </w:pPr>
            <w:r w:rsidRPr="007F0A4A">
              <w:rPr>
                <w:rFonts w:ascii="Arial" w:hAnsi="Arial" w:cs="Arial"/>
                <w:b/>
                <w:sz w:val="22"/>
                <w:szCs w:val="22"/>
              </w:rPr>
              <w:t>91,287</w:t>
            </w:r>
          </w:p>
        </w:tc>
        <w:tc>
          <w:tcPr>
            <w:tcW w:w="1985" w:type="dxa"/>
            <w:gridSpan w:val="2"/>
            <w:tcBorders>
              <w:top w:val="single" w:sz="4" w:space="0" w:color="auto"/>
            </w:tcBorders>
            <w:shd w:val="clear" w:color="auto" w:fill="F2F2F2" w:themeFill="background1" w:themeFillShade="F2"/>
            <w:vAlign w:val="center"/>
          </w:tcPr>
          <w:p w14:paraId="748E1B2F" w14:textId="4AC718E6" w:rsidR="00E84B7D" w:rsidRPr="007F0A4A" w:rsidRDefault="00E84B7D" w:rsidP="00E84B7D">
            <w:pPr>
              <w:jc w:val="right"/>
              <w:rPr>
                <w:rFonts w:ascii="Arial" w:hAnsi="Arial" w:cs="Arial"/>
                <w:b/>
                <w:sz w:val="22"/>
                <w:szCs w:val="22"/>
              </w:rPr>
            </w:pPr>
            <w:r w:rsidRPr="007F0A4A">
              <w:rPr>
                <w:rFonts w:ascii="Arial" w:hAnsi="Arial" w:cs="Arial"/>
                <w:b/>
                <w:sz w:val="22"/>
                <w:szCs w:val="22"/>
              </w:rPr>
              <w:t>5,240</w:t>
            </w:r>
          </w:p>
        </w:tc>
        <w:tc>
          <w:tcPr>
            <w:tcW w:w="1985" w:type="dxa"/>
            <w:tcBorders>
              <w:top w:val="single" w:sz="4" w:space="0" w:color="auto"/>
            </w:tcBorders>
            <w:shd w:val="clear" w:color="auto" w:fill="F2F2F2" w:themeFill="background1" w:themeFillShade="F2"/>
            <w:vAlign w:val="center"/>
          </w:tcPr>
          <w:p w14:paraId="0AB5CBE5" w14:textId="1B6DA41A" w:rsidR="00E84B7D" w:rsidRPr="007F0A4A" w:rsidRDefault="00E84B7D" w:rsidP="00E84B7D">
            <w:pPr>
              <w:jc w:val="right"/>
              <w:rPr>
                <w:rFonts w:ascii="Arial" w:hAnsi="Arial" w:cs="Arial"/>
                <w:b/>
                <w:sz w:val="22"/>
                <w:szCs w:val="22"/>
              </w:rPr>
            </w:pPr>
            <w:r w:rsidRPr="007F0A4A">
              <w:rPr>
                <w:rFonts w:ascii="Arial" w:hAnsi="Arial" w:cs="Arial"/>
                <w:b/>
                <w:sz w:val="22"/>
                <w:szCs w:val="22"/>
              </w:rPr>
              <w:t>96,527</w:t>
            </w:r>
          </w:p>
        </w:tc>
      </w:tr>
      <w:tr w:rsidR="00E84B7D" w:rsidRPr="007F0A4A" w14:paraId="2C73CCB5" w14:textId="77777777" w:rsidTr="3922415C">
        <w:trPr>
          <w:trHeight w:hRule="exact" w:val="340"/>
        </w:trPr>
        <w:tc>
          <w:tcPr>
            <w:tcW w:w="5529" w:type="dxa"/>
            <w:vAlign w:val="center"/>
          </w:tcPr>
          <w:p w14:paraId="09EFCE7D" w14:textId="77777777" w:rsidR="00E84B7D" w:rsidRPr="007F0A4A" w:rsidRDefault="00E84B7D" w:rsidP="00E84B7D">
            <w:pPr>
              <w:rPr>
                <w:rFonts w:ascii="Arial" w:hAnsi="Arial" w:cs="Arial"/>
                <w:sz w:val="22"/>
                <w:szCs w:val="22"/>
              </w:rPr>
            </w:pPr>
            <w:r w:rsidRPr="007F0A4A">
              <w:rPr>
                <w:rFonts w:ascii="Arial" w:hAnsi="Arial" w:cs="Arial"/>
                <w:sz w:val="22"/>
                <w:szCs w:val="22"/>
              </w:rPr>
              <w:t>Other Income and Expenditure</w:t>
            </w:r>
          </w:p>
        </w:tc>
        <w:tc>
          <w:tcPr>
            <w:tcW w:w="1418" w:type="dxa"/>
            <w:vAlign w:val="center"/>
          </w:tcPr>
          <w:p w14:paraId="4FD13A18" w14:textId="77777777" w:rsidR="00E84B7D" w:rsidRPr="007F0A4A" w:rsidRDefault="00E84B7D" w:rsidP="00E84B7D">
            <w:pPr>
              <w:jc w:val="right"/>
              <w:rPr>
                <w:rFonts w:ascii="Arial" w:hAnsi="Arial" w:cs="Arial"/>
                <w:sz w:val="22"/>
                <w:szCs w:val="22"/>
              </w:rPr>
            </w:pPr>
          </w:p>
        </w:tc>
        <w:tc>
          <w:tcPr>
            <w:tcW w:w="1560" w:type="dxa"/>
            <w:vAlign w:val="center"/>
          </w:tcPr>
          <w:p w14:paraId="28AE9CC3" w14:textId="77777777" w:rsidR="00E84B7D" w:rsidRPr="007F0A4A" w:rsidRDefault="00E84B7D" w:rsidP="00E84B7D">
            <w:pPr>
              <w:jc w:val="right"/>
              <w:rPr>
                <w:rFonts w:ascii="Arial" w:hAnsi="Arial" w:cs="Arial"/>
                <w:sz w:val="22"/>
                <w:szCs w:val="22"/>
              </w:rPr>
            </w:pPr>
          </w:p>
        </w:tc>
        <w:tc>
          <w:tcPr>
            <w:tcW w:w="1758" w:type="dxa"/>
            <w:gridSpan w:val="2"/>
            <w:vAlign w:val="center"/>
          </w:tcPr>
          <w:p w14:paraId="4DC0A9D9" w14:textId="3D6451BE" w:rsidR="00E84B7D" w:rsidRPr="007F0A4A" w:rsidRDefault="00E84B7D" w:rsidP="00E84B7D">
            <w:pPr>
              <w:jc w:val="right"/>
              <w:rPr>
                <w:rFonts w:ascii="Arial" w:hAnsi="Arial" w:cs="Arial"/>
                <w:sz w:val="22"/>
                <w:szCs w:val="22"/>
              </w:rPr>
            </w:pPr>
            <w:r w:rsidRPr="007F0A4A">
              <w:rPr>
                <w:rFonts w:ascii="Arial" w:hAnsi="Arial" w:cs="Arial"/>
                <w:sz w:val="22"/>
                <w:szCs w:val="22"/>
              </w:rPr>
              <w:t>-94,966</w:t>
            </w:r>
          </w:p>
        </w:tc>
        <w:tc>
          <w:tcPr>
            <w:tcW w:w="1985" w:type="dxa"/>
            <w:gridSpan w:val="2"/>
            <w:vAlign w:val="center"/>
          </w:tcPr>
          <w:p w14:paraId="7340CED5" w14:textId="4F602246" w:rsidR="00E84B7D" w:rsidRPr="007F0A4A" w:rsidRDefault="00E84B7D" w:rsidP="00E84B7D">
            <w:pPr>
              <w:jc w:val="right"/>
              <w:rPr>
                <w:rFonts w:ascii="Arial" w:hAnsi="Arial" w:cs="Arial"/>
                <w:sz w:val="22"/>
                <w:szCs w:val="22"/>
              </w:rPr>
            </w:pPr>
            <w:r w:rsidRPr="007F0A4A">
              <w:rPr>
                <w:rFonts w:ascii="Arial" w:hAnsi="Arial" w:cs="Arial"/>
                <w:sz w:val="22"/>
                <w:szCs w:val="22"/>
              </w:rPr>
              <w:t>1,462</w:t>
            </w:r>
          </w:p>
        </w:tc>
        <w:tc>
          <w:tcPr>
            <w:tcW w:w="1985" w:type="dxa"/>
            <w:vAlign w:val="center"/>
          </w:tcPr>
          <w:p w14:paraId="184BBBE4" w14:textId="13D10D14" w:rsidR="00E84B7D" w:rsidRPr="007F0A4A" w:rsidRDefault="00E84B7D" w:rsidP="00E84B7D">
            <w:pPr>
              <w:jc w:val="right"/>
              <w:rPr>
                <w:rFonts w:ascii="Arial" w:hAnsi="Arial" w:cs="Arial"/>
                <w:sz w:val="22"/>
                <w:szCs w:val="22"/>
              </w:rPr>
            </w:pPr>
            <w:r w:rsidRPr="007F0A4A">
              <w:rPr>
                <w:rFonts w:ascii="Arial" w:hAnsi="Arial" w:cs="Arial"/>
                <w:sz w:val="22"/>
                <w:szCs w:val="22"/>
              </w:rPr>
              <w:t>-93,504</w:t>
            </w:r>
          </w:p>
        </w:tc>
      </w:tr>
      <w:tr w:rsidR="00E84B7D" w:rsidRPr="007F0A4A" w14:paraId="008420C2" w14:textId="77777777" w:rsidTr="3922415C">
        <w:trPr>
          <w:trHeight w:hRule="exact" w:val="340"/>
        </w:trPr>
        <w:tc>
          <w:tcPr>
            <w:tcW w:w="5529" w:type="dxa"/>
            <w:tcBorders>
              <w:top w:val="single" w:sz="4" w:space="0" w:color="auto"/>
              <w:bottom w:val="single" w:sz="4" w:space="0" w:color="auto"/>
            </w:tcBorders>
            <w:shd w:val="clear" w:color="auto" w:fill="F2F2F2" w:themeFill="background1" w:themeFillShade="F2"/>
            <w:vAlign w:val="center"/>
          </w:tcPr>
          <w:p w14:paraId="7180FC0A" w14:textId="464C7E14" w:rsidR="00E84B7D" w:rsidRPr="007F0A4A" w:rsidRDefault="00E84B7D" w:rsidP="00E84B7D">
            <w:pPr>
              <w:rPr>
                <w:rFonts w:ascii="Arial" w:hAnsi="Arial" w:cs="Arial"/>
                <w:b/>
                <w:sz w:val="22"/>
                <w:szCs w:val="22"/>
              </w:rPr>
            </w:pPr>
            <w:r w:rsidRPr="007F0A4A">
              <w:rPr>
                <w:rFonts w:ascii="Arial" w:hAnsi="Arial" w:cs="Arial"/>
                <w:b/>
                <w:sz w:val="22"/>
                <w:szCs w:val="22"/>
              </w:rPr>
              <w:t>Surplus (-) or Deficit</w:t>
            </w:r>
          </w:p>
        </w:tc>
        <w:tc>
          <w:tcPr>
            <w:tcW w:w="1418" w:type="dxa"/>
            <w:tcBorders>
              <w:top w:val="single" w:sz="4" w:space="0" w:color="auto"/>
              <w:bottom w:val="single" w:sz="4" w:space="0" w:color="auto"/>
            </w:tcBorders>
            <w:shd w:val="clear" w:color="auto" w:fill="F2F2F2" w:themeFill="background1" w:themeFillShade="F2"/>
            <w:vAlign w:val="center"/>
          </w:tcPr>
          <w:p w14:paraId="7C5205FD" w14:textId="77777777" w:rsidR="00E84B7D" w:rsidRPr="007F0A4A" w:rsidRDefault="00E84B7D" w:rsidP="00E84B7D">
            <w:pPr>
              <w:jc w:val="right"/>
              <w:rPr>
                <w:rFonts w:ascii="Arial" w:hAnsi="Arial" w:cs="Arial"/>
                <w:b/>
                <w:sz w:val="22"/>
                <w:szCs w:val="22"/>
              </w:rPr>
            </w:pPr>
          </w:p>
        </w:tc>
        <w:tc>
          <w:tcPr>
            <w:tcW w:w="1560" w:type="dxa"/>
            <w:tcBorders>
              <w:top w:val="single" w:sz="4" w:space="0" w:color="auto"/>
              <w:bottom w:val="single" w:sz="4" w:space="0" w:color="auto"/>
            </w:tcBorders>
            <w:shd w:val="clear" w:color="auto" w:fill="F2F2F2" w:themeFill="background1" w:themeFillShade="F2"/>
            <w:vAlign w:val="center"/>
          </w:tcPr>
          <w:p w14:paraId="71BCAC93" w14:textId="77777777" w:rsidR="00E84B7D" w:rsidRPr="007F0A4A" w:rsidRDefault="00E84B7D" w:rsidP="00E84B7D">
            <w:pPr>
              <w:jc w:val="right"/>
              <w:rPr>
                <w:rFonts w:ascii="Arial" w:hAnsi="Arial" w:cs="Arial"/>
                <w:b/>
                <w:sz w:val="22"/>
                <w:szCs w:val="22"/>
              </w:rPr>
            </w:pPr>
          </w:p>
        </w:tc>
        <w:tc>
          <w:tcPr>
            <w:tcW w:w="1758" w:type="dxa"/>
            <w:gridSpan w:val="2"/>
            <w:tcBorders>
              <w:top w:val="single" w:sz="4" w:space="0" w:color="auto"/>
              <w:bottom w:val="single" w:sz="4" w:space="0" w:color="auto"/>
            </w:tcBorders>
            <w:shd w:val="clear" w:color="auto" w:fill="F2F2F2" w:themeFill="background1" w:themeFillShade="F2"/>
            <w:vAlign w:val="center"/>
          </w:tcPr>
          <w:p w14:paraId="6E35725E" w14:textId="5BD19788" w:rsidR="00E84B7D" w:rsidRPr="007F0A4A" w:rsidRDefault="00E84B7D" w:rsidP="00E84B7D">
            <w:pPr>
              <w:ind w:left="374" w:hanging="374"/>
              <w:jc w:val="right"/>
              <w:rPr>
                <w:rFonts w:ascii="Arial" w:hAnsi="Arial" w:cs="Arial"/>
                <w:b/>
                <w:sz w:val="22"/>
                <w:szCs w:val="22"/>
              </w:rPr>
            </w:pPr>
            <w:r w:rsidRPr="007F0A4A">
              <w:rPr>
                <w:rFonts w:ascii="Arial" w:hAnsi="Arial" w:cs="Arial"/>
                <w:b/>
                <w:sz w:val="22"/>
                <w:szCs w:val="22"/>
              </w:rPr>
              <w:t>-3,679</w:t>
            </w:r>
          </w:p>
        </w:tc>
        <w:tc>
          <w:tcPr>
            <w:tcW w:w="1985" w:type="dxa"/>
            <w:gridSpan w:val="2"/>
            <w:tcBorders>
              <w:top w:val="single" w:sz="4" w:space="0" w:color="auto"/>
              <w:bottom w:val="single" w:sz="4" w:space="0" w:color="auto"/>
            </w:tcBorders>
            <w:shd w:val="clear" w:color="auto" w:fill="F2F2F2" w:themeFill="background1" w:themeFillShade="F2"/>
            <w:vAlign w:val="center"/>
          </w:tcPr>
          <w:p w14:paraId="137180CE" w14:textId="64BB409D" w:rsidR="00E84B7D" w:rsidRPr="007F0A4A" w:rsidRDefault="00E84B7D" w:rsidP="00E84B7D">
            <w:pPr>
              <w:jc w:val="right"/>
              <w:rPr>
                <w:rFonts w:ascii="Arial" w:hAnsi="Arial" w:cs="Arial"/>
                <w:b/>
                <w:sz w:val="22"/>
                <w:szCs w:val="22"/>
              </w:rPr>
            </w:pPr>
            <w:r w:rsidRPr="007F0A4A">
              <w:rPr>
                <w:rFonts w:ascii="Arial" w:hAnsi="Arial" w:cs="Arial"/>
                <w:b/>
                <w:sz w:val="22"/>
                <w:szCs w:val="22"/>
              </w:rPr>
              <w:t>6,702</w:t>
            </w:r>
          </w:p>
        </w:tc>
        <w:tc>
          <w:tcPr>
            <w:tcW w:w="1985" w:type="dxa"/>
            <w:tcBorders>
              <w:top w:val="single" w:sz="4" w:space="0" w:color="auto"/>
              <w:bottom w:val="single" w:sz="4" w:space="0" w:color="auto"/>
            </w:tcBorders>
            <w:shd w:val="clear" w:color="auto" w:fill="F2F2F2" w:themeFill="background1" w:themeFillShade="F2"/>
            <w:vAlign w:val="center"/>
          </w:tcPr>
          <w:p w14:paraId="04670DAC" w14:textId="758844E9" w:rsidR="00E84B7D" w:rsidRPr="007F0A4A" w:rsidRDefault="00E84B7D" w:rsidP="00E84B7D">
            <w:pPr>
              <w:jc w:val="right"/>
              <w:rPr>
                <w:rFonts w:ascii="Arial" w:hAnsi="Arial" w:cs="Arial"/>
                <w:b/>
                <w:sz w:val="22"/>
                <w:szCs w:val="22"/>
              </w:rPr>
            </w:pPr>
            <w:r w:rsidRPr="007F0A4A">
              <w:rPr>
                <w:rFonts w:ascii="Arial" w:hAnsi="Arial" w:cs="Arial"/>
                <w:b/>
                <w:sz w:val="22"/>
                <w:szCs w:val="22"/>
              </w:rPr>
              <w:t>3,023</w:t>
            </w:r>
          </w:p>
        </w:tc>
      </w:tr>
      <w:tr w:rsidR="00E84B7D" w:rsidRPr="007F0A4A" w14:paraId="4E5A7922" w14:textId="77777777" w:rsidTr="3922415C">
        <w:trPr>
          <w:trHeight w:hRule="exact" w:val="340"/>
        </w:trPr>
        <w:tc>
          <w:tcPr>
            <w:tcW w:w="14235" w:type="dxa"/>
            <w:gridSpan w:val="8"/>
            <w:vAlign w:val="center"/>
          </w:tcPr>
          <w:p w14:paraId="24683F8B" w14:textId="5197DAB2" w:rsidR="00E84B7D" w:rsidRPr="007F0A4A" w:rsidRDefault="00E84B7D" w:rsidP="00E84B7D">
            <w:pPr>
              <w:rPr>
                <w:rFonts w:ascii="Arial" w:hAnsi="Arial" w:cs="Arial"/>
              </w:rPr>
            </w:pPr>
          </w:p>
        </w:tc>
      </w:tr>
      <w:tr w:rsidR="00E84B7D" w:rsidRPr="007F0A4A" w14:paraId="5C0E82CC" w14:textId="77777777" w:rsidTr="3922415C">
        <w:trPr>
          <w:trHeight w:hRule="exact" w:val="340"/>
        </w:trPr>
        <w:tc>
          <w:tcPr>
            <w:tcW w:w="5529" w:type="dxa"/>
            <w:vAlign w:val="center"/>
          </w:tcPr>
          <w:p w14:paraId="5758C4A6" w14:textId="77777777" w:rsidR="00E84B7D" w:rsidRPr="007F0A4A" w:rsidRDefault="00E84B7D" w:rsidP="00E84B7D">
            <w:pPr>
              <w:jc w:val="right"/>
              <w:rPr>
                <w:rFonts w:ascii="Arial" w:hAnsi="Arial" w:cs="Arial"/>
                <w:sz w:val="22"/>
                <w:szCs w:val="22"/>
              </w:rPr>
            </w:pPr>
          </w:p>
        </w:tc>
        <w:tc>
          <w:tcPr>
            <w:tcW w:w="1418" w:type="dxa"/>
            <w:vAlign w:val="center"/>
          </w:tcPr>
          <w:p w14:paraId="037CF80A" w14:textId="77777777" w:rsidR="00E84B7D" w:rsidRPr="007F0A4A" w:rsidRDefault="00E84B7D" w:rsidP="00E84B7D">
            <w:pPr>
              <w:jc w:val="right"/>
              <w:rPr>
                <w:rFonts w:ascii="Arial" w:hAnsi="Arial" w:cs="Arial"/>
                <w:sz w:val="22"/>
                <w:szCs w:val="22"/>
              </w:rPr>
            </w:pPr>
          </w:p>
        </w:tc>
        <w:tc>
          <w:tcPr>
            <w:tcW w:w="1560" w:type="dxa"/>
            <w:vAlign w:val="center"/>
          </w:tcPr>
          <w:p w14:paraId="6C44420A" w14:textId="77777777" w:rsidR="00E84B7D" w:rsidRPr="007F0A4A" w:rsidRDefault="00E84B7D" w:rsidP="00E84B7D">
            <w:pPr>
              <w:jc w:val="right"/>
              <w:rPr>
                <w:rFonts w:ascii="Arial" w:hAnsi="Arial" w:cs="Arial"/>
                <w:sz w:val="22"/>
                <w:szCs w:val="22"/>
              </w:rPr>
            </w:pPr>
          </w:p>
        </w:tc>
        <w:tc>
          <w:tcPr>
            <w:tcW w:w="1758" w:type="dxa"/>
            <w:gridSpan w:val="2"/>
            <w:vAlign w:val="center"/>
          </w:tcPr>
          <w:p w14:paraId="11A6727F" w14:textId="77777777" w:rsidR="00E84B7D" w:rsidRPr="007F0A4A" w:rsidRDefault="00E84B7D" w:rsidP="00E84B7D">
            <w:pPr>
              <w:jc w:val="right"/>
              <w:rPr>
                <w:rFonts w:ascii="Arial" w:hAnsi="Arial" w:cs="Arial"/>
                <w:sz w:val="22"/>
                <w:szCs w:val="22"/>
              </w:rPr>
            </w:pPr>
          </w:p>
        </w:tc>
        <w:tc>
          <w:tcPr>
            <w:tcW w:w="1985" w:type="dxa"/>
            <w:gridSpan w:val="2"/>
            <w:vAlign w:val="center"/>
          </w:tcPr>
          <w:p w14:paraId="3983252A" w14:textId="77777777" w:rsidR="00E84B7D" w:rsidRPr="007F0A4A" w:rsidRDefault="00E84B7D" w:rsidP="00E84B7D">
            <w:pPr>
              <w:jc w:val="right"/>
              <w:rPr>
                <w:rFonts w:ascii="Arial" w:hAnsi="Arial" w:cs="Arial"/>
                <w:sz w:val="22"/>
                <w:szCs w:val="22"/>
              </w:rPr>
            </w:pPr>
          </w:p>
        </w:tc>
        <w:tc>
          <w:tcPr>
            <w:tcW w:w="1985" w:type="dxa"/>
            <w:vAlign w:val="center"/>
          </w:tcPr>
          <w:p w14:paraId="77358A7B" w14:textId="77777777" w:rsidR="00E84B7D" w:rsidRPr="007F0A4A" w:rsidRDefault="00E84B7D" w:rsidP="00E84B7D">
            <w:pPr>
              <w:rPr>
                <w:rFonts w:ascii="Arial" w:hAnsi="Arial" w:cs="Arial"/>
                <w:sz w:val="22"/>
                <w:szCs w:val="22"/>
              </w:rPr>
            </w:pPr>
          </w:p>
        </w:tc>
      </w:tr>
      <w:tr w:rsidR="00E84B7D" w:rsidRPr="007F0A4A" w14:paraId="0BEA12A0" w14:textId="77777777" w:rsidTr="3922415C">
        <w:trPr>
          <w:gridAfter w:val="2"/>
          <w:wAfter w:w="3888" w:type="dxa"/>
          <w:trHeight w:hRule="exact" w:val="340"/>
        </w:trPr>
        <w:tc>
          <w:tcPr>
            <w:tcW w:w="6947" w:type="dxa"/>
            <w:gridSpan w:val="2"/>
            <w:shd w:val="clear" w:color="auto" w:fill="F2F2F2" w:themeFill="background1" w:themeFillShade="F2"/>
            <w:vAlign w:val="center"/>
          </w:tcPr>
          <w:p w14:paraId="7FE5EBAF" w14:textId="77777777" w:rsidR="00E84B7D" w:rsidRPr="007F0A4A" w:rsidRDefault="00E84B7D" w:rsidP="00E84B7D">
            <w:pPr>
              <w:rPr>
                <w:rFonts w:ascii="Arial" w:hAnsi="Arial" w:cs="Arial"/>
                <w:sz w:val="22"/>
                <w:szCs w:val="22"/>
              </w:rPr>
            </w:pPr>
            <w:r w:rsidRPr="007F0A4A">
              <w:rPr>
                <w:rFonts w:ascii="Arial" w:hAnsi="Arial" w:cs="Arial"/>
                <w:sz w:val="22"/>
                <w:szCs w:val="22"/>
              </w:rPr>
              <w:t>Opening General and Earmarked Reserves Balance</w:t>
            </w:r>
          </w:p>
        </w:tc>
        <w:tc>
          <w:tcPr>
            <w:tcW w:w="1560" w:type="dxa"/>
            <w:shd w:val="clear" w:color="auto" w:fill="F2F2F2" w:themeFill="background1" w:themeFillShade="F2"/>
            <w:vAlign w:val="center"/>
          </w:tcPr>
          <w:p w14:paraId="328F8CB7" w14:textId="77777777" w:rsidR="00E84B7D" w:rsidRPr="007F0A4A" w:rsidRDefault="00E84B7D" w:rsidP="00E84B7D">
            <w:pPr>
              <w:jc w:val="right"/>
              <w:rPr>
                <w:rFonts w:ascii="Arial" w:hAnsi="Arial" w:cs="Arial"/>
                <w:sz w:val="22"/>
                <w:szCs w:val="22"/>
              </w:rPr>
            </w:pPr>
          </w:p>
        </w:tc>
        <w:tc>
          <w:tcPr>
            <w:tcW w:w="565" w:type="dxa"/>
            <w:shd w:val="clear" w:color="auto" w:fill="F2F2F2" w:themeFill="background1" w:themeFillShade="F2"/>
            <w:vAlign w:val="center"/>
          </w:tcPr>
          <w:p w14:paraId="481610F0" w14:textId="77777777" w:rsidR="00E84B7D" w:rsidRPr="007F0A4A" w:rsidRDefault="00E84B7D" w:rsidP="00E84B7D">
            <w:pPr>
              <w:jc w:val="right"/>
              <w:rPr>
                <w:rFonts w:ascii="Arial" w:hAnsi="Arial" w:cs="Arial"/>
                <w:sz w:val="22"/>
                <w:szCs w:val="22"/>
              </w:rPr>
            </w:pPr>
          </w:p>
        </w:tc>
        <w:tc>
          <w:tcPr>
            <w:tcW w:w="1275" w:type="dxa"/>
            <w:gridSpan w:val="2"/>
            <w:shd w:val="clear" w:color="auto" w:fill="F2F2F2" w:themeFill="background1" w:themeFillShade="F2"/>
            <w:vAlign w:val="center"/>
          </w:tcPr>
          <w:p w14:paraId="11949378" w14:textId="14944478" w:rsidR="00E84B7D" w:rsidRPr="007F0A4A" w:rsidRDefault="00E84B7D" w:rsidP="00E84B7D">
            <w:pPr>
              <w:jc w:val="right"/>
              <w:rPr>
                <w:rFonts w:ascii="Arial" w:hAnsi="Arial" w:cs="Arial"/>
                <w:sz w:val="22"/>
                <w:szCs w:val="22"/>
              </w:rPr>
            </w:pPr>
            <w:r w:rsidRPr="007F0A4A">
              <w:rPr>
                <w:rFonts w:ascii="Arial" w:hAnsi="Arial" w:cs="Arial"/>
                <w:sz w:val="22"/>
                <w:szCs w:val="22"/>
              </w:rPr>
              <w:t>37,656</w:t>
            </w:r>
          </w:p>
        </w:tc>
      </w:tr>
      <w:tr w:rsidR="00E84B7D" w:rsidRPr="007F0A4A" w14:paraId="5D2395F9" w14:textId="77777777" w:rsidTr="3922415C">
        <w:trPr>
          <w:gridAfter w:val="2"/>
          <w:wAfter w:w="3888" w:type="dxa"/>
          <w:trHeight w:hRule="exact" w:val="340"/>
        </w:trPr>
        <w:tc>
          <w:tcPr>
            <w:tcW w:w="6947" w:type="dxa"/>
            <w:gridSpan w:val="2"/>
            <w:vAlign w:val="center"/>
          </w:tcPr>
          <w:p w14:paraId="2DD94829" w14:textId="2A636954" w:rsidR="00E84B7D" w:rsidRPr="007F0A4A" w:rsidRDefault="004748F6" w:rsidP="00E84B7D">
            <w:pPr>
              <w:rPr>
                <w:rFonts w:ascii="Arial" w:hAnsi="Arial" w:cs="Arial"/>
                <w:sz w:val="22"/>
                <w:szCs w:val="22"/>
              </w:rPr>
            </w:pPr>
            <w:r w:rsidRPr="007F0A4A">
              <w:rPr>
                <w:rFonts w:ascii="Arial" w:hAnsi="Arial" w:cs="Arial"/>
                <w:sz w:val="22"/>
                <w:szCs w:val="22"/>
              </w:rPr>
              <w:t>Plus</w:t>
            </w:r>
            <w:r w:rsidR="00E84B7D" w:rsidRPr="007F0A4A">
              <w:rPr>
                <w:rFonts w:ascii="Arial" w:hAnsi="Arial" w:cs="Arial"/>
                <w:sz w:val="22"/>
                <w:szCs w:val="22"/>
              </w:rPr>
              <w:t xml:space="preserve"> </w:t>
            </w:r>
            <w:r w:rsidRPr="007F0A4A">
              <w:rPr>
                <w:rFonts w:ascii="Arial" w:hAnsi="Arial" w:cs="Arial"/>
                <w:sz w:val="22"/>
                <w:szCs w:val="22"/>
              </w:rPr>
              <w:t xml:space="preserve">Surplus </w:t>
            </w:r>
            <w:r w:rsidR="00E84B7D" w:rsidRPr="007F0A4A">
              <w:rPr>
                <w:rFonts w:ascii="Arial" w:hAnsi="Arial" w:cs="Arial"/>
                <w:sz w:val="22"/>
                <w:szCs w:val="22"/>
              </w:rPr>
              <w:t>on General Fund in the year</w:t>
            </w:r>
          </w:p>
        </w:tc>
        <w:tc>
          <w:tcPr>
            <w:tcW w:w="1560" w:type="dxa"/>
            <w:vAlign w:val="center"/>
          </w:tcPr>
          <w:p w14:paraId="03B2240A" w14:textId="77777777" w:rsidR="00E84B7D" w:rsidRPr="007F0A4A" w:rsidRDefault="00E84B7D" w:rsidP="00E84B7D">
            <w:pPr>
              <w:jc w:val="right"/>
              <w:rPr>
                <w:rFonts w:ascii="Arial" w:hAnsi="Arial" w:cs="Arial"/>
                <w:sz w:val="22"/>
                <w:szCs w:val="22"/>
              </w:rPr>
            </w:pPr>
          </w:p>
        </w:tc>
        <w:tc>
          <w:tcPr>
            <w:tcW w:w="565" w:type="dxa"/>
            <w:vAlign w:val="center"/>
          </w:tcPr>
          <w:p w14:paraId="641D509F" w14:textId="77777777" w:rsidR="00E84B7D" w:rsidRPr="007F0A4A" w:rsidRDefault="00E84B7D" w:rsidP="00E84B7D">
            <w:pPr>
              <w:jc w:val="right"/>
              <w:rPr>
                <w:rFonts w:ascii="Arial" w:hAnsi="Arial" w:cs="Arial"/>
                <w:sz w:val="22"/>
                <w:szCs w:val="22"/>
              </w:rPr>
            </w:pPr>
          </w:p>
        </w:tc>
        <w:tc>
          <w:tcPr>
            <w:tcW w:w="1275" w:type="dxa"/>
            <w:gridSpan w:val="2"/>
            <w:tcBorders>
              <w:bottom w:val="single" w:sz="4" w:space="0" w:color="auto"/>
            </w:tcBorders>
            <w:vAlign w:val="center"/>
          </w:tcPr>
          <w:p w14:paraId="53AADE6B" w14:textId="601CA091" w:rsidR="00E84B7D" w:rsidRPr="007F0A4A" w:rsidRDefault="00E84B7D" w:rsidP="00E84B7D">
            <w:pPr>
              <w:jc w:val="right"/>
              <w:rPr>
                <w:rFonts w:ascii="Arial" w:hAnsi="Arial" w:cs="Arial"/>
                <w:sz w:val="22"/>
                <w:szCs w:val="22"/>
              </w:rPr>
            </w:pPr>
            <w:r w:rsidRPr="007F0A4A">
              <w:rPr>
                <w:rFonts w:ascii="Arial" w:hAnsi="Arial" w:cs="Arial"/>
                <w:sz w:val="22"/>
                <w:szCs w:val="22"/>
              </w:rPr>
              <w:t>3,679</w:t>
            </w:r>
          </w:p>
        </w:tc>
      </w:tr>
      <w:tr w:rsidR="00E84B7D" w:rsidRPr="007F0A4A" w14:paraId="60124FCE" w14:textId="77777777" w:rsidTr="3922415C">
        <w:trPr>
          <w:gridAfter w:val="2"/>
          <w:wAfter w:w="3888" w:type="dxa"/>
          <w:trHeight w:hRule="exact" w:val="340"/>
        </w:trPr>
        <w:tc>
          <w:tcPr>
            <w:tcW w:w="6947" w:type="dxa"/>
            <w:gridSpan w:val="2"/>
            <w:shd w:val="clear" w:color="auto" w:fill="F2F2F2" w:themeFill="background1" w:themeFillShade="F2"/>
            <w:vAlign w:val="center"/>
          </w:tcPr>
          <w:p w14:paraId="393D48E6" w14:textId="77777777" w:rsidR="00E84B7D" w:rsidRPr="007F0A4A" w:rsidRDefault="00E84B7D" w:rsidP="00E84B7D">
            <w:pPr>
              <w:rPr>
                <w:rFonts w:ascii="Arial" w:hAnsi="Arial" w:cs="Arial"/>
                <w:sz w:val="22"/>
                <w:szCs w:val="22"/>
              </w:rPr>
            </w:pPr>
            <w:r w:rsidRPr="007F0A4A">
              <w:rPr>
                <w:rFonts w:ascii="Arial" w:hAnsi="Arial" w:cs="Arial"/>
                <w:b/>
                <w:sz w:val="22"/>
                <w:szCs w:val="22"/>
              </w:rPr>
              <w:t xml:space="preserve">Closing General and Earmarked Reserves Balance </w:t>
            </w:r>
          </w:p>
        </w:tc>
        <w:tc>
          <w:tcPr>
            <w:tcW w:w="1560" w:type="dxa"/>
            <w:shd w:val="clear" w:color="auto" w:fill="F2F2F2" w:themeFill="background1" w:themeFillShade="F2"/>
            <w:vAlign w:val="center"/>
          </w:tcPr>
          <w:p w14:paraId="7F22786B" w14:textId="77777777" w:rsidR="00E84B7D" w:rsidRPr="007F0A4A" w:rsidRDefault="00E84B7D" w:rsidP="00E84B7D">
            <w:pPr>
              <w:jc w:val="right"/>
              <w:rPr>
                <w:rFonts w:ascii="Arial" w:hAnsi="Arial" w:cs="Arial"/>
                <w:sz w:val="22"/>
                <w:szCs w:val="22"/>
              </w:rPr>
            </w:pPr>
          </w:p>
        </w:tc>
        <w:tc>
          <w:tcPr>
            <w:tcW w:w="565" w:type="dxa"/>
            <w:shd w:val="clear" w:color="auto" w:fill="F2F2F2" w:themeFill="background1" w:themeFillShade="F2"/>
            <w:vAlign w:val="center"/>
          </w:tcPr>
          <w:p w14:paraId="68728B0B" w14:textId="77777777" w:rsidR="00E84B7D" w:rsidRPr="007F0A4A" w:rsidRDefault="00E84B7D" w:rsidP="00E84B7D">
            <w:pPr>
              <w:jc w:val="right"/>
              <w:rPr>
                <w:rFonts w:ascii="Arial" w:hAnsi="Arial" w:cs="Arial"/>
                <w:sz w:val="22"/>
                <w:szCs w:val="22"/>
              </w:rPr>
            </w:pPr>
          </w:p>
        </w:tc>
        <w:tc>
          <w:tcPr>
            <w:tcW w:w="1275" w:type="dxa"/>
            <w:gridSpan w:val="2"/>
            <w:tcBorders>
              <w:top w:val="single" w:sz="4" w:space="0" w:color="auto"/>
            </w:tcBorders>
            <w:shd w:val="clear" w:color="auto" w:fill="F2F2F2" w:themeFill="background1" w:themeFillShade="F2"/>
            <w:vAlign w:val="center"/>
          </w:tcPr>
          <w:p w14:paraId="0D4D0DAD" w14:textId="663EDF5A" w:rsidR="00E84B7D" w:rsidRPr="007F0A4A" w:rsidRDefault="00E84B7D" w:rsidP="3922415C">
            <w:pPr>
              <w:jc w:val="right"/>
              <w:rPr>
                <w:rFonts w:ascii="Arial" w:hAnsi="Arial" w:cs="Arial"/>
                <w:b/>
                <w:sz w:val="22"/>
                <w:szCs w:val="22"/>
              </w:rPr>
            </w:pPr>
            <w:r w:rsidRPr="007F0A4A">
              <w:rPr>
                <w:rFonts w:ascii="Arial" w:hAnsi="Arial" w:cs="Arial"/>
                <w:b/>
                <w:sz w:val="22"/>
                <w:szCs w:val="22"/>
              </w:rPr>
              <w:t>41,335</w:t>
            </w:r>
          </w:p>
        </w:tc>
      </w:tr>
    </w:tbl>
    <w:p w14:paraId="1D8D4308" w14:textId="614AC46A" w:rsidR="002E6A34" w:rsidRPr="0013029E" w:rsidRDefault="002E6A34">
      <w:pPr>
        <w:pStyle w:val="ListParagraph"/>
        <w:widowControl w:val="0"/>
        <w:numPr>
          <w:ilvl w:val="0"/>
          <w:numId w:val="38"/>
        </w:numPr>
        <w:ind w:left="709" w:hanging="709"/>
        <w:rPr>
          <w:rFonts w:ascii="Arial" w:hAnsi="Arial" w:cs="Arial"/>
          <w:b/>
          <w:bCs/>
          <w:color w:val="C00000"/>
          <w:sz w:val="22"/>
          <w:szCs w:val="22"/>
        </w:rPr>
      </w:pPr>
      <w:r w:rsidRPr="0013029E">
        <w:rPr>
          <w:rFonts w:ascii="Arial" w:hAnsi="Arial" w:cs="Arial"/>
          <w:b/>
          <w:bCs/>
          <w:color w:val="C00000"/>
          <w:sz w:val="22"/>
          <w:szCs w:val="22"/>
        </w:rPr>
        <w:lastRenderedPageBreak/>
        <w:t>Expenditure and Funding Analysis</w:t>
      </w:r>
      <w:r>
        <w:rPr>
          <w:rFonts w:ascii="Arial" w:hAnsi="Arial" w:cs="Arial"/>
          <w:b/>
          <w:bCs/>
          <w:color w:val="C00000"/>
          <w:sz w:val="22"/>
          <w:szCs w:val="22"/>
        </w:rPr>
        <w:t xml:space="preserve"> (continued)</w:t>
      </w:r>
    </w:p>
    <w:p w14:paraId="1656C8EB" w14:textId="3E9CEB07" w:rsidR="52A144CE" w:rsidRDefault="52A144CE" w:rsidP="52A144CE">
      <w:pPr>
        <w:widowControl w:val="0"/>
        <w:rPr>
          <w:rFonts w:ascii="Arial" w:hAnsi="Arial" w:cs="Arial"/>
          <w:b/>
          <w:bCs/>
          <w:color w:val="C00000"/>
          <w:sz w:val="22"/>
          <w:szCs w:val="22"/>
        </w:rPr>
      </w:pPr>
    </w:p>
    <w:p w14:paraId="3DBF465A" w14:textId="77777777" w:rsidR="002E6A34" w:rsidRDefault="002E6A34" w:rsidP="52A144CE">
      <w:pPr>
        <w:widowControl w:val="0"/>
        <w:rPr>
          <w:rFonts w:ascii="Arial" w:hAnsi="Arial" w:cs="Arial"/>
          <w:b/>
          <w:bCs/>
          <w:color w:val="C00000"/>
          <w:sz w:val="22"/>
          <w:szCs w:val="22"/>
        </w:rPr>
      </w:pPr>
    </w:p>
    <w:tbl>
      <w:tblPr>
        <w:tblW w:w="14338" w:type="dxa"/>
        <w:tblLayout w:type="fixed"/>
        <w:tblLook w:val="0480" w:firstRow="0" w:lastRow="0" w:firstColumn="1" w:lastColumn="0" w:noHBand="0" w:noVBand="1"/>
      </w:tblPr>
      <w:tblGrid>
        <w:gridCol w:w="5245"/>
        <w:gridCol w:w="1582"/>
        <w:gridCol w:w="6"/>
        <w:gridCol w:w="1655"/>
        <w:gridCol w:w="6"/>
        <w:gridCol w:w="560"/>
        <w:gridCol w:w="1249"/>
        <w:gridCol w:w="6"/>
        <w:gridCol w:w="2011"/>
        <w:gridCol w:w="2012"/>
        <w:gridCol w:w="6"/>
      </w:tblGrid>
      <w:tr w:rsidR="004748F6" w:rsidRPr="007F0A4A" w14:paraId="0EAB112E" w14:textId="77777777" w:rsidTr="0013029E">
        <w:trPr>
          <w:trHeight w:hRule="exact" w:val="340"/>
        </w:trPr>
        <w:tc>
          <w:tcPr>
            <w:tcW w:w="5245" w:type="dxa"/>
            <w:tcBorders>
              <w:bottom w:val="single" w:sz="4" w:space="0" w:color="auto"/>
            </w:tcBorders>
          </w:tcPr>
          <w:p w14:paraId="27650B11" w14:textId="0E8CEF3C" w:rsidR="004748F6" w:rsidRPr="0013029E" w:rsidRDefault="004748F6" w:rsidP="0013029E">
            <w:pPr>
              <w:spacing w:after="120"/>
              <w:rPr>
                <w:rFonts w:ascii="Arial" w:hAnsi="Arial" w:cs="Arial"/>
                <w:bCs/>
                <w:sz w:val="22"/>
                <w:szCs w:val="22"/>
              </w:rPr>
            </w:pPr>
            <w:r w:rsidRPr="0013029E">
              <w:rPr>
                <w:rFonts w:ascii="Arial" w:hAnsi="Arial" w:cs="Arial"/>
                <w:bCs/>
                <w:sz w:val="22"/>
                <w:szCs w:val="22"/>
              </w:rPr>
              <w:t>All figures are in £’000</w:t>
            </w:r>
          </w:p>
        </w:tc>
        <w:tc>
          <w:tcPr>
            <w:tcW w:w="1588" w:type="dxa"/>
            <w:gridSpan w:val="2"/>
            <w:tcBorders>
              <w:bottom w:val="single" w:sz="4" w:space="0" w:color="auto"/>
            </w:tcBorders>
          </w:tcPr>
          <w:p w14:paraId="6A6653A1" w14:textId="77777777" w:rsidR="004748F6" w:rsidRPr="007F0A4A" w:rsidRDefault="004748F6" w:rsidP="0013029E">
            <w:pPr>
              <w:spacing w:after="120"/>
              <w:jc w:val="right"/>
              <w:rPr>
                <w:rFonts w:ascii="Arial" w:hAnsi="Arial" w:cs="Arial"/>
                <w:b/>
                <w:sz w:val="22"/>
                <w:szCs w:val="22"/>
              </w:rPr>
            </w:pPr>
          </w:p>
        </w:tc>
        <w:tc>
          <w:tcPr>
            <w:tcW w:w="1661" w:type="dxa"/>
            <w:gridSpan w:val="2"/>
            <w:tcBorders>
              <w:bottom w:val="single" w:sz="4" w:space="0" w:color="auto"/>
            </w:tcBorders>
          </w:tcPr>
          <w:p w14:paraId="72A33A20" w14:textId="77777777" w:rsidR="004748F6" w:rsidRPr="007F0A4A" w:rsidRDefault="004748F6" w:rsidP="0013029E">
            <w:pPr>
              <w:spacing w:after="120"/>
              <w:jc w:val="right"/>
              <w:rPr>
                <w:rFonts w:ascii="Arial" w:hAnsi="Arial" w:cs="Arial"/>
                <w:b/>
                <w:sz w:val="22"/>
                <w:szCs w:val="22"/>
              </w:rPr>
            </w:pPr>
          </w:p>
        </w:tc>
        <w:tc>
          <w:tcPr>
            <w:tcW w:w="1815" w:type="dxa"/>
            <w:gridSpan w:val="3"/>
            <w:tcBorders>
              <w:bottom w:val="single" w:sz="4" w:space="0" w:color="auto"/>
            </w:tcBorders>
          </w:tcPr>
          <w:p w14:paraId="7AF9DA61" w14:textId="77777777" w:rsidR="004748F6" w:rsidRPr="007F0A4A" w:rsidRDefault="004748F6" w:rsidP="0013029E">
            <w:pPr>
              <w:spacing w:after="120"/>
              <w:jc w:val="right"/>
              <w:rPr>
                <w:rFonts w:ascii="Arial" w:hAnsi="Arial" w:cs="Arial"/>
                <w:b/>
                <w:sz w:val="22"/>
                <w:szCs w:val="22"/>
              </w:rPr>
            </w:pPr>
          </w:p>
        </w:tc>
        <w:tc>
          <w:tcPr>
            <w:tcW w:w="2011" w:type="dxa"/>
            <w:tcBorders>
              <w:bottom w:val="single" w:sz="4" w:space="0" w:color="auto"/>
            </w:tcBorders>
          </w:tcPr>
          <w:p w14:paraId="5E3BA5B6" w14:textId="77777777" w:rsidR="004748F6" w:rsidRPr="007F0A4A" w:rsidRDefault="004748F6" w:rsidP="0013029E">
            <w:pPr>
              <w:spacing w:after="120"/>
              <w:jc w:val="right"/>
              <w:rPr>
                <w:rFonts w:ascii="Arial" w:hAnsi="Arial" w:cs="Arial"/>
                <w:b/>
                <w:sz w:val="22"/>
                <w:szCs w:val="22"/>
              </w:rPr>
            </w:pPr>
          </w:p>
        </w:tc>
        <w:tc>
          <w:tcPr>
            <w:tcW w:w="2018" w:type="dxa"/>
            <w:gridSpan w:val="2"/>
            <w:tcBorders>
              <w:bottom w:val="single" w:sz="4" w:space="0" w:color="auto"/>
            </w:tcBorders>
          </w:tcPr>
          <w:p w14:paraId="3151154E" w14:textId="46188E14" w:rsidR="004748F6" w:rsidRPr="007F0A4A" w:rsidDel="004748F6" w:rsidRDefault="004748F6" w:rsidP="0013029E">
            <w:pPr>
              <w:spacing w:after="120"/>
              <w:jc w:val="right"/>
              <w:rPr>
                <w:rFonts w:ascii="Arial" w:hAnsi="Arial" w:cs="Arial"/>
                <w:b/>
                <w:sz w:val="22"/>
                <w:szCs w:val="22"/>
              </w:rPr>
            </w:pPr>
            <w:r w:rsidRPr="007F0A4A">
              <w:rPr>
                <w:rFonts w:ascii="Arial" w:hAnsi="Arial" w:cs="Arial"/>
                <w:b/>
                <w:sz w:val="22"/>
                <w:szCs w:val="22"/>
              </w:rPr>
              <w:t>2025/26</w:t>
            </w:r>
          </w:p>
        </w:tc>
      </w:tr>
      <w:tr w:rsidR="00BE2AE5" w:rsidRPr="007F0A4A" w14:paraId="1835D4A1" w14:textId="77777777" w:rsidTr="0013029E">
        <w:trPr>
          <w:trHeight w:hRule="exact" w:val="1763"/>
        </w:trPr>
        <w:tc>
          <w:tcPr>
            <w:tcW w:w="5245" w:type="dxa"/>
            <w:tcBorders>
              <w:top w:val="single" w:sz="4" w:space="0" w:color="auto"/>
              <w:bottom w:val="single" w:sz="4" w:space="0" w:color="auto"/>
            </w:tcBorders>
          </w:tcPr>
          <w:p w14:paraId="59B7F95F" w14:textId="77777777" w:rsidR="00BE2AE5" w:rsidRPr="007F0A4A" w:rsidRDefault="00BE2AE5" w:rsidP="002B42CC">
            <w:pPr>
              <w:spacing w:line="276" w:lineRule="auto"/>
              <w:jc w:val="right"/>
              <w:rPr>
                <w:rFonts w:ascii="Arial" w:hAnsi="Arial" w:cs="Arial"/>
                <w:b/>
                <w:sz w:val="22"/>
                <w:szCs w:val="22"/>
              </w:rPr>
            </w:pPr>
          </w:p>
        </w:tc>
        <w:tc>
          <w:tcPr>
            <w:tcW w:w="1588" w:type="dxa"/>
            <w:gridSpan w:val="2"/>
            <w:tcBorders>
              <w:top w:val="single" w:sz="4" w:space="0" w:color="auto"/>
              <w:bottom w:val="single" w:sz="4" w:space="0" w:color="auto"/>
            </w:tcBorders>
          </w:tcPr>
          <w:p w14:paraId="01E6A9B3" w14:textId="77777777" w:rsidR="00BE2AE5" w:rsidRPr="007F0A4A" w:rsidRDefault="00BE2AE5" w:rsidP="002B42CC">
            <w:pPr>
              <w:spacing w:line="276" w:lineRule="auto"/>
              <w:jc w:val="right"/>
              <w:rPr>
                <w:rFonts w:ascii="Arial" w:hAnsi="Arial" w:cs="Arial"/>
                <w:b/>
                <w:sz w:val="22"/>
                <w:szCs w:val="22"/>
              </w:rPr>
            </w:pPr>
          </w:p>
          <w:p w14:paraId="3904FD00" w14:textId="77777777" w:rsidR="006F7BC3" w:rsidRPr="007F0A4A" w:rsidRDefault="006F7BC3" w:rsidP="002B42CC">
            <w:pPr>
              <w:spacing w:line="276" w:lineRule="auto"/>
              <w:jc w:val="right"/>
              <w:rPr>
                <w:rFonts w:ascii="Arial" w:hAnsi="Arial" w:cs="Arial"/>
                <w:b/>
                <w:sz w:val="22"/>
                <w:szCs w:val="22"/>
              </w:rPr>
            </w:pPr>
          </w:p>
          <w:p w14:paraId="0F6AC038" w14:textId="77777777" w:rsidR="006F7BC3" w:rsidRPr="007F0A4A" w:rsidRDefault="006F7BC3" w:rsidP="002B42CC">
            <w:pPr>
              <w:spacing w:line="276" w:lineRule="auto"/>
              <w:jc w:val="right"/>
              <w:rPr>
                <w:rFonts w:ascii="Arial" w:hAnsi="Arial" w:cs="Arial"/>
                <w:b/>
                <w:sz w:val="22"/>
                <w:szCs w:val="22"/>
              </w:rPr>
            </w:pPr>
          </w:p>
          <w:p w14:paraId="0908F8FE" w14:textId="77777777" w:rsidR="00BE2AE5" w:rsidRPr="007F0A4A" w:rsidRDefault="00BE2AE5" w:rsidP="002B42CC">
            <w:pPr>
              <w:spacing w:line="276" w:lineRule="auto"/>
              <w:jc w:val="right"/>
              <w:rPr>
                <w:rFonts w:ascii="Arial" w:hAnsi="Arial" w:cs="Arial"/>
                <w:b/>
                <w:sz w:val="22"/>
                <w:szCs w:val="22"/>
              </w:rPr>
            </w:pPr>
            <w:r w:rsidRPr="007F0A4A">
              <w:rPr>
                <w:rFonts w:ascii="Arial" w:hAnsi="Arial" w:cs="Arial"/>
                <w:b/>
                <w:sz w:val="22"/>
                <w:szCs w:val="22"/>
              </w:rPr>
              <w:t>Outturn as reported to Authority</w:t>
            </w:r>
          </w:p>
        </w:tc>
        <w:tc>
          <w:tcPr>
            <w:tcW w:w="1661" w:type="dxa"/>
            <w:gridSpan w:val="2"/>
            <w:tcBorders>
              <w:top w:val="single" w:sz="4" w:space="0" w:color="auto"/>
              <w:bottom w:val="single" w:sz="4" w:space="0" w:color="auto"/>
            </w:tcBorders>
          </w:tcPr>
          <w:p w14:paraId="3844EE42" w14:textId="77777777" w:rsidR="00BE2AE5" w:rsidRPr="007F0A4A" w:rsidRDefault="00BE2AE5" w:rsidP="002B42CC">
            <w:pPr>
              <w:spacing w:line="276" w:lineRule="auto"/>
              <w:jc w:val="right"/>
              <w:rPr>
                <w:rFonts w:ascii="Arial" w:hAnsi="Arial" w:cs="Arial"/>
                <w:b/>
                <w:sz w:val="22"/>
                <w:szCs w:val="22"/>
              </w:rPr>
            </w:pPr>
          </w:p>
          <w:p w14:paraId="47753D79" w14:textId="77777777" w:rsidR="00BE2AE5" w:rsidRPr="007F0A4A" w:rsidRDefault="00BE2AE5" w:rsidP="002B42CC">
            <w:pPr>
              <w:spacing w:line="276" w:lineRule="auto"/>
              <w:jc w:val="right"/>
              <w:rPr>
                <w:rFonts w:ascii="Arial" w:hAnsi="Arial" w:cs="Arial"/>
                <w:b/>
                <w:sz w:val="22"/>
                <w:szCs w:val="22"/>
              </w:rPr>
            </w:pPr>
          </w:p>
          <w:p w14:paraId="77C41DE6" w14:textId="77777777" w:rsidR="00BE2AE5" w:rsidRPr="007F0A4A" w:rsidRDefault="00BE2AE5" w:rsidP="002B42CC">
            <w:pPr>
              <w:spacing w:line="276" w:lineRule="auto"/>
              <w:jc w:val="right"/>
              <w:rPr>
                <w:rFonts w:ascii="Arial" w:hAnsi="Arial" w:cs="Arial"/>
                <w:b/>
                <w:sz w:val="22"/>
                <w:szCs w:val="22"/>
              </w:rPr>
            </w:pPr>
          </w:p>
          <w:p w14:paraId="5D6D34A1" w14:textId="77777777" w:rsidR="006F7BC3" w:rsidRPr="007F0A4A" w:rsidRDefault="006F7BC3" w:rsidP="002B42CC">
            <w:pPr>
              <w:spacing w:line="276" w:lineRule="auto"/>
              <w:jc w:val="right"/>
              <w:rPr>
                <w:rFonts w:ascii="Arial" w:hAnsi="Arial" w:cs="Arial"/>
                <w:b/>
                <w:sz w:val="22"/>
                <w:szCs w:val="22"/>
              </w:rPr>
            </w:pPr>
          </w:p>
          <w:p w14:paraId="3A3C1465" w14:textId="77777777" w:rsidR="006F7BC3" w:rsidRPr="007F0A4A" w:rsidRDefault="006F7BC3" w:rsidP="002B42CC">
            <w:pPr>
              <w:spacing w:line="276" w:lineRule="auto"/>
              <w:jc w:val="right"/>
              <w:rPr>
                <w:rFonts w:ascii="Arial" w:hAnsi="Arial" w:cs="Arial"/>
                <w:b/>
                <w:sz w:val="22"/>
                <w:szCs w:val="22"/>
              </w:rPr>
            </w:pPr>
          </w:p>
          <w:p w14:paraId="39BC03AE" w14:textId="77777777" w:rsidR="00BE2AE5" w:rsidRPr="007F0A4A" w:rsidRDefault="00BE2AE5" w:rsidP="002B42CC">
            <w:pPr>
              <w:spacing w:line="276" w:lineRule="auto"/>
              <w:jc w:val="right"/>
              <w:rPr>
                <w:rFonts w:ascii="Arial" w:hAnsi="Arial" w:cs="Arial"/>
                <w:b/>
                <w:sz w:val="22"/>
                <w:szCs w:val="22"/>
              </w:rPr>
            </w:pPr>
            <w:r w:rsidRPr="007F0A4A">
              <w:rPr>
                <w:rFonts w:ascii="Arial" w:hAnsi="Arial" w:cs="Arial"/>
                <w:b/>
                <w:sz w:val="22"/>
                <w:szCs w:val="22"/>
              </w:rPr>
              <w:t xml:space="preserve">Adjustments </w:t>
            </w:r>
          </w:p>
        </w:tc>
        <w:tc>
          <w:tcPr>
            <w:tcW w:w="1815" w:type="dxa"/>
            <w:gridSpan w:val="3"/>
            <w:tcBorders>
              <w:top w:val="single" w:sz="4" w:space="0" w:color="auto"/>
              <w:bottom w:val="single" w:sz="4" w:space="0" w:color="auto"/>
            </w:tcBorders>
          </w:tcPr>
          <w:p w14:paraId="77607F9B" w14:textId="77777777" w:rsidR="006F7BC3" w:rsidRPr="007F0A4A" w:rsidRDefault="006F7BC3" w:rsidP="002B42CC">
            <w:pPr>
              <w:spacing w:line="276" w:lineRule="auto"/>
              <w:jc w:val="right"/>
              <w:rPr>
                <w:rFonts w:ascii="Arial" w:hAnsi="Arial" w:cs="Arial"/>
                <w:b/>
                <w:sz w:val="22"/>
                <w:szCs w:val="22"/>
              </w:rPr>
            </w:pPr>
          </w:p>
          <w:p w14:paraId="1E7E40AC" w14:textId="77777777" w:rsidR="00BE2AE5" w:rsidRPr="007F0A4A" w:rsidRDefault="00BE2AE5" w:rsidP="002B42CC">
            <w:pPr>
              <w:spacing w:line="276" w:lineRule="auto"/>
              <w:jc w:val="right"/>
              <w:rPr>
                <w:rFonts w:ascii="Arial" w:hAnsi="Arial" w:cs="Arial"/>
                <w:b/>
                <w:sz w:val="22"/>
                <w:szCs w:val="22"/>
              </w:rPr>
            </w:pPr>
            <w:r w:rsidRPr="007F0A4A">
              <w:rPr>
                <w:rFonts w:ascii="Arial" w:hAnsi="Arial" w:cs="Arial"/>
                <w:b/>
                <w:sz w:val="22"/>
                <w:szCs w:val="22"/>
              </w:rPr>
              <w:t>Net Expenditure Chargeable to the General Fund</w:t>
            </w:r>
          </w:p>
        </w:tc>
        <w:tc>
          <w:tcPr>
            <w:tcW w:w="2011" w:type="dxa"/>
            <w:tcBorders>
              <w:top w:val="single" w:sz="4" w:space="0" w:color="auto"/>
              <w:bottom w:val="single" w:sz="4" w:space="0" w:color="auto"/>
            </w:tcBorders>
          </w:tcPr>
          <w:p w14:paraId="140356A5" w14:textId="77777777" w:rsidR="006F7BC3" w:rsidRPr="007F0A4A" w:rsidRDefault="006F7BC3" w:rsidP="002B42CC">
            <w:pPr>
              <w:spacing w:line="276" w:lineRule="auto"/>
              <w:jc w:val="right"/>
              <w:rPr>
                <w:rFonts w:ascii="Arial" w:hAnsi="Arial" w:cs="Arial"/>
                <w:b/>
                <w:sz w:val="22"/>
                <w:szCs w:val="22"/>
              </w:rPr>
            </w:pPr>
          </w:p>
          <w:p w14:paraId="6C83DB3A" w14:textId="77777777" w:rsidR="00BE2AE5" w:rsidRPr="007F0A4A" w:rsidRDefault="00BE2AE5" w:rsidP="002B42CC">
            <w:pPr>
              <w:spacing w:line="276" w:lineRule="auto"/>
              <w:jc w:val="right"/>
              <w:rPr>
                <w:rFonts w:ascii="Arial" w:hAnsi="Arial" w:cs="Arial"/>
                <w:b/>
                <w:sz w:val="22"/>
                <w:szCs w:val="22"/>
              </w:rPr>
            </w:pPr>
            <w:r w:rsidRPr="007F0A4A">
              <w:rPr>
                <w:rFonts w:ascii="Arial" w:hAnsi="Arial" w:cs="Arial"/>
                <w:b/>
                <w:sz w:val="22"/>
                <w:szCs w:val="22"/>
              </w:rPr>
              <w:t>Adjustments between the Funding and Accounting Basis</w:t>
            </w:r>
          </w:p>
        </w:tc>
        <w:tc>
          <w:tcPr>
            <w:tcW w:w="2018" w:type="dxa"/>
            <w:gridSpan w:val="2"/>
            <w:tcBorders>
              <w:top w:val="single" w:sz="4" w:space="0" w:color="auto"/>
              <w:bottom w:val="single" w:sz="4" w:space="0" w:color="auto"/>
            </w:tcBorders>
          </w:tcPr>
          <w:p w14:paraId="197E2A9F" w14:textId="42CC7D3A" w:rsidR="00BE2AE5" w:rsidRPr="007F0A4A" w:rsidRDefault="00BE2AE5" w:rsidP="002B42CC">
            <w:pPr>
              <w:spacing w:line="276" w:lineRule="auto"/>
              <w:jc w:val="right"/>
              <w:rPr>
                <w:rFonts w:ascii="Arial" w:hAnsi="Arial" w:cs="Arial"/>
                <w:b/>
                <w:sz w:val="22"/>
                <w:szCs w:val="22"/>
              </w:rPr>
            </w:pPr>
            <w:r w:rsidRPr="007F0A4A">
              <w:rPr>
                <w:rFonts w:ascii="Arial" w:hAnsi="Arial" w:cs="Arial"/>
                <w:b/>
                <w:sz w:val="22"/>
                <w:szCs w:val="22"/>
              </w:rPr>
              <w:t>Net Expenditure in the Comprehensive Income and Expenditure Statement</w:t>
            </w:r>
          </w:p>
        </w:tc>
      </w:tr>
      <w:tr w:rsidR="00BE2AE5" w:rsidRPr="007F0A4A" w14:paraId="67B786E3" w14:textId="77777777" w:rsidTr="0013029E">
        <w:trPr>
          <w:trHeight w:hRule="exact" w:val="279"/>
        </w:trPr>
        <w:tc>
          <w:tcPr>
            <w:tcW w:w="5245" w:type="dxa"/>
            <w:tcBorders>
              <w:top w:val="single" w:sz="4" w:space="0" w:color="auto"/>
              <w:bottom w:val="single" w:sz="4" w:space="0" w:color="auto"/>
            </w:tcBorders>
            <w:vAlign w:val="center"/>
          </w:tcPr>
          <w:p w14:paraId="642AE72C" w14:textId="77777777" w:rsidR="00BE2AE5" w:rsidRPr="007F0A4A" w:rsidRDefault="00BE2AE5" w:rsidP="002B42CC">
            <w:pPr>
              <w:spacing w:after="200" w:line="276" w:lineRule="auto"/>
              <w:rPr>
                <w:rFonts w:ascii="Arial" w:hAnsi="Arial" w:cs="Arial"/>
                <w:b/>
                <w:sz w:val="22"/>
                <w:szCs w:val="22"/>
              </w:rPr>
            </w:pPr>
          </w:p>
        </w:tc>
        <w:tc>
          <w:tcPr>
            <w:tcW w:w="1588" w:type="dxa"/>
            <w:gridSpan w:val="2"/>
            <w:tcBorders>
              <w:top w:val="single" w:sz="4" w:space="0" w:color="auto"/>
              <w:bottom w:val="single" w:sz="4" w:space="0" w:color="auto"/>
            </w:tcBorders>
            <w:vAlign w:val="center"/>
          </w:tcPr>
          <w:p w14:paraId="5CF37626" w14:textId="77777777" w:rsidR="00BE2AE5" w:rsidRPr="007F0A4A" w:rsidRDefault="00BE2AE5" w:rsidP="002B42CC">
            <w:pPr>
              <w:spacing w:after="200" w:line="276" w:lineRule="auto"/>
              <w:rPr>
                <w:rFonts w:ascii="Arial" w:hAnsi="Arial" w:cs="Arial"/>
                <w:b/>
                <w:sz w:val="22"/>
                <w:szCs w:val="22"/>
              </w:rPr>
            </w:pPr>
          </w:p>
        </w:tc>
        <w:tc>
          <w:tcPr>
            <w:tcW w:w="1661" w:type="dxa"/>
            <w:gridSpan w:val="2"/>
            <w:tcBorders>
              <w:top w:val="single" w:sz="4" w:space="0" w:color="auto"/>
              <w:bottom w:val="single" w:sz="4" w:space="0" w:color="auto"/>
            </w:tcBorders>
            <w:vAlign w:val="center"/>
          </w:tcPr>
          <w:p w14:paraId="0308709E" w14:textId="77777777" w:rsidR="00BE2AE5" w:rsidRPr="007F0A4A" w:rsidRDefault="00BE2AE5" w:rsidP="002B42CC">
            <w:pPr>
              <w:spacing w:after="200" w:line="276" w:lineRule="auto"/>
              <w:rPr>
                <w:rFonts w:ascii="Arial" w:hAnsi="Arial" w:cs="Arial"/>
                <w:b/>
                <w:sz w:val="22"/>
                <w:szCs w:val="22"/>
              </w:rPr>
            </w:pPr>
          </w:p>
        </w:tc>
        <w:tc>
          <w:tcPr>
            <w:tcW w:w="1815" w:type="dxa"/>
            <w:gridSpan w:val="3"/>
            <w:tcBorders>
              <w:top w:val="single" w:sz="4" w:space="0" w:color="auto"/>
              <w:bottom w:val="single" w:sz="4" w:space="0" w:color="auto"/>
            </w:tcBorders>
            <w:vAlign w:val="center"/>
          </w:tcPr>
          <w:p w14:paraId="75D50495" w14:textId="77777777" w:rsidR="00BE2AE5" w:rsidRPr="007F0A4A" w:rsidRDefault="00BE2AE5" w:rsidP="002B42CC">
            <w:pPr>
              <w:spacing w:after="200" w:line="276" w:lineRule="auto"/>
              <w:rPr>
                <w:rFonts w:ascii="Arial" w:hAnsi="Arial" w:cs="Arial"/>
                <w:b/>
                <w:sz w:val="22"/>
                <w:szCs w:val="22"/>
              </w:rPr>
            </w:pPr>
          </w:p>
        </w:tc>
        <w:tc>
          <w:tcPr>
            <w:tcW w:w="2011" w:type="dxa"/>
            <w:tcBorders>
              <w:top w:val="single" w:sz="4" w:space="0" w:color="auto"/>
              <w:bottom w:val="single" w:sz="4" w:space="0" w:color="auto"/>
            </w:tcBorders>
            <w:vAlign w:val="center"/>
          </w:tcPr>
          <w:p w14:paraId="081DC843" w14:textId="2F5B2901" w:rsidR="00BE2AE5" w:rsidRPr="007F0A4A" w:rsidRDefault="00BE2AE5" w:rsidP="00C30BD4">
            <w:pPr>
              <w:spacing w:line="276" w:lineRule="auto"/>
              <w:jc w:val="right"/>
              <w:rPr>
                <w:rFonts w:ascii="Arial" w:hAnsi="Arial" w:cs="Arial"/>
                <w:sz w:val="22"/>
                <w:szCs w:val="22"/>
              </w:rPr>
            </w:pPr>
            <w:r w:rsidRPr="007F0A4A">
              <w:rPr>
                <w:rFonts w:ascii="Arial" w:hAnsi="Arial" w:cs="Arial"/>
              </w:rPr>
              <w:t xml:space="preserve">See </w:t>
            </w:r>
            <w:r w:rsidR="00215DCC" w:rsidRPr="007F0A4A">
              <w:rPr>
                <w:rFonts w:ascii="Arial" w:hAnsi="Arial" w:cs="Arial"/>
              </w:rPr>
              <w:t>N</w:t>
            </w:r>
            <w:r w:rsidRPr="007F0A4A">
              <w:rPr>
                <w:rFonts w:ascii="Arial" w:hAnsi="Arial" w:cs="Arial"/>
              </w:rPr>
              <w:t>ote 6a</w:t>
            </w:r>
          </w:p>
        </w:tc>
        <w:tc>
          <w:tcPr>
            <w:tcW w:w="2018" w:type="dxa"/>
            <w:gridSpan w:val="2"/>
            <w:tcBorders>
              <w:top w:val="single" w:sz="4" w:space="0" w:color="auto"/>
              <w:bottom w:val="single" w:sz="4" w:space="0" w:color="auto"/>
            </w:tcBorders>
            <w:vAlign w:val="center"/>
          </w:tcPr>
          <w:p w14:paraId="79986DC1" w14:textId="77777777" w:rsidR="00BE2AE5" w:rsidRPr="007F0A4A" w:rsidRDefault="00BE2AE5" w:rsidP="002B42CC">
            <w:pPr>
              <w:spacing w:after="200" w:line="276" w:lineRule="auto"/>
              <w:rPr>
                <w:rFonts w:ascii="Arial" w:hAnsi="Arial" w:cs="Arial"/>
                <w:b/>
                <w:sz w:val="22"/>
                <w:szCs w:val="22"/>
              </w:rPr>
            </w:pPr>
          </w:p>
        </w:tc>
      </w:tr>
      <w:tr w:rsidR="00BE2AE5" w:rsidRPr="007F0A4A" w14:paraId="47EB4B6F" w14:textId="77777777" w:rsidTr="0013029E">
        <w:trPr>
          <w:trHeight w:hRule="exact" w:val="142"/>
        </w:trPr>
        <w:tc>
          <w:tcPr>
            <w:tcW w:w="5245" w:type="dxa"/>
            <w:tcBorders>
              <w:top w:val="single" w:sz="4" w:space="0" w:color="auto"/>
            </w:tcBorders>
            <w:vAlign w:val="center"/>
          </w:tcPr>
          <w:p w14:paraId="06BEA363" w14:textId="77777777" w:rsidR="00BE2AE5" w:rsidRPr="007F0A4A" w:rsidRDefault="00BE2AE5" w:rsidP="002B42CC">
            <w:pPr>
              <w:spacing w:after="200" w:line="276" w:lineRule="auto"/>
              <w:rPr>
                <w:rFonts w:ascii="Arial" w:hAnsi="Arial" w:cs="Arial"/>
                <w:sz w:val="22"/>
                <w:szCs w:val="22"/>
              </w:rPr>
            </w:pPr>
          </w:p>
        </w:tc>
        <w:tc>
          <w:tcPr>
            <w:tcW w:w="1588" w:type="dxa"/>
            <w:gridSpan w:val="2"/>
            <w:tcBorders>
              <w:top w:val="single" w:sz="4" w:space="0" w:color="auto"/>
            </w:tcBorders>
            <w:vAlign w:val="center"/>
          </w:tcPr>
          <w:p w14:paraId="5A8EB62D" w14:textId="77777777" w:rsidR="00BE2AE5" w:rsidRPr="007F0A4A" w:rsidRDefault="00BE2AE5" w:rsidP="002B42CC">
            <w:pPr>
              <w:spacing w:after="200" w:line="276" w:lineRule="auto"/>
              <w:rPr>
                <w:rFonts w:ascii="Arial" w:hAnsi="Arial" w:cs="Arial"/>
                <w:sz w:val="22"/>
                <w:szCs w:val="22"/>
              </w:rPr>
            </w:pPr>
          </w:p>
        </w:tc>
        <w:tc>
          <w:tcPr>
            <w:tcW w:w="1661" w:type="dxa"/>
            <w:gridSpan w:val="2"/>
            <w:tcBorders>
              <w:top w:val="single" w:sz="4" w:space="0" w:color="auto"/>
            </w:tcBorders>
            <w:vAlign w:val="center"/>
          </w:tcPr>
          <w:p w14:paraId="2FEFB271" w14:textId="77777777" w:rsidR="00BE2AE5" w:rsidRPr="007F0A4A" w:rsidRDefault="00BE2AE5" w:rsidP="002B42CC">
            <w:pPr>
              <w:spacing w:after="200" w:line="276" w:lineRule="auto"/>
              <w:rPr>
                <w:rFonts w:ascii="Arial" w:hAnsi="Arial" w:cs="Arial"/>
                <w:sz w:val="22"/>
                <w:szCs w:val="22"/>
              </w:rPr>
            </w:pPr>
          </w:p>
        </w:tc>
        <w:tc>
          <w:tcPr>
            <w:tcW w:w="1815" w:type="dxa"/>
            <w:gridSpan w:val="3"/>
            <w:tcBorders>
              <w:top w:val="single" w:sz="4" w:space="0" w:color="auto"/>
            </w:tcBorders>
            <w:vAlign w:val="center"/>
          </w:tcPr>
          <w:p w14:paraId="199D6794" w14:textId="77777777" w:rsidR="00BE2AE5" w:rsidRPr="007F0A4A" w:rsidRDefault="00BE2AE5" w:rsidP="002B42CC">
            <w:pPr>
              <w:spacing w:after="200" w:line="276" w:lineRule="auto"/>
              <w:rPr>
                <w:rFonts w:ascii="Arial" w:hAnsi="Arial" w:cs="Arial"/>
                <w:sz w:val="22"/>
                <w:szCs w:val="22"/>
              </w:rPr>
            </w:pPr>
          </w:p>
        </w:tc>
        <w:tc>
          <w:tcPr>
            <w:tcW w:w="2011" w:type="dxa"/>
            <w:tcBorders>
              <w:top w:val="single" w:sz="4" w:space="0" w:color="auto"/>
            </w:tcBorders>
            <w:vAlign w:val="center"/>
          </w:tcPr>
          <w:p w14:paraId="469B5A07" w14:textId="77777777" w:rsidR="00BE2AE5" w:rsidRPr="007F0A4A" w:rsidRDefault="00BE2AE5" w:rsidP="002B42CC">
            <w:pPr>
              <w:spacing w:after="200" w:line="276" w:lineRule="auto"/>
              <w:rPr>
                <w:rFonts w:ascii="Arial" w:hAnsi="Arial" w:cs="Arial"/>
                <w:sz w:val="22"/>
                <w:szCs w:val="22"/>
              </w:rPr>
            </w:pPr>
          </w:p>
        </w:tc>
        <w:tc>
          <w:tcPr>
            <w:tcW w:w="2018" w:type="dxa"/>
            <w:gridSpan w:val="2"/>
            <w:tcBorders>
              <w:top w:val="single" w:sz="4" w:space="0" w:color="auto"/>
            </w:tcBorders>
            <w:vAlign w:val="center"/>
          </w:tcPr>
          <w:p w14:paraId="50D9A066" w14:textId="77777777" w:rsidR="00BE2AE5" w:rsidRPr="007F0A4A" w:rsidRDefault="00BE2AE5" w:rsidP="002B42CC">
            <w:pPr>
              <w:spacing w:after="200" w:line="276" w:lineRule="auto"/>
              <w:rPr>
                <w:rFonts w:ascii="Arial" w:hAnsi="Arial" w:cs="Arial"/>
                <w:sz w:val="22"/>
                <w:szCs w:val="22"/>
              </w:rPr>
            </w:pPr>
          </w:p>
        </w:tc>
      </w:tr>
      <w:tr w:rsidR="00BE2AE5" w:rsidRPr="007F0A4A" w14:paraId="6CF4F6D4" w14:textId="77777777" w:rsidTr="0013029E">
        <w:trPr>
          <w:trHeight w:hRule="exact" w:val="340"/>
        </w:trPr>
        <w:tc>
          <w:tcPr>
            <w:tcW w:w="5245" w:type="dxa"/>
            <w:shd w:val="clear" w:color="auto" w:fill="F2F2F2" w:themeFill="background1" w:themeFillShade="F2"/>
            <w:vAlign w:val="center"/>
          </w:tcPr>
          <w:p w14:paraId="28B9CE1F" w14:textId="4DD33737" w:rsidR="00BE2AE5" w:rsidRPr="007F0A4A" w:rsidRDefault="00424CC2" w:rsidP="003A7C79">
            <w:pPr>
              <w:spacing w:line="276" w:lineRule="auto"/>
              <w:rPr>
                <w:rFonts w:ascii="Arial" w:hAnsi="Arial" w:cs="Arial"/>
                <w:sz w:val="22"/>
                <w:szCs w:val="22"/>
              </w:rPr>
            </w:pPr>
            <w:r w:rsidRPr="007F0A4A">
              <w:rPr>
                <w:rFonts w:ascii="Arial" w:hAnsi="Arial" w:cs="Arial"/>
                <w:sz w:val="22"/>
                <w:szCs w:val="22"/>
              </w:rPr>
              <w:t>Operational Response</w:t>
            </w:r>
            <w:r w:rsidR="008474A6" w:rsidRPr="007F0A4A">
              <w:rPr>
                <w:rFonts w:ascii="Arial" w:hAnsi="Arial" w:cs="Arial"/>
                <w:sz w:val="22"/>
                <w:szCs w:val="22"/>
              </w:rPr>
              <w:t xml:space="preserve"> and Resilience</w:t>
            </w:r>
          </w:p>
        </w:tc>
        <w:tc>
          <w:tcPr>
            <w:tcW w:w="1588" w:type="dxa"/>
            <w:gridSpan w:val="2"/>
            <w:shd w:val="clear" w:color="auto" w:fill="F2F2F2" w:themeFill="background1" w:themeFillShade="F2"/>
            <w:vAlign w:val="center"/>
          </w:tcPr>
          <w:p w14:paraId="7B254B35" w14:textId="39ECFF60" w:rsidR="00BE2AE5" w:rsidRPr="007F0A4A" w:rsidRDefault="00FC13C1" w:rsidP="004748F6">
            <w:pPr>
              <w:jc w:val="right"/>
              <w:rPr>
                <w:rFonts w:ascii="Arial" w:hAnsi="Arial" w:cs="Arial"/>
                <w:sz w:val="22"/>
                <w:szCs w:val="22"/>
              </w:rPr>
            </w:pPr>
            <w:r w:rsidRPr="007F0A4A">
              <w:rPr>
                <w:rFonts w:ascii="Arial" w:hAnsi="Arial" w:cs="Arial"/>
                <w:sz w:val="22"/>
                <w:szCs w:val="22"/>
              </w:rPr>
              <w:t>61</w:t>
            </w:r>
            <w:r w:rsidR="00095734" w:rsidRPr="007F0A4A">
              <w:rPr>
                <w:rFonts w:ascii="Arial" w:hAnsi="Arial" w:cs="Arial"/>
                <w:sz w:val="22"/>
                <w:szCs w:val="22"/>
              </w:rPr>
              <w:t>,</w:t>
            </w:r>
            <w:r w:rsidRPr="007F0A4A">
              <w:rPr>
                <w:rFonts w:ascii="Arial" w:hAnsi="Arial" w:cs="Arial"/>
                <w:sz w:val="22"/>
                <w:szCs w:val="22"/>
              </w:rPr>
              <w:t>90</w:t>
            </w:r>
            <w:r w:rsidR="00C137E7" w:rsidRPr="007F0A4A">
              <w:rPr>
                <w:rFonts w:ascii="Arial" w:hAnsi="Arial" w:cs="Arial"/>
                <w:sz w:val="22"/>
                <w:szCs w:val="22"/>
              </w:rPr>
              <w:t>5</w:t>
            </w:r>
          </w:p>
        </w:tc>
        <w:tc>
          <w:tcPr>
            <w:tcW w:w="1661" w:type="dxa"/>
            <w:gridSpan w:val="2"/>
            <w:shd w:val="clear" w:color="auto" w:fill="F2F2F2" w:themeFill="background1" w:themeFillShade="F2"/>
            <w:vAlign w:val="center"/>
          </w:tcPr>
          <w:p w14:paraId="60C32930" w14:textId="5AC19D85" w:rsidR="00BE2AE5" w:rsidRPr="007F0A4A" w:rsidRDefault="00A806AF">
            <w:pPr>
              <w:jc w:val="right"/>
              <w:rPr>
                <w:rFonts w:ascii="Arial" w:hAnsi="Arial" w:cs="Arial"/>
                <w:sz w:val="22"/>
                <w:szCs w:val="22"/>
              </w:rPr>
            </w:pPr>
            <w:r w:rsidRPr="007F0A4A">
              <w:rPr>
                <w:rFonts w:ascii="Arial" w:hAnsi="Arial" w:cs="Arial"/>
                <w:sz w:val="22"/>
                <w:szCs w:val="22"/>
              </w:rPr>
              <w:t>2</w:t>
            </w:r>
            <w:r w:rsidR="002B1F55" w:rsidRPr="007F0A4A">
              <w:rPr>
                <w:rFonts w:ascii="Arial" w:hAnsi="Arial" w:cs="Arial"/>
                <w:sz w:val="22"/>
                <w:szCs w:val="22"/>
              </w:rPr>
              <w:t>90</w:t>
            </w:r>
          </w:p>
        </w:tc>
        <w:tc>
          <w:tcPr>
            <w:tcW w:w="1815" w:type="dxa"/>
            <w:gridSpan w:val="3"/>
            <w:shd w:val="clear" w:color="auto" w:fill="F2F2F2" w:themeFill="background1" w:themeFillShade="F2"/>
            <w:vAlign w:val="center"/>
          </w:tcPr>
          <w:p w14:paraId="3A0FF6DF" w14:textId="7516E2C3" w:rsidR="00BE2AE5" w:rsidRPr="007F0A4A" w:rsidRDefault="00DB6495" w:rsidP="003A7C79">
            <w:pPr>
              <w:jc w:val="right"/>
              <w:rPr>
                <w:rFonts w:ascii="Arial" w:hAnsi="Arial" w:cs="Arial"/>
                <w:sz w:val="22"/>
                <w:szCs w:val="22"/>
              </w:rPr>
            </w:pPr>
            <w:r w:rsidRPr="007F0A4A">
              <w:rPr>
                <w:rFonts w:ascii="Arial" w:hAnsi="Arial" w:cs="Arial"/>
                <w:sz w:val="22"/>
                <w:szCs w:val="22"/>
              </w:rPr>
              <w:t>62,19</w:t>
            </w:r>
            <w:r w:rsidR="004314CE" w:rsidRPr="007F0A4A">
              <w:rPr>
                <w:rFonts w:ascii="Arial" w:hAnsi="Arial" w:cs="Arial"/>
                <w:sz w:val="22"/>
                <w:szCs w:val="22"/>
              </w:rPr>
              <w:t>5</w:t>
            </w:r>
          </w:p>
        </w:tc>
        <w:tc>
          <w:tcPr>
            <w:tcW w:w="2011" w:type="dxa"/>
            <w:shd w:val="clear" w:color="auto" w:fill="F2F2F2" w:themeFill="background1" w:themeFillShade="F2"/>
            <w:vAlign w:val="center"/>
          </w:tcPr>
          <w:p w14:paraId="117E9A16" w14:textId="540DCF87" w:rsidR="00BE2AE5" w:rsidRPr="007F0A4A" w:rsidRDefault="005D00E5" w:rsidP="003A7C79">
            <w:pPr>
              <w:jc w:val="right"/>
              <w:rPr>
                <w:rFonts w:ascii="Arial" w:hAnsi="Arial" w:cs="Arial"/>
                <w:sz w:val="22"/>
                <w:szCs w:val="22"/>
              </w:rPr>
            </w:pPr>
            <w:r w:rsidRPr="007F0A4A">
              <w:rPr>
                <w:rFonts w:ascii="Arial" w:hAnsi="Arial" w:cs="Arial"/>
                <w:sz w:val="22"/>
                <w:szCs w:val="22"/>
              </w:rPr>
              <w:t>-6,90</w:t>
            </w:r>
            <w:r w:rsidR="00573433" w:rsidRPr="007F0A4A">
              <w:rPr>
                <w:rFonts w:ascii="Arial" w:hAnsi="Arial" w:cs="Arial"/>
                <w:sz w:val="22"/>
                <w:szCs w:val="22"/>
              </w:rPr>
              <w:t>1</w:t>
            </w:r>
          </w:p>
        </w:tc>
        <w:tc>
          <w:tcPr>
            <w:tcW w:w="2018" w:type="dxa"/>
            <w:gridSpan w:val="2"/>
            <w:shd w:val="clear" w:color="auto" w:fill="F2F2F2" w:themeFill="background1" w:themeFillShade="F2"/>
            <w:vAlign w:val="center"/>
          </w:tcPr>
          <w:p w14:paraId="40EA0600" w14:textId="30DF5D17" w:rsidR="00BE2AE5" w:rsidRPr="007F0A4A" w:rsidRDefault="00EA46C6">
            <w:pPr>
              <w:jc w:val="right"/>
              <w:rPr>
                <w:rFonts w:ascii="Arial" w:hAnsi="Arial" w:cs="Arial"/>
                <w:sz w:val="22"/>
                <w:szCs w:val="22"/>
              </w:rPr>
            </w:pPr>
            <w:r w:rsidRPr="007F0A4A">
              <w:rPr>
                <w:rFonts w:ascii="Arial" w:hAnsi="Arial" w:cs="Arial"/>
                <w:sz w:val="22"/>
                <w:szCs w:val="22"/>
              </w:rPr>
              <w:t>5</w:t>
            </w:r>
            <w:r w:rsidR="003B0CBB" w:rsidRPr="007F0A4A">
              <w:rPr>
                <w:rFonts w:ascii="Arial" w:hAnsi="Arial" w:cs="Arial"/>
                <w:sz w:val="22"/>
                <w:szCs w:val="22"/>
              </w:rPr>
              <w:t>5</w:t>
            </w:r>
            <w:r w:rsidRPr="007F0A4A">
              <w:rPr>
                <w:rFonts w:ascii="Arial" w:hAnsi="Arial" w:cs="Arial"/>
                <w:sz w:val="22"/>
                <w:szCs w:val="22"/>
              </w:rPr>
              <w:t>,</w:t>
            </w:r>
            <w:r w:rsidR="003B0CBB" w:rsidRPr="007F0A4A">
              <w:rPr>
                <w:rFonts w:ascii="Arial" w:hAnsi="Arial" w:cs="Arial"/>
                <w:sz w:val="22"/>
                <w:szCs w:val="22"/>
              </w:rPr>
              <w:t>29</w:t>
            </w:r>
            <w:r w:rsidR="00573433" w:rsidRPr="007F0A4A">
              <w:rPr>
                <w:rFonts w:ascii="Arial" w:hAnsi="Arial" w:cs="Arial"/>
                <w:sz w:val="22"/>
                <w:szCs w:val="22"/>
              </w:rPr>
              <w:t>4</w:t>
            </w:r>
          </w:p>
        </w:tc>
      </w:tr>
      <w:tr w:rsidR="00BE2AE5" w:rsidRPr="007F0A4A" w14:paraId="7EE790B3" w14:textId="77777777" w:rsidTr="0013029E">
        <w:trPr>
          <w:trHeight w:hRule="exact" w:val="340"/>
        </w:trPr>
        <w:tc>
          <w:tcPr>
            <w:tcW w:w="5245" w:type="dxa"/>
            <w:vAlign w:val="center"/>
          </w:tcPr>
          <w:p w14:paraId="0CAE1223" w14:textId="0402F62E" w:rsidR="00BE2AE5" w:rsidRPr="007F0A4A" w:rsidRDefault="00D611E7">
            <w:pPr>
              <w:rPr>
                <w:rFonts w:ascii="Arial" w:hAnsi="Arial" w:cs="Arial"/>
                <w:sz w:val="22"/>
                <w:szCs w:val="22"/>
              </w:rPr>
            </w:pPr>
            <w:r w:rsidRPr="007F0A4A">
              <w:rPr>
                <w:rFonts w:ascii="Arial" w:hAnsi="Arial" w:cs="Arial"/>
                <w:sz w:val="22"/>
                <w:szCs w:val="22"/>
              </w:rPr>
              <w:t>Prevention and Protection</w:t>
            </w:r>
          </w:p>
        </w:tc>
        <w:tc>
          <w:tcPr>
            <w:tcW w:w="1588" w:type="dxa"/>
            <w:gridSpan w:val="2"/>
            <w:vAlign w:val="center"/>
          </w:tcPr>
          <w:p w14:paraId="0CFA8A95" w14:textId="1B777F69" w:rsidR="00BE2AE5" w:rsidRPr="007F0A4A" w:rsidRDefault="00FC13C1" w:rsidP="003A7C79">
            <w:pPr>
              <w:jc w:val="right"/>
              <w:rPr>
                <w:rFonts w:ascii="Arial" w:hAnsi="Arial" w:cs="Arial"/>
                <w:sz w:val="22"/>
                <w:szCs w:val="22"/>
              </w:rPr>
            </w:pPr>
            <w:r w:rsidRPr="007F0A4A">
              <w:rPr>
                <w:rFonts w:ascii="Arial" w:hAnsi="Arial" w:cs="Arial"/>
                <w:sz w:val="22"/>
                <w:szCs w:val="22"/>
              </w:rPr>
              <w:t>8</w:t>
            </w:r>
            <w:r w:rsidR="00095734" w:rsidRPr="007F0A4A">
              <w:rPr>
                <w:rFonts w:ascii="Arial" w:hAnsi="Arial" w:cs="Arial"/>
                <w:sz w:val="22"/>
                <w:szCs w:val="22"/>
              </w:rPr>
              <w:t>,</w:t>
            </w:r>
            <w:r w:rsidRPr="007F0A4A">
              <w:rPr>
                <w:rFonts w:ascii="Arial" w:hAnsi="Arial" w:cs="Arial"/>
                <w:sz w:val="22"/>
                <w:szCs w:val="22"/>
              </w:rPr>
              <w:t>605</w:t>
            </w:r>
          </w:p>
        </w:tc>
        <w:tc>
          <w:tcPr>
            <w:tcW w:w="1661" w:type="dxa"/>
            <w:gridSpan w:val="2"/>
            <w:vAlign w:val="center"/>
          </w:tcPr>
          <w:p w14:paraId="02A31CA5" w14:textId="7758C1B4" w:rsidR="00BE2AE5" w:rsidRPr="007F0A4A" w:rsidRDefault="00A806AF" w:rsidP="003A7C79">
            <w:pPr>
              <w:jc w:val="right"/>
              <w:rPr>
                <w:rFonts w:ascii="Arial" w:hAnsi="Arial" w:cs="Arial"/>
                <w:sz w:val="22"/>
                <w:szCs w:val="22"/>
              </w:rPr>
            </w:pPr>
            <w:r w:rsidRPr="007F0A4A">
              <w:rPr>
                <w:rFonts w:ascii="Arial" w:hAnsi="Arial" w:cs="Arial"/>
                <w:sz w:val="22"/>
                <w:szCs w:val="22"/>
              </w:rPr>
              <w:t>-102</w:t>
            </w:r>
          </w:p>
        </w:tc>
        <w:tc>
          <w:tcPr>
            <w:tcW w:w="1815" w:type="dxa"/>
            <w:gridSpan w:val="3"/>
            <w:vAlign w:val="center"/>
          </w:tcPr>
          <w:p w14:paraId="468EA75B" w14:textId="4684B2B6" w:rsidR="00BE2AE5" w:rsidRPr="007F0A4A" w:rsidRDefault="00DB6495" w:rsidP="003A7C79">
            <w:pPr>
              <w:jc w:val="right"/>
              <w:rPr>
                <w:rFonts w:ascii="Arial" w:hAnsi="Arial" w:cs="Arial"/>
                <w:sz w:val="22"/>
                <w:szCs w:val="22"/>
              </w:rPr>
            </w:pPr>
            <w:r w:rsidRPr="007F0A4A">
              <w:rPr>
                <w:rFonts w:ascii="Arial" w:hAnsi="Arial" w:cs="Arial"/>
                <w:sz w:val="22"/>
                <w:szCs w:val="22"/>
              </w:rPr>
              <w:t>8,503</w:t>
            </w:r>
          </w:p>
        </w:tc>
        <w:tc>
          <w:tcPr>
            <w:tcW w:w="2011" w:type="dxa"/>
            <w:vAlign w:val="center"/>
          </w:tcPr>
          <w:p w14:paraId="69B7177D" w14:textId="5F6F8386" w:rsidR="00BE2AE5" w:rsidRPr="007F0A4A" w:rsidRDefault="009C4342" w:rsidP="003A7C79">
            <w:pPr>
              <w:jc w:val="right"/>
              <w:rPr>
                <w:rFonts w:ascii="Arial" w:hAnsi="Arial" w:cs="Arial"/>
                <w:sz w:val="22"/>
                <w:szCs w:val="22"/>
              </w:rPr>
            </w:pPr>
            <w:r w:rsidRPr="007F0A4A">
              <w:rPr>
                <w:rFonts w:ascii="Arial" w:hAnsi="Arial" w:cs="Arial"/>
                <w:sz w:val="22"/>
                <w:szCs w:val="22"/>
              </w:rPr>
              <w:t>-</w:t>
            </w:r>
            <w:r w:rsidR="005D00E5" w:rsidRPr="007F0A4A">
              <w:rPr>
                <w:rFonts w:ascii="Arial" w:hAnsi="Arial" w:cs="Arial"/>
                <w:sz w:val="22"/>
                <w:szCs w:val="22"/>
              </w:rPr>
              <w:t>535</w:t>
            </w:r>
          </w:p>
        </w:tc>
        <w:tc>
          <w:tcPr>
            <w:tcW w:w="2018" w:type="dxa"/>
            <w:gridSpan w:val="2"/>
            <w:vAlign w:val="center"/>
          </w:tcPr>
          <w:p w14:paraId="300D078E" w14:textId="4C933093" w:rsidR="00BE2AE5" w:rsidRPr="007F0A4A" w:rsidRDefault="00EA46C6" w:rsidP="003A7C79">
            <w:pPr>
              <w:jc w:val="right"/>
              <w:rPr>
                <w:rFonts w:ascii="Arial" w:hAnsi="Arial" w:cs="Arial"/>
                <w:sz w:val="22"/>
                <w:szCs w:val="22"/>
              </w:rPr>
            </w:pPr>
            <w:r w:rsidRPr="007F0A4A">
              <w:rPr>
                <w:rFonts w:ascii="Arial" w:hAnsi="Arial" w:cs="Arial"/>
                <w:sz w:val="22"/>
                <w:szCs w:val="22"/>
              </w:rPr>
              <w:t>7,</w:t>
            </w:r>
            <w:r w:rsidR="00853B2D" w:rsidRPr="007F0A4A">
              <w:rPr>
                <w:rFonts w:ascii="Arial" w:hAnsi="Arial" w:cs="Arial"/>
                <w:sz w:val="22"/>
                <w:szCs w:val="22"/>
              </w:rPr>
              <w:t>968</w:t>
            </w:r>
          </w:p>
        </w:tc>
      </w:tr>
      <w:tr w:rsidR="006F7BC3" w:rsidRPr="007F0A4A" w14:paraId="164EEDDD" w14:textId="77777777" w:rsidTr="0013029E">
        <w:trPr>
          <w:trHeight w:hRule="exact" w:val="340"/>
        </w:trPr>
        <w:tc>
          <w:tcPr>
            <w:tcW w:w="5245" w:type="dxa"/>
            <w:shd w:val="clear" w:color="auto" w:fill="F2F2F2" w:themeFill="background1" w:themeFillShade="F2"/>
            <w:vAlign w:val="center"/>
          </w:tcPr>
          <w:p w14:paraId="25DB0BC8" w14:textId="1F350893" w:rsidR="00BE2AE5" w:rsidRPr="007F0A4A" w:rsidRDefault="008474A6" w:rsidP="003A7C79">
            <w:pPr>
              <w:spacing w:line="276" w:lineRule="auto"/>
              <w:rPr>
                <w:rFonts w:ascii="Arial" w:hAnsi="Arial" w:cs="Arial"/>
                <w:sz w:val="22"/>
                <w:szCs w:val="22"/>
              </w:rPr>
            </w:pPr>
            <w:r w:rsidRPr="007F0A4A">
              <w:rPr>
                <w:rFonts w:ascii="Arial" w:hAnsi="Arial" w:cs="Arial"/>
                <w:sz w:val="22"/>
                <w:szCs w:val="22"/>
              </w:rPr>
              <w:t>C</w:t>
            </w:r>
            <w:r w:rsidR="00A66620" w:rsidRPr="007F0A4A">
              <w:rPr>
                <w:rFonts w:ascii="Arial" w:hAnsi="Arial" w:cs="Arial"/>
                <w:sz w:val="22"/>
                <w:szCs w:val="22"/>
              </w:rPr>
              <w:t>ustomer Services</w:t>
            </w:r>
          </w:p>
        </w:tc>
        <w:tc>
          <w:tcPr>
            <w:tcW w:w="1588" w:type="dxa"/>
            <w:gridSpan w:val="2"/>
            <w:shd w:val="clear" w:color="auto" w:fill="F2F2F2" w:themeFill="background1" w:themeFillShade="F2"/>
            <w:vAlign w:val="center"/>
          </w:tcPr>
          <w:p w14:paraId="5F5FB612" w14:textId="00AAE662" w:rsidR="00BE2AE5" w:rsidRPr="007F0A4A" w:rsidRDefault="00095734">
            <w:pPr>
              <w:jc w:val="right"/>
              <w:rPr>
                <w:rFonts w:ascii="Arial" w:hAnsi="Arial" w:cs="Arial"/>
                <w:sz w:val="22"/>
                <w:szCs w:val="22"/>
              </w:rPr>
            </w:pPr>
            <w:r w:rsidRPr="007F0A4A">
              <w:rPr>
                <w:rFonts w:ascii="Arial" w:hAnsi="Arial" w:cs="Arial"/>
                <w:sz w:val="22"/>
                <w:szCs w:val="22"/>
              </w:rPr>
              <w:t>2</w:t>
            </w:r>
            <w:r w:rsidR="00EF792E" w:rsidRPr="007F0A4A">
              <w:rPr>
                <w:rFonts w:ascii="Arial" w:hAnsi="Arial" w:cs="Arial"/>
                <w:sz w:val="22"/>
                <w:szCs w:val="22"/>
              </w:rPr>
              <w:t>2</w:t>
            </w:r>
            <w:r w:rsidRPr="007F0A4A">
              <w:rPr>
                <w:rFonts w:ascii="Arial" w:hAnsi="Arial" w:cs="Arial"/>
                <w:sz w:val="22"/>
                <w:szCs w:val="22"/>
              </w:rPr>
              <w:t>,3</w:t>
            </w:r>
            <w:r w:rsidR="00EF792E" w:rsidRPr="007F0A4A">
              <w:rPr>
                <w:rFonts w:ascii="Arial" w:hAnsi="Arial" w:cs="Arial"/>
                <w:sz w:val="22"/>
                <w:szCs w:val="22"/>
              </w:rPr>
              <w:t>3</w:t>
            </w:r>
            <w:r w:rsidR="00573433" w:rsidRPr="007F0A4A">
              <w:rPr>
                <w:rFonts w:ascii="Arial" w:hAnsi="Arial" w:cs="Arial"/>
                <w:sz w:val="22"/>
                <w:szCs w:val="22"/>
              </w:rPr>
              <w:t>4</w:t>
            </w:r>
          </w:p>
        </w:tc>
        <w:tc>
          <w:tcPr>
            <w:tcW w:w="1661" w:type="dxa"/>
            <w:gridSpan w:val="2"/>
            <w:shd w:val="clear" w:color="auto" w:fill="F2F2F2" w:themeFill="background1" w:themeFillShade="F2"/>
            <w:vAlign w:val="center"/>
          </w:tcPr>
          <w:p w14:paraId="75D8B624" w14:textId="158207CB" w:rsidR="00BE2AE5" w:rsidRPr="007F0A4A" w:rsidRDefault="00A806AF" w:rsidP="003A7C79">
            <w:pPr>
              <w:jc w:val="right"/>
              <w:rPr>
                <w:rFonts w:ascii="Arial" w:hAnsi="Arial" w:cs="Arial"/>
                <w:sz w:val="22"/>
                <w:szCs w:val="22"/>
              </w:rPr>
            </w:pPr>
            <w:r w:rsidRPr="007F0A4A">
              <w:rPr>
                <w:rFonts w:ascii="Arial" w:hAnsi="Arial" w:cs="Arial"/>
                <w:sz w:val="22"/>
                <w:szCs w:val="22"/>
              </w:rPr>
              <w:t>1</w:t>
            </w:r>
            <w:r w:rsidR="00573433" w:rsidRPr="007F0A4A">
              <w:rPr>
                <w:rFonts w:ascii="Arial" w:hAnsi="Arial" w:cs="Arial"/>
                <w:sz w:val="22"/>
                <w:szCs w:val="22"/>
              </w:rPr>
              <w:t>,</w:t>
            </w:r>
            <w:r w:rsidRPr="007F0A4A">
              <w:rPr>
                <w:rFonts w:ascii="Arial" w:hAnsi="Arial" w:cs="Arial"/>
                <w:sz w:val="22"/>
                <w:szCs w:val="22"/>
              </w:rPr>
              <w:t>5</w:t>
            </w:r>
            <w:r w:rsidR="0042137E" w:rsidRPr="007F0A4A">
              <w:rPr>
                <w:rFonts w:ascii="Arial" w:hAnsi="Arial" w:cs="Arial"/>
                <w:sz w:val="22"/>
                <w:szCs w:val="22"/>
              </w:rPr>
              <w:t>09</w:t>
            </w:r>
          </w:p>
        </w:tc>
        <w:tc>
          <w:tcPr>
            <w:tcW w:w="1815" w:type="dxa"/>
            <w:gridSpan w:val="3"/>
            <w:shd w:val="clear" w:color="auto" w:fill="F2F2F2" w:themeFill="background1" w:themeFillShade="F2"/>
            <w:vAlign w:val="center"/>
          </w:tcPr>
          <w:p w14:paraId="15D0689C" w14:textId="3754DC66" w:rsidR="00BE2AE5" w:rsidRPr="007F0A4A" w:rsidRDefault="009C4342">
            <w:pPr>
              <w:jc w:val="right"/>
              <w:rPr>
                <w:rFonts w:ascii="Arial" w:hAnsi="Arial" w:cs="Arial"/>
                <w:sz w:val="22"/>
                <w:szCs w:val="22"/>
              </w:rPr>
            </w:pPr>
            <w:r w:rsidRPr="007F0A4A">
              <w:rPr>
                <w:rFonts w:ascii="Arial" w:hAnsi="Arial" w:cs="Arial"/>
                <w:sz w:val="22"/>
                <w:szCs w:val="22"/>
              </w:rPr>
              <w:t>23,</w:t>
            </w:r>
            <w:r w:rsidR="00DB6495" w:rsidRPr="007F0A4A">
              <w:rPr>
                <w:rFonts w:ascii="Arial" w:hAnsi="Arial" w:cs="Arial"/>
                <w:sz w:val="22"/>
                <w:szCs w:val="22"/>
              </w:rPr>
              <w:t>84</w:t>
            </w:r>
            <w:r w:rsidR="00573433" w:rsidRPr="007F0A4A">
              <w:rPr>
                <w:rFonts w:ascii="Arial" w:hAnsi="Arial" w:cs="Arial"/>
                <w:sz w:val="22"/>
                <w:szCs w:val="22"/>
              </w:rPr>
              <w:t>3</w:t>
            </w:r>
          </w:p>
        </w:tc>
        <w:tc>
          <w:tcPr>
            <w:tcW w:w="2011" w:type="dxa"/>
            <w:shd w:val="clear" w:color="auto" w:fill="F2F2F2" w:themeFill="background1" w:themeFillShade="F2"/>
            <w:vAlign w:val="center"/>
          </w:tcPr>
          <w:p w14:paraId="7749E0F1" w14:textId="29C7A575" w:rsidR="00BE2AE5" w:rsidRPr="007F0A4A" w:rsidRDefault="009C4342" w:rsidP="003A7C79">
            <w:pPr>
              <w:jc w:val="right"/>
              <w:rPr>
                <w:rFonts w:ascii="Arial" w:hAnsi="Arial" w:cs="Arial"/>
                <w:sz w:val="22"/>
                <w:szCs w:val="22"/>
              </w:rPr>
            </w:pPr>
            <w:r w:rsidRPr="007F0A4A">
              <w:rPr>
                <w:rFonts w:ascii="Arial" w:hAnsi="Arial" w:cs="Arial"/>
                <w:sz w:val="22"/>
                <w:szCs w:val="22"/>
              </w:rPr>
              <w:t>-</w:t>
            </w:r>
            <w:r w:rsidR="005D00E5" w:rsidRPr="007F0A4A">
              <w:rPr>
                <w:rFonts w:ascii="Arial" w:hAnsi="Arial" w:cs="Arial"/>
                <w:sz w:val="22"/>
                <w:szCs w:val="22"/>
              </w:rPr>
              <w:t>15</w:t>
            </w:r>
            <w:r w:rsidR="00424E8D" w:rsidRPr="007F0A4A">
              <w:rPr>
                <w:rFonts w:ascii="Arial" w:hAnsi="Arial" w:cs="Arial"/>
                <w:sz w:val="22"/>
                <w:szCs w:val="22"/>
              </w:rPr>
              <w:t>7</w:t>
            </w:r>
          </w:p>
        </w:tc>
        <w:tc>
          <w:tcPr>
            <w:tcW w:w="2018" w:type="dxa"/>
            <w:gridSpan w:val="2"/>
            <w:shd w:val="clear" w:color="auto" w:fill="F2F2F2" w:themeFill="background1" w:themeFillShade="F2"/>
            <w:vAlign w:val="center"/>
          </w:tcPr>
          <w:p w14:paraId="68476733" w14:textId="4D9801A2" w:rsidR="00BE2AE5" w:rsidRPr="007F0A4A" w:rsidRDefault="00EA46C6" w:rsidP="0025106F">
            <w:pPr>
              <w:jc w:val="right"/>
              <w:rPr>
                <w:rFonts w:ascii="Arial" w:hAnsi="Arial" w:cs="Arial"/>
                <w:sz w:val="22"/>
                <w:szCs w:val="22"/>
              </w:rPr>
            </w:pPr>
            <w:r w:rsidRPr="007F0A4A">
              <w:rPr>
                <w:rFonts w:ascii="Arial" w:hAnsi="Arial" w:cs="Arial"/>
                <w:sz w:val="22"/>
                <w:szCs w:val="22"/>
              </w:rPr>
              <w:t>23,</w:t>
            </w:r>
            <w:r w:rsidR="00853B2D" w:rsidRPr="007F0A4A">
              <w:rPr>
                <w:rFonts w:ascii="Arial" w:hAnsi="Arial" w:cs="Arial"/>
                <w:sz w:val="22"/>
                <w:szCs w:val="22"/>
              </w:rPr>
              <w:t>68</w:t>
            </w:r>
            <w:r w:rsidR="00573433" w:rsidRPr="007F0A4A">
              <w:rPr>
                <w:rFonts w:ascii="Arial" w:hAnsi="Arial" w:cs="Arial"/>
                <w:sz w:val="22"/>
                <w:szCs w:val="22"/>
              </w:rPr>
              <w:t>6</w:t>
            </w:r>
          </w:p>
        </w:tc>
      </w:tr>
      <w:tr w:rsidR="00BE2AE5" w:rsidRPr="007F0A4A" w14:paraId="63BAB2DF" w14:textId="77777777" w:rsidTr="0013029E">
        <w:trPr>
          <w:trHeight w:hRule="exact" w:val="340"/>
        </w:trPr>
        <w:tc>
          <w:tcPr>
            <w:tcW w:w="5245" w:type="dxa"/>
            <w:vAlign w:val="center"/>
          </w:tcPr>
          <w:p w14:paraId="6D08050F" w14:textId="77777777" w:rsidR="00BE2AE5" w:rsidRPr="007F0A4A" w:rsidRDefault="00BE2AE5" w:rsidP="0025106F">
            <w:pPr>
              <w:rPr>
                <w:rFonts w:ascii="Arial" w:hAnsi="Arial" w:cs="Arial"/>
                <w:sz w:val="22"/>
                <w:szCs w:val="22"/>
              </w:rPr>
            </w:pPr>
            <w:r w:rsidRPr="007F0A4A">
              <w:rPr>
                <w:rFonts w:ascii="Arial" w:hAnsi="Arial" w:cs="Arial"/>
                <w:sz w:val="22"/>
                <w:szCs w:val="22"/>
              </w:rPr>
              <w:t>Pensions, Financing and Other Costs</w:t>
            </w:r>
          </w:p>
        </w:tc>
        <w:tc>
          <w:tcPr>
            <w:tcW w:w="1588" w:type="dxa"/>
            <w:gridSpan w:val="2"/>
            <w:vAlign w:val="center"/>
          </w:tcPr>
          <w:p w14:paraId="67B6FF1E" w14:textId="5E1AE53D" w:rsidR="00BE2AE5" w:rsidRPr="007F0A4A" w:rsidRDefault="00095734" w:rsidP="004748F6">
            <w:pPr>
              <w:jc w:val="right"/>
              <w:rPr>
                <w:rFonts w:ascii="Arial" w:hAnsi="Arial" w:cs="Arial"/>
                <w:sz w:val="22"/>
                <w:szCs w:val="22"/>
              </w:rPr>
            </w:pPr>
            <w:r w:rsidRPr="007F0A4A">
              <w:rPr>
                <w:rFonts w:ascii="Arial" w:hAnsi="Arial" w:cs="Arial"/>
                <w:sz w:val="22"/>
                <w:szCs w:val="22"/>
              </w:rPr>
              <w:t>3,</w:t>
            </w:r>
            <w:r w:rsidR="001E43A6" w:rsidRPr="007F0A4A">
              <w:rPr>
                <w:rFonts w:ascii="Arial" w:hAnsi="Arial" w:cs="Arial"/>
                <w:sz w:val="22"/>
                <w:szCs w:val="22"/>
              </w:rPr>
              <w:t>65</w:t>
            </w:r>
            <w:r w:rsidR="00573433" w:rsidRPr="007F0A4A">
              <w:rPr>
                <w:rFonts w:ascii="Arial" w:hAnsi="Arial" w:cs="Arial"/>
                <w:sz w:val="22"/>
                <w:szCs w:val="22"/>
              </w:rPr>
              <w:t>0</w:t>
            </w:r>
          </w:p>
        </w:tc>
        <w:tc>
          <w:tcPr>
            <w:tcW w:w="1661" w:type="dxa"/>
            <w:gridSpan w:val="2"/>
            <w:vAlign w:val="center"/>
          </w:tcPr>
          <w:p w14:paraId="726606AD" w14:textId="03493571" w:rsidR="00BE2AE5" w:rsidRPr="007F0A4A" w:rsidRDefault="00A806AF" w:rsidP="008F663E">
            <w:pPr>
              <w:jc w:val="right"/>
              <w:rPr>
                <w:rFonts w:ascii="Arial" w:hAnsi="Arial" w:cs="Arial"/>
                <w:sz w:val="22"/>
                <w:szCs w:val="22"/>
              </w:rPr>
            </w:pPr>
            <w:r w:rsidRPr="007F0A4A">
              <w:rPr>
                <w:rFonts w:ascii="Arial" w:hAnsi="Arial" w:cs="Arial"/>
                <w:sz w:val="22"/>
                <w:szCs w:val="22"/>
              </w:rPr>
              <w:t>-1</w:t>
            </w:r>
            <w:r w:rsidR="00573433" w:rsidRPr="007F0A4A">
              <w:rPr>
                <w:rFonts w:ascii="Arial" w:hAnsi="Arial" w:cs="Arial"/>
                <w:sz w:val="22"/>
                <w:szCs w:val="22"/>
              </w:rPr>
              <w:t>,</w:t>
            </w:r>
            <w:r w:rsidRPr="007F0A4A">
              <w:rPr>
                <w:rFonts w:ascii="Arial" w:hAnsi="Arial" w:cs="Arial"/>
                <w:sz w:val="22"/>
                <w:szCs w:val="22"/>
              </w:rPr>
              <w:t>0</w:t>
            </w:r>
            <w:r w:rsidR="0042137E" w:rsidRPr="007F0A4A">
              <w:rPr>
                <w:rFonts w:ascii="Arial" w:hAnsi="Arial" w:cs="Arial"/>
                <w:sz w:val="22"/>
                <w:szCs w:val="22"/>
              </w:rPr>
              <w:t>36</w:t>
            </w:r>
          </w:p>
        </w:tc>
        <w:tc>
          <w:tcPr>
            <w:tcW w:w="1815" w:type="dxa"/>
            <w:gridSpan w:val="3"/>
            <w:vAlign w:val="center"/>
          </w:tcPr>
          <w:p w14:paraId="4F1B0073" w14:textId="48D94374" w:rsidR="00BE2AE5" w:rsidRPr="007F0A4A" w:rsidRDefault="009C4342" w:rsidP="006C23DD">
            <w:pPr>
              <w:jc w:val="right"/>
              <w:rPr>
                <w:rFonts w:ascii="Arial" w:hAnsi="Arial" w:cs="Arial"/>
                <w:sz w:val="22"/>
                <w:szCs w:val="22"/>
              </w:rPr>
            </w:pPr>
            <w:r w:rsidRPr="007F0A4A">
              <w:rPr>
                <w:rFonts w:ascii="Arial" w:hAnsi="Arial" w:cs="Arial"/>
                <w:sz w:val="22"/>
                <w:szCs w:val="22"/>
              </w:rPr>
              <w:t>2,</w:t>
            </w:r>
            <w:r w:rsidR="00DB6495" w:rsidRPr="007F0A4A">
              <w:rPr>
                <w:rFonts w:ascii="Arial" w:hAnsi="Arial" w:cs="Arial"/>
                <w:sz w:val="22"/>
                <w:szCs w:val="22"/>
              </w:rPr>
              <w:t>61</w:t>
            </w:r>
            <w:r w:rsidR="00573433" w:rsidRPr="007F0A4A">
              <w:rPr>
                <w:rFonts w:ascii="Arial" w:hAnsi="Arial" w:cs="Arial"/>
                <w:sz w:val="22"/>
                <w:szCs w:val="22"/>
              </w:rPr>
              <w:t>4</w:t>
            </w:r>
          </w:p>
        </w:tc>
        <w:tc>
          <w:tcPr>
            <w:tcW w:w="2011" w:type="dxa"/>
            <w:vAlign w:val="center"/>
          </w:tcPr>
          <w:p w14:paraId="59ED214E" w14:textId="51FDA15D" w:rsidR="00BE2AE5" w:rsidRPr="007F0A4A" w:rsidRDefault="005D00E5" w:rsidP="00316D5E">
            <w:pPr>
              <w:jc w:val="right"/>
              <w:rPr>
                <w:rFonts w:ascii="Arial" w:hAnsi="Arial" w:cs="Arial"/>
                <w:sz w:val="22"/>
                <w:szCs w:val="22"/>
              </w:rPr>
            </w:pPr>
            <w:r w:rsidRPr="007F0A4A">
              <w:rPr>
                <w:rFonts w:ascii="Arial" w:hAnsi="Arial" w:cs="Arial"/>
                <w:sz w:val="22"/>
                <w:szCs w:val="22"/>
              </w:rPr>
              <w:t>83</w:t>
            </w:r>
            <w:r w:rsidR="00573433" w:rsidRPr="007F0A4A">
              <w:rPr>
                <w:rFonts w:ascii="Arial" w:hAnsi="Arial" w:cs="Arial"/>
                <w:sz w:val="22"/>
                <w:szCs w:val="22"/>
              </w:rPr>
              <w:t>6</w:t>
            </w:r>
          </w:p>
        </w:tc>
        <w:tc>
          <w:tcPr>
            <w:tcW w:w="2018" w:type="dxa"/>
            <w:gridSpan w:val="2"/>
            <w:vAlign w:val="center"/>
          </w:tcPr>
          <w:p w14:paraId="79238BE4" w14:textId="67CB1A1F" w:rsidR="00BE2AE5" w:rsidRPr="007F0A4A" w:rsidRDefault="00853B2D" w:rsidP="00BD452E">
            <w:pPr>
              <w:jc w:val="right"/>
              <w:rPr>
                <w:rFonts w:ascii="Arial" w:hAnsi="Arial" w:cs="Arial"/>
                <w:sz w:val="22"/>
                <w:szCs w:val="22"/>
              </w:rPr>
            </w:pPr>
            <w:r w:rsidRPr="007F0A4A">
              <w:rPr>
                <w:rFonts w:ascii="Arial" w:hAnsi="Arial" w:cs="Arial"/>
                <w:sz w:val="22"/>
                <w:szCs w:val="22"/>
              </w:rPr>
              <w:t>3,4</w:t>
            </w:r>
            <w:r w:rsidR="00892F2F" w:rsidRPr="007F0A4A">
              <w:rPr>
                <w:rFonts w:ascii="Arial" w:hAnsi="Arial" w:cs="Arial"/>
                <w:sz w:val="22"/>
                <w:szCs w:val="22"/>
              </w:rPr>
              <w:t>50</w:t>
            </w:r>
          </w:p>
        </w:tc>
      </w:tr>
      <w:tr w:rsidR="00BE2AE5" w:rsidRPr="007F0A4A" w14:paraId="03070D26" w14:textId="77777777" w:rsidTr="0013029E">
        <w:trPr>
          <w:trHeight w:hRule="exact" w:val="340"/>
        </w:trPr>
        <w:tc>
          <w:tcPr>
            <w:tcW w:w="5245" w:type="dxa"/>
            <w:tcBorders>
              <w:top w:val="single" w:sz="4" w:space="0" w:color="auto"/>
            </w:tcBorders>
            <w:shd w:val="clear" w:color="auto" w:fill="F2F2F2" w:themeFill="background1" w:themeFillShade="F2"/>
            <w:vAlign w:val="center"/>
          </w:tcPr>
          <w:p w14:paraId="0C6CF765" w14:textId="77777777" w:rsidR="00BE2AE5" w:rsidRPr="007F0A4A" w:rsidRDefault="00BE2AE5" w:rsidP="003A7C79">
            <w:pPr>
              <w:spacing w:line="276" w:lineRule="auto"/>
              <w:rPr>
                <w:rFonts w:ascii="Arial" w:hAnsi="Arial" w:cs="Arial"/>
                <w:b/>
                <w:sz w:val="22"/>
                <w:szCs w:val="22"/>
              </w:rPr>
            </w:pPr>
            <w:r w:rsidRPr="007F0A4A">
              <w:rPr>
                <w:rFonts w:ascii="Arial" w:hAnsi="Arial" w:cs="Arial"/>
                <w:b/>
                <w:sz w:val="22"/>
                <w:szCs w:val="22"/>
              </w:rPr>
              <w:t>Net Cost of Services</w:t>
            </w:r>
          </w:p>
        </w:tc>
        <w:tc>
          <w:tcPr>
            <w:tcW w:w="1588" w:type="dxa"/>
            <w:gridSpan w:val="2"/>
            <w:tcBorders>
              <w:top w:val="single" w:sz="4" w:space="0" w:color="auto"/>
            </w:tcBorders>
            <w:shd w:val="clear" w:color="auto" w:fill="F2F2F2" w:themeFill="background1" w:themeFillShade="F2"/>
            <w:vAlign w:val="center"/>
          </w:tcPr>
          <w:p w14:paraId="4B5BA420" w14:textId="08167FC2" w:rsidR="00BE2AE5" w:rsidRPr="007F0A4A" w:rsidRDefault="009C4342">
            <w:pPr>
              <w:jc w:val="right"/>
              <w:rPr>
                <w:rFonts w:ascii="Arial" w:hAnsi="Arial" w:cs="Arial"/>
                <w:b/>
                <w:sz w:val="22"/>
                <w:szCs w:val="22"/>
              </w:rPr>
            </w:pPr>
            <w:r w:rsidRPr="007F0A4A">
              <w:rPr>
                <w:rFonts w:ascii="Arial" w:hAnsi="Arial" w:cs="Arial"/>
                <w:b/>
                <w:sz w:val="22"/>
                <w:szCs w:val="22"/>
              </w:rPr>
              <w:t>9</w:t>
            </w:r>
            <w:r w:rsidR="00EF792E" w:rsidRPr="007F0A4A">
              <w:rPr>
                <w:rFonts w:ascii="Arial" w:hAnsi="Arial" w:cs="Arial"/>
                <w:b/>
                <w:sz w:val="22"/>
                <w:szCs w:val="22"/>
              </w:rPr>
              <w:t>6</w:t>
            </w:r>
            <w:r w:rsidRPr="007F0A4A">
              <w:rPr>
                <w:rFonts w:ascii="Arial" w:hAnsi="Arial" w:cs="Arial"/>
                <w:b/>
                <w:sz w:val="22"/>
                <w:szCs w:val="22"/>
              </w:rPr>
              <w:t>,</w:t>
            </w:r>
            <w:r w:rsidR="001E43A6" w:rsidRPr="007F0A4A">
              <w:rPr>
                <w:rFonts w:ascii="Arial" w:hAnsi="Arial" w:cs="Arial"/>
                <w:b/>
                <w:sz w:val="22"/>
                <w:szCs w:val="22"/>
              </w:rPr>
              <w:t>49</w:t>
            </w:r>
            <w:r w:rsidR="007E749C" w:rsidRPr="007F0A4A">
              <w:rPr>
                <w:rFonts w:ascii="Arial" w:hAnsi="Arial" w:cs="Arial"/>
                <w:b/>
                <w:sz w:val="22"/>
                <w:szCs w:val="22"/>
              </w:rPr>
              <w:t>4</w:t>
            </w:r>
          </w:p>
        </w:tc>
        <w:tc>
          <w:tcPr>
            <w:tcW w:w="1661" w:type="dxa"/>
            <w:gridSpan w:val="2"/>
            <w:tcBorders>
              <w:top w:val="single" w:sz="4" w:space="0" w:color="auto"/>
            </w:tcBorders>
            <w:shd w:val="clear" w:color="auto" w:fill="F2F2F2" w:themeFill="background1" w:themeFillShade="F2"/>
            <w:vAlign w:val="center"/>
          </w:tcPr>
          <w:p w14:paraId="15B42F94" w14:textId="130B5D0B" w:rsidR="00BE2AE5" w:rsidRPr="007F0A4A" w:rsidRDefault="00592DC9" w:rsidP="003A7C79">
            <w:pPr>
              <w:jc w:val="right"/>
              <w:rPr>
                <w:rFonts w:ascii="Arial" w:hAnsi="Arial" w:cs="Arial"/>
                <w:b/>
                <w:sz w:val="22"/>
                <w:szCs w:val="22"/>
              </w:rPr>
            </w:pPr>
            <w:r w:rsidRPr="007F0A4A">
              <w:rPr>
                <w:rFonts w:ascii="Arial" w:hAnsi="Arial" w:cs="Arial"/>
                <w:b/>
                <w:sz w:val="22"/>
                <w:szCs w:val="22"/>
              </w:rPr>
              <w:t>6</w:t>
            </w:r>
            <w:r w:rsidR="0099617C" w:rsidRPr="007F0A4A">
              <w:rPr>
                <w:rFonts w:ascii="Arial" w:hAnsi="Arial" w:cs="Arial"/>
                <w:b/>
                <w:sz w:val="22"/>
                <w:szCs w:val="22"/>
              </w:rPr>
              <w:t>6</w:t>
            </w:r>
            <w:r w:rsidR="004314CE" w:rsidRPr="007F0A4A">
              <w:rPr>
                <w:rFonts w:ascii="Arial" w:hAnsi="Arial" w:cs="Arial"/>
                <w:b/>
                <w:sz w:val="22"/>
                <w:szCs w:val="22"/>
              </w:rPr>
              <w:t>1</w:t>
            </w:r>
          </w:p>
        </w:tc>
        <w:tc>
          <w:tcPr>
            <w:tcW w:w="1815" w:type="dxa"/>
            <w:gridSpan w:val="3"/>
            <w:tcBorders>
              <w:top w:val="single" w:sz="4" w:space="0" w:color="auto"/>
            </w:tcBorders>
            <w:shd w:val="clear" w:color="auto" w:fill="F2F2F2" w:themeFill="background1" w:themeFillShade="F2"/>
            <w:vAlign w:val="center"/>
          </w:tcPr>
          <w:p w14:paraId="3C91ECF9" w14:textId="56795A6B" w:rsidR="00BE2AE5" w:rsidRPr="007F0A4A" w:rsidRDefault="00814DE1">
            <w:pPr>
              <w:jc w:val="right"/>
              <w:rPr>
                <w:rFonts w:ascii="Arial" w:hAnsi="Arial" w:cs="Arial"/>
                <w:b/>
                <w:sz w:val="22"/>
                <w:szCs w:val="22"/>
              </w:rPr>
            </w:pPr>
            <w:r w:rsidRPr="007F0A4A">
              <w:rPr>
                <w:rFonts w:ascii="Arial" w:hAnsi="Arial" w:cs="Arial"/>
                <w:b/>
                <w:sz w:val="22"/>
                <w:szCs w:val="22"/>
              </w:rPr>
              <w:t>97,155</w:t>
            </w:r>
          </w:p>
        </w:tc>
        <w:tc>
          <w:tcPr>
            <w:tcW w:w="2011" w:type="dxa"/>
            <w:tcBorders>
              <w:top w:val="single" w:sz="4" w:space="0" w:color="auto"/>
            </w:tcBorders>
            <w:shd w:val="clear" w:color="auto" w:fill="F2F2F2" w:themeFill="background1" w:themeFillShade="F2"/>
            <w:vAlign w:val="center"/>
          </w:tcPr>
          <w:p w14:paraId="453CECBD" w14:textId="584522C6" w:rsidR="00BE2AE5" w:rsidRPr="007F0A4A" w:rsidRDefault="00C30AFD">
            <w:pPr>
              <w:jc w:val="right"/>
              <w:rPr>
                <w:rFonts w:ascii="Arial" w:hAnsi="Arial" w:cs="Arial"/>
                <w:b/>
                <w:sz w:val="22"/>
                <w:szCs w:val="22"/>
              </w:rPr>
            </w:pPr>
            <w:r w:rsidRPr="007F0A4A">
              <w:rPr>
                <w:rFonts w:ascii="Arial" w:hAnsi="Arial" w:cs="Arial"/>
                <w:b/>
                <w:sz w:val="22"/>
                <w:szCs w:val="22"/>
              </w:rPr>
              <w:t>-6,75</w:t>
            </w:r>
            <w:r w:rsidR="00A040FE" w:rsidRPr="007F0A4A">
              <w:rPr>
                <w:rFonts w:ascii="Arial" w:hAnsi="Arial" w:cs="Arial"/>
                <w:b/>
                <w:sz w:val="22"/>
                <w:szCs w:val="22"/>
              </w:rPr>
              <w:t>7</w:t>
            </w:r>
          </w:p>
        </w:tc>
        <w:tc>
          <w:tcPr>
            <w:tcW w:w="2018" w:type="dxa"/>
            <w:gridSpan w:val="2"/>
            <w:tcBorders>
              <w:top w:val="single" w:sz="4" w:space="0" w:color="auto"/>
            </w:tcBorders>
            <w:shd w:val="clear" w:color="auto" w:fill="F2F2F2" w:themeFill="background1" w:themeFillShade="F2"/>
            <w:vAlign w:val="center"/>
          </w:tcPr>
          <w:p w14:paraId="4D52F829" w14:textId="5DB10BAF" w:rsidR="00BE2AE5" w:rsidRPr="007F0A4A" w:rsidRDefault="00EA46C6">
            <w:pPr>
              <w:jc w:val="right"/>
              <w:rPr>
                <w:rFonts w:ascii="Arial" w:hAnsi="Arial" w:cs="Arial"/>
                <w:b/>
                <w:sz w:val="22"/>
                <w:szCs w:val="22"/>
              </w:rPr>
            </w:pPr>
            <w:r w:rsidRPr="007F0A4A">
              <w:rPr>
                <w:rFonts w:ascii="Arial" w:hAnsi="Arial" w:cs="Arial"/>
                <w:b/>
                <w:sz w:val="22"/>
                <w:szCs w:val="22"/>
              </w:rPr>
              <w:t>9</w:t>
            </w:r>
            <w:r w:rsidR="00853B2D" w:rsidRPr="007F0A4A">
              <w:rPr>
                <w:rFonts w:ascii="Arial" w:hAnsi="Arial" w:cs="Arial"/>
                <w:b/>
                <w:sz w:val="22"/>
                <w:szCs w:val="22"/>
              </w:rPr>
              <w:t>0</w:t>
            </w:r>
            <w:r w:rsidRPr="007F0A4A">
              <w:rPr>
                <w:rFonts w:ascii="Arial" w:hAnsi="Arial" w:cs="Arial"/>
                <w:b/>
                <w:sz w:val="22"/>
                <w:szCs w:val="22"/>
              </w:rPr>
              <w:t>,</w:t>
            </w:r>
            <w:r w:rsidR="00853B2D" w:rsidRPr="007F0A4A">
              <w:rPr>
                <w:rFonts w:ascii="Arial" w:hAnsi="Arial" w:cs="Arial"/>
                <w:b/>
                <w:sz w:val="22"/>
                <w:szCs w:val="22"/>
              </w:rPr>
              <w:t>39</w:t>
            </w:r>
            <w:r w:rsidR="004575BB" w:rsidRPr="007F0A4A">
              <w:rPr>
                <w:rFonts w:ascii="Arial" w:hAnsi="Arial" w:cs="Arial"/>
                <w:b/>
                <w:sz w:val="22"/>
                <w:szCs w:val="22"/>
              </w:rPr>
              <w:t>8</w:t>
            </w:r>
          </w:p>
        </w:tc>
      </w:tr>
      <w:tr w:rsidR="00BE2AE5" w:rsidRPr="007F0A4A" w14:paraId="31E6EEE6" w14:textId="77777777" w:rsidTr="0013029E">
        <w:trPr>
          <w:trHeight w:hRule="exact" w:val="340"/>
        </w:trPr>
        <w:tc>
          <w:tcPr>
            <w:tcW w:w="5245" w:type="dxa"/>
            <w:vAlign w:val="center"/>
          </w:tcPr>
          <w:p w14:paraId="40900C86" w14:textId="77777777" w:rsidR="00BE2AE5" w:rsidRPr="007F0A4A" w:rsidRDefault="00BE2AE5" w:rsidP="003A7C79">
            <w:pPr>
              <w:spacing w:line="276" w:lineRule="auto"/>
              <w:rPr>
                <w:rFonts w:ascii="Arial" w:hAnsi="Arial" w:cs="Arial"/>
                <w:sz w:val="22"/>
                <w:szCs w:val="22"/>
              </w:rPr>
            </w:pPr>
            <w:r w:rsidRPr="007F0A4A">
              <w:rPr>
                <w:rFonts w:ascii="Arial" w:hAnsi="Arial" w:cs="Arial"/>
                <w:sz w:val="22"/>
                <w:szCs w:val="22"/>
              </w:rPr>
              <w:t>Other Income and Expenditure</w:t>
            </w:r>
          </w:p>
        </w:tc>
        <w:tc>
          <w:tcPr>
            <w:tcW w:w="1588" w:type="dxa"/>
            <w:gridSpan w:val="2"/>
            <w:vAlign w:val="center"/>
          </w:tcPr>
          <w:p w14:paraId="713D407A" w14:textId="77777777" w:rsidR="00BE2AE5" w:rsidRPr="007F0A4A" w:rsidRDefault="00BE2AE5" w:rsidP="003A7C79">
            <w:pPr>
              <w:jc w:val="right"/>
              <w:rPr>
                <w:rFonts w:ascii="Arial" w:hAnsi="Arial" w:cs="Arial"/>
                <w:sz w:val="22"/>
                <w:szCs w:val="22"/>
              </w:rPr>
            </w:pPr>
          </w:p>
        </w:tc>
        <w:tc>
          <w:tcPr>
            <w:tcW w:w="1661" w:type="dxa"/>
            <w:gridSpan w:val="2"/>
            <w:vAlign w:val="center"/>
          </w:tcPr>
          <w:p w14:paraId="55DF8A52" w14:textId="77777777" w:rsidR="00BE2AE5" w:rsidRPr="007F0A4A" w:rsidRDefault="00BE2AE5" w:rsidP="003A7C79">
            <w:pPr>
              <w:jc w:val="right"/>
              <w:rPr>
                <w:rFonts w:ascii="Arial" w:hAnsi="Arial" w:cs="Arial"/>
                <w:sz w:val="22"/>
                <w:szCs w:val="22"/>
              </w:rPr>
            </w:pPr>
          </w:p>
        </w:tc>
        <w:tc>
          <w:tcPr>
            <w:tcW w:w="1815" w:type="dxa"/>
            <w:gridSpan w:val="3"/>
            <w:vAlign w:val="center"/>
          </w:tcPr>
          <w:p w14:paraId="7BCA4B52" w14:textId="2E98F69E" w:rsidR="00BE2AE5" w:rsidRPr="007F0A4A" w:rsidRDefault="00EA46C6">
            <w:pPr>
              <w:jc w:val="right"/>
              <w:rPr>
                <w:rFonts w:ascii="Arial" w:hAnsi="Arial" w:cs="Arial"/>
                <w:sz w:val="22"/>
                <w:szCs w:val="22"/>
              </w:rPr>
            </w:pPr>
            <w:r w:rsidRPr="007F0A4A">
              <w:rPr>
                <w:rFonts w:ascii="Arial" w:hAnsi="Arial" w:cs="Arial"/>
                <w:sz w:val="22"/>
                <w:szCs w:val="22"/>
              </w:rPr>
              <w:t>-9</w:t>
            </w:r>
            <w:r w:rsidR="00843ED1" w:rsidRPr="007F0A4A">
              <w:rPr>
                <w:rFonts w:ascii="Arial" w:hAnsi="Arial" w:cs="Arial"/>
                <w:sz w:val="22"/>
                <w:szCs w:val="22"/>
              </w:rPr>
              <w:t>7</w:t>
            </w:r>
            <w:r w:rsidRPr="007F0A4A">
              <w:rPr>
                <w:rFonts w:ascii="Arial" w:hAnsi="Arial" w:cs="Arial"/>
                <w:sz w:val="22"/>
                <w:szCs w:val="22"/>
              </w:rPr>
              <w:t>,</w:t>
            </w:r>
            <w:r w:rsidR="001705F7" w:rsidRPr="007F0A4A">
              <w:rPr>
                <w:rFonts w:ascii="Arial" w:hAnsi="Arial" w:cs="Arial"/>
                <w:sz w:val="22"/>
                <w:szCs w:val="22"/>
              </w:rPr>
              <w:t>336</w:t>
            </w:r>
          </w:p>
        </w:tc>
        <w:tc>
          <w:tcPr>
            <w:tcW w:w="2011" w:type="dxa"/>
            <w:vAlign w:val="center"/>
          </w:tcPr>
          <w:p w14:paraId="1AB87955" w14:textId="33B30D12" w:rsidR="00BE2AE5" w:rsidRPr="007F0A4A" w:rsidRDefault="00EA46C6" w:rsidP="003A7C79">
            <w:pPr>
              <w:jc w:val="right"/>
              <w:rPr>
                <w:rFonts w:ascii="Arial" w:hAnsi="Arial" w:cs="Arial"/>
                <w:sz w:val="22"/>
                <w:szCs w:val="22"/>
              </w:rPr>
            </w:pPr>
            <w:r w:rsidRPr="007F0A4A">
              <w:rPr>
                <w:rFonts w:ascii="Arial" w:hAnsi="Arial" w:cs="Arial"/>
                <w:sz w:val="22"/>
                <w:szCs w:val="22"/>
              </w:rPr>
              <w:t>1</w:t>
            </w:r>
            <w:r w:rsidR="00FF6E87" w:rsidRPr="007F0A4A">
              <w:rPr>
                <w:rFonts w:ascii="Arial" w:hAnsi="Arial" w:cs="Arial"/>
                <w:sz w:val="22"/>
                <w:szCs w:val="22"/>
              </w:rPr>
              <w:t>4</w:t>
            </w:r>
            <w:r w:rsidRPr="007F0A4A">
              <w:rPr>
                <w:rFonts w:ascii="Arial" w:hAnsi="Arial" w:cs="Arial"/>
                <w:sz w:val="22"/>
                <w:szCs w:val="22"/>
              </w:rPr>
              <w:t>,</w:t>
            </w:r>
            <w:r w:rsidR="00B55F62" w:rsidRPr="007F0A4A">
              <w:rPr>
                <w:rFonts w:ascii="Arial" w:hAnsi="Arial" w:cs="Arial"/>
                <w:sz w:val="22"/>
                <w:szCs w:val="22"/>
              </w:rPr>
              <w:t>109</w:t>
            </w:r>
          </w:p>
        </w:tc>
        <w:tc>
          <w:tcPr>
            <w:tcW w:w="2018" w:type="dxa"/>
            <w:gridSpan w:val="2"/>
            <w:vAlign w:val="center"/>
          </w:tcPr>
          <w:p w14:paraId="32138520" w14:textId="3A384D6A" w:rsidR="00BE2AE5" w:rsidRPr="007F0A4A" w:rsidRDefault="00EA46C6">
            <w:pPr>
              <w:jc w:val="right"/>
              <w:rPr>
                <w:rFonts w:ascii="Arial" w:hAnsi="Arial" w:cs="Arial"/>
                <w:sz w:val="22"/>
                <w:szCs w:val="22"/>
              </w:rPr>
            </w:pPr>
            <w:r w:rsidRPr="007F0A4A">
              <w:rPr>
                <w:rFonts w:ascii="Arial" w:hAnsi="Arial" w:cs="Arial"/>
                <w:sz w:val="22"/>
                <w:szCs w:val="22"/>
              </w:rPr>
              <w:t>-</w:t>
            </w:r>
            <w:r w:rsidR="00B70CC4" w:rsidRPr="007F0A4A">
              <w:rPr>
                <w:rFonts w:ascii="Arial" w:hAnsi="Arial" w:cs="Arial"/>
                <w:sz w:val="22"/>
                <w:szCs w:val="22"/>
              </w:rPr>
              <w:t>8</w:t>
            </w:r>
            <w:r w:rsidRPr="007F0A4A">
              <w:rPr>
                <w:rFonts w:ascii="Arial" w:hAnsi="Arial" w:cs="Arial"/>
                <w:sz w:val="22"/>
                <w:szCs w:val="22"/>
              </w:rPr>
              <w:t>3,</w:t>
            </w:r>
            <w:r w:rsidR="008356D5" w:rsidRPr="007F0A4A">
              <w:rPr>
                <w:rFonts w:ascii="Arial" w:hAnsi="Arial" w:cs="Arial"/>
                <w:sz w:val="22"/>
                <w:szCs w:val="22"/>
              </w:rPr>
              <w:t>227</w:t>
            </w:r>
          </w:p>
        </w:tc>
      </w:tr>
      <w:tr w:rsidR="00BE2AE5" w:rsidRPr="007F0A4A" w14:paraId="6541E4EF" w14:textId="77777777" w:rsidTr="0013029E">
        <w:trPr>
          <w:trHeight w:hRule="exact" w:val="340"/>
        </w:trPr>
        <w:tc>
          <w:tcPr>
            <w:tcW w:w="5245" w:type="dxa"/>
            <w:tcBorders>
              <w:top w:val="single" w:sz="4" w:space="0" w:color="auto"/>
              <w:bottom w:val="single" w:sz="4" w:space="0" w:color="auto"/>
            </w:tcBorders>
            <w:shd w:val="clear" w:color="auto" w:fill="F2F2F2" w:themeFill="background1" w:themeFillShade="F2"/>
            <w:vAlign w:val="center"/>
          </w:tcPr>
          <w:p w14:paraId="0367B1F8" w14:textId="44A5C416" w:rsidR="00BE2AE5" w:rsidRPr="007F0A4A" w:rsidRDefault="00BE2AE5" w:rsidP="003A7C79">
            <w:pPr>
              <w:spacing w:line="276" w:lineRule="auto"/>
              <w:rPr>
                <w:rFonts w:ascii="Arial" w:hAnsi="Arial" w:cs="Arial"/>
                <w:b/>
                <w:sz w:val="22"/>
                <w:szCs w:val="22"/>
              </w:rPr>
            </w:pPr>
            <w:r w:rsidRPr="007F0A4A">
              <w:rPr>
                <w:rFonts w:ascii="Arial" w:hAnsi="Arial" w:cs="Arial"/>
                <w:b/>
                <w:sz w:val="22"/>
                <w:szCs w:val="22"/>
              </w:rPr>
              <w:t xml:space="preserve">Surplus </w:t>
            </w:r>
            <w:r w:rsidR="00F437A4" w:rsidRPr="007F0A4A">
              <w:rPr>
                <w:rFonts w:ascii="Arial" w:hAnsi="Arial" w:cs="Arial"/>
                <w:b/>
                <w:sz w:val="22"/>
                <w:szCs w:val="22"/>
              </w:rPr>
              <w:t xml:space="preserve">(-) </w:t>
            </w:r>
            <w:r w:rsidRPr="007F0A4A">
              <w:rPr>
                <w:rFonts w:ascii="Arial" w:hAnsi="Arial" w:cs="Arial"/>
                <w:b/>
                <w:sz w:val="22"/>
                <w:szCs w:val="22"/>
              </w:rPr>
              <w:t>or Deficit</w:t>
            </w:r>
          </w:p>
        </w:tc>
        <w:tc>
          <w:tcPr>
            <w:tcW w:w="1588" w:type="dxa"/>
            <w:gridSpan w:val="2"/>
            <w:tcBorders>
              <w:top w:val="single" w:sz="4" w:space="0" w:color="auto"/>
              <w:bottom w:val="single" w:sz="4" w:space="0" w:color="auto"/>
            </w:tcBorders>
            <w:shd w:val="clear" w:color="auto" w:fill="F2F2F2" w:themeFill="background1" w:themeFillShade="F2"/>
            <w:vAlign w:val="center"/>
          </w:tcPr>
          <w:p w14:paraId="3C23245A" w14:textId="77777777" w:rsidR="00BE2AE5" w:rsidRPr="007F0A4A" w:rsidRDefault="00BE2AE5" w:rsidP="003A7C79">
            <w:pPr>
              <w:jc w:val="right"/>
              <w:rPr>
                <w:rFonts w:ascii="Arial" w:hAnsi="Arial" w:cs="Arial"/>
                <w:b/>
                <w:sz w:val="22"/>
                <w:szCs w:val="22"/>
              </w:rPr>
            </w:pPr>
          </w:p>
        </w:tc>
        <w:tc>
          <w:tcPr>
            <w:tcW w:w="1661" w:type="dxa"/>
            <w:gridSpan w:val="2"/>
            <w:tcBorders>
              <w:top w:val="single" w:sz="4" w:space="0" w:color="auto"/>
              <w:bottom w:val="single" w:sz="4" w:space="0" w:color="auto"/>
            </w:tcBorders>
            <w:shd w:val="clear" w:color="auto" w:fill="F2F2F2" w:themeFill="background1" w:themeFillShade="F2"/>
            <w:vAlign w:val="center"/>
          </w:tcPr>
          <w:p w14:paraId="2B365F72" w14:textId="77777777" w:rsidR="00BE2AE5" w:rsidRPr="007F0A4A" w:rsidRDefault="00BE2AE5" w:rsidP="003A7C79">
            <w:pPr>
              <w:jc w:val="right"/>
              <w:rPr>
                <w:rFonts w:ascii="Arial" w:hAnsi="Arial" w:cs="Arial"/>
                <w:b/>
                <w:sz w:val="22"/>
                <w:szCs w:val="22"/>
              </w:rPr>
            </w:pPr>
          </w:p>
        </w:tc>
        <w:tc>
          <w:tcPr>
            <w:tcW w:w="1815" w:type="dxa"/>
            <w:gridSpan w:val="3"/>
            <w:tcBorders>
              <w:top w:val="single" w:sz="4" w:space="0" w:color="auto"/>
              <w:bottom w:val="single" w:sz="4" w:space="0" w:color="auto"/>
            </w:tcBorders>
            <w:shd w:val="clear" w:color="auto" w:fill="F2F2F2" w:themeFill="background1" w:themeFillShade="F2"/>
            <w:vAlign w:val="center"/>
          </w:tcPr>
          <w:p w14:paraId="5FF86E94" w14:textId="069D7E12" w:rsidR="00BE2AE5" w:rsidRPr="007F0A4A" w:rsidRDefault="00EA46C6" w:rsidP="003A7C79">
            <w:pPr>
              <w:ind w:left="374" w:hanging="374"/>
              <w:jc w:val="right"/>
              <w:rPr>
                <w:rFonts w:ascii="Arial" w:hAnsi="Arial" w:cs="Arial"/>
                <w:b/>
                <w:sz w:val="22"/>
                <w:szCs w:val="22"/>
              </w:rPr>
            </w:pPr>
            <w:r w:rsidRPr="007F0A4A">
              <w:rPr>
                <w:rFonts w:ascii="Arial" w:hAnsi="Arial" w:cs="Arial"/>
                <w:b/>
                <w:sz w:val="22"/>
                <w:szCs w:val="22"/>
              </w:rPr>
              <w:t>-</w:t>
            </w:r>
            <w:r w:rsidR="0074325D" w:rsidRPr="007F0A4A">
              <w:rPr>
                <w:rFonts w:ascii="Arial" w:hAnsi="Arial" w:cs="Arial"/>
                <w:b/>
                <w:sz w:val="22"/>
                <w:szCs w:val="22"/>
              </w:rPr>
              <w:t>1</w:t>
            </w:r>
            <w:r w:rsidR="004E029C" w:rsidRPr="007F0A4A">
              <w:rPr>
                <w:rFonts w:ascii="Arial" w:hAnsi="Arial" w:cs="Arial"/>
                <w:b/>
                <w:sz w:val="22"/>
                <w:szCs w:val="22"/>
              </w:rPr>
              <w:t>81</w:t>
            </w:r>
          </w:p>
        </w:tc>
        <w:tc>
          <w:tcPr>
            <w:tcW w:w="2011" w:type="dxa"/>
            <w:tcBorders>
              <w:top w:val="single" w:sz="4" w:space="0" w:color="auto"/>
              <w:bottom w:val="single" w:sz="4" w:space="0" w:color="auto"/>
            </w:tcBorders>
            <w:shd w:val="clear" w:color="auto" w:fill="F2F2F2" w:themeFill="background1" w:themeFillShade="F2"/>
            <w:vAlign w:val="center"/>
          </w:tcPr>
          <w:p w14:paraId="58B71F9F" w14:textId="6B8B68FF" w:rsidR="00443BD4" w:rsidRPr="007F0A4A" w:rsidRDefault="00FF6E87" w:rsidP="00093196">
            <w:pPr>
              <w:jc w:val="right"/>
              <w:rPr>
                <w:rFonts w:ascii="Arial" w:hAnsi="Arial" w:cs="Arial"/>
                <w:b/>
                <w:sz w:val="22"/>
                <w:szCs w:val="22"/>
              </w:rPr>
            </w:pPr>
            <w:r w:rsidRPr="007F0A4A">
              <w:rPr>
                <w:rFonts w:ascii="Arial" w:hAnsi="Arial" w:cs="Arial"/>
                <w:b/>
                <w:sz w:val="22"/>
                <w:szCs w:val="22"/>
              </w:rPr>
              <w:t>7</w:t>
            </w:r>
            <w:r w:rsidR="00EA46C6" w:rsidRPr="007F0A4A">
              <w:rPr>
                <w:rFonts w:ascii="Arial" w:hAnsi="Arial" w:cs="Arial"/>
                <w:b/>
                <w:sz w:val="22"/>
                <w:szCs w:val="22"/>
              </w:rPr>
              <w:t>,</w:t>
            </w:r>
            <w:r w:rsidR="00443BD4" w:rsidRPr="007F0A4A">
              <w:rPr>
                <w:rFonts w:ascii="Arial" w:hAnsi="Arial" w:cs="Arial"/>
                <w:b/>
                <w:sz w:val="22"/>
                <w:szCs w:val="22"/>
              </w:rPr>
              <w:t>3</w:t>
            </w:r>
            <w:r w:rsidR="00AE249F" w:rsidRPr="007F0A4A">
              <w:rPr>
                <w:rFonts w:ascii="Arial" w:hAnsi="Arial" w:cs="Arial"/>
                <w:b/>
                <w:sz w:val="22"/>
                <w:szCs w:val="22"/>
              </w:rPr>
              <w:t>52</w:t>
            </w:r>
          </w:p>
        </w:tc>
        <w:tc>
          <w:tcPr>
            <w:tcW w:w="2018" w:type="dxa"/>
            <w:gridSpan w:val="2"/>
            <w:tcBorders>
              <w:top w:val="single" w:sz="4" w:space="0" w:color="auto"/>
              <w:bottom w:val="single" w:sz="4" w:space="0" w:color="auto"/>
            </w:tcBorders>
            <w:shd w:val="clear" w:color="auto" w:fill="F2F2F2" w:themeFill="background1" w:themeFillShade="F2"/>
            <w:vAlign w:val="center"/>
          </w:tcPr>
          <w:p w14:paraId="0444FA45" w14:textId="538ABE16" w:rsidR="00BE2AE5" w:rsidRPr="007F0A4A" w:rsidRDefault="003A6432">
            <w:pPr>
              <w:jc w:val="right"/>
              <w:rPr>
                <w:rFonts w:ascii="Arial" w:hAnsi="Arial" w:cs="Arial"/>
                <w:b/>
                <w:sz w:val="22"/>
                <w:szCs w:val="22"/>
              </w:rPr>
            </w:pPr>
            <w:r w:rsidRPr="007F0A4A">
              <w:rPr>
                <w:rFonts w:ascii="Arial" w:hAnsi="Arial" w:cs="Arial"/>
                <w:b/>
                <w:sz w:val="22"/>
                <w:szCs w:val="22"/>
              </w:rPr>
              <w:t>7</w:t>
            </w:r>
            <w:r w:rsidR="00AB329B" w:rsidRPr="007F0A4A">
              <w:rPr>
                <w:rFonts w:ascii="Arial" w:hAnsi="Arial" w:cs="Arial"/>
                <w:b/>
                <w:sz w:val="22"/>
                <w:szCs w:val="22"/>
              </w:rPr>
              <w:t>,</w:t>
            </w:r>
            <w:r w:rsidR="008356D5" w:rsidRPr="007F0A4A">
              <w:rPr>
                <w:rFonts w:ascii="Arial" w:hAnsi="Arial" w:cs="Arial"/>
                <w:b/>
                <w:sz w:val="22"/>
                <w:szCs w:val="22"/>
              </w:rPr>
              <w:t>171</w:t>
            </w:r>
          </w:p>
        </w:tc>
      </w:tr>
      <w:tr w:rsidR="00D611E7" w:rsidRPr="007F0A4A" w14:paraId="20B5448B" w14:textId="77777777" w:rsidTr="0013029E">
        <w:trPr>
          <w:gridAfter w:val="1"/>
          <w:wAfter w:w="6" w:type="dxa"/>
          <w:trHeight w:hRule="exact" w:val="340"/>
        </w:trPr>
        <w:tc>
          <w:tcPr>
            <w:tcW w:w="14332" w:type="dxa"/>
            <w:gridSpan w:val="10"/>
            <w:tcBorders>
              <w:top w:val="single" w:sz="4" w:space="0" w:color="auto"/>
            </w:tcBorders>
          </w:tcPr>
          <w:p w14:paraId="6E85DE7D" w14:textId="0A246007" w:rsidR="00D611E7" w:rsidRPr="007F0A4A" w:rsidRDefault="00D611E7" w:rsidP="002B42CC">
            <w:pPr>
              <w:spacing w:after="200" w:line="276" w:lineRule="auto"/>
              <w:rPr>
                <w:rFonts w:ascii="Arial" w:hAnsi="Arial" w:cs="Arial"/>
                <w:sz w:val="22"/>
                <w:szCs w:val="22"/>
              </w:rPr>
            </w:pPr>
          </w:p>
        </w:tc>
      </w:tr>
      <w:tr w:rsidR="00BE2AE5" w:rsidRPr="007F0A4A" w14:paraId="5C7B0D61" w14:textId="77777777" w:rsidTr="0013029E">
        <w:trPr>
          <w:trHeight w:hRule="exact" w:val="340"/>
        </w:trPr>
        <w:tc>
          <w:tcPr>
            <w:tcW w:w="5245" w:type="dxa"/>
          </w:tcPr>
          <w:p w14:paraId="2BF883AF" w14:textId="77777777" w:rsidR="00BE2AE5" w:rsidRPr="007F0A4A" w:rsidRDefault="00BE2AE5" w:rsidP="002B42CC">
            <w:pPr>
              <w:spacing w:after="200" w:line="276" w:lineRule="auto"/>
              <w:jc w:val="right"/>
              <w:rPr>
                <w:rFonts w:ascii="Arial" w:hAnsi="Arial" w:cs="Arial"/>
                <w:sz w:val="22"/>
                <w:szCs w:val="22"/>
              </w:rPr>
            </w:pPr>
          </w:p>
        </w:tc>
        <w:tc>
          <w:tcPr>
            <w:tcW w:w="1588" w:type="dxa"/>
            <w:gridSpan w:val="2"/>
          </w:tcPr>
          <w:p w14:paraId="77E0A8C3" w14:textId="77777777" w:rsidR="00BE2AE5" w:rsidRPr="007F0A4A" w:rsidRDefault="00BE2AE5" w:rsidP="002B42CC">
            <w:pPr>
              <w:spacing w:after="200" w:line="276" w:lineRule="auto"/>
              <w:jc w:val="right"/>
              <w:rPr>
                <w:rFonts w:ascii="Arial" w:hAnsi="Arial" w:cs="Arial"/>
                <w:sz w:val="22"/>
                <w:szCs w:val="22"/>
              </w:rPr>
            </w:pPr>
          </w:p>
        </w:tc>
        <w:tc>
          <w:tcPr>
            <w:tcW w:w="1661" w:type="dxa"/>
            <w:gridSpan w:val="2"/>
          </w:tcPr>
          <w:p w14:paraId="00B73907" w14:textId="77777777" w:rsidR="00BE2AE5" w:rsidRPr="007F0A4A" w:rsidRDefault="00BE2AE5" w:rsidP="002B42CC">
            <w:pPr>
              <w:spacing w:after="200" w:line="276" w:lineRule="auto"/>
              <w:jc w:val="right"/>
              <w:rPr>
                <w:rFonts w:ascii="Arial" w:hAnsi="Arial" w:cs="Arial"/>
                <w:sz w:val="22"/>
                <w:szCs w:val="22"/>
              </w:rPr>
            </w:pPr>
          </w:p>
        </w:tc>
        <w:tc>
          <w:tcPr>
            <w:tcW w:w="1815" w:type="dxa"/>
            <w:gridSpan w:val="3"/>
          </w:tcPr>
          <w:p w14:paraId="10138282" w14:textId="77777777" w:rsidR="00BE2AE5" w:rsidRPr="007F0A4A" w:rsidRDefault="00BE2AE5" w:rsidP="002B42CC">
            <w:pPr>
              <w:spacing w:after="200" w:line="276" w:lineRule="auto"/>
              <w:jc w:val="right"/>
              <w:rPr>
                <w:rFonts w:ascii="Arial" w:hAnsi="Arial" w:cs="Arial"/>
                <w:sz w:val="22"/>
                <w:szCs w:val="22"/>
              </w:rPr>
            </w:pPr>
          </w:p>
        </w:tc>
        <w:tc>
          <w:tcPr>
            <w:tcW w:w="2011" w:type="dxa"/>
          </w:tcPr>
          <w:p w14:paraId="57827B36" w14:textId="77777777" w:rsidR="00BE2AE5" w:rsidRPr="007F0A4A" w:rsidRDefault="00BE2AE5" w:rsidP="002B42CC">
            <w:pPr>
              <w:spacing w:after="200" w:line="276" w:lineRule="auto"/>
              <w:jc w:val="right"/>
              <w:rPr>
                <w:rFonts w:ascii="Arial" w:hAnsi="Arial" w:cs="Arial"/>
                <w:sz w:val="22"/>
                <w:szCs w:val="22"/>
              </w:rPr>
            </w:pPr>
          </w:p>
        </w:tc>
        <w:tc>
          <w:tcPr>
            <w:tcW w:w="2018" w:type="dxa"/>
            <w:gridSpan w:val="2"/>
          </w:tcPr>
          <w:p w14:paraId="43BD9E9F" w14:textId="77777777" w:rsidR="00BE2AE5" w:rsidRPr="007F0A4A" w:rsidRDefault="00BE2AE5" w:rsidP="002B42CC">
            <w:pPr>
              <w:spacing w:after="200" w:line="276" w:lineRule="auto"/>
              <w:rPr>
                <w:rFonts w:ascii="Arial" w:hAnsi="Arial" w:cs="Arial"/>
                <w:sz w:val="22"/>
                <w:szCs w:val="22"/>
              </w:rPr>
            </w:pPr>
          </w:p>
        </w:tc>
      </w:tr>
      <w:tr w:rsidR="006F7BC3" w:rsidRPr="007F0A4A" w14:paraId="2DC35520" w14:textId="77777777" w:rsidTr="0013029E">
        <w:trPr>
          <w:gridAfter w:val="4"/>
          <w:wAfter w:w="4035" w:type="dxa"/>
          <w:trHeight w:hRule="exact" w:val="340"/>
        </w:trPr>
        <w:tc>
          <w:tcPr>
            <w:tcW w:w="6827" w:type="dxa"/>
            <w:gridSpan w:val="2"/>
            <w:shd w:val="clear" w:color="auto" w:fill="F2F2F2" w:themeFill="background1" w:themeFillShade="F2"/>
            <w:vAlign w:val="center"/>
          </w:tcPr>
          <w:p w14:paraId="77BD3759" w14:textId="77777777" w:rsidR="00BE2AE5" w:rsidRPr="007F0A4A" w:rsidRDefault="00BE2AE5" w:rsidP="003A7C79">
            <w:pPr>
              <w:rPr>
                <w:rFonts w:ascii="Arial" w:hAnsi="Arial" w:cs="Arial"/>
                <w:sz w:val="22"/>
                <w:szCs w:val="22"/>
              </w:rPr>
            </w:pPr>
            <w:r w:rsidRPr="007F0A4A">
              <w:rPr>
                <w:rFonts w:ascii="Arial" w:hAnsi="Arial" w:cs="Arial"/>
                <w:sz w:val="22"/>
                <w:szCs w:val="22"/>
              </w:rPr>
              <w:t>Opening General and Earmarked Reserves Balance</w:t>
            </w:r>
          </w:p>
        </w:tc>
        <w:tc>
          <w:tcPr>
            <w:tcW w:w="1661" w:type="dxa"/>
            <w:gridSpan w:val="2"/>
            <w:shd w:val="clear" w:color="auto" w:fill="F2F2F2" w:themeFill="background1" w:themeFillShade="F2"/>
            <w:vAlign w:val="center"/>
          </w:tcPr>
          <w:p w14:paraId="31014DDD" w14:textId="77777777" w:rsidR="00BE2AE5" w:rsidRPr="007F0A4A" w:rsidRDefault="00BE2AE5" w:rsidP="003A7C79">
            <w:pPr>
              <w:jc w:val="right"/>
              <w:rPr>
                <w:rFonts w:ascii="Arial" w:hAnsi="Arial" w:cs="Arial"/>
                <w:sz w:val="22"/>
                <w:szCs w:val="22"/>
              </w:rPr>
            </w:pPr>
          </w:p>
        </w:tc>
        <w:tc>
          <w:tcPr>
            <w:tcW w:w="566" w:type="dxa"/>
            <w:gridSpan w:val="2"/>
            <w:shd w:val="clear" w:color="auto" w:fill="F2F2F2" w:themeFill="background1" w:themeFillShade="F2"/>
            <w:vAlign w:val="center"/>
          </w:tcPr>
          <w:p w14:paraId="1A14ECEE" w14:textId="77777777" w:rsidR="00BE2AE5" w:rsidRPr="007F0A4A" w:rsidRDefault="00BE2AE5" w:rsidP="003A7C79">
            <w:pPr>
              <w:jc w:val="right"/>
              <w:rPr>
                <w:rFonts w:ascii="Arial" w:hAnsi="Arial" w:cs="Arial"/>
                <w:sz w:val="22"/>
                <w:szCs w:val="22"/>
              </w:rPr>
            </w:pPr>
          </w:p>
        </w:tc>
        <w:tc>
          <w:tcPr>
            <w:tcW w:w="1249" w:type="dxa"/>
            <w:shd w:val="clear" w:color="auto" w:fill="F2F2F2" w:themeFill="background1" w:themeFillShade="F2"/>
            <w:vAlign w:val="center"/>
          </w:tcPr>
          <w:p w14:paraId="2FD2318A" w14:textId="25FC51B1" w:rsidR="00BE2AE5" w:rsidRPr="007F0A4A" w:rsidRDefault="74995A56" w:rsidP="42BE4DA4">
            <w:pPr>
              <w:spacing w:line="259" w:lineRule="auto"/>
              <w:jc w:val="right"/>
            </w:pPr>
            <w:r w:rsidRPr="007F0A4A">
              <w:rPr>
                <w:rFonts w:ascii="Arial" w:hAnsi="Arial" w:cs="Arial"/>
                <w:sz w:val="22"/>
                <w:szCs w:val="22"/>
              </w:rPr>
              <w:t>41,335</w:t>
            </w:r>
          </w:p>
        </w:tc>
      </w:tr>
      <w:tr w:rsidR="006F7BC3" w:rsidRPr="007F0A4A" w14:paraId="38A30156" w14:textId="77777777" w:rsidTr="0013029E">
        <w:trPr>
          <w:gridAfter w:val="4"/>
          <w:wAfter w:w="4035" w:type="dxa"/>
          <w:trHeight w:hRule="exact" w:val="340"/>
        </w:trPr>
        <w:tc>
          <w:tcPr>
            <w:tcW w:w="6827" w:type="dxa"/>
            <w:gridSpan w:val="2"/>
            <w:vAlign w:val="center"/>
          </w:tcPr>
          <w:p w14:paraId="39A565DF" w14:textId="3084ADF5" w:rsidR="00BE2AE5" w:rsidRPr="007F0A4A" w:rsidRDefault="00F84D82">
            <w:pPr>
              <w:rPr>
                <w:rFonts w:ascii="Arial" w:hAnsi="Arial" w:cs="Arial"/>
                <w:sz w:val="22"/>
                <w:szCs w:val="22"/>
              </w:rPr>
            </w:pPr>
            <w:r w:rsidRPr="007F0A4A">
              <w:rPr>
                <w:rFonts w:ascii="Arial" w:hAnsi="Arial" w:cs="Arial"/>
                <w:sz w:val="22"/>
                <w:szCs w:val="22"/>
              </w:rPr>
              <w:t xml:space="preserve">Plus </w:t>
            </w:r>
            <w:r w:rsidR="004748F6" w:rsidRPr="007F0A4A">
              <w:rPr>
                <w:rFonts w:ascii="Arial" w:hAnsi="Arial" w:cs="Arial"/>
                <w:sz w:val="22"/>
                <w:szCs w:val="22"/>
              </w:rPr>
              <w:t>S</w:t>
            </w:r>
            <w:r w:rsidRPr="007F0A4A">
              <w:rPr>
                <w:rFonts w:ascii="Arial" w:hAnsi="Arial" w:cs="Arial"/>
                <w:sz w:val="22"/>
                <w:szCs w:val="22"/>
              </w:rPr>
              <w:t xml:space="preserve">urplus </w:t>
            </w:r>
            <w:r w:rsidR="00BE2AE5" w:rsidRPr="007F0A4A">
              <w:rPr>
                <w:rFonts w:ascii="Arial" w:hAnsi="Arial" w:cs="Arial"/>
                <w:sz w:val="22"/>
                <w:szCs w:val="22"/>
              </w:rPr>
              <w:t>on General Fund in the year</w:t>
            </w:r>
          </w:p>
        </w:tc>
        <w:tc>
          <w:tcPr>
            <w:tcW w:w="1661" w:type="dxa"/>
            <w:gridSpan w:val="2"/>
            <w:vAlign w:val="center"/>
          </w:tcPr>
          <w:p w14:paraId="1941ED29" w14:textId="77777777" w:rsidR="00BE2AE5" w:rsidRPr="007F0A4A" w:rsidRDefault="00BE2AE5" w:rsidP="003A7C79">
            <w:pPr>
              <w:jc w:val="right"/>
              <w:rPr>
                <w:rFonts w:ascii="Arial" w:hAnsi="Arial" w:cs="Arial"/>
                <w:sz w:val="22"/>
                <w:szCs w:val="22"/>
              </w:rPr>
            </w:pPr>
          </w:p>
        </w:tc>
        <w:tc>
          <w:tcPr>
            <w:tcW w:w="566" w:type="dxa"/>
            <w:gridSpan w:val="2"/>
            <w:vAlign w:val="center"/>
          </w:tcPr>
          <w:p w14:paraId="11340CDF" w14:textId="77777777" w:rsidR="00BE2AE5" w:rsidRPr="007F0A4A" w:rsidRDefault="00BE2AE5" w:rsidP="003A7C79">
            <w:pPr>
              <w:jc w:val="right"/>
              <w:rPr>
                <w:rFonts w:ascii="Arial" w:hAnsi="Arial" w:cs="Arial"/>
                <w:sz w:val="22"/>
                <w:szCs w:val="22"/>
              </w:rPr>
            </w:pPr>
          </w:p>
        </w:tc>
        <w:tc>
          <w:tcPr>
            <w:tcW w:w="1249" w:type="dxa"/>
            <w:tcBorders>
              <w:bottom w:val="single" w:sz="4" w:space="0" w:color="auto"/>
            </w:tcBorders>
            <w:vAlign w:val="center"/>
          </w:tcPr>
          <w:p w14:paraId="14DE8BB9" w14:textId="1B0BBCDD" w:rsidR="00BE2AE5" w:rsidRPr="007F0A4A" w:rsidRDefault="006329F3">
            <w:pPr>
              <w:jc w:val="right"/>
              <w:rPr>
                <w:rFonts w:ascii="Arial" w:hAnsi="Arial" w:cs="Arial"/>
                <w:sz w:val="22"/>
                <w:szCs w:val="22"/>
              </w:rPr>
            </w:pPr>
            <w:r w:rsidRPr="007F0A4A">
              <w:rPr>
                <w:rFonts w:ascii="Arial" w:hAnsi="Arial" w:cs="Arial"/>
                <w:sz w:val="22"/>
                <w:szCs w:val="22"/>
              </w:rPr>
              <w:t>1</w:t>
            </w:r>
            <w:r w:rsidR="00196E80" w:rsidRPr="007F0A4A">
              <w:rPr>
                <w:rFonts w:ascii="Arial" w:hAnsi="Arial" w:cs="Arial"/>
                <w:sz w:val="22"/>
                <w:szCs w:val="22"/>
              </w:rPr>
              <w:t>81</w:t>
            </w:r>
          </w:p>
        </w:tc>
      </w:tr>
      <w:tr w:rsidR="006F7BC3" w:rsidRPr="007F0A4A" w14:paraId="4CA831FA" w14:textId="77777777" w:rsidTr="0013029E">
        <w:trPr>
          <w:gridAfter w:val="4"/>
          <w:wAfter w:w="4035" w:type="dxa"/>
          <w:trHeight w:hRule="exact" w:val="340"/>
        </w:trPr>
        <w:tc>
          <w:tcPr>
            <w:tcW w:w="6827" w:type="dxa"/>
            <w:gridSpan w:val="2"/>
            <w:shd w:val="clear" w:color="auto" w:fill="F2F2F2" w:themeFill="background1" w:themeFillShade="F2"/>
            <w:vAlign w:val="center"/>
          </w:tcPr>
          <w:p w14:paraId="607724DF" w14:textId="77777777" w:rsidR="00BE2AE5" w:rsidRPr="007F0A4A" w:rsidRDefault="00BE2AE5" w:rsidP="003A7C79">
            <w:pPr>
              <w:rPr>
                <w:rFonts w:ascii="Arial" w:hAnsi="Arial" w:cs="Arial"/>
                <w:sz w:val="22"/>
                <w:szCs w:val="22"/>
              </w:rPr>
            </w:pPr>
            <w:r w:rsidRPr="007F0A4A">
              <w:rPr>
                <w:rFonts w:ascii="Arial" w:hAnsi="Arial" w:cs="Arial"/>
                <w:b/>
                <w:sz w:val="22"/>
                <w:szCs w:val="22"/>
              </w:rPr>
              <w:t xml:space="preserve">Closing General and Earmarked Reserves Balance </w:t>
            </w:r>
          </w:p>
        </w:tc>
        <w:tc>
          <w:tcPr>
            <w:tcW w:w="1661" w:type="dxa"/>
            <w:gridSpan w:val="2"/>
            <w:shd w:val="clear" w:color="auto" w:fill="F2F2F2" w:themeFill="background1" w:themeFillShade="F2"/>
            <w:vAlign w:val="center"/>
          </w:tcPr>
          <w:p w14:paraId="55CE56AD" w14:textId="77777777" w:rsidR="00BE2AE5" w:rsidRPr="007F0A4A" w:rsidRDefault="00BE2AE5" w:rsidP="003A7C79">
            <w:pPr>
              <w:jc w:val="right"/>
              <w:rPr>
                <w:rFonts w:ascii="Arial" w:hAnsi="Arial" w:cs="Arial"/>
                <w:sz w:val="22"/>
                <w:szCs w:val="22"/>
              </w:rPr>
            </w:pPr>
          </w:p>
        </w:tc>
        <w:tc>
          <w:tcPr>
            <w:tcW w:w="566" w:type="dxa"/>
            <w:gridSpan w:val="2"/>
            <w:shd w:val="clear" w:color="auto" w:fill="F2F2F2" w:themeFill="background1" w:themeFillShade="F2"/>
            <w:vAlign w:val="center"/>
          </w:tcPr>
          <w:p w14:paraId="67E0189E" w14:textId="77777777" w:rsidR="00BE2AE5" w:rsidRPr="007F0A4A" w:rsidRDefault="00BE2AE5" w:rsidP="003A7C79">
            <w:pPr>
              <w:jc w:val="right"/>
              <w:rPr>
                <w:rFonts w:ascii="Arial" w:hAnsi="Arial" w:cs="Arial"/>
                <w:sz w:val="22"/>
                <w:szCs w:val="22"/>
              </w:rPr>
            </w:pPr>
          </w:p>
        </w:tc>
        <w:tc>
          <w:tcPr>
            <w:tcW w:w="1249" w:type="dxa"/>
            <w:tcBorders>
              <w:top w:val="single" w:sz="4" w:space="0" w:color="auto"/>
            </w:tcBorders>
            <w:shd w:val="clear" w:color="auto" w:fill="F2F2F2" w:themeFill="background1" w:themeFillShade="F2"/>
            <w:vAlign w:val="center"/>
          </w:tcPr>
          <w:p w14:paraId="1B1D4336" w14:textId="5F324073" w:rsidR="00BE2AE5" w:rsidRPr="007F0A4A" w:rsidRDefault="00EA46C6" w:rsidP="003A7C79">
            <w:pPr>
              <w:jc w:val="right"/>
              <w:rPr>
                <w:rFonts w:ascii="Arial" w:hAnsi="Arial" w:cs="Arial"/>
                <w:b/>
                <w:sz w:val="22"/>
                <w:szCs w:val="22"/>
              </w:rPr>
            </w:pPr>
            <w:r w:rsidRPr="007F0A4A">
              <w:rPr>
                <w:rFonts w:ascii="Arial" w:hAnsi="Arial" w:cs="Arial"/>
                <w:b/>
                <w:sz w:val="22"/>
                <w:szCs w:val="22"/>
              </w:rPr>
              <w:t>41,</w:t>
            </w:r>
            <w:r w:rsidR="00F10F9F" w:rsidRPr="007F0A4A">
              <w:rPr>
                <w:rFonts w:ascii="Arial" w:hAnsi="Arial" w:cs="Arial"/>
                <w:b/>
                <w:sz w:val="22"/>
                <w:szCs w:val="22"/>
              </w:rPr>
              <w:t>516</w:t>
            </w:r>
          </w:p>
        </w:tc>
      </w:tr>
    </w:tbl>
    <w:p w14:paraId="6B9228F9" w14:textId="183B5FB7" w:rsidR="00670454" w:rsidRPr="007F0A4A" w:rsidRDefault="009256BC" w:rsidP="000E3670">
      <w:pPr>
        <w:pStyle w:val="ListParagraph"/>
        <w:widowControl w:val="0"/>
        <w:ind w:left="709" w:hanging="709"/>
        <w:rPr>
          <w:rFonts w:ascii="Arial" w:hAnsi="Arial" w:cs="Arial"/>
          <w:b/>
          <w:bCs/>
          <w:color w:val="CC0000"/>
          <w:sz w:val="22"/>
          <w:szCs w:val="22"/>
        </w:rPr>
      </w:pPr>
      <w:r w:rsidRPr="007F0A4A">
        <w:rPr>
          <w:rFonts w:ascii="Arial" w:hAnsi="Arial" w:cs="Arial"/>
          <w:b/>
          <w:bCs/>
          <w:color w:val="CC0000"/>
          <w:sz w:val="22"/>
          <w:szCs w:val="22"/>
          <w:highlight w:val="yellow"/>
        </w:rPr>
        <w:br w:type="page"/>
      </w:r>
      <w:r w:rsidR="003F0DFA" w:rsidRPr="0013029E">
        <w:rPr>
          <w:rFonts w:ascii="Arial" w:hAnsi="Arial" w:cs="Arial"/>
          <w:b/>
          <w:bCs/>
          <w:color w:val="C00000"/>
          <w:sz w:val="22"/>
          <w:szCs w:val="22"/>
        </w:rPr>
        <w:lastRenderedPageBreak/>
        <w:t>6a</w:t>
      </w:r>
      <w:r w:rsidR="009819EF" w:rsidRPr="007F0A4A">
        <w:rPr>
          <w:rFonts w:ascii="Arial" w:hAnsi="Arial" w:cs="Arial"/>
          <w:b/>
          <w:bCs/>
          <w:color w:val="C00000"/>
          <w:sz w:val="22"/>
          <w:szCs w:val="22"/>
        </w:rPr>
        <w:t>.</w:t>
      </w:r>
      <w:r w:rsidR="00ED70E1">
        <w:rPr>
          <w:rFonts w:ascii="Arial" w:hAnsi="Arial" w:cs="Arial"/>
          <w:b/>
          <w:bCs/>
          <w:color w:val="C00000"/>
          <w:sz w:val="22"/>
          <w:szCs w:val="22"/>
        </w:rPr>
        <w:tab/>
      </w:r>
      <w:r w:rsidR="00670454" w:rsidRPr="0013029E">
        <w:rPr>
          <w:rFonts w:ascii="Arial" w:hAnsi="Arial" w:cs="Arial"/>
          <w:b/>
          <w:bCs/>
          <w:color w:val="C00000"/>
          <w:sz w:val="22"/>
          <w:szCs w:val="22"/>
        </w:rPr>
        <w:t>E</w:t>
      </w:r>
      <w:r w:rsidR="00CF4AC3" w:rsidRPr="0013029E">
        <w:rPr>
          <w:rFonts w:ascii="Arial" w:hAnsi="Arial" w:cs="Arial"/>
          <w:b/>
          <w:bCs/>
          <w:color w:val="C00000"/>
          <w:sz w:val="22"/>
          <w:szCs w:val="22"/>
        </w:rPr>
        <w:t>xpenditure and Funding Analysis – Adjustments Between Funding and Accounting Basis</w:t>
      </w:r>
    </w:p>
    <w:p w14:paraId="613ABA89" w14:textId="77777777" w:rsidR="00670454" w:rsidRPr="007F0A4A" w:rsidRDefault="00670454" w:rsidP="00670454">
      <w:pPr>
        <w:widowControl w:val="0"/>
        <w:rPr>
          <w:rFonts w:ascii="Arial" w:hAnsi="Arial" w:cs="Arial"/>
          <w:bCs/>
          <w:sz w:val="22"/>
          <w:szCs w:val="22"/>
        </w:rPr>
      </w:pPr>
    </w:p>
    <w:p w14:paraId="25131122" w14:textId="77777777" w:rsidR="009D7B68" w:rsidRPr="007F0A4A" w:rsidRDefault="00FE5AF2" w:rsidP="00670454">
      <w:pPr>
        <w:widowControl w:val="0"/>
        <w:rPr>
          <w:rFonts w:ascii="Arial" w:hAnsi="Arial" w:cs="Arial"/>
          <w:bCs/>
          <w:sz w:val="22"/>
          <w:szCs w:val="22"/>
        </w:rPr>
      </w:pPr>
      <w:r w:rsidRPr="007F0A4A">
        <w:rPr>
          <w:rFonts w:ascii="Arial" w:hAnsi="Arial" w:cs="Arial"/>
          <w:sz w:val="22"/>
          <w:szCs w:val="22"/>
        </w:rPr>
        <w:t xml:space="preserve">For internal reporting and budget monitoring purposes, the revenue budget is in a different format from the presentation required by the CIPFA Code for the Comprehensive Income and Expenditure Statement. The table below provides a reconciliation of the final revenue budget underspend </w:t>
      </w:r>
      <w:r w:rsidR="00CF4AC3" w:rsidRPr="007F0A4A">
        <w:rPr>
          <w:rFonts w:ascii="Arial" w:hAnsi="Arial" w:cs="Arial"/>
          <w:sz w:val="22"/>
          <w:szCs w:val="22"/>
        </w:rPr>
        <w:t xml:space="preserve">on services </w:t>
      </w:r>
      <w:r w:rsidRPr="007F0A4A">
        <w:rPr>
          <w:rFonts w:ascii="Arial" w:hAnsi="Arial" w:cs="Arial"/>
          <w:sz w:val="22"/>
          <w:szCs w:val="22"/>
        </w:rPr>
        <w:t xml:space="preserve">compared to the deficit shown on the Comprehensive Income and Expenditure Statement. </w:t>
      </w:r>
    </w:p>
    <w:tbl>
      <w:tblPr>
        <w:tblW w:w="14459" w:type="dxa"/>
        <w:tblLayout w:type="fixed"/>
        <w:tblLook w:val="04A0" w:firstRow="1" w:lastRow="0" w:firstColumn="1" w:lastColumn="0" w:noHBand="0" w:noVBand="1"/>
      </w:tblPr>
      <w:tblGrid>
        <w:gridCol w:w="1445"/>
        <w:gridCol w:w="1498"/>
        <w:gridCol w:w="1418"/>
        <w:gridCol w:w="1026"/>
        <w:gridCol w:w="3578"/>
        <w:gridCol w:w="1426"/>
        <w:gridCol w:w="1562"/>
        <w:gridCol w:w="1416"/>
        <w:gridCol w:w="1090"/>
      </w:tblGrid>
      <w:tr w:rsidR="00D947AD" w:rsidRPr="007F0A4A" w14:paraId="01BD3033" w14:textId="77777777" w:rsidTr="000E3670">
        <w:tc>
          <w:tcPr>
            <w:tcW w:w="5387" w:type="dxa"/>
            <w:gridSpan w:val="4"/>
          </w:tcPr>
          <w:p w14:paraId="66742F38" w14:textId="4C067D4D" w:rsidR="00A43AC8" w:rsidRPr="007F0A4A" w:rsidRDefault="00A43AC8" w:rsidP="002B6B29">
            <w:pPr>
              <w:jc w:val="right"/>
              <w:rPr>
                <w:rFonts w:ascii="Arial" w:hAnsi="Arial" w:cs="Arial"/>
                <w:b/>
                <w:sz w:val="22"/>
                <w:szCs w:val="22"/>
              </w:rPr>
            </w:pPr>
          </w:p>
          <w:p w14:paraId="5966D003" w14:textId="37CBA082" w:rsidR="00D947AD" w:rsidRPr="007F0A4A" w:rsidRDefault="007E00D8" w:rsidP="002B6B29">
            <w:pPr>
              <w:jc w:val="right"/>
              <w:rPr>
                <w:rFonts w:ascii="Arial" w:hAnsi="Arial" w:cs="Arial"/>
                <w:b/>
                <w:sz w:val="22"/>
                <w:szCs w:val="22"/>
              </w:rPr>
            </w:pPr>
            <w:r w:rsidRPr="007F0A4A">
              <w:rPr>
                <w:rFonts w:ascii="Arial" w:hAnsi="Arial" w:cs="Arial"/>
                <w:b/>
                <w:sz w:val="22"/>
                <w:szCs w:val="22"/>
              </w:rPr>
              <w:t>202</w:t>
            </w:r>
            <w:r w:rsidR="00E84B7D"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E84B7D" w:rsidRPr="007F0A4A">
              <w:rPr>
                <w:rFonts w:ascii="Arial" w:hAnsi="Arial" w:cs="Arial"/>
                <w:b/>
                <w:sz w:val="22"/>
                <w:szCs w:val="22"/>
              </w:rPr>
              <w:t>5</w:t>
            </w:r>
          </w:p>
        </w:tc>
        <w:tc>
          <w:tcPr>
            <w:tcW w:w="3578" w:type="dxa"/>
            <w:vAlign w:val="bottom"/>
          </w:tcPr>
          <w:p w14:paraId="5846FBF3" w14:textId="77777777" w:rsidR="00D947AD" w:rsidRPr="007F0A4A" w:rsidRDefault="00D947AD" w:rsidP="00D947AD">
            <w:pPr>
              <w:widowControl w:val="0"/>
              <w:jc w:val="both"/>
              <w:rPr>
                <w:rFonts w:ascii="Arial" w:hAnsi="Arial" w:cs="Arial"/>
                <w:b/>
                <w:bCs/>
                <w:sz w:val="22"/>
                <w:szCs w:val="22"/>
              </w:rPr>
            </w:pPr>
          </w:p>
        </w:tc>
        <w:tc>
          <w:tcPr>
            <w:tcW w:w="5494" w:type="dxa"/>
            <w:gridSpan w:val="4"/>
          </w:tcPr>
          <w:p w14:paraId="363C7298" w14:textId="77777777" w:rsidR="00C101C5" w:rsidRPr="007F0A4A" w:rsidRDefault="00C101C5" w:rsidP="00904811">
            <w:pPr>
              <w:widowControl w:val="0"/>
              <w:jc w:val="right"/>
              <w:rPr>
                <w:rFonts w:ascii="Arial" w:hAnsi="Arial" w:cs="Arial"/>
                <w:b/>
                <w:bCs/>
                <w:sz w:val="22"/>
                <w:szCs w:val="22"/>
              </w:rPr>
            </w:pPr>
          </w:p>
          <w:p w14:paraId="4804F87A" w14:textId="14699929" w:rsidR="00D947AD" w:rsidRPr="007F0A4A" w:rsidRDefault="00907FF9" w:rsidP="002B6B29">
            <w:pPr>
              <w:widowControl w:val="0"/>
              <w:jc w:val="right"/>
              <w:rPr>
                <w:rFonts w:ascii="Arial" w:hAnsi="Arial" w:cs="Arial"/>
                <w:b/>
                <w:bCs/>
                <w:sz w:val="22"/>
                <w:szCs w:val="22"/>
              </w:rPr>
            </w:pPr>
            <w:r w:rsidRPr="007F0A4A">
              <w:rPr>
                <w:rFonts w:ascii="Arial" w:hAnsi="Arial" w:cs="Arial"/>
                <w:b/>
                <w:bCs/>
                <w:sz w:val="22"/>
                <w:szCs w:val="22"/>
              </w:rPr>
              <w:t>20</w:t>
            </w:r>
            <w:r w:rsidR="007E00D8" w:rsidRPr="007F0A4A">
              <w:rPr>
                <w:rFonts w:ascii="Arial" w:hAnsi="Arial" w:cs="Arial"/>
                <w:b/>
                <w:bCs/>
                <w:sz w:val="22"/>
                <w:szCs w:val="22"/>
              </w:rPr>
              <w:t>2</w:t>
            </w:r>
            <w:r w:rsidR="00E84B7D" w:rsidRPr="007F0A4A">
              <w:rPr>
                <w:rFonts w:ascii="Arial" w:hAnsi="Arial" w:cs="Arial"/>
                <w:b/>
                <w:bCs/>
                <w:sz w:val="22"/>
                <w:szCs w:val="22"/>
              </w:rPr>
              <w:t>5</w:t>
            </w:r>
            <w:r w:rsidRPr="007F0A4A">
              <w:rPr>
                <w:rFonts w:ascii="Arial" w:hAnsi="Arial" w:cs="Arial"/>
                <w:b/>
                <w:bCs/>
                <w:sz w:val="22"/>
                <w:szCs w:val="22"/>
              </w:rPr>
              <w:t>/</w:t>
            </w:r>
            <w:r w:rsidR="00904811" w:rsidRPr="007F0A4A">
              <w:rPr>
                <w:rFonts w:ascii="Arial" w:hAnsi="Arial" w:cs="Arial"/>
                <w:b/>
                <w:bCs/>
                <w:sz w:val="22"/>
                <w:szCs w:val="22"/>
              </w:rPr>
              <w:t>2</w:t>
            </w:r>
            <w:r w:rsidR="00E84B7D" w:rsidRPr="007F0A4A">
              <w:rPr>
                <w:rFonts w:ascii="Arial" w:hAnsi="Arial" w:cs="Arial"/>
                <w:b/>
                <w:bCs/>
                <w:sz w:val="22"/>
                <w:szCs w:val="22"/>
              </w:rPr>
              <w:t>6</w:t>
            </w:r>
          </w:p>
        </w:tc>
      </w:tr>
      <w:tr w:rsidR="00D947AD" w:rsidRPr="007F0A4A" w14:paraId="1E6E2708" w14:textId="77777777" w:rsidTr="000E3670">
        <w:tc>
          <w:tcPr>
            <w:tcW w:w="1445" w:type="dxa"/>
            <w:tcBorders>
              <w:bottom w:val="single" w:sz="4" w:space="0" w:color="auto"/>
            </w:tcBorders>
          </w:tcPr>
          <w:p w14:paraId="51EEB9C4" w14:textId="77777777" w:rsidR="002B48A7" w:rsidRPr="007F0A4A" w:rsidRDefault="002B48A7" w:rsidP="00722D49">
            <w:pPr>
              <w:jc w:val="right"/>
              <w:rPr>
                <w:rFonts w:ascii="Arial" w:hAnsi="Arial" w:cs="Arial"/>
                <w:b/>
                <w:sz w:val="22"/>
                <w:szCs w:val="22"/>
              </w:rPr>
            </w:pPr>
          </w:p>
          <w:p w14:paraId="4E59789C" w14:textId="77777777" w:rsidR="00D947AD" w:rsidRPr="007F0A4A" w:rsidRDefault="00D947AD" w:rsidP="0083524E">
            <w:pPr>
              <w:jc w:val="right"/>
              <w:rPr>
                <w:rFonts w:ascii="Arial" w:hAnsi="Arial" w:cs="Arial"/>
                <w:b/>
                <w:sz w:val="22"/>
                <w:szCs w:val="22"/>
              </w:rPr>
            </w:pPr>
            <w:r w:rsidRPr="007F0A4A">
              <w:rPr>
                <w:rFonts w:ascii="Arial" w:hAnsi="Arial" w:cs="Arial"/>
                <w:b/>
                <w:sz w:val="22"/>
                <w:szCs w:val="22"/>
              </w:rPr>
              <w:t>Adj</w:t>
            </w:r>
            <w:r w:rsidR="00B93966" w:rsidRPr="007F0A4A">
              <w:rPr>
                <w:rFonts w:ascii="Arial" w:hAnsi="Arial" w:cs="Arial"/>
                <w:b/>
                <w:sz w:val="22"/>
                <w:szCs w:val="22"/>
              </w:rPr>
              <w:t>ustment</w:t>
            </w:r>
            <w:r w:rsidRPr="007F0A4A">
              <w:rPr>
                <w:rFonts w:ascii="Arial" w:hAnsi="Arial" w:cs="Arial"/>
                <w:b/>
                <w:sz w:val="22"/>
                <w:szCs w:val="22"/>
              </w:rPr>
              <w:t xml:space="preserve"> for Capital Purposes</w:t>
            </w:r>
          </w:p>
        </w:tc>
        <w:tc>
          <w:tcPr>
            <w:tcW w:w="1498" w:type="dxa"/>
            <w:tcBorders>
              <w:bottom w:val="single" w:sz="4" w:space="0" w:color="auto"/>
            </w:tcBorders>
          </w:tcPr>
          <w:p w14:paraId="5974D26F" w14:textId="77777777" w:rsidR="00D947AD" w:rsidRPr="007F0A4A" w:rsidRDefault="00D947AD" w:rsidP="00D44709">
            <w:pPr>
              <w:jc w:val="right"/>
              <w:rPr>
                <w:rFonts w:ascii="Arial" w:hAnsi="Arial" w:cs="Arial"/>
                <w:b/>
                <w:sz w:val="22"/>
                <w:szCs w:val="22"/>
              </w:rPr>
            </w:pPr>
            <w:r w:rsidRPr="007F0A4A">
              <w:rPr>
                <w:rFonts w:ascii="Arial" w:hAnsi="Arial" w:cs="Arial"/>
                <w:b/>
                <w:sz w:val="22"/>
                <w:szCs w:val="22"/>
              </w:rPr>
              <w:t>Net Change for the Pensions Adj</w:t>
            </w:r>
            <w:r w:rsidR="00B93966" w:rsidRPr="007F0A4A">
              <w:rPr>
                <w:rFonts w:ascii="Arial" w:hAnsi="Arial" w:cs="Arial"/>
                <w:b/>
                <w:sz w:val="22"/>
                <w:szCs w:val="22"/>
              </w:rPr>
              <w:t>ustment</w:t>
            </w:r>
          </w:p>
        </w:tc>
        <w:tc>
          <w:tcPr>
            <w:tcW w:w="1418" w:type="dxa"/>
            <w:tcBorders>
              <w:bottom w:val="single" w:sz="4" w:space="0" w:color="auto"/>
            </w:tcBorders>
          </w:tcPr>
          <w:p w14:paraId="71B9DD63" w14:textId="77777777" w:rsidR="002B48A7" w:rsidRPr="007F0A4A" w:rsidRDefault="002B48A7" w:rsidP="00722D49">
            <w:pPr>
              <w:jc w:val="right"/>
              <w:rPr>
                <w:rFonts w:ascii="Arial" w:hAnsi="Arial" w:cs="Arial"/>
                <w:b/>
                <w:sz w:val="22"/>
                <w:szCs w:val="22"/>
              </w:rPr>
            </w:pPr>
          </w:p>
          <w:p w14:paraId="026F22D8" w14:textId="77777777" w:rsidR="002B48A7" w:rsidRPr="007F0A4A" w:rsidRDefault="002B48A7" w:rsidP="00722D49">
            <w:pPr>
              <w:jc w:val="right"/>
              <w:rPr>
                <w:rFonts w:ascii="Arial" w:hAnsi="Arial" w:cs="Arial"/>
                <w:b/>
                <w:sz w:val="22"/>
                <w:szCs w:val="22"/>
              </w:rPr>
            </w:pPr>
          </w:p>
          <w:p w14:paraId="7C985FF4" w14:textId="77777777" w:rsidR="00D947AD" w:rsidRPr="007F0A4A" w:rsidRDefault="00D947AD" w:rsidP="00722D49">
            <w:pPr>
              <w:jc w:val="right"/>
              <w:rPr>
                <w:rFonts w:ascii="Arial" w:hAnsi="Arial" w:cs="Arial"/>
                <w:b/>
                <w:sz w:val="22"/>
                <w:szCs w:val="22"/>
              </w:rPr>
            </w:pPr>
            <w:r w:rsidRPr="007F0A4A">
              <w:rPr>
                <w:rFonts w:ascii="Arial" w:hAnsi="Arial" w:cs="Arial"/>
                <w:b/>
                <w:sz w:val="22"/>
                <w:szCs w:val="22"/>
              </w:rPr>
              <w:t>Other Differences</w:t>
            </w:r>
          </w:p>
        </w:tc>
        <w:tc>
          <w:tcPr>
            <w:tcW w:w="1026" w:type="dxa"/>
            <w:tcBorders>
              <w:bottom w:val="single" w:sz="4" w:space="0" w:color="auto"/>
            </w:tcBorders>
          </w:tcPr>
          <w:p w14:paraId="7CA60947" w14:textId="77777777" w:rsidR="002B48A7" w:rsidRPr="007F0A4A" w:rsidRDefault="002B48A7" w:rsidP="00722D49">
            <w:pPr>
              <w:jc w:val="right"/>
              <w:rPr>
                <w:rFonts w:ascii="Arial" w:hAnsi="Arial" w:cs="Arial"/>
                <w:b/>
                <w:sz w:val="22"/>
                <w:szCs w:val="22"/>
              </w:rPr>
            </w:pPr>
          </w:p>
          <w:p w14:paraId="08BEE075" w14:textId="77777777" w:rsidR="002B48A7" w:rsidRPr="007F0A4A" w:rsidRDefault="002B48A7" w:rsidP="00722D49">
            <w:pPr>
              <w:jc w:val="right"/>
              <w:rPr>
                <w:rFonts w:ascii="Arial" w:hAnsi="Arial" w:cs="Arial"/>
                <w:b/>
                <w:sz w:val="22"/>
                <w:szCs w:val="22"/>
              </w:rPr>
            </w:pPr>
          </w:p>
          <w:p w14:paraId="1DB59F21" w14:textId="6D12596E" w:rsidR="00D947AD" w:rsidRPr="007F0A4A" w:rsidRDefault="00D947AD" w:rsidP="00722D49">
            <w:pPr>
              <w:jc w:val="right"/>
              <w:rPr>
                <w:rFonts w:ascii="Arial" w:hAnsi="Arial" w:cs="Arial"/>
                <w:b/>
                <w:sz w:val="22"/>
                <w:szCs w:val="22"/>
              </w:rPr>
            </w:pPr>
            <w:r w:rsidRPr="007F0A4A">
              <w:rPr>
                <w:rFonts w:ascii="Arial" w:hAnsi="Arial" w:cs="Arial"/>
                <w:b/>
                <w:sz w:val="22"/>
                <w:szCs w:val="22"/>
              </w:rPr>
              <w:t xml:space="preserve">Total </w:t>
            </w:r>
            <w:r w:rsidR="007B1280">
              <w:rPr>
                <w:rFonts w:ascii="Arial" w:hAnsi="Arial" w:cs="Arial"/>
                <w:b/>
                <w:sz w:val="22"/>
                <w:szCs w:val="22"/>
              </w:rPr>
              <w:t xml:space="preserve">     </w:t>
            </w:r>
            <w:r w:rsidRPr="007F0A4A">
              <w:rPr>
                <w:rFonts w:ascii="Arial" w:hAnsi="Arial" w:cs="Arial"/>
                <w:b/>
                <w:sz w:val="22"/>
                <w:szCs w:val="22"/>
              </w:rPr>
              <w:t>Adj</w:t>
            </w:r>
            <w:r w:rsidR="00A546A7">
              <w:rPr>
                <w:rFonts w:ascii="Arial" w:hAnsi="Arial" w:cs="Arial"/>
                <w:b/>
                <w:sz w:val="22"/>
                <w:szCs w:val="22"/>
              </w:rPr>
              <w:t>.</w:t>
            </w:r>
          </w:p>
        </w:tc>
        <w:tc>
          <w:tcPr>
            <w:tcW w:w="3578" w:type="dxa"/>
            <w:tcBorders>
              <w:bottom w:val="single" w:sz="4" w:space="0" w:color="auto"/>
            </w:tcBorders>
            <w:vAlign w:val="bottom"/>
          </w:tcPr>
          <w:p w14:paraId="5BA6786C" w14:textId="77777777" w:rsidR="00D947AD" w:rsidRPr="007F0A4A" w:rsidRDefault="00D947AD" w:rsidP="0013029E">
            <w:pPr>
              <w:widowControl w:val="0"/>
              <w:spacing w:after="120"/>
              <w:rPr>
                <w:rFonts w:ascii="Arial" w:hAnsi="Arial" w:cs="Arial"/>
                <w:bCs/>
                <w:sz w:val="22"/>
                <w:szCs w:val="22"/>
              </w:rPr>
            </w:pPr>
            <w:r w:rsidRPr="007F0A4A">
              <w:rPr>
                <w:rFonts w:ascii="Arial" w:hAnsi="Arial" w:cs="Arial"/>
                <w:bCs/>
                <w:sz w:val="22"/>
                <w:szCs w:val="22"/>
              </w:rPr>
              <w:t>All figures are in £’000</w:t>
            </w:r>
          </w:p>
        </w:tc>
        <w:tc>
          <w:tcPr>
            <w:tcW w:w="1426" w:type="dxa"/>
            <w:tcBorders>
              <w:bottom w:val="single" w:sz="4" w:space="0" w:color="auto"/>
            </w:tcBorders>
          </w:tcPr>
          <w:p w14:paraId="1C66B35C" w14:textId="77777777" w:rsidR="002B48A7" w:rsidRPr="007F0A4A" w:rsidRDefault="002B48A7" w:rsidP="00722D49">
            <w:pPr>
              <w:widowControl w:val="0"/>
              <w:jc w:val="right"/>
              <w:rPr>
                <w:rFonts w:ascii="Arial" w:hAnsi="Arial" w:cs="Arial"/>
                <w:b/>
                <w:bCs/>
                <w:sz w:val="22"/>
                <w:szCs w:val="22"/>
              </w:rPr>
            </w:pPr>
          </w:p>
          <w:p w14:paraId="2AFB8805" w14:textId="77777777" w:rsidR="00D947AD" w:rsidRPr="007F0A4A" w:rsidRDefault="00D947AD" w:rsidP="00722D49">
            <w:pPr>
              <w:widowControl w:val="0"/>
              <w:jc w:val="right"/>
              <w:rPr>
                <w:rFonts w:ascii="Arial" w:hAnsi="Arial" w:cs="Arial"/>
                <w:b/>
                <w:bCs/>
                <w:sz w:val="22"/>
                <w:szCs w:val="22"/>
              </w:rPr>
            </w:pPr>
            <w:r w:rsidRPr="007F0A4A">
              <w:rPr>
                <w:rFonts w:ascii="Arial" w:hAnsi="Arial" w:cs="Arial"/>
                <w:b/>
                <w:bCs/>
                <w:sz w:val="22"/>
                <w:szCs w:val="22"/>
              </w:rPr>
              <w:t>Adjustment for Capital Purposes</w:t>
            </w:r>
          </w:p>
        </w:tc>
        <w:tc>
          <w:tcPr>
            <w:tcW w:w="1562" w:type="dxa"/>
            <w:tcBorders>
              <w:bottom w:val="single" w:sz="4" w:space="0" w:color="auto"/>
            </w:tcBorders>
          </w:tcPr>
          <w:p w14:paraId="0E9DF91E" w14:textId="77777777" w:rsidR="00D947AD" w:rsidRPr="007F0A4A" w:rsidRDefault="00D947AD" w:rsidP="00722D49">
            <w:pPr>
              <w:widowControl w:val="0"/>
              <w:jc w:val="right"/>
              <w:rPr>
                <w:rFonts w:ascii="Arial" w:hAnsi="Arial" w:cs="Arial"/>
                <w:b/>
                <w:bCs/>
                <w:sz w:val="22"/>
                <w:szCs w:val="22"/>
              </w:rPr>
            </w:pPr>
            <w:r w:rsidRPr="007F0A4A">
              <w:rPr>
                <w:rFonts w:ascii="Arial" w:hAnsi="Arial" w:cs="Arial"/>
                <w:b/>
                <w:bCs/>
                <w:sz w:val="22"/>
                <w:szCs w:val="22"/>
              </w:rPr>
              <w:t>Net Change for the Pensions Adjustment</w:t>
            </w:r>
          </w:p>
        </w:tc>
        <w:tc>
          <w:tcPr>
            <w:tcW w:w="1416" w:type="dxa"/>
            <w:tcBorders>
              <w:bottom w:val="single" w:sz="4" w:space="0" w:color="auto"/>
            </w:tcBorders>
          </w:tcPr>
          <w:p w14:paraId="5D6AAA72" w14:textId="77777777" w:rsidR="002B48A7" w:rsidRPr="007F0A4A" w:rsidRDefault="002B48A7" w:rsidP="00722D49">
            <w:pPr>
              <w:widowControl w:val="0"/>
              <w:jc w:val="right"/>
              <w:rPr>
                <w:rFonts w:ascii="Arial" w:hAnsi="Arial" w:cs="Arial"/>
                <w:b/>
                <w:bCs/>
                <w:sz w:val="22"/>
                <w:szCs w:val="22"/>
              </w:rPr>
            </w:pPr>
          </w:p>
          <w:p w14:paraId="6019BA3E" w14:textId="77777777" w:rsidR="002B48A7" w:rsidRPr="007F0A4A" w:rsidRDefault="002B48A7" w:rsidP="00722D49">
            <w:pPr>
              <w:widowControl w:val="0"/>
              <w:jc w:val="right"/>
              <w:rPr>
                <w:rFonts w:ascii="Arial" w:hAnsi="Arial" w:cs="Arial"/>
                <w:b/>
                <w:bCs/>
                <w:sz w:val="22"/>
                <w:szCs w:val="22"/>
              </w:rPr>
            </w:pPr>
          </w:p>
          <w:p w14:paraId="560ACCC4" w14:textId="77777777" w:rsidR="00D947AD" w:rsidRPr="007F0A4A" w:rsidRDefault="00D947AD" w:rsidP="00722D49">
            <w:pPr>
              <w:widowControl w:val="0"/>
              <w:jc w:val="right"/>
              <w:rPr>
                <w:rFonts w:ascii="Arial" w:hAnsi="Arial" w:cs="Arial"/>
                <w:b/>
                <w:bCs/>
                <w:sz w:val="22"/>
                <w:szCs w:val="22"/>
              </w:rPr>
            </w:pPr>
            <w:r w:rsidRPr="007F0A4A">
              <w:rPr>
                <w:rFonts w:ascii="Arial" w:hAnsi="Arial" w:cs="Arial"/>
                <w:b/>
                <w:bCs/>
                <w:sz w:val="22"/>
                <w:szCs w:val="22"/>
              </w:rPr>
              <w:t>Other Differences</w:t>
            </w:r>
          </w:p>
        </w:tc>
        <w:tc>
          <w:tcPr>
            <w:tcW w:w="1090" w:type="dxa"/>
            <w:tcBorders>
              <w:bottom w:val="single" w:sz="4" w:space="0" w:color="auto"/>
            </w:tcBorders>
          </w:tcPr>
          <w:p w14:paraId="775E58C9" w14:textId="77777777" w:rsidR="002B48A7" w:rsidRPr="007F0A4A" w:rsidRDefault="002B48A7" w:rsidP="00722D49">
            <w:pPr>
              <w:widowControl w:val="0"/>
              <w:jc w:val="right"/>
              <w:rPr>
                <w:rFonts w:ascii="Arial" w:hAnsi="Arial" w:cs="Arial"/>
                <w:b/>
                <w:bCs/>
                <w:sz w:val="22"/>
                <w:szCs w:val="22"/>
              </w:rPr>
            </w:pPr>
          </w:p>
          <w:p w14:paraId="79811233" w14:textId="77777777" w:rsidR="002B48A7" w:rsidRPr="007F0A4A" w:rsidRDefault="002B48A7" w:rsidP="00722D49">
            <w:pPr>
              <w:widowControl w:val="0"/>
              <w:jc w:val="right"/>
              <w:rPr>
                <w:rFonts w:ascii="Arial" w:hAnsi="Arial" w:cs="Arial"/>
                <w:b/>
                <w:bCs/>
                <w:sz w:val="22"/>
                <w:szCs w:val="22"/>
              </w:rPr>
            </w:pPr>
          </w:p>
          <w:p w14:paraId="67A4200B" w14:textId="6B59897C" w:rsidR="00D947AD" w:rsidRPr="007F0A4A" w:rsidRDefault="00D947AD" w:rsidP="00722D49">
            <w:pPr>
              <w:widowControl w:val="0"/>
              <w:jc w:val="right"/>
              <w:rPr>
                <w:rFonts w:ascii="Arial" w:hAnsi="Arial" w:cs="Arial"/>
                <w:b/>
                <w:bCs/>
                <w:sz w:val="22"/>
                <w:szCs w:val="22"/>
              </w:rPr>
            </w:pPr>
            <w:r w:rsidRPr="007F0A4A">
              <w:rPr>
                <w:rFonts w:ascii="Arial" w:hAnsi="Arial" w:cs="Arial"/>
                <w:b/>
                <w:bCs/>
                <w:sz w:val="22"/>
                <w:szCs w:val="22"/>
              </w:rPr>
              <w:t xml:space="preserve">Total </w:t>
            </w:r>
            <w:r w:rsidR="007B1280">
              <w:rPr>
                <w:rFonts w:ascii="Arial" w:hAnsi="Arial" w:cs="Arial"/>
                <w:b/>
                <w:bCs/>
                <w:sz w:val="22"/>
                <w:szCs w:val="22"/>
              </w:rPr>
              <w:t xml:space="preserve">   </w:t>
            </w:r>
            <w:r w:rsidR="00A546A7">
              <w:rPr>
                <w:rFonts w:ascii="Arial" w:hAnsi="Arial" w:cs="Arial"/>
                <w:b/>
                <w:bCs/>
                <w:sz w:val="22"/>
                <w:szCs w:val="22"/>
              </w:rPr>
              <w:t xml:space="preserve">  </w:t>
            </w:r>
            <w:r w:rsidR="007B1280">
              <w:rPr>
                <w:rFonts w:ascii="Arial" w:hAnsi="Arial" w:cs="Arial"/>
                <w:b/>
                <w:bCs/>
                <w:sz w:val="22"/>
                <w:szCs w:val="22"/>
              </w:rPr>
              <w:t xml:space="preserve"> </w:t>
            </w:r>
            <w:r w:rsidRPr="007F0A4A">
              <w:rPr>
                <w:rFonts w:ascii="Arial" w:hAnsi="Arial" w:cs="Arial"/>
                <w:b/>
                <w:bCs/>
                <w:sz w:val="22"/>
                <w:szCs w:val="22"/>
              </w:rPr>
              <w:t>Adj</w:t>
            </w:r>
            <w:r w:rsidR="00A546A7">
              <w:rPr>
                <w:rFonts w:ascii="Arial" w:hAnsi="Arial" w:cs="Arial"/>
                <w:b/>
                <w:bCs/>
                <w:sz w:val="22"/>
                <w:szCs w:val="22"/>
              </w:rPr>
              <w:t>.</w:t>
            </w:r>
          </w:p>
        </w:tc>
      </w:tr>
      <w:tr w:rsidR="00D947AD" w:rsidRPr="007F0A4A" w14:paraId="1F06D16F" w14:textId="77777777" w:rsidTr="000E3670">
        <w:trPr>
          <w:trHeight w:val="81"/>
        </w:trPr>
        <w:tc>
          <w:tcPr>
            <w:tcW w:w="1445" w:type="dxa"/>
            <w:tcBorders>
              <w:top w:val="single" w:sz="4" w:space="0" w:color="auto"/>
            </w:tcBorders>
            <w:vAlign w:val="center"/>
          </w:tcPr>
          <w:p w14:paraId="02DC1A01" w14:textId="77777777" w:rsidR="00D947AD" w:rsidRPr="007F0A4A" w:rsidRDefault="00D947AD" w:rsidP="00D947AD">
            <w:pPr>
              <w:widowControl w:val="0"/>
              <w:jc w:val="right"/>
              <w:rPr>
                <w:rFonts w:ascii="Arial" w:hAnsi="Arial" w:cs="Arial"/>
                <w:b/>
                <w:bCs/>
                <w:sz w:val="22"/>
                <w:szCs w:val="22"/>
              </w:rPr>
            </w:pPr>
          </w:p>
        </w:tc>
        <w:tc>
          <w:tcPr>
            <w:tcW w:w="1498" w:type="dxa"/>
            <w:tcBorders>
              <w:top w:val="single" w:sz="4" w:space="0" w:color="auto"/>
            </w:tcBorders>
            <w:vAlign w:val="center"/>
          </w:tcPr>
          <w:p w14:paraId="50DE3F66" w14:textId="77777777" w:rsidR="00D947AD" w:rsidRPr="007F0A4A" w:rsidRDefault="00D947AD" w:rsidP="00D947AD">
            <w:pPr>
              <w:widowControl w:val="0"/>
              <w:jc w:val="right"/>
              <w:rPr>
                <w:rFonts w:ascii="Arial" w:hAnsi="Arial" w:cs="Arial"/>
                <w:b/>
                <w:bCs/>
                <w:sz w:val="22"/>
                <w:szCs w:val="22"/>
              </w:rPr>
            </w:pPr>
          </w:p>
        </w:tc>
        <w:tc>
          <w:tcPr>
            <w:tcW w:w="1418" w:type="dxa"/>
            <w:tcBorders>
              <w:top w:val="single" w:sz="4" w:space="0" w:color="auto"/>
            </w:tcBorders>
            <w:vAlign w:val="center"/>
          </w:tcPr>
          <w:p w14:paraId="79331E3F" w14:textId="77777777" w:rsidR="00D947AD" w:rsidRPr="007F0A4A" w:rsidRDefault="00D947AD" w:rsidP="00D947AD">
            <w:pPr>
              <w:widowControl w:val="0"/>
              <w:jc w:val="right"/>
              <w:rPr>
                <w:rFonts w:ascii="Arial" w:hAnsi="Arial" w:cs="Arial"/>
                <w:b/>
                <w:bCs/>
                <w:sz w:val="22"/>
                <w:szCs w:val="22"/>
              </w:rPr>
            </w:pPr>
          </w:p>
        </w:tc>
        <w:tc>
          <w:tcPr>
            <w:tcW w:w="1026" w:type="dxa"/>
            <w:tcBorders>
              <w:top w:val="single" w:sz="4" w:space="0" w:color="auto"/>
            </w:tcBorders>
            <w:vAlign w:val="center"/>
          </w:tcPr>
          <w:p w14:paraId="391C40D6" w14:textId="77777777" w:rsidR="00D947AD" w:rsidRPr="007F0A4A" w:rsidRDefault="00D947AD" w:rsidP="00D947AD">
            <w:pPr>
              <w:widowControl w:val="0"/>
              <w:jc w:val="right"/>
              <w:rPr>
                <w:rFonts w:ascii="Arial" w:hAnsi="Arial" w:cs="Arial"/>
                <w:b/>
                <w:bCs/>
                <w:sz w:val="22"/>
                <w:szCs w:val="22"/>
              </w:rPr>
            </w:pPr>
          </w:p>
        </w:tc>
        <w:tc>
          <w:tcPr>
            <w:tcW w:w="3578" w:type="dxa"/>
            <w:tcBorders>
              <w:top w:val="single" w:sz="4" w:space="0" w:color="auto"/>
            </w:tcBorders>
            <w:vAlign w:val="center"/>
          </w:tcPr>
          <w:p w14:paraId="0BF02597" w14:textId="77777777" w:rsidR="00D947AD" w:rsidRPr="007F0A4A" w:rsidRDefault="00D947AD" w:rsidP="00722D49">
            <w:pPr>
              <w:widowControl w:val="0"/>
              <w:jc w:val="center"/>
              <w:rPr>
                <w:rFonts w:ascii="Arial" w:hAnsi="Arial" w:cs="Arial"/>
                <w:b/>
                <w:bCs/>
                <w:sz w:val="22"/>
                <w:szCs w:val="22"/>
              </w:rPr>
            </w:pPr>
          </w:p>
        </w:tc>
        <w:tc>
          <w:tcPr>
            <w:tcW w:w="1426" w:type="dxa"/>
            <w:tcBorders>
              <w:top w:val="single" w:sz="4" w:space="0" w:color="auto"/>
            </w:tcBorders>
            <w:vAlign w:val="center"/>
          </w:tcPr>
          <w:p w14:paraId="16DECF26" w14:textId="77777777" w:rsidR="00D947AD" w:rsidRPr="007F0A4A" w:rsidRDefault="00D947AD" w:rsidP="00086599">
            <w:pPr>
              <w:widowControl w:val="0"/>
              <w:rPr>
                <w:rFonts w:ascii="Arial" w:hAnsi="Arial" w:cs="Arial"/>
                <w:bCs/>
                <w:sz w:val="22"/>
                <w:szCs w:val="22"/>
              </w:rPr>
            </w:pPr>
          </w:p>
        </w:tc>
        <w:tc>
          <w:tcPr>
            <w:tcW w:w="1562" w:type="dxa"/>
            <w:tcBorders>
              <w:top w:val="single" w:sz="4" w:space="0" w:color="auto"/>
            </w:tcBorders>
            <w:vAlign w:val="center"/>
          </w:tcPr>
          <w:p w14:paraId="7CBDAE9B" w14:textId="77777777" w:rsidR="00D947AD" w:rsidRPr="007F0A4A" w:rsidRDefault="00D947AD" w:rsidP="00086599">
            <w:pPr>
              <w:widowControl w:val="0"/>
              <w:rPr>
                <w:rFonts w:ascii="Arial" w:hAnsi="Arial" w:cs="Arial"/>
                <w:bCs/>
                <w:sz w:val="22"/>
                <w:szCs w:val="22"/>
              </w:rPr>
            </w:pPr>
          </w:p>
        </w:tc>
        <w:tc>
          <w:tcPr>
            <w:tcW w:w="1416" w:type="dxa"/>
            <w:tcBorders>
              <w:top w:val="single" w:sz="4" w:space="0" w:color="auto"/>
            </w:tcBorders>
            <w:vAlign w:val="center"/>
          </w:tcPr>
          <w:p w14:paraId="13E06D4B" w14:textId="77777777" w:rsidR="00D947AD" w:rsidRPr="007F0A4A" w:rsidRDefault="00D947AD" w:rsidP="00086599">
            <w:pPr>
              <w:widowControl w:val="0"/>
              <w:rPr>
                <w:rFonts w:ascii="Arial" w:hAnsi="Arial" w:cs="Arial"/>
                <w:bCs/>
                <w:sz w:val="22"/>
                <w:szCs w:val="22"/>
              </w:rPr>
            </w:pPr>
          </w:p>
        </w:tc>
        <w:tc>
          <w:tcPr>
            <w:tcW w:w="1090" w:type="dxa"/>
            <w:tcBorders>
              <w:top w:val="single" w:sz="4" w:space="0" w:color="auto"/>
            </w:tcBorders>
            <w:vAlign w:val="center"/>
          </w:tcPr>
          <w:p w14:paraId="23CD88D3" w14:textId="77777777" w:rsidR="00D947AD" w:rsidRPr="007F0A4A" w:rsidRDefault="00D947AD" w:rsidP="00086599">
            <w:pPr>
              <w:widowControl w:val="0"/>
              <w:rPr>
                <w:rFonts w:ascii="Arial" w:hAnsi="Arial" w:cs="Arial"/>
                <w:b/>
                <w:bCs/>
                <w:sz w:val="22"/>
                <w:szCs w:val="22"/>
              </w:rPr>
            </w:pPr>
          </w:p>
        </w:tc>
      </w:tr>
      <w:tr w:rsidR="00E84B7D" w:rsidRPr="007F0A4A" w14:paraId="330C2D49" w14:textId="77777777" w:rsidTr="000E3670">
        <w:tc>
          <w:tcPr>
            <w:tcW w:w="1445" w:type="dxa"/>
            <w:shd w:val="clear" w:color="auto" w:fill="F2F2F2" w:themeFill="background1" w:themeFillShade="F2"/>
            <w:vAlign w:val="center"/>
          </w:tcPr>
          <w:p w14:paraId="639D4D70" w14:textId="59C36F38" w:rsidR="00E84B7D" w:rsidRPr="007F0A4A" w:rsidRDefault="00E84B7D" w:rsidP="00E84B7D">
            <w:pPr>
              <w:jc w:val="right"/>
              <w:rPr>
                <w:rFonts w:ascii="Arial" w:hAnsi="Arial" w:cs="Arial"/>
                <w:bCs/>
                <w:sz w:val="22"/>
                <w:szCs w:val="22"/>
              </w:rPr>
            </w:pPr>
            <w:r w:rsidRPr="007F0A4A">
              <w:rPr>
                <w:rFonts w:ascii="Arial" w:hAnsi="Arial" w:cs="Arial"/>
                <w:bCs/>
                <w:sz w:val="22"/>
                <w:szCs w:val="22"/>
              </w:rPr>
              <w:t>8,986</w:t>
            </w:r>
          </w:p>
        </w:tc>
        <w:tc>
          <w:tcPr>
            <w:tcW w:w="1498" w:type="dxa"/>
            <w:shd w:val="clear" w:color="auto" w:fill="F2F2F2" w:themeFill="background1" w:themeFillShade="F2"/>
            <w:vAlign w:val="center"/>
          </w:tcPr>
          <w:p w14:paraId="24B0B1C8" w14:textId="2E531F03" w:rsidR="00E84B7D" w:rsidRPr="007F0A4A" w:rsidRDefault="00E84B7D" w:rsidP="00E84B7D">
            <w:pPr>
              <w:jc w:val="right"/>
              <w:rPr>
                <w:rFonts w:ascii="Arial" w:hAnsi="Arial" w:cs="Arial"/>
                <w:bCs/>
                <w:sz w:val="22"/>
                <w:szCs w:val="22"/>
              </w:rPr>
            </w:pPr>
            <w:r w:rsidRPr="007F0A4A">
              <w:rPr>
                <w:rFonts w:ascii="Arial" w:hAnsi="Arial" w:cs="Arial"/>
                <w:bCs/>
                <w:sz w:val="22"/>
                <w:szCs w:val="22"/>
              </w:rPr>
              <w:t>-8,427</w:t>
            </w:r>
          </w:p>
        </w:tc>
        <w:tc>
          <w:tcPr>
            <w:tcW w:w="1418" w:type="dxa"/>
            <w:shd w:val="clear" w:color="auto" w:fill="F2F2F2" w:themeFill="background1" w:themeFillShade="F2"/>
            <w:vAlign w:val="center"/>
          </w:tcPr>
          <w:p w14:paraId="29A1154F" w14:textId="46DDCA59" w:rsidR="00E84B7D" w:rsidRPr="007F0A4A" w:rsidRDefault="00E84B7D" w:rsidP="00E84B7D">
            <w:pPr>
              <w:jc w:val="right"/>
              <w:rPr>
                <w:rFonts w:ascii="Arial" w:hAnsi="Arial" w:cs="Arial"/>
                <w:bCs/>
                <w:sz w:val="22"/>
                <w:szCs w:val="22"/>
              </w:rPr>
            </w:pPr>
            <w:r w:rsidRPr="007F0A4A">
              <w:rPr>
                <w:rFonts w:ascii="Arial" w:hAnsi="Arial" w:cs="Arial"/>
                <w:bCs/>
                <w:sz w:val="22"/>
                <w:szCs w:val="22"/>
              </w:rPr>
              <w:t>51</w:t>
            </w:r>
          </w:p>
        </w:tc>
        <w:tc>
          <w:tcPr>
            <w:tcW w:w="1026" w:type="dxa"/>
            <w:shd w:val="clear" w:color="auto" w:fill="F2F2F2" w:themeFill="background1" w:themeFillShade="F2"/>
            <w:vAlign w:val="center"/>
          </w:tcPr>
          <w:p w14:paraId="23BB2E66" w14:textId="6F1092C0" w:rsidR="00E84B7D" w:rsidRPr="007F0A4A" w:rsidRDefault="00E84B7D" w:rsidP="00E84B7D">
            <w:pPr>
              <w:jc w:val="right"/>
              <w:rPr>
                <w:rFonts w:ascii="Arial" w:hAnsi="Arial" w:cs="Arial"/>
                <w:bCs/>
                <w:sz w:val="22"/>
                <w:szCs w:val="22"/>
              </w:rPr>
            </w:pPr>
            <w:r w:rsidRPr="007F0A4A">
              <w:rPr>
                <w:rFonts w:ascii="Arial" w:hAnsi="Arial" w:cs="Arial"/>
                <w:bCs/>
                <w:sz w:val="22"/>
                <w:szCs w:val="22"/>
              </w:rPr>
              <w:t>610</w:t>
            </w:r>
          </w:p>
        </w:tc>
        <w:tc>
          <w:tcPr>
            <w:tcW w:w="3578" w:type="dxa"/>
            <w:shd w:val="clear" w:color="auto" w:fill="F2F2F2" w:themeFill="background1" w:themeFillShade="F2"/>
            <w:vAlign w:val="center"/>
          </w:tcPr>
          <w:p w14:paraId="5EEFC975" w14:textId="1C4BD9D2" w:rsidR="00E84B7D" w:rsidRPr="007F0A4A" w:rsidRDefault="00E84B7D" w:rsidP="00E84B7D">
            <w:pPr>
              <w:rPr>
                <w:rFonts w:ascii="Arial" w:hAnsi="Arial" w:cs="Arial"/>
                <w:bCs/>
                <w:sz w:val="22"/>
                <w:szCs w:val="22"/>
              </w:rPr>
            </w:pPr>
            <w:r w:rsidRPr="007F0A4A">
              <w:rPr>
                <w:rFonts w:ascii="Arial" w:hAnsi="Arial" w:cs="Arial"/>
                <w:bCs/>
                <w:sz w:val="22"/>
                <w:szCs w:val="22"/>
              </w:rPr>
              <w:t>Operational Response and Resilience</w:t>
            </w:r>
          </w:p>
        </w:tc>
        <w:tc>
          <w:tcPr>
            <w:tcW w:w="1426" w:type="dxa"/>
            <w:shd w:val="clear" w:color="auto" w:fill="F2F2F2" w:themeFill="background1" w:themeFillShade="F2"/>
            <w:vAlign w:val="center"/>
          </w:tcPr>
          <w:p w14:paraId="30107581" w14:textId="4C15E176" w:rsidR="00E84B7D" w:rsidRPr="007F0A4A" w:rsidRDefault="00AA4456" w:rsidP="00E84B7D">
            <w:pPr>
              <w:widowControl w:val="0"/>
              <w:jc w:val="right"/>
              <w:rPr>
                <w:rFonts w:ascii="Arial" w:hAnsi="Arial" w:cs="Arial"/>
                <w:bCs/>
                <w:sz w:val="22"/>
                <w:szCs w:val="22"/>
              </w:rPr>
            </w:pPr>
            <w:r w:rsidRPr="007F0A4A">
              <w:rPr>
                <w:rFonts w:ascii="Arial" w:hAnsi="Arial" w:cs="Arial"/>
                <w:bCs/>
                <w:sz w:val="22"/>
                <w:szCs w:val="22"/>
              </w:rPr>
              <w:t>4</w:t>
            </w:r>
            <w:r w:rsidR="00E84B7D" w:rsidRPr="007F0A4A">
              <w:rPr>
                <w:rFonts w:ascii="Arial" w:hAnsi="Arial" w:cs="Arial"/>
                <w:bCs/>
                <w:sz w:val="22"/>
                <w:szCs w:val="22"/>
              </w:rPr>
              <w:t>,</w:t>
            </w:r>
            <w:r w:rsidRPr="007F0A4A">
              <w:rPr>
                <w:rFonts w:ascii="Arial" w:hAnsi="Arial" w:cs="Arial"/>
                <w:bCs/>
                <w:sz w:val="22"/>
                <w:szCs w:val="22"/>
              </w:rPr>
              <w:t>205</w:t>
            </w:r>
          </w:p>
        </w:tc>
        <w:tc>
          <w:tcPr>
            <w:tcW w:w="1562" w:type="dxa"/>
            <w:shd w:val="clear" w:color="auto" w:fill="F2F2F2" w:themeFill="background1" w:themeFillShade="F2"/>
            <w:vAlign w:val="center"/>
          </w:tcPr>
          <w:p w14:paraId="0278B434" w14:textId="64FC505B"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AA4456" w:rsidRPr="007F0A4A">
              <w:rPr>
                <w:rFonts w:ascii="Arial" w:hAnsi="Arial" w:cs="Arial"/>
                <w:bCs/>
                <w:sz w:val="22"/>
                <w:szCs w:val="22"/>
              </w:rPr>
              <w:t>11</w:t>
            </w:r>
            <w:r w:rsidRPr="007F0A4A">
              <w:rPr>
                <w:rFonts w:ascii="Arial" w:hAnsi="Arial" w:cs="Arial"/>
                <w:bCs/>
                <w:sz w:val="22"/>
                <w:szCs w:val="22"/>
              </w:rPr>
              <w:t>,</w:t>
            </w:r>
            <w:r w:rsidR="00AA4456" w:rsidRPr="007F0A4A">
              <w:rPr>
                <w:rFonts w:ascii="Arial" w:hAnsi="Arial" w:cs="Arial"/>
                <w:bCs/>
                <w:sz w:val="22"/>
                <w:szCs w:val="22"/>
              </w:rPr>
              <w:t>02</w:t>
            </w:r>
            <w:r w:rsidR="00573433" w:rsidRPr="007F0A4A">
              <w:rPr>
                <w:rFonts w:ascii="Arial" w:hAnsi="Arial" w:cs="Arial"/>
                <w:bCs/>
                <w:sz w:val="22"/>
                <w:szCs w:val="22"/>
              </w:rPr>
              <w:t>3</w:t>
            </w:r>
          </w:p>
        </w:tc>
        <w:tc>
          <w:tcPr>
            <w:tcW w:w="1416" w:type="dxa"/>
            <w:shd w:val="clear" w:color="auto" w:fill="F2F2F2" w:themeFill="background1" w:themeFillShade="F2"/>
            <w:vAlign w:val="center"/>
          </w:tcPr>
          <w:p w14:paraId="6BA5D64D" w14:textId="4B879ADB" w:rsidR="00E84B7D" w:rsidRPr="007F0A4A" w:rsidRDefault="00AA4456" w:rsidP="00E84B7D">
            <w:pPr>
              <w:widowControl w:val="0"/>
              <w:jc w:val="right"/>
              <w:rPr>
                <w:rFonts w:ascii="Arial" w:hAnsi="Arial" w:cs="Arial"/>
                <w:bCs/>
                <w:sz w:val="22"/>
                <w:szCs w:val="22"/>
              </w:rPr>
            </w:pPr>
            <w:r w:rsidRPr="007F0A4A">
              <w:rPr>
                <w:rFonts w:ascii="Arial" w:hAnsi="Arial" w:cs="Arial"/>
                <w:bCs/>
                <w:sz w:val="22"/>
                <w:szCs w:val="22"/>
              </w:rPr>
              <w:t>-83</w:t>
            </w:r>
          </w:p>
        </w:tc>
        <w:tc>
          <w:tcPr>
            <w:tcW w:w="1090" w:type="dxa"/>
            <w:shd w:val="clear" w:color="auto" w:fill="F2F2F2" w:themeFill="background1" w:themeFillShade="F2"/>
            <w:vAlign w:val="center"/>
          </w:tcPr>
          <w:p w14:paraId="541B36A5" w14:textId="3EA3AC11" w:rsidR="00E84B7D" w:rsidRPr="007F0A4A" w:rsidRDefault="00F53737" w:rsidP="00E84B7D">
            <w:pPr>
              <w:widowControl w:val="0"/>
              <w:jc w:val="right"/>
              <w:rPr>
                <w:rFonts w:ascii="Arial" w:hAnsi="Arial" w:cs="Arial"/>
                <w:bCs/>
                <w:sz w:val="22"/>
                <w:szCs w:val="22"/>
              </w:rPr>
            </w:pPr>
            <w:r w:rsidRPr="007F0A4A">
              <w:rPr>
                <w:rFonts w:ascii="Arial" w:hAnsi="Arial" w:cs="Arial"/>
                <w:bCs/>
                <w:sz w:val="22"/>
                <w:szCs w:val="22"/>
              </w:rPr>
              <w:t>-</w:t>
            </w:r>
            <w:r w:rsidR="00E84B7D" w:rsidRPr="007F0A4A">
              <w:rPr>
                <w:rFonts w:ascii="Arial" w:hAnsi="Arial" w:cs="Arial"/>
                <w:bCs/>
                <w:sz w:val="22"/>
                <w:szCs w:val="22"/>
              </w:rPr>
              <w:t>6</w:t>
            </w:r>
            <w:r w:rsidR="003C41E2" w:rsidRPr="007F0A4A">
              <w:rPr>
                <w:rFonts w:ascii="Arial" w:hAnsi="Arial" w:cs="Arial"/>
                <w:bCs/>
                <w:sz w:val="22"/>
                <w:szCs w:val="22"/>
              </w:rPr>
              <w:t>,90</w:t>
            </w:r>
            <w:r w:rsidR="00573433" w:rsidRPr="007F0A4A">
              <w:rPr>
                <w:rFonts w:ascii="Arial" w:hAnsi="Arial" w:cs="Arial"/>
                <w:bCs/>
                <w:sz w:val="22"/>
                <w:szCs w:val="22"/>
              </w:rPr>
              <w:t>1</w:t>
            </w:r>
          </w:p>
        </w:tc>
      </w:tr>
      <w:tr w:rsidR="00E84B7D" w:rsidRPr="007F0A4A" w14:paraId="6FF1C84F" w14:textId="77777777" w:rsidTr="000E3670">
        <w:trPr>
          <w:trHeight w:val="581"/>
        </w:trPr>
        <w:tc>
          <w:tcPr>
            <w:tcW w:w="1445" w:type="dxa"/>
            <w:vAlign w:val="center"/>
          </w:tcPr>
          <w:p w14:paraId="75321F16" w14:textId="0604A7E2" w:rsidR="00E84B7D" w:rsidRPr="007F0A4A" w:rsidRDefault="00E84B7D" w:rsidP="00E84B7D">
            <w:pPr>
              <w:jc w:val="right"/>
              <w:rPr>
                <w:rFonts w:ascii="Arial" w:hAnsi="Arial" w:cs="Arial"/>
                <w:bCs/>
                <w:sz w:val="22"/>
                <w:szCs w:val="22"/>
              </w:rPr>
            </w:pPr>
            <w:r w:rsidRPr="007F0A4A">
              <w:rPr>
                <w:rFonts w:ascii="Arial" w:hAnsi="Arial" w:cs="Arial"/>
                <w:bCs/>
                <w:sz w:val="22"/>
                <w:szCs w:val="22"/>
              </w:rPr>
              <w:t>43</w:t>
            </w:r>
          </w:p>
        </w:tc>
        <w:tc>
          <w:tcPr>
            <w:tcW w:w="1498" w:type="dxa"/>
            <w:vAlign w:val="center"/>
          </w:tcPr>
          <w:p w14:paraId="1EDF7978" w14:textId="26776C16" w:rsidR="00E84B7D" w:rsidRPr="007F0A4A" w:rsidRDefault="00E84B7D" w:rsidP="00E84B7D">
            <w:pPr>
              <w:jc w:val="right"/>
              <w:rPr>
                <w:rFonts w:ascii="Arial" w:hAnsi="Arial" w:cs="Arial"/>
                <w:bCs/>
                <w:sz w:val="22"/>
                <w:szCs w:val="22"/>
              </w:rPr>
            </w:pPr>
            <w:r w:rsidRPr="007F0A4A">
              <w:rPr>
                <w:rFonts w:ascii="Arial" w:hAnsi="Arial" w:cs="Arial"/>
                <w:bCs/>
                <w:sz w:val="22"/>
                <w:szCs w:val="22"/>
              </w:rPr>
              <w:t>-398</w:t>
            </w:r>
          </w:p>
        </w:tc>
        <w:tc>
          <w:tcPr>
            <w:tcW w:w="1418" w:type="dxa"/>
            <w:vAlign w:val="center"/>
          </w:tcPr>
          <w:p w14:paraId="7E43A869" w14:textId="45505959" w:rsidR="00E84B7D" w:rsidRPr="007F0A4A" w:rsidRDefault="00E84B7D" w:rsidP="00E84B7D">
            <w:pPr>
              <w:jc w:val="right"/>
              <w:rPr>
                <w:rFonts w:ascii="Arial" w:hAnsi="Arial" w:cs="Arial"/>
                <w:bCs/>
                <w:sz w:val="22"/>
                <w:szCs w:val="22"/>
              </w:rPr>
            </w:pPr>
            <w:r w:rsidRPr="007F0A4A">
              <w:rPr>
                <w:rFonts w:ascii="Arial" w:hAnsi="Arial" w:cs="Arial"/>
                <w:bCs/>
                <w:sz w:val="22"/>
                <w:szCs w:val="22"/>
              </w:rPr>
              <w:t>27</w:t>
            </w:r>
          </w:p>
        </w:tc>
        <w:tc>
          <w:tcPr>
            <w:tcW w:w="1026" w:type="dxa"/>
            <w:vAlign w:val="center"/>
          </w:tcPr>
          <w:p w14:paraId="04A0D0B7" w14:textId="7B6ABBB0" w:rsidR="00E84B7D" w:rsidRPr="007F0A4A" w:rsidRDefault="00E84B7D" w:rsidP="00E84B7D">
            <w:pPr>
              <w:jc w:val="right"/>
              <w:rPr>
                <w:rFonts w:ascii="Arial" w:hAnsi="Arial" w:cs="Arial"/>
                <w:bCs/>
                <w:sz w:val="22"/>
                <w:szCs w:val="22"/>
              </w:rPr>
            </w:pPr>
            <w:r w:rsidRPr="007F0A4A">
              <w:rPr>
                <w:rFonts w:ascii="Arial" w:hAnsi="Arial" w:cs="Arial"/>
                <w:bCs/>
                <w:sz w:val="22"/>
                <w:szCs w:val="22"/>
              </w:rPr>
              <w:t>-328</w:t>
            </w:r>
          </w:p>
        </w:tc>
        <w:tc>
          <w:tcPr>
            <w:tcW w:w="3578" w:type="dxa"/>
            <w:vAlign w:val="center"/>
          </w:tcPr>
          <w:p w14:paraId="2873A6AB" w14:textId="134A0DFB" w:rsidR="00E84B7D" w:rsidRPr="007F0A4A" w:rsidRDefault="00E84B7D" w:rsidP="00E84B7D">
            <w:pPr>
              <w:rPr>
                <w:rFonts w:ascii="Arial" w:hAnsi="Arial" w:cs="Arial"/>
                <w:bCs/>
                <w:sz w:val="22"/>
                <w:szCs w:val="22"/>
              </w:rPr>
            </w:pPr>
            <w:r w:rsidRPr="007F0A4A">
              <w:rPr>
                <w:rFonts w:ascii="Arial" w:hAnsi="Arial" w:cs="Arial"/>
                <w:bCs/>
                <w:sz w:val="22"/>
                <w:szCs w:val="22"/>
              </w:rPr>
              <w:t>Prevention and Protection</w:t>
            </w:r>
          </w:p>
        </w:tc>
        <w:tc>
          <w:tcPr>
            <w:tcW w:w="1426" w:type="dxa"/>
            <w:vAlign w:val="center"/>
          </w:tcPr>
          <w:p w14:paraId="77CDABB6" w14:textId="21862725" w:rsidR="00E84B7D" w:rsidRPr="007F0A4A" w:rsidRDefault="003C41E2" w:rsidP="00E84B7D">
            <w:pPr>
              <w:widowControl w:val="0"/>
              <w:jc w:val="right"/>
              <w:rPr>
                <w:rFonts w:ascii="Arial" w:hAnsi="Arial" w:cs="Arial"/>
                <w:bCs/>
                <w:sz w:val="22"/>
                <w:szCs w:val="22"/>
              </w:rPr>
            </w:pPr>
            <w:r w:rsidRPr="007F0A4A">
              <w:rPr>
                <w:rFonts w:ascii="Arial" w:hAnsi="Arial" w:cs="Arial"/>
                <w:bCs/>
                <w:sz w:val="22"/>
                <w:szCs w:val="22"/>
              </w:rPr>
              <w:t>20</w:t>
            </w:r>
          </w:p>
        </w:tc>
        <w:tc>
          <w:tcPr>
            <w:tcW w:w="1562" w:type="dxa"/>
            <w:vAlign w:val="center"/>
          </w:tcPr>
          <w:p w14:paraId="28414ACC" w14:textId="43F7078A"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3C41E2" w:rsidRPr="007F0A4A">
              <w:rPr>
                <w:rFonts w:ascii="Arial" w:hAnsi="Arial" w:cs="Arial"/>
                <w:bCs/>
                <w:sz w:val="22"/>
                <w:szCs w:val="22"/>
              </w:rPr>
              <w:t>524</w:t>
            </w:r>
          </w:p>
        </w:tc>
        <w:tc>
          <w:tcPr>
            <w:tcW w:w="1416" w:type="dxa"/>
            <w:vAlign w:val="center"/>
          </w:tcPr>
          <w:p w14:paraId="6BDF3A51" w14:textId="1EB9E5F4" w:rsidR="00E84B7D" w:rsidRPr="007F0A4A" w:rsidRDefault="003C41E2" w:rsidP="00E84B7D">
            <w:pPr>
              <w:widowControl w:val="0"/>
              <w:jc w:val="right"/>
              <w:rPr>
                <w:rFonts w:ascii="Arial" w:hAnsi="Arial" w:cs="Arial"/>
                <w:bCs/>
                <w:sz w:val="22"/>
                <w:szCs w:val="22"/>
              </w:rPr>
            </w:pPr>
            <w:r w:rsidRPr="007F0A4A">
              <w:rPr>
                <w:rFonts w:ascii="Arial" w:hAnsi="Arial" w:cs="Arial"/>
                <w:bCs/>
                <w:sz w:val="22"/>
                <w:szCs w:val="22"/>
              </w:rPr>
              <w:t>-3</w:t>
            </w:r>
            <w:r w:rsidR="00694390" w:rsidRPr="007F0A4A">
              <w:rPr>
                <w:rFonts w:ascii="Arial" w:hAnsi="Arial" w:cs="Arial"/>
                <w:bCs/>
                <w:sz w:val="22"/>
                <w:szCs w:val="22"/>
              </w:rPr>
              <w:t>1</w:t>
            </w:r>
          </w:p>
        </w:tc>
        <w:tc>
          <w:tcPr>
            <w:tcW w:w="1090" w:type="dxa"/>
            <w:vAlign w:val="center"/>
          </w:tcPr>
          <w:p w14:paraId="6DCD16D5" w14:textId="78B30D7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3C41E2" w:rsidRPr="007F0A4A">
              <w:rPr>
                <w:rFonts w:ascii="Arial" w:hAnsi="Arial" w:cs="Arial"/>
                <w:bCs/>
                <w:sz w:val="22"/>
                <w:szCs w:val="22"/>
              </w:rPr>
              <w:t>535</w:t>
            </w:r>
          </w:p>
        </w:tc>
      </w:tr>
      <w:tr w:rsidR="00E84B7D" w:rsidRPr="007F0A4A" w14:paraId="3CDB8198" w14:textId="77777777" w:rsidTr="000E3670">
        <w:trPr>
          <w:trHeight w:val="543"/>
        </w:trPr>
        <w:tc>
          <w:tcPr>
            <w:tcW w:w="1445" w:type="dxa"/>
            <w:shd w:val="clear" w:color="auto" w:fill="F2F2F2" w:themeFill="background1" w:themeFillShade="F2"/>
            <w:vAlign w:val="center"/>
          </w:tcPr>
          <w:p w14:paraId="73D5DB63" w14:textId="079BB3EB" w:rsidR="00E84B7D" w:rsidRPr="007F0A4A" w:rsidRDefault="00E84B7D" w:rsidP="00E84B7D">
            <w:pPr>
              <w:jc w:val="right"/>
              <w:rPr>
                <w:rFonts w:ascii="Arial" w:hAnsi="Arial" w:cs="Arial"/>
                <w:bCs/>
                <w:sz w:val="22"/>
                <w:szCs w:val="22"/>
              </w:rPr>
            </w:pPr>
            <w:r w:rsidRPr="007F0A4A">
              <w:rPr>
                <w:rFonts w:ascii="Arial" w:hAnsi="Arial" w:cs="Arial"/>
                <w:bCs/>
                <w:sz w:val="22"/>
                <w:szCs w:val="22"/>
              </w:rPr>
              <w:t>492</w:t>
            </w:r>
          </w:p>
        </w:tc>
        <w:tc>
          <w:tcPr>
            <w:tcW w:w="1498" w:type="dxa"/>
            <w:shd w:val="clear" w:color="auto" w:fill="F2F2F2" w:themeFill="background1" w:themeFillShade="F2"/>
            <w:vAlign w:val="center"/>
          </w:tcPr>
          <w:p w14:paraId="6E4E67CA" w14:textId="0F1FE162" w:rsidR="00E84B7D" w:rsidRPr="007F0A4A" w:rsidRDefault="00E84B7D" w:rsidP="00E84B7D">
            <w:pPr>
              <w:jc w:val="right"/>
              <w:rPr>
                <w:rFonts w:ascii="Arial" w:hAnsi="Arial" w:cs="Arial"/>
                <w:bCs/>
                <w:sz w:val="22"/>
                <w:szCs w:val="22"/>
              </w:rPr>
            </w:pPr>
            <w:r w:rsidRPr="007F0A4A">
              <w:rPr>
                <w:rFonts w:ascii="Arial" w:hAnsi="Arial" w:cs="Arial"/>
                <w:bCs/>
                <w:sz w:val="22"/>
                <w:szCs w:val="22"/>
              </w:rPr>
              <w:t>-580</w:t>
            </w:r>
          </w:p>
        </w:tc>
        <w:tc>
          <w:tcPr>
            <w:tcW w:w="1418" w:type="dxa"/>
            <w:shd w:val="clear" w:color="auto" w:fill="F2F2F2" w:themeFill="background1" w:themeFillShade="F2"/>
            <w:vAlign w:val="center"/>
          </w:tcPr>
          <w:p w14:paraId="50F08FEA" w14:textId="4BB9FDDF" w:rsidR="00E84B7D" w:rsidRPr="007F0A4A" w:rsidRDefault="00E84B7D" w:rsidP="00E84B7D">
            <w:pPr>
              <w:jc w:val="right"/>
              <w:rPr>
                <w:rFonts w:ascii="Arial" w:hAnsi="Arial" w:cs="Arial"/>
                <w:bCs/>
                <w:sz w:val="22"/>
                <w:szCs w:val="22"/>
              </w:rPr>
            </w:pPr>
            <w:r w:rsidRPr="007F0A4A">
              <w:rPr>
                <w:rFonts w:ascii="Arial" w:hAnsi="Arial" w:cs="Arial"/>
                <w:bCs/>
                <w:sz w:val="22"/>
                <w:szCs w:val="22"/>
              </w:rPr>
              <w:t>11</w:t>
            </w:r>
          </w:p>
        </w:tc>
        <w:tc>
          <w:tcPr>
            <w:tcW w:w="1026" w:type="dxa"/>
            <w:shd w:val="clear" w:color="auto" w:fill="F2F2F2" w:themeFill="background1" w:themeFillShade="F2"/>
            <w:vAlign w:val="center"/>
          </w:tcPr>
          <w:p w14:paraId="37CDF4A0" w14:textId="5F5827B6" w:rsidR="00E84B7D" w:rsidRPr="007F0A4A" w:rsidRDefault="00E84B7D" w:rsidP="00E84B7D">
            <w:pPr>
              <w:jc w:val="right"/>
              <w:rPr>
                <w:rFonts w:ascii="Arial" w:hAnsi="Arial" w:cs="Arial"/>
                <w:bCs/>
                <w:sz w:val="22"/>
                <w:szCs w:val="22"/>
              </w:rPr>
            </w:pPr>
            <w:r w:rsidRPr="007F0A4A">
              <w:rPr>
                <w:rFonts w:ascii="Arial" w:hAnsi="Arial" w:cs="Arial"/>
                <w:bCs/>
                <w:sz w:val="22"/>
                <w:szCs w:val="22"/>
              </w:rPr>
              <w:t>-77</w:t>
            </w:r>
          </w:p>
        </w:tc>
        <w:tc>
          <w:tcPr>
            <w:tcW w:w="3578" w:type="dxa"/>
            <w:shd w:val="clear" w:color="auto" w:fill="F2F2F2" w:themeFill="background1" w:themeFillShade="F2"/>
            <w:vAlign w:val="center"/>
          </w:tcPr>
          <w:p w14:paraId="732E7830" w14:textId="76A8D9F8" w:rsidR="00E84B7D" w:rsidRPr="007F0A4A" w:rsidRDefault="009C77D8" w:rsidP="00E84B7D">
            <w:pPr>
              <w:rPr>
                <w:rFonts w:ascii="Arial" w:hAnsi="Arial" w:cs="Arial"/>
                <w:bCs/>
                <w:sz w:val="22"/>
                <w:szCs w:val="22"/>
              </w:rPr>
            </w:pPr>
            <w:r w:rsidRPr="007F0A4A">
              <w:rPr>
                <w:rFonts w:ascii="Arial" w:hAnsi="Arial" w:cs="Arial"/>
                <w:bCs/>
                <w:sz w:val="22"/>
                <w:szCs w:val="22"/>
              </w:rPr>
              <w:t>Customer Services</w:t>
            </w:r>
          </w:p>
        </w:tc>
        <w:tc>
          <w:tcPr>
            <w:tcW w:w="1426" w:type="dxa"/>
            <w:shd w:val="clear" w:color="auto" w:fill="F2F2F2" w:themeFill="background1" w:themeFillShade="F2"/>
            <w:vAlign w:val="center"/>
          </w:tcPr>
          <w:p w14:paraId="58C5B003" w14:textId="3F219255" w:rsidR="00E84B7D" w:rsidRPr="007F0A4A" w:rsidRDefault="003C41E2" w:rsidP="00E84B7D">
            <w:pPr>
              <w:widowControl w:val="0"/>
              <w:jc w:val="right"/>
              <w:rPr>
                <w:rFonts w:ascii="Arial" w:hAnsi="Arial" w:cs="Arial"/>
                <w:bCs/>
                <w:sz w:val="22"/>
                <w:szCs w:val="22"/>
              </w:rPr>
            </w:pPr>
            <w:r w:rsidRPr="007F0A4A">
              <w:rPr>
                <w:rFonts w:ascii="Arial" w:hAnsi="Arial" w:cs="Arial"/>
                <w:bCs/>
                <w:sz w:val="22"/>
                <w:szCs w:val="22"/>
              </w:rPr>
              <w:t>569</w:t>
            </w:r>
          </w:p>
        </w:tc>
        <w:tc>
          <w:tcPr>
            <w:tcW w:w="1562" w:type="dxa"/>
            <w:shd w:val="clear" w:color="auto" w:fill="F2F2F2" w:themeFill="background1" w:themeFillShade="F2"/>
            <w:vAlign w:val="center"/>
          </w:tcPr>
          <w:p w14:paraId="32FE568E" w14:textId="283223E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3C41E2" w:rsidRPr="007F0A4A">
              <w:rPr>
                <w:rFonts w:ascii="Arial" w:hAnsi="Arial" w:cs="Arial"/>
                <w:bCs/>
                <w:sz w:val="22"/>
                <w:szCs w:val="22"/>
              </w:rPr>
              <w:t>6</w:t>
            </w:r>
            <w:r w:rsidR="000C3555" w:rsidRPr="007F0A4A">
              <w:rPr>
                <w:rFonts w:ascii="Arial" w:hAnsi="Arial" w:cs="Arial"/>
                <w:bCs/>
                <w:sz w:val="22"/>
                <w:szCs w:val="22"/>
              </w:rPr>
              <w:t>59</w:t>
            </w:r>
          </w:p>
        </w:tc>
        <w:tc>
          <w:tcPr>
            <w:tcW w:w="1416" w:type="dxa"/>
            <w:shd w:val="clear" w:color="auto" w:fill="F2F2F2" w:themeFill="background1" w:themeFillShade="F2"/>
            <w:vAlign w:val="center"/>
          </w:tcPr>
          <w:p w14:paraId="624B5BE7" w14:textId="3482C93A" w:rsidR="00E84B7D" w:rsidRPr="007F0A4A" w:rsidRDefault="00A54939" w:rsidP="00E84B7D">
            <w:pPr>
              <w:widowControl w:val="0"/>
              <w:jc w:val="right"/>
              <w:rPr>
                <w:rFonts w:ascii="Arial" w:hAnsi="Arial" w:cs="Arial"/>
                <w:bCs/>
                <w:sz w:val="22"/>
                <w:szCs w:val="22"/>
              </w:rPr>
            </w:pPr>
            <w:r w:rsidRPr="007F0A4A">
              <w:rPr>
                <w:rFonts w:ascii="Arial" w:hAnsi="Arial" w:cs="Arial"/>
                <w:bCs/>
                <w:sz w:val="22"/>
                <w:szCs w:val="22"/>
              </w:rPr>
              <w:t>-</w:t>
            </w:r>
            <w:r w:rsidR="000C3555" w:rsidRPr="007F0A4A">
              <w:rPr>
                <w:rFonts w:ascii="Arial" w:hAnsi="Arial" w:cs="Arial"/>
                <w:bCs/>
                <w:sz w:val="22"/>
                <w:szCs w:val="22"/>
              </w:rPr>
              <w:t>67</w:t>
            </w:r>
          </w:p>
        </w:tc>
        <w:tc>
          <w:tcPr>
            <w:tcW w:w="1090" w:type="dxa"/>
            <w:shd w:val="clear" w:color="auto" w:fill="F2F2F2" w:themeFill="background1" w:themeFillShade="F2"/>
            <w:vAlign w:val="center"/>
          </w:tcPr>
          <w:p w14:paraId="0011905A" w14:textId="0301FF5A"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0C3555" w:rsidRPr="007F0A4A">
              <w:rPr>
                <w:rFonts w:ascii="Arial" w:hAnsi="Arial" w:cs="Arial"/>
                <w:bCs/>
                <w:sz w:val="22"/>
                <w:szCs w:val="22"/>
              </w:rPr>
              <w:t>15</w:t>
            </w:r>
            <w:r w:rsidR="006A2626" w:rsidRPr="007F0A4A">
              <w:rPr>
                <w:rFonts w:ascii="Arial" w:hAnsi="Arial" w:cs="Arial"/>
                <w:bCs/>
                <w:sz w:val="22"/>
                <w:szCs w:val="22"/>
              </w:rPr>
              <w:t>7</w:t>
            </w:r>
          </w:p>
        </w:tc>
      </w:tr>
      <w:tr w:rsidR="00E84B7D" w:rsidRPr="007F0A4A" w14:paraId="64960518" w14:textId="77777777" w:rsidTr="000E3670">
        <w:tc>
          <w:tcPr>
            <w:tcW w:w="1445" w:type="dxa"/>
            <w:vAlign w:val="center"/>
          </w:tcPr>
          <w:p w14:paraId="4C078733" w14:textId="7C0C34DF" w:rsidR="00E84B7D" w:rsidRPr="007F0A4A" w:rsidRDefault="00E84B7D" w:rsidP="00E84B7D">
            <w:pPr>
              <w:jc w:val="right"/>
              <w:rPr>
                <w:rFonts w:ascii="Arial" w:hAnsi="Arial" w:cs="Arial"/>
                <w:bCs/>
                <w:sz w:val="22"/>
                <w:szCs w:val="22"/>
              </w:rPr>
            </w:pPr>
            <w:r w:rsidRPr="007F0A4A">
              <w:rPr>
                <w:rFonts w:ascii="Arial" w:hAnsi="Arial" w:cs="Arial"/>
                <w:bCs/>
                <w:sz w:val="22"/>
                <w:szCs w:val="22"/>
              </w:rPr>
              <w:t>-</w:t>
            </w:r>
          </w:p>
        </w:tc>
        <w:tc>
          <w:tcPr>
            <w:tcW w:w="1498" w:type="dxa"/>
            <w:vAlign w:val="center"/>
          </w:tcPr>
          <w:p w14:paraId="57DA94FB" w14:textId="14876ED0" w:rsidR="00E84B7D" w:rsidRPr="007F0A4A" w:rsidRDefault="00E84B7D" w:rsidP="00E84B7D">
            <w:pPr>
              <w:jc w:val="right"/>
              <w:rPr>
                <w:rFonts w:ascii="Arial" w:hAnsi="Arial" w:cs="Arial"/>
                <w:bCs/>
                <w:sz w:val="22"/>
                <w:szCs w:val="22"/>
              </w:rPr>
            </w:pPr>
            <w:r w:rsidRPr="007F0A4A">
              <w:rPr>
                <w:rFonts w:ascii="Arial" w:hAnsi="Arial" w:cs="Arial"/>
                <w:bCs/>
                <w:sz w:val="22"/>
                <w:szCs w:val="22"/>
              </w:rPr>
              <w:t>5,035</w:t>
            </w:r>
          </w:p>
        </w:tc>
        <w:tc>
          <w:tcPr>
            <w:tcW w:w="1418" w:type="dxa"/>
            <w:vAlign w:val="center"/>
          </w:tcPr>
          <w:p w14:paraId="779238C6" w14:textId="2D4148AA" w:rsidR="00E84B7D" w:rsidRPr="007F0A4A" w:rsidRDefault="00E84B7D" w:rsidP="00E84B7D">
            <w:pPr>
              <w:jc w:val="right"/>
              <w:rPr>
                <w:rFonts w:ascii="Arial" w:hAnsi="Arial" w:cs="Arial"/>
                <w:bCs/>
                <w:sz w:val="22"/>
                <w:szCs w:val="22"/>
              </w:rPr>
            </w:pPr>
            <w:r w:rsidRPr="007F0A4A">
              <w:rPr>
                <w:rFonts w:ascii="Arial" w:hAnsi="Arial" w:cs="Arial"/>
                <w:bCs/>
                <w:sz w:val="22"/>
                <w:szCs w:val="22"/>
              </w:rPr>
              <w:t>-</w:t>
            </w:r>
          </w:p>
        </w:tc>
        <w:tc>
          <w:tcPr>
            <w:tcW w:w="1026" w:type="dxa"/>
            <w:vAlign w:val="center"/>
          </w:tcPr>
          <w:p w14:paraId="3F98EABB" w14:textId="17561617" w:rsidR="00E84B7D" w:rsidRPr="007F0A4A" w:rsidRDefault="00E84B7D" w:rsidP="00E84B7D">
            <w:pPr>
              <w:jc w:val="right"/>
              <w:rPr>
                <w:rFonts w:ascii="Arial" w:hAnsi="Arial" w:cs="Arial"/>
                <w:bCs/>
                <w:sz w:val="22"/>
                <w:szCs w:val="22"/>
              </w:rPr>
            </w:pPr>
            <w:r w:rsidRPr="007F0A4A">
              <w:rPr>
                <w:rFonts w:ascii="Arial" w:hAnsi="Arial" w:cs="Arial"/>
                <w:bCs/>
                <w:sz w:val="22"/>
                <w:szCs w:val="22"/>
              </w:rPr>
              <w:t>5,035</w:t>
            </w:r>
          </w:p>
        </w:tc>
        <w:tc>
          <w:tcPr>
            <w:tcW w:w="3578" w:type="dxa"/>
            <w:vAlign w:val="center"/>
          </w:tcPr>
          <w:p w14:paraId="6871E9DD" w14:textId="037F7761" w:rsidR="00E84B7D" w:rsidRPr="007F0A4A" w:rsidRDefault="00E84B7D" w:rsidP="00E84B7D">
            <w:pPr>
              <w:rPr>
                <w:rFonts w:ascii="Arial" w:hAnsi="Arial" w:cs="Arial"/>
                <w:bCs/>
                <w:sz w:val="22"/>
                <w:szCs w:val="22"/>
              </w:rPr>
            </w:pPr>
            <w:r w:rsidRPr="007F0A4A">
              <w:rPr>
                <w:rFonts w:ascii="Arial" w:hAnsi="Arial" w:cs="Arial"/>
                <w:bCs/>
                <w:sz w:val="22"/>
                <w:szCs w:val="22"/>
              </w:rPr>
              <w:t>Pensions, Financing and Other Costs</w:t>
            </w:r>
          </w:p>
        </w:tc>
        <w:tc>
          <w:tcPr>
            <w:tcW w:w="1426" w:type="dxa"/>
            <w:vAlign w:val="center"/>
          </w:tcPr>
          <w:p w14:paraId="7525ACA2" w14:textId="678FE1E3"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p>
        </w:tc>
        <w:tc>
          <w:tcPr>
            <w:tcW w:w="1562" w:type="dxa"/>
            <w:vAlign w:val="center"/>
          </w:tcPr>
          <w:p w14:paraId="415CAB87" w14:textId="46BF0703" w:rsidR="00E84B7D" w:rsidRPr="007F0A4A" w:rsidRDefault="00C72DA8" w:rsidP="00E84B7D">
            <w:pPr>
              <w:widowControl w:val="0"/>
              <w:jc w:val="right"/>
              <w:rPr>
                <w:rFonts w:ascii="Arial" w:hAnsi="Arial" w:cs="Arial"/>
                <w:bCs/>
                <w:sz w:val="22"/>
                <w:szCs w:val="22"/>
              </w:rPr>
            </w:pPr>
            <w:r w:rsidRPr="007F0A4A">
              <w:rPr>
                <w:rFonts w:ascii="Arial" w:hAnsi="Arial" w:cs="Arial"/>
                <w:bCs/>
                <w:sz w:val="22"/>
                <w:szCs w:val="22"/>
              </w:rPr>
              <w:t>8</w:t>
            </w:r>
            <w:r w:rsidR="00AF62C0" w:rsidRPr="007F0A4A">
              <w:rPr>
                <w:rFonts w:ascii="Arial" w:hAnsi="Arial" w:cs="Arial"/>
                <w:bCs/>
                <w:sz w:val="22"/>
                <w:szCs w:val="22"/>
              </w:rPr>
              <w:t>3</w:t>
            </w:r>
            <w:r w:rsidR="00573433" w:rsidRPr="007F0A4A">
              <w:rPr>
                <w:rFonts w:ascii="Arial" w:hAnsi="Arial" w:cs="Arial"/>
                <w:bCs/>
                <w:sz w:val="22"/>
                <w:szCs w:val="22"/>
              </w:rPr>
              <w:t>6</w:t>
            </w:r>
          </w:p>
        </w:tc>
        <w:tc>
          <w:tcPr>
            <w:tcW w:w="1416" w:type="dxa"/>
            <w:vAlign w:val="center"/>
          </w:tcPr>
          <w:p w14:paraId="1B2D2A72" w14:textId="652557FF"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p>
        </w:tc>
        <w:tc>
          <w:tcPr>
            <w:tcW w:w="1090" w:type="dxa"/>
            <w:vAlign w:val="center"/>
          </w:tcPr>
          <w:p w14:paraId="2EC20712" w14:textId="297CEB1D" w:rsidR="00E84B7D" w:rsidRPr="007F0A4A" w:rsidRDefault="00AF62C0" w:rsidP="00E84B7D">
            <w:pPr>
              <w:widowControl w:val="0"/>
              <w:jc w:val="right"/>
              <w:rPr>
                <w:rFonts w:ascii="Arial" w:hAnsi="Arial" w:cs="Arial"/>
                <w:bCs/>
                <w:sz w:val="22"/>
                <w:szCs w:val="22"/>
              </w:rPr>
            </w:pPr>
            <w:r w:rsidRPr="007F0A4A">
              <w:rPr>
                <w:rFonts w:ascii="Arial" w:hAnsi="Arial" w:cs="Arial"/>
                <w:bCs/>
                <w:sz w:val="22"/>
                <w:szCs w:val="22"/>
              </w:rPr>
              <w:t>83</w:t>
            </w:r>
            <w:r w:rsidR="00573433" w:rsidRPr="007F0A4A">
              <w:rPr>
                <w:rFonts w:ascii="Arial" w:hAnsi="Arial" w:cs="Arial"/>
                <w:bCs/>
                <w:sz w:val="22"/>
                <w:szCs w:val="22"/>
              </w:rPr>
              <w:t>6</w:t>
            </w:r>
          </w:p>
        </w:tc>
      </w:tr>
      <w:tr w:rsidR="00E84B7D" w:rsidRPr="007F0A4A" w14:paraId="720B1F45" w14:textId="77777777" w:rsidTr="000E3670">
        <w:tc>
          <w:tcPr>
            <w:tcW w:w="1445" w:type="dxa"/>
            <w:tcBorders>
              <w:top w:val="single" w:sz="4" w:space="0" w:color="auto"/>
            </w:tcBorders>
            <w:vAlign w:val="center"/>
          </w:tcPr>
          <w:p w14:paraId="6A4E5577" w14:textId="77777777" w:rsidR="00E84B7D" w:rsidRPr="007F0A4A" w:rsidRDefault="00E84B7D" w:rsidP="00E84B7D">
            <w:pPr>
              <w:widowControl w:val="0"/>
              <w:jc w:val="right"/>
              <w:rPr>
                <w:rFonts w:ascii="Arial" w:hAnsi="Arial" w:cs="Arial"/>
                <w:b/>
                <w:bCs/>
                <w:sz w:val="22"/>
                <w:szCs w:val="22"/>
              </w:rPr>
            </w:pPr>
          </w:p>
        </w:tc>
        <w:tc>
          <w:tcPr>
            <w:tcW w:w="1498" w:type="dxa"/>
            <w:tcBorders>
              <w:top w:val="single" w:sz="4" w:space="0" w:color="auto"/>
            </w:tcBorders>
            <w:vAlign w:val="center"/>
          </w:tcPr>
          <w:p w14:paraId="5A3197B6" w14:textId="77777777" w:rsidR="00E84B7D" w:rsidRPr="007F0A4A" w:rsidRDefault="00E84B7D" w:rsidP="00E84B7D">
            <w:pPr>
              <w:widowControl w:val="0"/>
              <w:jc w:val="right"/>
              <w:rPr>
                <w:rFonts w:ascii="Arial" w:hAnsi="Arial" w:cs="Arial"/>
                <w:b/>
                <w:bCs/>
                <w:sz w:val="22"/>
                <w:szCs w:val="22"/>
              </w:rPr>
            </w:pPr>
          </w:p>
        </w:tc>
        <w:tc>
          <w:tcPr>
            <w:tcW w:w="1418" w:type="dxa"/>
            <w:tcBorders>
              <w:top w:val="single" w:sz="4" w:space="0" w:color="auto"/>
            </w:tcBorders>
            <w:vAlign w:val="center"/>
          </w:tcPr>
          <w:p w14:paraId="3B960705" w14:textId="77777777" w:rsidR="00E84B7D" w:rsidRPr="007F0A4A" w:rsidRDefault="00E84B7D" w:rsidP="00E84B7D">
            <w:pPr>
              <w:widowControl w:val="0"/>
              <w:jc w:val="right"/>
              <w:rPr>
                <w:rFonts w:ascii="Arial" w:hAnsi="Arial" w:cs="Arial"/>
                <w:b/>
                <w:bCs/>
                <w:sz w:val="22"/>
                <w:szCs w:val="22"/>
              </w:rPr>
            </w:pPr>
          </w:p>
        </w:tc>
        <w:tc>
          <w:tcPr>
            <w:tcW w:w="1026" w:type="dxa"/>
            <w:tcBorders>
              <w:top w:val="single" w:sz="4" w:space="0" w:color="auto"/>
            </w:tcBorders>
            <w:vAlign w:val="center"/>
          </w:tcPr>
          <w:p w14:paraId="059825DC" w14:textId="77777777" w:rsidR="00E84B7D" w:rsidRPr="007F0A4A" w:rsidRDefault="00E84B7D" w:rsidP="00E84B7D">
            <w:pPr>
              <w:widowControl w:val="0"/>
              <w:jc w:val="right"/>
              <w:rPr>
                <w:rFonts w:ascii="Arial" w:hAnsi="Arial" w:cs="Arial"/>
                <w:b/>
                <w:bCs/>
                <w:sz w:val="22"/>
                <w:szCs w:val="22"/>
              </w:rPr>
            </w:pPr>
          </w:p>
        </w:tc>
        <w:tc>
          <w:tcPr>
            <w:tcW w:w="3578" w:type="dxa"/>
            <w:tcBorders>
              <w:top w:val="single" w:sz="4" w:space="0" w:color="auto"/>
            </w:tcBorders>
            <w:vAlign w:val="center"/>
          </w:tcPr>
          <w:p w14:paraId="38F110A2" w14:textId="77777777" w:rsidR="00E84B7D" w:rsidRPr="007F0A4A" w:rsidRDefault="00E84B7D" w:rsidP="00E84B7D">
            <w:pPr>
              <w:widowControl w:val="0"/>
              <w:rPr>
                <w:rFonts w:ascii="Arial" w:hAnsi="Arial" w:cs="Arial"/>
                <w:b/>
                <w:bCs/>
                <w:sz w:val="22"/>
                <w:szCs w:val="22"/>
              </w:rPr>
            </w:pPr>
          </w:p>
        </w:tc>
        <w:tc>
          <w:tcPr>
            <w:tcW w:w="1426" w:type="dxa"/>
            <w:tcBorders>
              <w:top w:val="single" w:sz="4" w:space="0" w:color="auto"/>
            </w:tcBorders>
            <w:vAlign w:val="center"/>
          </w:tcPr>
          <w:p w14:paraId="1317FB09" w14:textId="0F97BE83" w:rsidR="00E84B7D" w:rsidRPr="007F0A4A" w:rsidRDefault="00E84B7D" w:rsidP="00E84B7D">
            <w:pPr>
              <w:widowControl w:val="0"/>
              <w:jc w:val="right"/>
              <w:rPr>
                <w:rFonts w:ascii="Arial" w:hAnsi="Arial" w:cs="Arial"/>
                <w:b/>
                <w:sz w:val="22"/>
                <w:szCs w:val="22"/>
              </w:rPr>
            </w:pPr>
          </w:p>
        </w:tc>
        <w:tc>
          <w:tcPr>
            <w:tcW w:w="1562" w:type="dxa"/>
            <w:tcBorders>
              <w:top w:val="single" w:sz="4" w:space="0" w:color="auto"/>
            </w:tcBorders>
            <w:vAlign w:val="center"/>
          </w:tcPr>
          <w:p w14:paraId="1A063621" w14:textId="41A74EE5" w:rsidR="00E84B7D" w:rsidRPr="007F0A4A" w:rsidRDefault="00E84B7D" w:rsidP="00E84B7D">
            <w:pPr>
              <w:widowControl w:val="0"/>
              <w:jc w:val="right"/>
              <w:rPr>
                <w:rFonts w:ascii="Arial" w:hAnsi="Arial" w:cs="Arial"/>
                <w:b/>
                <w:sz w:val="22"/>
                <w:szCs w:val="22"/>
              </w:rPr>
            </w:pPr>
          </w:p>
        </w:tc>
        <w:tc>
          <w:tcPr>
            <w:tcW w:w="1416" w:type="dxa"/>
            <w:tcBorders>
              <w:top w:val="single" w:sz="4" w:space="0" w:color="auto"/>
            </w:tcBorders>
            <w:vAlign w:val="center"/>
          </w:tcPr>
          <w:p w14:paraId="7B5749C1" w14:textId="65AAAE13" w:rsidR="00E84B7D" w:rsidRPr="007F0A4A" w:rsidRDefault="00E84B7D" w:rsidP="00E84B7D">
            <w:pPr>
              <w:widowControl w:val="0"/>
              <w:jc w:val="right"/>
              <w:rPr>
                <w:rFonts w:ascii="Arial" w:hAnsi="Arial" w:cs="Arial"/>
                <w:b/>
                <w:sz w:val="22"/>
                <w:szCs w:val="22"/>
              </w:rPr>
            </w:pPr>
          </w:p>
        </w:tc>
        <w:tc>
          <w:tcPr>
            <w:tcW w:w="1090" w:type="dxa"/>
            <w:tcBorders>
              <w:top w:val="single" w:sz="4" w:space="0" w:color="auto"/>
            </w:tcBorders>
            <w:vAlign w:val="center"/>
          </w:tcPr>
          <w:p w14:paraId="5EB5730A" w14:textId="78484F55" w:rsidR="00E84B7D" w:rsidRPr="007F0A4A" w:rsidRDefault="00E84B7D" w:rsidP="00E84B7D">
            <w:pPr>
              <w:widowControl w:val="0"/>
              <w:jc w:val="right"/>
              <w:rPr>
                <w:rFonts w:ascii="Arial" w:hAnsi="Arial" w:cs="Arial"/>
                <w:b/>
                <w:bCs/>
                <w:sz w:val="22"/>
                <w:szCs w:val="22"/>
              </w:rPr>
            </w:pPr>
          </w:p>
        </w:tc>
      </w:tr>
      <w:tr w:rsidR="00E84B7D" w:rsidRPr="007F0A4A" w14:paraId="01F02518" w14:textId="77777777" w:rsidTr="000E3670">
        <w:trPr>
          <w:trHeight w:val="508"/>
        </w:trPr>
        <w:tc>
          <w:tcPr>
            <w:tcW w:w="1445" w:type="dxa"/>
            <w:shd w:val="clear" w:color="auto" w:fill="F2F2F2" w:themeFill="background1" w:themeFillShade="F2"/>
            <w:vAlign w:val="center"/>
          </w:tcPr>
          <w:p w14:paraId="2FBB95B3" w14:textId="20CAAF23"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9,521</w:t>
            </w:r>
          </w:p>
        </w:tc>
        <w:tc>
          <w:tcPr>
            <w:tcW w:w="1498" w:type="dxa"/>
            <w:shd w:val="clear" w:color="auto" w:fill="F2F2F2" w:themeFill="background1" w:themeFillShade="F2"/>
            <w:vAlign w:val="center"/>
          </w:tcPr>
          <w:p w14:paraId="4A6AC2C7" w14:textId="13113E78"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-4,370</w:t>
            </w:r>
          </w:p>
        </w:tc>
        <w:tc>
          <w:tcPr>
            <w:tcW w:w="1418" w:type="dxa"/>
            <w:shd w:val="clear" w:color="auto" w:fill="F2F2F2" w:themeFill="background1" w:themeFillShade="F2"/>
            <w:vAlign w:val="center"/>
          </w:tcPr>
          <w:p w14:paraId="7CBF2275" w14:textId="79537BA3"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89</w:t>
            </w:r>
          </w:p>
        </w:tc>
        <w:tc>
          <w:tcPr>
            <w:tcW w:w="1026" w:type="dxa"/>
            <w:shd w:val="clear" w:color="auto" w:fill="F2F2F2" w:themeFill="background1" w:themeFillShade="F2"/>
            <w:vAlign w:val="center"/>
          </w:tcPr>
          <w:p w14:paraId="4B99DE5C" w14:textId="2F778408"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5,240</w:t>
            </w:r>
          </w:p>
        </w:tc>
        <w:tc>
          <w:tcPr>
            <w:tcW w:w="3578" w:type="dxa"/>
            <w:shd w:val="clear" w:color="auto" w:fill="F2F2F2" w:themeFill="background1" w:themeFillShade="F2"/>
            <w:vAlign w:val="center"/>
          </w:tcPr>
          <w:p w14:paraId="68F45300"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Net Cost of Services</w:t>
            </w:r>
          </w:p>
        </w:tc>
        <w:tc>
          <w:tcPr>
            <w:tcW w:w="1426" w:type="dxa"/>
            <w:shd w:val="clear" w:color="auto" w:fill="F2F2F2" w:themeFill="background1" w:themeFillShade="F2"/>
            <w:vAlign w:val="center"/>
          </w:tcPr>
          <w:p w14:paraId="00211034" w14:textId="226029FB" w:rsidR="00E84B7D" w:rsidRPr="007F0A4A" w:rsidRDefault="00367E87" w:rsidP="00E84B7D">
            <w:pPr>
              <w:widowControl w:val="0"/>
              <w:jc w:val="right"/>
              <w:rPr>
                <w:rFonts w:ascii="Arial" w:hAnsi="Arial" w:cs="Arial"/>
                <w:b/>
                <w:bCs/>
                <w:sz w:val="22"/>
                <w:szCs w:val="22"/>
              </w:rPr>
            </w:pPr>
            <w:r w:rsidRPr="007F0A4A">
              <w:rPr>
                <w:rFonts w:ascii="Arial" w:hAnsi="Arial" w:cs="Arial"/>
                <w:b/>
                <w:bCs/>
                <w:sz w:val="22"/>
                <w:szCs w:val="22"/>
              </w:rPr>
              <w:t>4</w:t>
            </w:r>
            <w:r w:rsidR="00E84B7D" w:rsidRPr="007F0A4A">
              <w:rPr>
                <w:rFonts w:ascii="Arial" w:hAnsi="Arial" w:cs="Arial"/>
                <w:b/>
                <w:bCs/>
                <w:sz w:val="22"/>
                <w:szCs w:val="22"/>
              </w:rPr>
              <w:t>,</w:t>
            </w:r>
            <w:r w:rsidRPr="007F0A4A">
              <w:rPr>
                <w:rFonts w:ascii="Arial" w:hAnsi="Arial" w:cs="Arial"/>
                <w:b/>
                <w:bCs/>
                <w:sz w:val="22"/>
                <w:szCs w:val="22"/>
              </w:rPr>
              <w:t>794</w:t>
            </w:r>
          </w:p>
        </w:tc>
        <w:tc>
          <w:tcPr>
            <w:tcW w:w="1562" w:type="dxa"/>
            <w:shd w:val="clear" w:color="auto" w:fill="F2F2F2" w:themeFill="background1" w:themeFillShade="F2"/>
            <w:vAlign w:val="center"/>
          </w:tcPr>
          <w:p w14:paraId="0F774F45" w14:textId="4DD1A4C2"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w:t>
            </w:r>
            <w:r w:rsidR="00A30D97" w:rsidRPr="007F0A4A">
              <w:rPr>
                <w:rFonts w:ascii="Arial" w:hAnsi="Arial" w:cs="Arial"/>
                <w:b/>
                <w:bCs/>
                <w:sz w:val="22"/>
                <w:szCs w:val="22"/>
              </w:rPr>
              <w:t>11</w:t>
            </w:r>
            <w:r w:rsidRPr="007F0A4A">
              <w:rPr>
                <w:rFonts w:ascii="Arial" w:hAnsi="Arial" w:cs="Arial"/>
                <w:b/>
                <w:bCs/>
                <w:sz w:val="22"/>
                <w:szCs w:val="22"/>
              </w:rPr>
              <w:t>,370</w:t>
            </w:r>
          </w:p>
        </w:tc>
        <w:tc>
          <w:tcPr>
            <w:tcW w:w="1416" w:type="dxa"/>
            <w:shd w:val="clear" w:color="auto" w:fill="F2F2F2" w:themeFill="background1" w:themeFillShade="F2"/>
            <w:vAlign w:val="center"/>
          </w:tcPr>
          <w:p w14:paraId="6F28BC44" w14:textId="3A339ECA" w:rsidR="00E84B7D" w:rsidRPr="007F0A4A" w:rsidRDefault="009451A7" w:rsidP="00E84B7D">
            <w:pPr>
              <w:widowControl w:val="0"/>
              <w:jc w:val="right"/>
              <w:rPr>
                <w:rFonts w:ascii="Arial" w:hAnsi="Arial" w:cs="Arial"/>
                <w:b/>
                <w:bCs/>
                <w:sz w:val="22"/>
                <w:szCs w:val="22"/>
              </w:rPr>
            </w:pPr>
            <w:r w:rsidRPr="007F0A4A">
              <w:rPr>
                <w:rFonts w:ascii="Arial" w:hAnsi="Arial" w:cs="Arial"/>
                <w:b/>
                <w:bCs/>
                <w:sz w:val="22"/>
                <w:szCs w:val="22"/>
              </w:rPr>
              <w:t>-18</w:t>
            </w:r>
            <w:r w:rsidR="00B869AD" w:rsidRPr="007F0A4A">
              <w:rPr>
                <w:rFonts w:ascii="Arial" w:hAnsi="Arial" w:cs="Arial"/>
                <w:b/>
                <w:bCs/>
                <w:sz w:val="22"/>
                <w:szCs w:val="22"/>
              </w:rPr>
              <w:t>1</w:t>
            </w:r>
          </w:p>
        </w:tc>
        <w:tc>
          <w:tcPr>
            <w:tcW w:w="1090" w:type="dxa"/>
            <w:shd w:val="clear" w:color="auto" w:fill="F2F2F2" w:themeFill="background1" w:themeFillShade="F2"/>
            <w:vAlign w:val="center"/>
          </w:tcPr>
          <w:p w14:paraId="08CB7FBD" w14:textId="7A441B10" w:rsidR="00E84B7D" w:rsidRPr="007F0A4A" w:rsidRDefault="003C4F9F" w:rsidP="00E84B7D">
            <w:pPr>
              <w:widowControl w:val="0"/>
              <w:jc w:val="right"/>
              <w:rPr>
                <w:rFonts w:ascii="Arial" w:hAnsi="Arial" w:cs="Arial"/>
                <w:b/>
                <w:bCs/>
                <w:sz w:val="22"/>
                <w:szCs w:val="22"/>
              </w:rPr>
            </w:pPr>
            <w:r w:rsidRPr="007F0A4A">
              <w:rPr>
                <w:rFonts w:ascii="Arial" w:hAnsi="Arial" w:cs="Arial"/>
                <w:b/>
                <w:bCs/>
                <w:sz w:val="22"/>
                <w:szCs w:val="22"/>
              </w:rPr>
              <w:t>-6</w:t>
            </w:r>
            <w:r w:rsidR="00E84B7D" w:rsidRPr="007F0A4A">
              <w:rPr>
                <w:rFonts w:ascii="Arial" w:hAnsi="Arial" w:cs="Arial"/>
                <w:b/>
                <w:bCs/>
                <w:sz w:val="22"/>
                <w:szCs w:val="22"/>
              </w:rPr>
              <w:t>,</w:t>
            </w:r>
            <w:r w:rsidRPr="007F0A4A">
              <w:rPr>
                <w:rFonts w:ascii="Arial" w:hAnsi="Arial" w:cs="Arial"/>
                <w:b/>
                <w:bCs/>
                <w:sz w:val="22"/>
                <w:szCs w:val="22"/>
              </w:rPr>
              <w:t>75</w:t>
            </w:r>
            <w:r w:rsidR="0061700F" w:rsidRPr="007F0A4A">
              <w:rPr>
                <w:rFonts w:ascii="Arial" w:hAnsi="Arial" w:cs="Arial"/>
                <w:b/>
                <w:bCs/>
                <w:sz w:val="22"/>
                <w:szCs w:val="22"/>
              </w:rPr>
              <w:t>7</w:t>
            </w:r>
          </w:p>
        </w:tc>
      </w:tr>
      <w:tr w:rsidR="00E84B7D" w:rsidRPr="007F0A4A" w14:paraId="5690D39F" w14:textId="77777777" w:rsidTr="000E3670">
        <w:tc>
          <w:tcPr>
            <w:tcW w:w="1445" w:type="dxa"/>
            <w:vAlign w:val="center"/>
          </w:tcPr>
          <w:p w14:paraId="74CBBC5E" w14:textId="77777777" w:rsidR="00E84B7D" w:rsidRPr="007F0A4A" w:rsidRDefault="00E84B7D" w:rsidP="00E84B7D">
            <w:pPr>
              <w:widowControl w:val="0"/>
              <w:jc w:val="right"/>
              <w:rPr>
                <w:rFonts w:ascii="Arial" w:hAnsi="Arial" w:cs="Arial"/>
                <w:b/>
                <w:bCs/>
                <w:sz w:val="22"/>
                <w:szCs w:val="22"/>
              </w:rPr>
            </w:pPr>
          </w:p>
        </w:tc>
        <w:tc>
          <w:tcPr>
            <w:tcW w:w="1498" w:type="dxa"/>
            <w:vAlign w:val="center"/>
          </w:tcPr>
          <w:p w14:paraId="47065A43" w14:textId="77777777" w:rsidR="00E84B7D" w:rsidRPr="007F0A4A" w:rsidRDefault="00E84B7D" w:rsidP="00E84B7D">
            <w:pPr>
              <w:widowControl w:val="0"/>
              <w:jc w:val="right"/>
              <w:rPr>
                <w:rFonts w:ascii="Arial" w:hAnsi="Arial" w:cs="Arial"/>
                <w:b/>
                <w:bCs/>
                <w:sz w:val="22"/>
                <w:szCs w:val="22"/>
              </w:rPr>
            </w:pPr>
          </w:p>
        </w:tc>
        <w:tc>
          <w:tcPr>
            <w:tcW w:w="1418" w:type="dxa"/>
            <w:vAlign w:val="center"/>
          </w:tcPr>
          <w:p w14:paraId="59C18D56" w14:textId="77777777" w:rsidR="00E84B7D" w:rsidRPr="007F0A4A" w:rsidRDefault="00E84B7D" w:rsidP="00E84B7D">
            <w:pPr>
              <w:widowControl w:val="0"/>
              <w:jc w:val="right"/>
              <w:rPr>
                <w:rFonts w:ascii="Arial" w:hAnsi="Arial" w:cs="Arial"/>
                <w:b/>
                <w:bCs/>
                <w:sz w:val="22"/>
                <w:szCs w:val="22"/>
              </w:rPr>
            </w:pPr>
          </w:p>
        </w:tc>
        <w:tc>
          <w:tcPr>
            <w:tcW w:w="1026" w:type="dxa"/>
            <w:vAlign w:val="center"/>
          </w:tcPr>
          <w:p w14:paraId="715803A4" w14:textId="77777777" w:rsidR="00E84B7D" w:rsidRPr="007F0A4A" w:rsidRDefault="00E84B7D" w:rsidP="00E84B7D">
            <w:pPr>
              <w:widowControl w:val="0"/>
              <w:jc w:val="right"/>
              <w:rPr>
                <w:rFonts w:ascii="Arial" w:hAnsi="Arial" w:cs="Arial"/>
                <w:b/>
                <w:bCs/>
                <w:sz w:val="22"/>
                <w:szCs w:val="22"/>
              </w:rPr>
            </w:pPr>
          </w:p>
        </w:tc>
        <w:tc>
          <w:tcPr>
            <w:tcW w:w="3578" w:type="dxa"/>
            <w:vAlign w:val="center"/>
          </w:tcPr>
          <w:p w14:paraId="58909DE4" w14:textId="77777777" w:rsidR="00E84B7D" w:rsidRPr="007F0A4A" w:rsidRDefault="00E84B7D" w:rsidP="00E84B7D">
            <w:pPr>
              <w:widowControl w:val="0"/>
              <w:rPr>
                <w:rFonts w:ascii="Arial" w:hAnsi="Arial" w:cs="Arial"/>
                <w:b/>
                <w:bCs/>
                <w:sz w:val="22"/>
                <w:szCs w:val="22"/>
              </w:rPr>
            </w:pPr>
          </w:p>
        </w:tc>
        <w:tc>
          <w:tcPr>
            <w:tcW w:w="1426" w:type="dxa"/>
            <w:vAlign w:val="center"/>
          </w:tcPr>
          <w:p w14:paraId="3F0622A6" w14:textId="77777777" w:rsidR="00E84B7D" w:rsidRPr="007F0A4A" w:rsidRDefault="00E84B7D" w:rsidP="00E84B7D">
            <w:pPr>
              <w:widowControl w:val="0"/>
              <w:jc w:val="right"/>
              <w:rPr>
                <w:rFonts w:ascii="Arial" w:hAnsi="Arial" w:cs="Arial"/>
                <w:bCs/>
                <w:sz w:val="22"/>
                <w:szCs w:val="22"/>
              </w:rPr>
            </w:pPr>
          </w:p>
        </w:tc>
        <w:tc>
          <w:tcPr>
            <w:tcW w:w="1562" w:type="dxa"/>
            <w:vAlign w:val="center"/>
          </w:tcPr>
          <w:p w14:paraId="696C0694" w14:textId="77777777" w:rsidR="00E84B7D" w:rsidRPr="007F0A4A" w:rsidRDefault="00E84B7D" w:rsidP="00E84B7D">
            <w:pPr>
              <w:widowControl w:val="0"/>
              <w:jc w:val="right"/>
              <w:rPr>
                <w:rFonts w:ascii="Arial" w:hAnsi="Arial" w:cs="Arial"/>
                <w:bCs/>
                <w:sz w:val="22"/>
                <w:szCs w:val="22"/>
              </w:rPr>
            </w:pPr>
          </w:p>
        </w:tc>
        <w:tc>
          <w:tcPr>
            <w:tcW w:w="1416" w:type="dxa"/>
            <w:vAlign w:val="center"/>
          </w:tcPr>
          <w:p w14:paraId="70455885" w14:textId="77777777" w:rsidR="00E84B7D" w:rsidRPr="007F0A4A" w:rsidRDefault="00E84B7D" w:rsidP="00E84B7D">
            <w:pPr>
              <w:widowControl w:val="0"/>
              <w:jc w:val="right"/>
              <w:rPr>
                <w:rFonts w:ascii="Arial" w:hAnsi="Arial" w:cs="Arial"/>
                <w:bCs/>
                <w:sz w:val="22"/>
                <w:szCs w:val="22"/>
              </w:rPr>
            </w:pPr>
          </w:p>
        </w:tc>
        <w:tc>
          <w:tcPr>
            <w:tcW w:w="1090" w:type="dxa"/>
            <w:vAlign w:val="center"/>
          </w:tcPr>
          <w:p w14:paraId="2F61D0B7" w14:textId="77777777" w:rsidR="00E84B7D" w:rsidRPr="007F0A4A" w:rsidRDefault="00E84B7D" w:rsidP="00E84B7D">
            <w:pPr>
              <w:widowControl w:val="0"/>
              <w:jc w:val="right"/>
              <w:rPr>
                <w:rFonts w:ascii="Arial" w:hAnsi="Arial" w:cs="Arial"/>
                <w:b/>
                <w:bCs/>
                <w:sz w:val="22"/>
                <w:szCs w:val="22"/>
              </w:rPr>
            </w:pPr>
          </w:p>
        </w:tc>
      </w:tr>
      <w:tr w:rsidR="00E84B7D" w:rsidRPr="007F0A4A" w14:paraId="34F28440" w14:textId="77777777" w:rsidTr="000E3670">
        <w:trPr>
          <w:trHeight w:val="477"/>
        </w:trPr>
        <w:tc>
          <w:tcPr>
            <w:tcW w:w="1445" w:type="dxa"/>
            <w:tcBorders>
              <w:bottom w:val="single" w:sz="4" w:space="0" w:color="auto"/>
            </w:tcBorders>
            <w:vAlign w:val="center"/>
          </w:tcPr>
          <w:p w14:paraId="0D135E1F" w14:textId="02760FA4"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-3,733</w:t>
            </w:r>
          </w:p>
        </w:tc>
        <w:tc>
          <w:tcPr>
            <w:tcW w:w="1498" w:type="dxa"/>
            <w:tcBorders>
              <w:bottom w:val="single" w:sz="4" w:space="0" w:color="auto"/>
            </w:tcBorders>
            <w:vAlign w:val="center"/>
          </w:tcPr>
          <w:p w14:paraId="3B0E7932" w14:textId="47CBE990"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5,029</w:t>
            </w:r>
          </w:p>
        </w:tc>
        <w:tc>
          <w:tcPr>
            <w:tcW w:w="1418" w:type="dxa"/>
            <w:tcBorders>
              <w:bottom w:val="single" w:sz="4" w:space="0" w:color="auto"/>
            </w:tcBorders>
            <w:vAlign w:val="center"/>
          </w:tcPr>
          <w:p w14:paraId="354C33E7" w14:textId="554EE615"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166</w:t>
            </w:r>
          </w:p>
        </w:tc>
        <w:tc>
          <w:tcPr>
            <w:tcW w:w="1026" w:type="dxa"/>
            <w:tcBorders>
              <w:bottom w:val="single" w:sz="4" w:space="0" w:color="auto"/>
            </w:tcBorders>
            <w:vAlign w:val="center"/>
          </w:tcPr>
          <w:p w14:paraId="476FFC5C" w14:textId="287CD8BF"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1,462</w:t>
            </w:r>
          </w:p>
        </w:tc>
        <w:tc>
          <w:tcPr>
            <w:tcW w:w="3578" w:type="dxa"/>
            <w:tcBorders>
              <w:bottom w:val="single" w:sz="4" w:space="0" w:color="auto"/>
            </w:tcBorders>
            <w:vAlign w:val="center"/>
          </w:tcPr>
          <w:p w14:paraId="2E312E4A"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Other Income and Expenditure from the Funding Analysis</w:t>
            </w:r>
          </w:p>
        </w:tc>
        <w:tc>
          <w:tcPr>
            <w:tcW w:w="1426" w:type="dxa"/>
            <w:tcBorders>
              <w:bottom w:val="single" w:sz="4" w:space="0" w:color="auto"/>
            </w:tcBorders>
            <w:vAlign w:val="center"/>
          </w:tcPr>
          <w:p w14:paraId="2FC990B2" w14:textId="3640FF4A"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-3,</w:t>
            </w:r>
            <w:r w:rsidR="007A1085" w:rsidRPr="007F0A4A">
              <w:rPr>
                <w:rFonts w:ascii="Arial" w:hAnsi="Arial" w:cs="Arial"/>
                <w:b/>
                <w:bCs/>
                <w:sz w:val="22"/>
                <w:szCs w:val="22"/>
              </w:rPr>
              <w:t>494</w:t>
            </w:r>
          </w:p>
        </w:tc>
        <w:tc>
          <w:tcPr>
            <w:tcW w:w="1562" w:type="dxa"/>
            <w:tcBorders>
              <w:bottom w:val="single" w:sz="4" w:space="0" w:color="auto"/>
            </w:tcBorders>
            <w:vAlign w:val="center"/>
          </w:tcPr>
          <w:p w14:paraId="62C0BEE6" w14:textId="4A040D81" w:rsidR="00E84B7D" w:rsidRPr="007F0A4A" w:rsidRDefault="007A1085" w:rsidP="00E84B7D">
            <w:pPr>
              <w:widowControl w:val="0"/>
              <w:jc w:val="right"/>
              <w:rPr>
                <w:rFonts w:ascii="Arial" w:hAnsi="Arial" w:cs="Arial"/>
                <w:b/>
                <w:bCs/>
                <w:sz w:val="22"/>
                <w:szCs w:val="22"/>
              </w:rPr>
            </w:pPr>
            <w:r w:rsidRPr="007F0A4A">
              <w:rPr>
                <w:rFonts w:ascii="Arial" w:hAnsi="Arial" w:cs="Arial"/>
                <w:b/>
                <w:bCs/>
                <w:sz w:val="22"/>
                <w:szCs w:val="22"/>
              </w:rPr>
              <w:t>17,933</w:t>
            </w:r>
          </w:p>
        </w:tc>
        <w:tc>
          <w:tcPr>
            <w:tcW w:w="1416" w:type="dxa"/>
            <w:tcBorders>
              <w:bottom w:val="single" w:sz="4" w:space="0" w:color="auto"/>
            </w:tcBorders>
            <w:vAlign w:val="center"/>
          </w:tcPr>
          <w:p w14:paraId="17686D47" w14:textId="3FCDB05D" w:rsidR="00E84B7D" w:rsidRPr="007F0A4A" w:rsidRDefault="00F60A89" w:rsidP="00E84B7D">
            <w:pPr>
              <w:widowControl w:val="0"/>
              <w:jc w:val="right"/>
              <w:rPr>
                <w:rFonts w:ascii="Arial" w:hAnsi="Arial" w:cs="Arial"/>
                <w:b/>
                <w:bCs/>
                <w:sz w:val="22"/>
                <w:szCs w:val="22"/>
              </w:rPr>
            </w:pPr>
            <w:r w:rsidRPr="007F0A4A">
              <w:rPr>
                <w:rFonts w:ascii="Arial" w:hAnsi="Arial" w:cs="Arial"/>
                <w:b/>
                <w:bCs/>
                <w:sz w:val="22"/>
                <w:szCs w:val="22"/>
              </w:rPr>
              <w:t>-3</w:t>
            </w:r>
            <w:r w:rsidR="00F26DDD" w:rsidRPr="007F0A4A">
              <w:rPr>
                <w:rFonts w:ascii="Arial" w:hAnsi="Arial" w:cs="Arial"/>
                <w:b/>
                <w:bCs/>
                <w:sz w:val="22"/>
                <w:szCs w:val="22"/>
              </w:rPr>
              <w:t>30</w:t>
            </w:r>
          </w:p>
        </w:tc>
        <w:tc>
          <w:tcPr>
            <w:tcW w:w="1090" w:type="dxa"/>
            <w:tcBorders>
              <w:bottom w:val="single" w:sz="4" w:space="0" w:color="auto"/>
            </w:tcBorders>
            <w:vAlign w:val="center"/>
          </w:tcPr>
          <w:p w14:paraId="1C34E99A" w14:textId="3725A170"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1</w:t>
            </w:r>
            <w:r w:rsidR="00EA5B86" w:rsidRPr="007F0A4A">
              <w:rPr>
                <w:rFonts w:ascii="Arial" w:hAnsi="Arial" w:cs="Arial"/>
                <w:b/>
                <w:bCs/>
                <w:sz w:val="22"/>
                <w:szCs w:val="22"/>
              </w:rPr>
              <w:t>4,</w:t>
            </w:r>
            <w:r w:rsidR="00430A06" w:rsidRPr="007F0A4A">
              <w:rPr>
                <w:rFonts w:ascii="Arial" w:hAnsi="Arial" w:cs="Arial"/>
                <w:b/>
                <w:bCs/>
                <w:sz w:val="22"/>
                <w:szCs w:val="22"/>
              </w:rPr>
              <w:t>109</w:t>
            </w:r>
          </w:p>
        </w:tc>
      </w:tr>
      <w:tr w:rsidR="00E84B7D" w:rsidRPr="007F0A4A" w14:paraId="6B690555" w14:textId="77777777" w:rsidTr="000E3670">
        <w:tc>
          <w:tcPr>
            <w:tcW w:w="1445" w:type="dxa"/>
            <w:tcBorders>
              <w:top w:val="single" w:sz="4" w:space="0" w:color="auto"/>
            </w:tcBorders>
            <w:vAlign w:val="center"/>
          </w:tcPr>
          <w:p w14:paraId="56C853C8" w14:textId="77777777" w:rsidR="00E84B7D" w:rsidRPr="007F0A4A" w:rsidRDefault="00E84B7D" w:rsidP="00E84B7D">
            <w:pPr>
              <w:widowControl w:val="0"/>
              <w:rPr>
                <w:rFonts w:ascii="Arial" w:hAnsi="Arial" w:cs="Arial"/>
                <w:b/>
                <w:bCs/>
                <w:sz w:val="22"/>
                <w:szCs w:val="22"/>
              </w:rPr>
            </w:pPr>
          </w:p>
        </w:tc>
        <w:tc>
          <w:tcPr>
            <w:tcW w:w="1498" w:type="dxa"/>
            <w:tcBorders>
              <w:top w:val="single" w:sz="4" w:space="0" w:color="auto"/>
            </w:tcBorders>
            <w:vAlign w:val="center"/>
          </w:tcPr>
          <w:p w14:paraId="5E42F2E6" w14:textId="77777777" w:rsidR="00E84B7D" w:rsidRPr="007F0A4A" w:rsidRDefault="00E84B7D" w:rsidP="00E84B7D">
            <w:pPr>
              <w:widowControl w:val="0"/>
              <w:rPr>
                <w:rFonts w:ascii="Arial" w:hAnsi="Arial" w:cs="Arial"/>
                <w:b/>
                <w:bCs/>
                <w:sz w:val="22"/>
                <w:szCs w:val="22"/>
              </w:rPr>
            </w:pPr>
          </w:p>
        </w:tc>
        <w:tc>
          <w:tcPr>
            <w:tcW w:w="1418" w:type="dxa"/>
            <w:tcBorders>
              <w:top w:val="single" w:sz="4" w:space="0" w:color="auto"/>
            </w:tcBorders>
            <w:vAlign w:val="center"/>
          </w:tcPr>
          <w:p w14:paraId="496D5A30" w14:textId="77777777" w:rsidR="00E84B7D" w:rsidRPr="007F0A4A" w:rsidRDefault="00E84B7D" w:rsidP="00E84B7D">
            <w:pPr>
              <w:widowControl w:val="0"/>
              <w:rPr>
                <w:rFonts w:ascii="Arial" w:hAnsi="Arial" w:cs="Arial"/>
                <w:b/>
                <w:bCs/>
                <w:sz w:val="22"/>
                <w:szCs w:val="22"/>
              </w:rPr>
            </w:pPr>
          </w:p>
        </w:tc>
        <w:tc>
          <w:tcPr>
            <w:tcW w:w="1026" w:type="dxa"/>
            <w:tcBorders>
              <w:top w:val="single" w:sz="4" w:space="0" w:color="auto"/>
            </w:tcBorders>
            <w:vAlign w:val="center"/>
          </w:tcPr>
          <w:p w14:paraId="0329CE37" w14:textId="77777777" w:rsidR="00E84B7D" w:rsidRPr="007F0A4A" w:rsidRDefault="00E84B7D" w:rsidP="00E84B7D">
            <w:pPr>
              <w:widowControl w:val="0"/>
              <w:rPr>
                <w:rFonts w:ascii="Arial" w:hAnsi="Arial" w:cs="Arial"/>
                <w:b/>
                <w:bCs/>
                <w:sz w:val="22"/>
                <w:szCs w:val="22"/>
              </w:rPr>
            </w:pPr>
          </w:p>
        </w:tc>
        <w:tc>
          <w:tcPr>
            <w:tcW w:w="3578" w:type="dxa"/>
            <w:tcBorders>
              <w:top w:val="single" w:sz="4" w:space="0" w:color="auto"/>
            </w:tcBorders>
            <w:vAlign w:val="center"/>
          </w:tcPr>
          <w:p w14:paraId="75D8C13C" w14:textId="77777777" w:rsidR="00E84B7D" w:rsidRPr="007F0A4A" w:rsidRDefault="00E84B7D" w:rsidP="00E84B7D">
            <w:pPr>
              <w:widowControl w:val="0"/>
              <w:rPr>
                <w:rFonts w:ascii="Arial" w:hAnsi="Arial" w:cs="Arial"/>
                <w:b/>
                <w:bCs/>
                <w:sz w:val="22"/>
                <w:szCs w:val="22"/>
              </w:rPr>
            </w:pPr>
          </w:p>
        </w:tc>
        <w:tc>
          <w:tcPr>
            <w:tcW w:w="1426" w:type="dxa"/>
            <w:tcBorders>
              <w:top w:val="single" w:sz="4" w:space="0" w:color="auto"/>
            </w:tcBorders>
            <w:vAlign w:val="center"/>
          </w:tcPr>
          <w:p w14:paraId="177A0FEA" w14:textId="77777777" w:rsidR="00E84B7D" w:rsidRPr="007F0A4A" w:rsidRDefault="00E84B7D" w:rsidP="00E84B7D">
            <w:pPr>
              <w:widowControl w:val="0"/>
              <w:jc w:val="center"/>
              <w:rPr>
                <w:rFonts w:ascii="Arial" w:hAnsi="Arial" w:cs="Arial"/>
                <w:bCs/>
                <w:sz w:val="22"/>
                <w:szCs w:val="22"/>
              </w:rPr>
            </w:pPr>
          </w:p>
        </w:tc>
        <w:tc>
          <w:tcPr>
            <w:tcW w:w="1562" w:type="dxa"/>
            <w:tcBorders>
              <w:top w:val="single" w:sz="4" w:space="0" w:color="auto"/>
            </w:tcBorders>
            <w:vAlign w:val="center"/>
          </w:tcPr>
          <w:p w14:paraId="40C14AD1" w14:textId="77777777" w:rsidR="00E84B7D" w:rsidRPr="007F0A4A" w:rsidRDefault="00E84B7D" w:rsidP="00E84B7D">
            <w:pPr>
              <w:widowControl w:val="0"/>
              <w:jc w:val="center"/>
              <w:rPr>
                <w:rFonts w:ascii="Arial" w:hAnsi="Arial" w:cs="Arial"/>
                <w:bCs/>
                <w:sz w:val="22"/>
                <w:szCs w:val="22"/>
              </w:rPr>
            </w:pPr>
          </w:p>
        </w:tc>
        <w:tc>
          <w:tcPr>
            <w:tcW w:w="1416" w:type="dxa"/>
            <w:tcBorders>
              <w:top w:val="single" w:sz="4" w:space="0" w:color="auto"/>
            </w:tcBorders>
            <w:vAlign w:val="center"/>
          </w:tcPr>
          <w:p w14:paraId="5260005A" w14:textId="77777777" w:rsidR="00E84B7D" w:rsidRPr="007F0A4A" w:rsidRDefault="00E84B7D" w:rsidP="00E84B7D">
            <w:pPr>
              <w:widowControl w:val="0"/>
              <w:jc w:val="center"/>
              <w:rPr>
                <w:rFonts w:ascii="Arial" w:hAnsi="Arial" w:cs="Arial"/>
                <w:bCs/>
                <w:sz w:val="22"/>
                <w:szCs w:val="22"/>
              </w:rPr>
            </w:pPr>
          </w:p>
        </w:tc>
        <w:tc>
          <w:tcPr>
            <w:tcW w:w="1090" w:type="dxa"/>
            <w:tcBorders>
              <w:top w:val="single" w:sz="4" w:space="0" w:color="auto"/>
            </w:tcBorders>
            <w:vAlign w:val="center"/>
          </w:tcPr>
          <w:p w14:paraId="47FA6106" w14:textId="77777777" w:rsidR="00E84B7D" w:rsidRPr="007F0A4A" w:rsidRDefault="00E84B7D" w:rsidP="00E84B7D">
            <w:pPr>
              <w:widowControl w:val="0"/>
              <w:jc w:val="center"/>
              <w:rPr>
                <w:rFonts w:ascii="Arial" w:hAnsi="Arial" w:cs="Arial"/>
                <w:b/>
                <w:bCs/>
                <w:sz w:val="22"/>
                <w:szCs w:val="22"/>
              </w:rPr>
            </w:pPr>
          </w:p>
        </w:tc>
      </w:tr>
      <w:tr w:rsidR="00E84B7D" w:rsidRPr="007F0A4A" w14:paraId="05B8FD1C" w14:textId="77777777" w:rsidTr="000E3670">
        <w:tc>
          <w:tcPr>
            <w:tcW w:w="1445" w:type="dxa"/>
            <w:shd w:val="clear" w:color="auto" w:fill="F2F2F2" w:themeFill="background1" w:themeFillShade="F2"/>
            <w:vAlign w:val="center"/>
          </w:tcPr>
          <w:p w14:paraId="36FE8C22" w14:textId="39DD065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5,788</w:t>
            </w:r>
          </w:p>
        </w:tc>
        <w:tc>
          <w:tcPr>
            <w:tcW w:w="1498" w:type="dxa"/>
            <w:shd w:val="clear" w:color="auto" w:fill="F2F2F2" w:themeFill="background1" w:themeFillShade="F2"/>
            <w:vAlign w:val="center"/>
          </w:tcPr>
          <w:p w14:paraId="5E52D0BD" w14:textId="40880C2A"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659</w:t>
            </w:r>
          </w:p>
        </w:tc>
        <w:tc>
          <w:tcPr>
            <w:tcW w:w="1418" w:type="dxa"/>
            <w:shd w:val="clear" w:color="auto" w:fill="F2F2F2" w:themeFill="background1" w:themeFillShade="F2"/>
            <w:vAlign w:val="center"/>
          </w:tcPr>
          <w:p w14:paraId="2A1EBB14" w14:textId="5A5854EC"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255</w:t>
            </w:r>
          </w:p>
        </w:tc>
        <w:tc>
          <w:tcPr>
            <w:tcW w:w="1026" w:type="dxa"/>
            <w:shd w:val="clear" w:color="auto" w:fill="F2F2F2" w:themeFill="background1" w:themeFillShade="F2"/>
            <w:vAlign w:val="center"/>
          </w:tcPr>
          <w:p w14:paraId="77FBAEA0" w14:textId="77457004"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6,702</w:t>
            </w:r>
          </w:p>
        </w:tc>
        <w:tc>
          <w:tcPr>
            <w:tcW w:w="3578" w:type="dxa"/>
            <w:shd w:val="clear" w:color="auto" w:fill="F2F2F2" w:themeFill="background1" w:themeFillShade="F2"/>
            <w:vAlign w:val="center"/>
          </w:tcPr>
          <w:p w14:paraId="0D673174" w14:textId="4816463F"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Difference between General Fund surplus or deficit and Comprehensive Income and Expenditure Statement Surplus</w:t>
            </w:r>
          </w:p>
        </w:tc>
        <w:tc>
          <w:tcPr>
            <w:tcW w:w="1426" w:type="dxa"/>
            <w:shd w:val="clear" w:color="auto" w:fill="F2F2F2" w:themeFill="background1" w:themeFillShade="F2"/>
            <w:vAlign w:val="center"/>
          </w:tcPr>
          <w:p w14:paraId="4AE0F666" w14:textId="03ADBE8A" w:rsidR="00E84B7D" w:rsidRPr="007F0A4A" w:rsidRDefault="00D06B2E" w:rsidP="00E84B7D">
            <w:pPr>
              <w:widowControl w:val="0"/>
              <w:jc w:val="right"/>
              <w:rPr>
                <w:rFonts w:ascii="Arial" w:hAnsi="Arial" w:cs="Arial"/>
                <w:bCs/>
                <w:sz w:val="22"/>
                <w:szCs w:val="22"/>
              </w:rPr>
            </w:pPr>
            <w:r w:rsidRPr="007F0A4A">
              <w:rPr>
                <w:rFonts w:ascii="Arial" w:hAnsi="Arial" w:cs="Arial"/>
                <w:bCs/>
                <w:sz w:val="22"/>
                <w:szCs w:val="22"/>
              </w:rPr>
              <w:t>1,300</w:t>
            </w:r>
          </w:p>
        </w:tc>
        <w:tc>
          <w:tcPr>
            <w:tcW w:w="1562" w:type="dxa"/>
            <w:shd w:val="clear" w:color="auto" w:fill="F2F2F2" w:themeFill="background1" w:themeFillShade="F2"/>
            <w:vAlign w:val="center"/>
          </w:tcPr>
          <w:p w14:paraId="335976EE" w14:textId="7CC64FE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w:t>
            </w:r>
            <w:r w:rsidR="00760E45" w:rsidRPr="007F0A4A">
              <w:rPr>
                <w:rFonts w:ascii="Arial" w:hAnsi="Arial" w:cs="Arial"/>
                <w:bCs/>
                <w:sz w:val="22"/>
                <w:szCs w:val="22"/>
              </w:rPr>
              <w:t>,563</w:t>
            </w:r>
          </w:p>
        </w:tc>
        <w:tc>
          <w:tcPr>
            <w:tcW w:w="1416" w:type="dxa"/>
            <w:shd w:val="clear" w:color="auto" w:fill="F2F2F2" w:themeFill="background1" w:themeFillShade="F2"/>
            <w:vAlign w:val="center"/>
          </w:tcPr>
          <w:p w14:paraId="0A345411" w14:textId="56D44171" w:rsidR="00E84B7D" w:rsidRPr="007F0A4A" w:rsidRDefault="00BB0010" w:rsidP="00E84B7D">
            <w:pPr>
              <w:widowControl w:val="0"/>
              <w:jc w:val="right"/>
              <w:rPr>
                <w:rFonts w:ascii="Arial" w:hAnsi="Arial" w:cs="Arial"/>
                <w:bCs/>
                <w:sz w:val="22"/>
                <w:szCs w:val="22"/>
              </w:rPr>
            </w:pPr>
            <w:r w:rsidRPr="007F0A4A">
              <w:rPr>
                <w:rFonts w:ascii="Arial" w:hAnsi="Arial" w:cs="Arial"/>
                <w:bCs/>
                <w:sz w:val="22"/>
                <w:szCs w:val="22"/>
              </w:rPr>
              <w:t>-5</w:t>
            </w:r>
            <w:r w:rsidR="004A20C7" w:rsidRPr="007F0A4A">
              <w:rPr>
                <w:rFonts w:ascii="Arial" w:hAnsi="Arial" w:cs="Arial"/>
                <w:bCs/>
                <w:sz w:val="22"/>
                <w:szCs w:val="22"/>
              </w:rPr>
              <w:t>11</w:t>
            </w:r>
          </w:p>
        </w:tc>
        <w:tc>
          <w:tcPr>
            <w:tcW w:w="1090" w:type="dxa"/>
            <w:shd w:val="clear" w:color="auto" w:fill="F2F2F2" w:themeFill="background1" w:themeFillShade="F2"/>
            <w:vAlign w:val="center"/>
          </w:tcPr>
          <w:p w14:paraId="1489CE38" w14:textId="213F75DB" w:rsidR="00E84B7D" w:rsidRPr="007F0A4A" w:rsidRDefault="009A043E" w:rsidP="00E84B7D">
            <w:pPr>
              <w:widowControl w:val="0"/>
              <w:jc w:val="right"/>
              <w:rPr>
                <w:rFonts w:ascii="Arial" w:hAnsi="Arial" w:cs="Arial"/>
                <w:bCs/>
                <w:sz w:val="22"/>
                <w:szCs w:val="22"/>
              </w:rPr>
            </w:pPr>
            <w:r w:rsidRPr="007F0A4A">
              <w:rPr>
                <w:rFonts w:ascii="Arial" w:hAnsi="Arial" w:cs="Arial"/>
                <w:bCs/>
                <w:sz w:val="22"/>
                <w:szCs w:val="22"/>
              </w:rPr>
              <w:t>7,3</w:t>
            </w:r>
            <w:r w:rsidR="001D56F6" w:rsidRPr="007F0A4A">
              <w:rPr>
                <w:rFonts w:ascii="Arial" w:hAnsi="Arial" w:cs="Arial"/>
                <w:bCs/>
                <w:sz w:val="22"/>
                <w:szCs w:val="22"/>
              </w:rPr>
              <w:t>52</w:t>
            </w:r>
          </w:p>
        </w:tc>
      </w:tr>
    </w:tbl>
    <w:p w14:paraId="4F69946B" w14:textId="38547607" w:rsidR="0018706C" w:rsidRPr="007F0A4A" w:rsidRDefault="0018706C" w:rsidP="00BE28EF">
      <w:pPr>
        <w:widowControl w:val="0"/>
        <w:ind w:left="5954"/>
        <w:rPr>
          <w:rFonts w:ascii="Arial" w:hAnsi="Arial" w:cs="Arial"/>
          <w:bCs/>
        </w:rPr>
        <w:sectPr w:rsidR="0018706C" w:rsidRPr="007F0A4A" w:rsidSect="000E3670">
          <w:pgSz w:w="16838" w:h="11906" w:orient="landscape"/>
          <w:pgMar w:top="720" w:right="851" w:bottom="720" w:left="1440" w:header="709" w:footer="709" w:gutter="0"/>
          <w:cols w:space="708"/>
          <w:docGrid w:linePitch="360"/>
        </w:sectPr>
      </w:pPr>
    </w:p>
    <w:p w14:paraId="206FA956" w14:textId="79D55A67" w:rsidR="00670454" w:rsidRPr="0013029E" w:rsidRDefault="00891104" w:rsidP="22F5B17D">
      <w:pPr>
        <w:pStyle w:val="ListParagraph"/>
        <w:widowControl w:val="0"/>
        <w:ind w:left="0"/>
        <w:rPr>
          <w:rFonts w:ascii="Arial" w:hAnsi="Arial" w:cs="Arial"/>
          <w:b/>
          <w:bCs/>
          <w:color w:val="C00000"/>
          <w:sz w:val="22"/>
          <w:szCs w:val="22"/>
        </w:rPr>
      </w:pPr>
      <w:r w:rsidRPr="0013029E">
        <w:rPr>
          <w:rFonts w:ascii="Arial" w:hAnsi="Arial" w:cs="Arial"/>
          <w:b/>
          <w:bCs/>
          <w:color w:val="C00000"/>
          <w:sz w:val="22"/>
          <w:szCs w:val="22"/>
        </w:rPr>
        <w:lastRenderedPageBreak/>
        <w:t>7</w:t>
      </w:r>
      <w:r w:rsidR="00E9193A" w:rsidRPr="0013029E">
        <w:rPr>
          <w:rFonts w:ascii="Arial" w:hAnsi="Arial" w:cs="Arial"/>
          <w:b/>
          <w:bCs/>
          <w:color w:val="C00000"/>
          <w:sz w:val="22"/>
          <w:szCs w:val="22"/>
        </w:rPr>
        <w:t>.</w:t>
      </w:r>
      <w:r w:rsidR="00232A6E" w:rsidRPr="0013029E">
        <w:rPr>
          <w:rFonts w:ascii="Arial" w:hAnsi="Arial" w:cs="Arial"/>
          <w:b/>
          <w:bCs/>
          <w:color w:val="C00000"/>
          <w:sz w:val="22"/>
          <w:szCs w:val="22"/>
        </w:rPr>
        <w:t xml:space="preserve"> </w:t>
      </w:r>
      <w:r w:rsidR="00ED70E1">
        <w:tab/>
      </w:r>
      <w:r w:rsidR="00670454" w:rsidRPr="0013029E">
        <w:rPr>
          <w:rFonts w:ascii="Arial" w:hAnsi="Arial" w:cs="Arial"/>
          <w:b/>
          <w:bCs/>
          <w:color w:val="C00000"/>
          <w:sz w:val="22"/>
          <w:szCs w:val="22"/>
        </w:rPr>
        <w:t>E</w:t>
      </w:r>
      <w:r w:rsidR="009D7B68" w:rsidRPr="0013029E">
        <w:rPr>
          <w:rFonts w:ascii="Arial" w:hAnsi="Arial" w:cs="Arial"/>
          <w:b/>
          <w:bCs/>
          <w:color w:val="C00000"/>
          <w:sz w:val="22"/>
          <w:szCs w:val="22"/>
        </w:rPr>
        <w:t xml:space="preserve">xpenditure and Income Analysed </w:t>
      </w:r>
      <w:r w:rsidR="001F4626" w:rsidRPr="0013029E">
        <w:rPr>
          <w:rFonts w:ascii="Arial" w:hAnsi="Arial" w:cs="Arial"/>
          <w:b/>
          <w:bCs/>
          <w:color w:val="C00000"/>
          <w:sz w:val="22"/>
          <w:szCs w:val="22"/>
        </w:rPr>
        <w:t>by</w:t>
      </w:r>
      <w:r w:rsidR="009D7B68" w:rsidRPr="0013029E">
        <w:rPr>
          <w:rFonts w:ascii="Arial" w:hAnsi="Arial" w:cs="Arial"/>
          <w:b/>
          <w:bCs/>
          <w:color w:val="C00000"/>
          <w:sz w:val="22"/>
          <w:szCs w:val="22"/>
        </w:rPr>
        <w:t xml:space="preserve"> Nature</w:t>
      </w:r>
    </w:p>
    <w:p w14:paraId="76C00142" w14:textId="77777777" w:rsidR="00670454" w:rsidRPr="007F0A4A" w:rsidRDefault="00670454" w:rsidP="00670454">
      <w:pPr>
        <w:widowControl w:val="0"/>
        <w:rPr>
          <w:rFonts w:ascii="Arial" w:hAnsi="Arial" w:cs="Arial"/>
          <w:bCs/>
          <w:sz w:val="22"/>
          <w:szCs w:val="22"/>
        </w:rPr>
      </w:pPr>
    </w:p>
    <w:p w14:paraId="3EFD49F2" w14:textId="77777777" w:rsidR="00670454" w:rsidRPr="007F0A4A" w:rsidRDefault="009D7B68" w:rsidP="00670454">
      <w:pPr>
        <w:widowControl w:val="0"/>
        <w:rPr>
          <w:rFonts w:ascii="Arial" w:hAnsi="Arial" w:cs="Arial"/>
          <w:bCs/>
          <w:sz w:val="22"/>
          <w:szCs w:val="22"/>
        </w:rPr>
      </w:pPr>
      <w:r w:rsidRPr="007F0A4A">
        <w:rPr>
          <w:rFonts w:ascii="Arial" w:hAnsi="Arial" w:cs="Arial"/>
          <w:bCs/>
          <w:sz w:val="22"/>
          <w:szCs w:val="22"/>
        </w:rPr>
        <w:t xml:space="preserve">The following table provides a breakdown of expenditure and income by type that is included in the calculation of the deficit on the provision of services. These costs include notional charges </w:t>
      </w:r>
      <w:r w:rsidR="007E1AB3" w:rsidRPr="007F0A4A">
        <w:rPr>
          <w:rFonts w:ascii="Arial" w:hAnsi="Arial" w:cs="Arial"/>
          <w:bCs/>
          <w:sz w:val="22"/>
          <w:szCs w:val="22"/>
        </w:rPr>
        <w:t xml:space="preserve">which </w:t>
      </w:r>
      <w:r w:rsidRPr="007F0A4A">
        <w:rPr>
          <w:rFonts w:ascii="Arial" w:hAnsi="Arial" w:cs="Arial"/>
          <w:bCs/>
          <w:sz w:val="22"/>
          <w:szCs w:val="22"/>
        </w:rPr>
        <w:t>are reversed when identifying the amount to be charged to taxation.</w:t>
      </w:r>
    </w:p>
    <w:p w14:paraId="160AA441" w14:textId="77777777" w:rsidR="00B168D6" w:rsidRPr="007F0A4A" w:rsidRDefault="00B168D6" w:rsidP="001F252A">
      <w:pPr>
        <w:widowControl w:val="0"/>
        <w:rPr>
          <w:rFonts w:ascii="Arial" w:hAnsi="Arial" w:cs="Arial"/>
          <w:bCs/>
          <w:sz w:val="22"/>
          <w:szCs w:val="22"/>
          <w:highlight w:val="yellow"/>
        </w:rPr>
      </w:pPr>
    </w:p>
    <w:tbl>
      <w:tblPr>
        <w:tblW w:w="9781" w:type="dxa"/>
        <w:tblLayout w:type="fixed"/>
        <w:tblLook w:val="04A0" w:firstRow="1" w:lastRow="0" w:firstColumn="1" w:lastColumn="0" w:noHBand="0" w:noVBand="1"/>
      </w:tblPr>
      <w:tblGrid>
        <w:gridCol w:w="5070"/>
        <w:gridCol w:w="1026"/>
        <w:gridCol w:w="1134"/>
        <w:gridCol w:w="1383"/>
        <w:gridCol w:w="1168"/>
      </w:tblGrid>
      <w:tr w:rsidR="00F72AD2" w:rsidRPr="007F0A4A" w14:paraId="3BAFA8A5" w14:textId="77777777" w:rsidTr="0013029E">
        <w:trPr>
          <w:trHeight w:val="301"/>
        </w:trPr>
        <w:tc>
          <w:tcPr>
            <w:tcW w:w="5070" w:type="dxa"/>
            <w:tcBorders>
              <w:bottom w:val="single" w:sz="4" w:space="0" w:color="auto"/>
            </w:tcBorders>
          </w:tcPr>
          <w:p w14:paraId="314C1533" w14:textId="77777777" w:rsidR="00F72AD2" w:rsidRPr="007F0A4A" w:rsidRDefault="00F72AD2" w:rsidP="002F41F5">
            <w:pPr>
              <w:widowControl w:val="0"/>
              <w:spacing w:after="120"/>
              <w:rPr>
                <w:rFonts w:ascii="Arial" w:hAnsi="Arial" w:cs="Arial"/>
                <w:bCs/>
                <w:sz w:val="22"/>
                <w:szCs w:val="22"/>
              </w:rPr>
            </w:pPr>
            <w:r w:rsidRPr="007F0A4A">
              <w:rPr>
                <w:rFonts w:ascii="Arial" w:hAnsi="Arial" w:cs="Arial"/>
                <w:bCs/>
                <w:sz w:val="22"/>
                <w:szCs w:val="22"/>
              </w:rPr>
              <w:t>All figures are in £’000</w:t>
            </w:r>
          </w:p>
        </w:tc>
        <w:tc>
          <w:tcPr>
            <w:tcW w:w="2160" w:type="dxa"/>
            <w:gridSpan w:val="2"/>
            <w:tcBorders>
              <w:bottom w:val="single" w:sz="4" w:space="0" w:color="auto"/>
            </w:tcBorders>
            <w:vAlign w:val="bottom"/>
          </w:tcPr>
          <w:p w14:paraId="4ED61939" w14:textId="76292127" w:rsidR="00F72AD2" w:rsidRPr="007F0A4A" w:rsidRDefault="007E00D8" w:rsidP="0013029E">
            <w:pPr>
              <w:widowControl w:val="0"/>
              <w:spacing w:after="120"/>
              <w:jc w:val="right"/>
              <w:rPr>
                <w:rFonts w:ascii="Arial" w:hAnsi="Arial" w:cs="Arial"/>
                <w:b/>
                <w:bCs/>
                <w:sz w:val="22"/>
                <w:szCs w:val="22"/>
              </w:rPr>
            </w:pPr>
            <w:r w:rsidRPr="007F0A4A">
              <w:rPr>
                <w:rFonts w:ascii="Arial" w:hAnsi="Arial" w:cs="Arial"/>
                <w:b/>
                <w:bCs/>
                <w:sz w:val="22"/>
                <w:szCs w:val="22"/>
              </w:rPr>
              <w:t>202</w:t>
            </w:r>
            <w:r w:rsidR="00E84B7D" w:rsidRPr="007F0A4A">
              <w:rPr>
                <w:rFonts w:ascii="Arial" w:hAnsi="Arial" w:cs="Arial"/>
                <w:b/>
                <w:bCs/>
                <w:sz w:val="22"/>
                <w:szCs w:val="22"/>
              </w:rPr>
              <w:t>4</w:t>
            </w:r>
            <w:r w:rsidR="000A3EDD" w:rsidRPr="007F0A4A">
              <w:rPr>
                <w:rFonts w:ascii="Arial" w:hAnsi="Arial" w:cs="Arial"/>
                <w:b/>
                <w:bCs/>
                <w:sz w:val="22"/>
                <w:szCs w:val="22"/>
              </w:rPr>
              <w:t>/</w:t>
            </w:r>
            <w:r w:rsidRPr="007F0A4A">
              <w:rPr>
                <w:rFonts w:ascii="Arial" w:hAnsi="Arial" w:cs="Arial"/>
                <w:b/>
                <w:bCs/>
                <w:sz w:val="22"/>
                <w:szCs w:val="22"/>
              </w:rPr>
              <w:t>2</w:t>
            </w:r>
            <w:r w:rsidR="00E84B7D" w:rsidRPr="007F0A4A">
              <w:rPr>
                <w:rFonts w:ascii="Arial" w:hAnsi="Arial" w:cs="Arial"/>
                <w:b/>
                <w:bCs/>
                <w:sz w:val="22"/>
                <w:szCs w:val="22"/>
              </w:rPr>
              <w:t>5</w:t>
            </w:r>
          </w:p>
        </w:tc>
        <w:tc>
          <w:tcPr>
            <w:tcW w:w="2551" w:type="dxa"/>
            <w:gridSpan w:val="2"/>
            <w:tcBorders>
              <w:bottom w:val="single" w:sz="4" w:space="0" w:color="auto"/>
            </w:tcBorders>
            <w:vAlign w:val="bottom"/>
          </w:tcPr>
          <w:p w14:paraId="0692756E" w14:textId="0D6AF4B1" w:rsidR="00F72AD2" w:rsidRPr="007F0A4A" w:rsidRDefault="00F72AD2" w:rsidP="0013029E">
            <w:pPr>
              <w:widowControl w:val="0"/>
              <w:spacing w:after="120"/>
              <w:jc w:val="right"/>
              <w:rPr>
                <w:rFonts w:ascii="Arial" w:hAnsi="Arial" w:cs="Arial"/>
                <w:b/>
                <w:bCs/>
                <w:sz w:val="22"/>
                <w:szCs w:val="22"/>
              </w:rPr>
            </w:pPr>
            <w:r w:rsidRPr="007F0A4A">
              <w:rPr>
                <w:rFonts w:ascii="Arial" w:hAnsi="Arial" w:cs="Arial"/>
                <w:b/>
                <w:bCs/>
                <w:sz w:val="22"/>
                <w:szCs w:val="22"/>
              </w:rPr>
              <w:t>20</w:t>
            </w:r>
            <w:r w:rsidR="007E00D8" w:rsidRPr="007F0A4A">
              <w:rPr>
                <w:rFonts w:ascii="Arial" w:hAnsi="Arial" w:cs="Arial"/>
                <w:b/>
                <w:bCs/>
                <w:sz w:val="22"/>
                <w:szCs w:val="22"/>
              </w:rPr>
              <w:t>2</w:t>
            </w:r>
            <w:r w:rsidR="00E84B7D" w:rsidRPr="007F0A4A">
              <w:rPr>
                <w:rFonts w:ascii="Arial" w:hAnsi="Arial" w:cs="Arial"/>
                <w:b/>
                <w:bCs/>
                <w:sz w:val="22"/>
                <w:szCs w:val="22"/>
              </w:rPr>
              <w:t>5</w:t>
            </w:r>
            <w:r w:rsidRPr="007F0A4A">
              <w:rPr>
                <w:rFonts w:ascii="Arial" w:hAnsi="Arial" w:cs="Arial"/>
                <w:b/>
                <w:bCs/>
                <w:sz w:val="22"/>
                <w:szCs w:val="22"/>
              </w:rPr>
              <w:t>/</w:t>
            </w:r>
            <w:r w:rsidR="000A3EDD" w:rsidRPr="007F0A4A">
              <w:rPr>
                <w:rFonts w:ascii="Arial" w:hAnsi="Arial" w:cs="Arial"/>
                <w:b/>
                <w:bCs/>
                <w:sz w:val="22"/>
                <w:szCs w:val="22"/>
              </w:rPr>
              <w:t>2</w:t>
            </w:r>
            <w:r w:rsidR="00E84B7D" w:rsidRPr="007F0A4A">
              <w:rPr>
                <w:rFonts w:ascii="Arial" w:hAnsi="Arial" w:cs="Arial"/>
                <w:b/>
                <w:bCs/>
                <w:sz w:val="22"/>
                <w:szCs w:val="22"/>
              </w:rPr>
              <w:t>6</w:t>
            </w:r>
          </w:p>
        </w:tc>
      </w:tr>
      <w:tr w:rsidR="00842FD3" w:rsidRPr="007F0A4A" w14:paraId="2918331F" w14:textId="77777777" w:rsidTr="0013029E">
        <w:trPr>
          <w:trHeight w:val="301"/>
        </w:trPr>
        <w:tc>
          <w:tcPr>
            <w:tcW w:w="5070" w:type="dxa"/>
            <w:tcBorders>
              <w:top w:val="single" w:sz="4" w:space="0" w:color="auto"/>
            </w:tcBorders>
            <w:vAlign w:val="center"/>
          </w:tcPr>
          <w:p w14:paraId="5CE597CF" w14:textId="77777777" w:rsidR="00842FD3" w:rsidRPr="007F0A4A" w:rsidRDefault="00842FD3" w:rsidP="00A765ED">
            <w:pPr>
              <w:widowControl w:val="0"/>
              <w:rPr>
                <w:rFonts w:ascii="Arial" w:hAnsi="Arial" w:cs="Arial"/>
                <w:b/>
                <w:bCs/>
                <w:sz w:val="22"/>
                <w:szCs w:val="22"/>
              </w:rPr>
            </w:pPr>
          </w:p>
        </w:tc>
        <w:tc>
          <w:tcPr>
            <w:tcW w:w="1026" w:type="dxa"/>
            <w:tcBorders>
              <w:top w:val="single" w:sz="4" w:space="0" w:color="auto"/>
            </w:tcBorders>
            <w:vAlign w:val="center"/>
          </w:tcPr>
          <w:p w14:paraId="6EFDC02E" w14:textId="77777777" w:rsidR="00842FD3" w:rsidRPr="007F0A4A" w:rsidRDefault="00842FD3" w:rsidP="00BF5BE2">
            <w:pPr>
              <w:widowControl w:val="0"/>
              <w:jc w:val="right"/>
              <w:rPr>
                <w:rFonts w:ascii="Arial" w:hAnsi="Arial" w:cs="Arial"/>
                <w:bCs/>
                <w:sz w:val="22"/>
                <w:szCs w:val="22"/>
              </w:rPr>
            </w:pPr>
          </w:p>
        </w:tc>
        <w:tc>
          <w:tcPr>
            <w:tcW w:w="1134" w:type="dxa"/>
            <w:tcBorders>
              <w:top w:val="single" w:sz="4" w:space="0" w:color="auto"/>
            </w:tcBorders>
            <w:vAlign w:val="center"/>
          </w:tcPr>
          <w:p w14:paraId="17C298B4" w14:textId="77777777" w:rsidR="00842FD3" w:rsidRPr="007F0A4A" w:rsidRDefault="00842FD3" w:rsidP="00BF5BE2">
            <w:pPr>
              <w:widowControl w:val="0"/>
              <w:jc w:val="right"/>
              <w:rPr>
                <w:rFonts w:ascii="Arial" w:hAnsi="Arial" w:cs="Arial"/>
                <w:bCs/>
                <w:sz w:val="22"/>
                <w:szCs w:val="22"/>
              </w:rPr>
            </w:pPr>
          </w:p>
        </w:tc>
        <w:tc>
          <w:tcPr>
            <w:tcW w:w="1383" w:type="dxa"/>
            <w:tcBorders>
              <w:top w:val="single" w:sz="4" w:space="0" w:color="auto"/>
            </w:tcBorders>
            <w:vAlign w:val="center"/>
          </w:tcPr>
          <w:p w14:paraId="1F68EBC3" w14:textId="77777777" w:rsidR="00842FD3" w:rsidRPr="007F0A4A" w:rsidRDefault="00842FD3" w:rsidP="00A765ED">
            <w:pPr>
              <w:widowControl w:val="0"/>
              <w:rPr>
                <w:rFonts w:ascii="Arial" w:hAnsi="Arial" w:cs="Arial"/>
                <w:bCs/>
                <w:sz w:val="22"/>
                <w:szCs w:val="22"/>
              </w:rPr>
            </w:pPr>
          </w:p>
        </w:tc>
        <w:tc>
          <w:tcPr>
            <w:tcW w:w="1168" w:type="dxa"/>
            <w:tcBorders>
              <w:top w:val="single" w:sz="4" w:space="0" w:color="auto"/>
            </w:tcBorders>
            <w:vAlign w:val="center"/>
          </w:tcPr>
          <w:p w14:paraId="17295E6D" w14:textId="77777777" w:rsidR="00842FD3" w:rsidRPr="007F0A4A" w:rsidRDefault="00842FD3" w:rsidP="00A765ED">
            <w:pPr>
              <w:widowControl w:val="0"/>
              <w:rPr>
                <w:rFonts w:ascii="Arial" w:hAnsi="Arial" w:cs="Arial"/>
                <w:bCs/>
                <w:sz w:val="22"/>
                <w:szCs w:val="22"/>
              </w:rPr>
            </w:pPr>
          </w:p>
        </w:tc>
      </w:tr>
      <w:tr w:rsidR="00E84B7D" w:rsidRPr="007F0A4A" w14:paraId="64B17950" w14:textId="77777777" w:rsidTr="0013029E">
        <w:trPr>
          <w:trHeight w:val="301"/>
        </w:trPr>
        <w:tc>
          <w:tcPr>
            <w:tcW w:w="5070" w:type="dxa"/>
            <w:shd w:val="clear" w:color="auto" w:fill="F2F2F2"/>
            <w:vAlign w:val="center"/>
          </w:tcPr>
          <w:p w14:paraId="206DF698"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Employee expenses</w:t>
            </w:r>
          </w:p>
        </w:tc>
        <w:tc>
          <w:tcPr>
            <w:tcW w:w="1026" w:type="dxa"/>
            <w:shd w:val="clear" w:color="auto" w:fill="F2F2F2"/>
            <w:vAlign w:val="center"/>
          </w:tcPr>
          <w:p w14:paraId="3599DFE3" w14:textId="663C65CA"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81,134</w:t>
            </w:r>
          </w:p>
        </w:tc>
        <w:tc>
          <w:tcPr>
            <w:tcW w:w="1134" w:type="dxa"/>
            <w:shd w:val="clear" w:color="auto" w:fill="F2F2F2"/>
            <w:vAlign w:val="center"/>
          </w:tcPr>
          <w:p w14:paraId="6B2EE9EB"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01D0D024" w14:textId="32CA1286"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8</w:t>
            </w:r>
            <w:r w:rsidR="000C5294" w:rsidRPr="007F0A4A">
              <w:rPr>
                <w:rFonts w:ascii="Arial" w:hAnsi="Arial" w:cs="Arial"/>
                <w:bCs/>
                <w:sz w:val="22"/>
                <w:szCs w:val="22"/>
              </w:rPr>
              <w:t>4</w:t>
            </w:r>
            <w:r w:rsidRPr="007F0A4A">
              <w:rPr>
                <w:rFonts w:ascii="Arial" w:hAnsi="Arial" w:cs="Arial"/>
                <w:bCs/>
                <w:sz w:val="22"/>
                <w:szCs w:val="22"/>
              </w:rPr>
              <w:t>,</w:t>
            </w:r>
            <w:r w:rsidR="000C5294" w:rsidRPr="007F0A4A">
              <w:rPr>
                <w:rFonts w:ascii="Arial" w:hAnsi="Arial" w:cs="Arial"/>
                <w:bCs/>
                <w:sz w:val="22"/>
                <w:szCs w:val="22"/>
              </w:rPr>
              <w:t>636</w:t>
            </w:r>
          </w:p>
        </w:tc>
        <w:tc>
          <w:tcPr>
            <w:tcW w:w="1168" w:type="dxa"/>
            <w:shd w:val="clear" w:color="auto" w:fill="F2F2F2"/>
            <w:vAlign w:val="center"/>
          </w:tcPr>
          <w:p w14:paraId="42CD9A9E" w14:textId="1DCF6C16" w:rsidR="00E84B7D" w:rsidRPr="007F0A4A" w:rsidRDefault="00E84B7D" w:rsidP="00E84B7D">
            <w:pPr>
              <w:widowControl w:val="0"/>
              <w:jc w:val="right"/>
              <w:rPr>
                <w:rFonts w:ascii="Arial" w:hAnsi="Arial" w:cs="Arial"/>
                <w:bCs/>
                <w:sz w:val="22"/>
                <w:szCs w:val="22"/>
              </w:rPr>
            </w:pPr>
          </w:p>
        </w:tc>
      </w:tr>
      <w:tr w:rsidR="00E84B7D" w:rsidRPr="007F0A4A" w14:paraId="1D83E3EF" w14:textId="77777777" w:rsidTr="0013029E">
        <w:trPr>
          <w:trHeight w:val="301"/>
        </w:trPr>
        <w:tc>
          <w:tcPr>
            <w:tcW w:w="5070" w:type="dxa"/>
            <w:vAlign w:val="center"/>
          </w:tcPr>
          <w:p w14:paraId="0787E1B6"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Other operating expenses</w:t>
            </w:r>
          </w:p>
        </w:tc>
        <w:tc>
          <w:tcPr>
            <w:tcW w:w="1026" w:type="dxa"/>
            <w:vAlign w:val="center"/>
          </w:tcPr>
          <w:p w14:paraId="02EAA8F6" w14:textId="1AEAE320"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18,295</w:t>
            </w:r>
          </w:p>
        </w:tc>
        <w:tc>
          <w:tcPr>
            <w:tcW w:w="1134" w:type="dxa"/>
            <w:vAlign w:val="center"/>
          </w:tcPr>
          <w:p w14:paraId="7F608E6D"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3644DA1F" w14:textId="711C3AFF"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w:t>
            </w:r>
            <w:r w:rsidR="003F606C" w:rsidRPr="007F0A4A">
              <w:rPr>
                <w:rFonts w:ascii="Arial" w:hAnsi="Arial" w:cs="Arial"/>
                <w:bCs/>
                <w:sz w:val="22"/>
                <w:szCs w:val="22"/>
              </w:rPr>
              <w:t>7</w:t>
            </w:r>
            <w:r w:rsidRPr="007F0A4A">
              <w:rPr>
                <w:rFonts w:ascii="Arial" w:hAnsi="Arial" w:cs="Arial"/>
                <w:bCs/>
                <w:sz w:val="22"/>
                <w:szCs w:val="22"/>
              </w:rPr>
              <w:t>,</w:t>
            </w:r>
            <w:r w:rsidR="003F606C" w:rsidRPr="007F0A4A">
              <w:rPr>
                <w:rFonts w:ascii="Arial" w:hAnsi="Arial" w:cs="Arial"/>
                <w:bCs/>
                <w:sz w:val="22"/>
                <w:szCs w:val="22"/>
              </w:rPr>
              <w:t>731</w:t>
            </w:r>
          </w:p>
        </w:tc>
        <w:tc>
          <w:tcPr>
            <w:tcW w:w="1168" w:type="dxa"/>
            <w:vAlign w:val="center"/>
          </w:tcPr>
          <w:p w14:paraId="0A709EAC" w14:textId="39724BBA" w:rsidR="00E84B7D" w:rsidRPr="007F0A4A" w:rsidRDefault="00E84B7D" w:rsidP="00E84B7D">
            <w:pPr>
              <w:widowControl w:val="0"/>
              <w:jc w:val="right"/>
              <w:rPr>
                <w:rFonts w:ascii="Arial" w:hAnsi="Arial" w:cs="Arial"/>
                <w:bCs/>
                <w:sz w:val="22"/>
                <w:szCs w:val="22"/>
              </w:rPr>
            </w:pPr>
          </w:p>
        </w:tc>
      </w:tr>
      <w:tr w:rsidR="00E84B7D" w:rsidRPr="007F0A4A" w14:paraId="11C58F75" w14:textId="77777777" w:rsidTr="0013029E">
        <w:trPr>
          <w:trHeight w:val="301"/>
        </w:trPr>
        <w:tc>
          <w:tcPr>
            <w:tcW w:w="5070" w:type="dxa"/>
            <w:shd w:val="clear" w:color="auto" w:fill="F2F2F2"/>
            <w:vAlign w:val="center"/>
          </w:tcPr>
          <w:p w14:paraId="67CC0B2F"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Depreciation</w:t>
            </w:r>
          </w:p>
        </w:tc>
        <w:tc>
          <w:tcPr>
            <w:tcW w:w="1026" w:type="dxa"/>
            <w:shd w:val="clear" w:color="auto" w:fill="F2F2F2"/>
            <w:vAlign w:val="center"/>
          </w:tcPr>
          <w:p w14:paraId="19D5EF3B" w14:textId="766DC565"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6,276</w:t>
            </w:r>
          </w:p>
        </w:tc>
        <w:tc>
          <w:tcPr>
            <w:tcW w:w="1134" w:type="dxa"/>
            <w:shd w:val="clear" w:color="auto" w:fill="F2F2F2"/>
            <w:vAlign w:val="center"/>
          </w:tcPr>
          <w:p w14:paraId="3F476627"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3126B717" w14:textId="6F7EA0BE" w:rsidR="00E84B7D" w:rsidRPr="007F0A4A" w:rsidRDefault="003F606C" w:rsidP="00E84B7D">
            <w:pPr>
              <w:widowControl w:val="0"/>
              <w:jc w:val="right"/>
              <w:rPr>
                <w:rFonts w:ascii="Arial" w:hAnsi="Arial" w:cs="Arial"/>
                <w:bCs/>
                <w:sz w:val="22"/>
                <w:szCs w:val="22"/>
              </w:rPr>
            </w:pPr>
            <w:r w:rsidRPr="007F0A4A">
              <w:rPr>
                <w:rFonts w:ascii="Arial" w:hAnsi="Arial" w:cs="Arial"/>
                <w:bCs/>
                <w:sz w:val="22"/>
                <w:szCs w:val="22"/>
              </w:rPr>
              <w:t>5</w:t>
            </w:r>
            <w:r w:rsidR="00E84B7D" w:rsidRPr="007F0A4A">
              <w:rPr>
                <w:rFonts w:ascii="Arial" w:hAnsi="Arial" w:cs="Arial"/>
                <w:bCs/>
                <w:sz w:val="22"/>
                <w:szCs w:val="22"/>
              </w:rPr>
              <w:t>,</w:t>
            </w:r>
            <w:r w:rsidRPr="007F0A4A">
              <w:rPr>
                <w:rFonts w:ascii="Arial" w:hAnsi="Arial" w:cs="Arial"/>
                <w:bCs/>
                <w:sz w:val="22"/>
                <w:szCs w:val="22"/>
              </w:rPr>
              <w:t>303</w:t>
            </w:r>
          </w:p>
        </w:tc>
        <w:tc>
          <w:tcPr>
            <w:tcW w:w="1168" w:type="dxa"/>
            <w:shd w:val="clear" w:color="auto" w:fill="F2F2F2"/>
            <w:vAlign w:val="center"/>
          </w:tcPr>
          <w:p w14:paraId="354ACDCA" w14:textId="70D00033" w:rsidR="00E84B7D" w:rsidRPr="007F0A4A" w:rsidRDefault="00E84B7D" w:rsidP="00E84B7D">
            <w:pPr>
              <w:widowControl w:val="0"/>
              <w:jc w:val="right"/>
              <w:rPr>
                <w:rFonts w:ascii="Arial" w:hAnsi="Arial" w:cs="Arial"/>
                <w:bCs/>
                <w:sz w:val="22"/>
                <w:szCs w:val="22"/>
              </w:rPr>
            </w:pPr>
          </w:p>
        </w:tc>
      </w:tr>
      <w:tr w:rsidR="00E84B7D" w:rsidRPr="007F0A4A" w14:paraId="2334CDA2" w14:textId="77777777" w:rsidTr="0013029E">
        <w:trPr>
          <w:trHeight w:val="301"/>
        </w:trPr>
        <w:tc>
          <w:tcPr>
            <w:tcW w:w="5070" w:type="dxa"/>
            <w:vAlign w:val="center"/>
          </w:tcPr>
          <w:p w14:paraId="631D4382" w14:textId="6714FA98"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 xml:space="preserve">Revaluation gains (-) / </w:t>
            </w:r>
            <w:r w:rsidR="00E016F4" w:rsidRPr="007F0A4A">
              <w:rPr>
                <w:rFonts w:ascii="Arial" w:hAnsi="Arial" w:cs="Arial"/>
                <w:bCs/>
                <w:sz w:val="22"/>
                <w:szCs w:val="22"/>
              </w:rPr>
              <w:t>losses on</w:t>
            </w:r>
            <w:r w:rsidRPr="007F0A4A">
              <w:rPr>
                <w:rFonts w:ascii="Arial" w:hAnsi="Arial" w:cs="Arial"/>
                <w:bCs/>
                <w:sz w:val="22"/>
                <w:szCs w:val="22"/>
              </w:rPr>
              <w:t xml:space="preserve"> property, plant and equipment</w:t>
            </w:r>
          </w:p>
        </w:tc>
        <w:tc>
          <w:tcPr>
            <w:tcW w:w="1026" w:type="dxa"/>
            <w:vAlign w:val="center"/>
          </w:tcPr>
          <w:p w14:paraId="74B3C16B" w14:textId="1F56F515"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3,245</w:t>
            </w:r>
          </w:p>
        </w:tc>
        <w:tc>
          <w:tcPr>
            <w:tcW w:w="1134" w:type="dxa"/>
            <w:vAlign w:val="center"/>
          </w:tcPr>
          <w:p w14:paraId="2F1014FE"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17021623" w14:textId="5899B61A" w:rsidR="00E84B7D" w:rsidRPr="007F0A4A" w:rsidRDefault="005C47B6" w:rsidP="00E84B7D">
            <w:pPr>
              <w:widowControl w:val="0"/>
              <w:jc w:val="right"/>
              <w:rPr>
                <w:rFonts w:ascii="Arial" w:hAnsi="Arial" w:cs="Arial"/>
                <w:bCs/>
                <w:sz w:val="22"/>
                <w:szCs w:val="22"/>
              </w:rPr>
            </w:pPr>
            <w:r w:rsidRPr="007F0A4A">
              <w:rPr>
                <w:rFonts w:ascii="Arial" w:hAnsi="Arial" w:cs="Arial"/>
                <w:bCs/>
                <w:sz w:val="22"/>
                <w:szCs w:val="22"/>
              </w:rPr>
              <w:t>-509</w:t>
            </w:r>
          </w:p>
        </w:tc>
        <w:tc>
          <w:tcPr>
            <w:tcW w:w="1168" w:type="dxa"/>
            <w:vAlign w:val="center"/>
          </w:tcPr>
          <w:p w14:paraId="46180997" w14:textId="76A4985D" w:rsidR="00E84B7D" w:rsidRPr="007F0A4A" w:rsidRDefault="00E84B7D" w:rsidP="00E84B7D">
            <w:pPr>
              <w:widowControl w:val="0"/>
              <w:jc w:val="right"/>
              <w:rPr>
                <w:rFonts w:ascii="Arial" w:hAnsi="Arial" w:cs="Arial"/>
                <w:bCs/>
                <w:sz w:val="22"/>
                <w:szCs w:val="22"/>
              </w:rPr>
            </w:pPr>
          </w:p>
        </w:tc>
      </w:tr>
      <w:tr w:rsidR="00E84B7D" w:rsidRPr="007F0A4A" w14:paraId="544ADD3A" w14:textId="77777777" w:rsidTr="0013029E">
        <w:trPr>
          <w:trHeight w:val="301"/>
        </w:trPr>
        <w:tc>
          <w:tcPr>
            <w:tcW w:w="5070" w:type="dxa"/>
            <w:shd w:val="clear" w:color="auto" w:fill="F2F2F2"/>
            <w:vAlign w:val="center"/>
          </w:tcPr>
          <w:p w14:paraId="3BC18948"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IAS19 adjustment</w:t>
            </w:r>
          </w:p>
        </w:tc>
        <w:tc>
          <w:tcPr>
            <w:tcW w:w="1026" w:type="dxa"/>
            <w:shd w:val="clear" w:color="auto" w:fill="F2F2F2"/>
            <w:vAlign w:val="center"/>
          </w:tcPr>
          <w:p w14:paraId="0ABC694C" w14:textId="63E80734"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-4,370</w:t>
            </w:r>
          </w:p>
        </w:tc>
        <w:tc>
          <w:tcPr>
            <w:tcW w:w="1134" w:type="dxa"/>
            <w:shd w:val="clear" w:color="auto" w:fill="F2F2F2"/>
            <w:vAlign w:val="center"/>
          </w:tcPr>
          <w:p w14:paraId="79204FCA"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67A1E7A6" w14:textId="74266448"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5C47B6" w:rsidRPr="007F0A4A">
              <w:rPr>
                <w:rFonts w:ascii="Arial" w:hAnsi="Arial" w:cs="Arial"/>
                <w:bCs/>
                <w:sz w:val="22"/>
                <w:szCs w:val="22"/>
              </w:rPr>
              <w:t>11</w:t>
            </w:r>
            <w:r w:rsidRPr="007F0A4A">
              <w:rPr>
                <w:rFonts w:ascii="Arial" w:hAnsi="Arial" w:cs="Arial"/>
                <w:bCs/>
                <w:sz w:val="22"/>
                <w:szCs w:val="22"/>
              </w:rPr>
              <w:t>,370</w:t>
            </w:r>
          </w:p>
        </w:tc>
        <w:tc>
          <w:tcPr>
            <w:tcW w:w="1168" w:type="dxa"/>
            <w:shd w:val="clear" w:color="auto" w:fill="F2F2F2"/>
            <w:vAlign w:val="center"/>
          </w:tcPr>
          <w:p w14:paraId="4940C177" w14:textId="05E0728F" w:rsidR="00E84B7D" w:rsidRPr="007F0A4A" w:rsidRDefault="00E84B7D" w:rsidP="00E84B7D">
            <w:pPr>
              <w:widowControl w:val="0"/>
              <w:jc w:val="right"/>
              <w:rPr>
                <w:rFonts w:ascii="Arial" w:hAnsi="Arial" w:cs="Arial"/>
                <w:bCs/>
                <w:sz w:val="22"/>
                <w:szCs w:val="22"/>
              </w:rPr>
            </w:pPr>
          </w:p>
        </w:tc>
      </w:tr>
      <w:tr w:rsidR="00E84B7D" w:rsidRPr="007F0A4A" w14:paraId="121FE345" w14:textId="77777777" w:rsidTr="0013029E">
        <w:trPr>
          <w:trHeight w:val="301"/>
        </w:trPr>
        <w:tc>
          <w:tcPr>
            <w:tcW w:w="5070" w:type="dxa"/>
            <w:vAlign w:val="center"/>
          </w:tcPr>
          <w:p w14:paraId="5715E298"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Employee leave accrual adjustment</w:t>
            </w:r>
          </w:p>
        </w:tc>
        <w:tc>
          <w:tcPr>
            <w:tcW w:w="1026" w:type="dxa"/>
            <w:vAlign w:val="center"/>
          </w:tcPr>
          <w:p w14:paraId="7DA2C9F7" w14:textId="79FFA31A"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89</w:t>
            </w:r>
          </w:p>
        </w:tc>
        <w:tc>
          <w:tcPr>
            <w:tcW w:w="1134" w:type="dxa"/>
            <w:vAlign w:val="center"/>
          </w:tcPr>
          <w:p w14:paraId="692B0662"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32A0CEF8" w14:textId="4C0D835E" w:rsidR="005C47B6" w:rsidRPr="007F0A4A" w:rsidRDefault="005C47B6" w:rsidP="005C47B6">
            <w:pPr>
              <w:widowControl w:val="0"/>
              <w:jc w:val="right"/>
              <w:rPr>
                <w:rFonts w:ascii="Arial" w:hAnsi="Arial" w:cs="Arial"/>
                <w:bCs/>
                <w:sz w:val="22"/>
                <w:szCs w:val="22"/>
              </w:rPr>
            </w:pPr>
            <w:r w:rsidRPr="007F0A4A">
              <w:rPr>
                <w:rFonts w:ascii="Arial" w:hAnsi="Arial" w:cs="Arial"/>
                <w:bCs/>
                <w:sz w:val="22"/>
                <w:szCs w:val="22"/>
              </w:rPr>
              <w:t>-181</w:t>
            </w:r>
          </w:p>
        </w:tc>
        <w:tc>
          <w:tcPr>
            <w:tcW w:w="1168" w:type="dxa"/>
            <w:vAlign w:val="center"/>
          </w:tcPr>
          <w:p w14:paraId="5E30D31D" w14:textId="0E978D74" w:rsidR="00E84B7D" w:rsidRPr="007F0A4A" w:rsidRDefault="00E84B7D" w:rsidP="00E84B7D">
            <w:pPr>
              <w:widowControl w:val="0"/>
              <w:jc w:val="right"/>
              <w:rPr>
                <w:rFonts w:ascii="Arial" w:hAnsi="Arial" w:cs="Arial"/>
                <w:bCs/>
                <w:sz w:val="22"/>
                <w:szCs w:val="22"/>
              </w:rPr>
            </w:pPr>
          </w:p>
        </w:tc>
      </w:tr>
      <w:tr w:rsidR="00E84B7D" w:rsidRPr="007F0A4A" w14:paraId="28B5F0FA" w14:textId="77777777" w:rsidTr="0013029E">
        <w:trPr>
          <w:trHeight w:val="301"/>
        </w:trPr>
        <w:tc>
          <w:tcPr>
            <w:tcW w:w="5070" w:type="dxa"/>
            <w:shd w:val="clear" w:color="auto" w:fill="F2F2F2"/>
            <w:vAlign w:val="center"/>
          </w:tcPr>
          <w:p w14:paraId="6C5E7879"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Expenditure charged to Cost of Services</w:t>
            </w:r>
          </w:p>
        </w:tc>
        <w:tc>
          <w:tcPr>
            <w:tcW w:w="1026" w:type="dxa"/>
            <w:shd w:val="clear" w:color="auto" w:fill="F2F2F2"/>
            <w:vAlign w:val="center"/>
          </w:tcPr>
          <w:p w14:paraId="7F40B2D0" w14:textId="1B5F674F" w:rsidR="00E84B7D" w:rsidRPr="007F0A4A" w:rsidRDefault="00E84B7D" w:rsidP="00E84B7D">
            <w:pPr>
              <w:widowControl w:val="0"/>
              <w:jc w:val="right"/>
              <w:rPr>
                <w:rFonts w:ascii="Arial" w:hAnsi="Arial" w:cs="Arial"/>
                <w:b/>
                <w:bCs/>
                <w:sz w:val="22"/>
                <w:szCs w:val="22"/>
              </w:rPr>
            </w:pPr>
          </w:p>
        </w:tc>
        <w:tc>
          <w:tcPr>
            <w:tcW w:w="1134" w:type="dxa"/>
            <w:shd w:val="clear" w:color="auto" w:fill="F2F2F2"/>
            <w:vAlign w:val="center"/>
          </w:tcPr>
          <w:p w14:paraId="7018D550" w14:textId="12F06E17" w:rsidR="00E84B7D" w:rsidRPr="007F0A4A" w:rsidRDefault="00E84B7D" w:rsidP="00E84B7D">
            <w:pPr>
              <w:widowControl w:val="0"/>
              <w:ind w:right="-44"/>
              <w:jc w:val="right"/>
              <w:rPr>
                <w:rFonts w:ascii="Arial" w:hAnsi="Arial" w:cs="Arial"/>
                <w:b/>
                <w:bCs/>
                <w:sz w:val="22"/>
                <w:szCs w:val="22"/>
              </w:rPr>
            </w:pPr>
            <w:r w:rsidRPr="007F0A4A">
              <w:rPr>
                <w:rFonts w:ascii="Arial" w:hAnsi="Arial" w:cs="Arial"/>
                <w:b/>
                <w:bCs/>
                <w:sz w:val="22"/>
                <w:szCs w:val="22"/>
              </w:rPr>
              <w:t>104,669</w:t>
            </w:r>
          </w:p>
        </w:tc>
        <w:tc>
          <w:tcPr>
            <w:tcW w:w="1383" w:type="dxa"/>
            <w:shd w:val="clear" w:color="auto" w:fill="F2F2F2"/>
            <w:vAlign w:val="center"/>
          </w:tcPr>
          <w:p w14:paraId="03BC52BB" w14:textId="77777777" w:rsidR="00E84B7D" w:rsidRPr="007F0A4A" w:rsidRDefault="00E84B7D" w:rsidP="00E84B7D">
            <w:pPr>
              <w:widowControl w:val="0"/>
              <w:jc w:val="right"/>
              <w:rPr>
                <w:rFonts w:ascii="Arial" w:hAnsi="Arial" w:cs="Arial"/>
                <w:b/>
                <w:bCs/>
                <w:sz w:val="22"/>
                <w:szCs w:val="22"/>
              </w:rPr>
            </w:pPr>
          </w:p>
        </w:tc>
        <w:tc>
          <w:tcPr>
            <w:tcW w:w="1168" w:type="dxa"/>
            <w:shd w:val="clear" w:color="auto" w:fill="F2F2F2"/>
            <w:vAlign w:val="center"/>
          </w:tcPr>
          <w:p w14:paraId="6ABE7C5D" w14:textId="1E4D3189" w:rsidR="00E84B7D" w:rsidRPr="007F0A4A" w:rsidRDefault="00620298" w:rsidP="00E84B7D">
            <w:pPr>
              <w:widowControl w:val="0"/>
              <w:jc w:val="right"/>
              <w:rPr>
                <w:rFonts w:ascii="Arial" w:hAnsi="Arial" w:cs="Arial"/>
                <w:b/>
                <w:bCs/>
                <w:sz w:val="22"/>
                <w:szCs w:val="22"/>
              </w:rPr>
            </w:pPr>
            <w:r w:rsidRPr="007F0A4A">
              <w:rPr>
                <w:rFonts w:ascii="Arial" w:hAnsi="Arial" w:cs="Arial"/>
                <w:b/>
                <w:bCs/>
                <w:sz w:val="22"/>
                <w:szCs w:val="22"/>
              </w:rPr>
              <w:t>95</w:t>
            </w:r>
            <w:r w:rsidR="00E84B7D" w:rsidRPr="007F0A4A">
              <w:rPr>
                <w:rFonts w:ascii="Arial" w:hAnsi="Arial" w:cs="Arial"/>
                <w:b/>
                <w:bCs/>
                <w:sz w:val="22"/>
                <w:szCs w:val="22"/>
              </w:rPr>
              <w:t>,6</w:t>
            </w:r>
            <w:r w:rsidRPr="007F0A4A">
              <w:rPr>
                <w:rFonts w:ascii="Arial" w:hAnsi="Arial" w:cs="Arial"/>
                <w:b/>
                <w:bCs/>
                <w:sz w:val="22"/>
                <w:szCs w:val="22"/>
              </w:rPr>
              <w:t>10</w:t>
            </w:r>
          </w:p>
        </w:tc>
      </w:tr>
      <w:tr w:rsidR="00E84B7D" w:rsidRPr="007F0A4A" w14:paraId="5BDCDD52" w14:textId="77777777" w:rsidTr="0013029E">
        <w:trPr>
          <w:trHeight w:val="301"/>
        </w:trPr>
        <w:tc>
          <w:tcPr>
            <w:tcW w:w="5070" w:type="dxa"/>
            <w:vAlign w:val="center"/>
          </w:tcPr>
          <w:p w14:paraId="66EA5D97" w14:textId="77777777" w:rsidR="00E84B7D" w:rsidRPr="007F0A4A" w:rsidRDefault="00E84B7D" w:rsidP="00E84B7D">
            <w:pPr>
              <w:widowControl w:val="0"/>
              <w:rPr>
                <w:rFonts w:ascii="Arial" w:hAnsi="Arial" w:cs="Arial"/>
                <w:bCs/>
                <w:sz w:val="22"/>
                <w:szCs w:val="22"/>
              </w:rPr>
            </w:pPr>
          </w:p>
        </w:tc>
        <w:tc>
          <w:tcPr>
            <w:tcW w:w="1026" w:type="dxa"/>
            <w:vAlign w:val="center"/>
          </w:tcPr>
          <w:p w14:paraId="48156197" w14:textId="77777777" w:rsidR="00E84B7D" w:rsidRPr="007F0A4A" w:rsidRDefault="00E84B7D" w:rsidP="00E84B7D">
            <w:pPr>
              <w:widowControl w:val="0"/>
              <w:jc w:val="right"/>
              <w:rPr>
                <w:rFonts w:ascii="Arial" w:hAnsi="Arial" w:cs="Arial"/>
                <w:bCs/>
                <w:sz w:val="22"/>
                <w:szCs w:val="22"/>
              </w:rPr>
            </w:pPr>
          </w:p>
        </w:tc>
        <w:tc>
          <w:tcPr>
            <w:tcW w:w="1134" w:type="dxa"/>
            <w:vAlign w:val="center"/>
          </w:tcPr>
          <w:p w14:paraId="774DC1BB"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7D0E2801" w14:textId="77777777" w:rsidR="00E84B7D" w:rsidRPr="007F0A4A" w:rsidRDefault="00E84B7D" w:rsidP="00E84B7D">
            <w:pPr>
              <w:widowControl w:val="0"/>
              <w:jc w:val="right"/>
              <w:rPr>
                <w:rFonts w:ascii="Arial" w:hAnsi="Arial" w:cs="Arial"/>
                <w:bCs/>
                <w:sz w:val="22"/>
                <w:szCs w:val="22"/>
              </w:rPr>
            </w:pPr>
          </w:p>
        </w:tc>
        <w:tc>
          <w:tcPr>
            <w:tcW w:w="1168" w:type="dxa"/>
            <w:vAlign w:val="center"/>
          </w:tcPr>
          <w:p w14:paraId="23219EFC" w14:textId="77777777" w:rsidR="00E84B7D" w:rsidRPr="007F0A4A" w:rsidRDefault="00E84B7D" w:rsidP="00E84B7D">
            <w:pPr>
              <w:widowControl w:val="0"/>
              <w:jc w:val="right"/>
              <w:rPr>
                <w:rFonts w:ascii="Arial" w:hAnsi="Arial" w:cs="Arial"/>
                <w:bCs/>
                <w:sz w:val="22"/>
                <w:szCs w:val="22"/>
              </w:rPr>
            </w:pPr>
          </w:p>
        </w:tc>
      </w:tr>
      <w:tr w:rsidR="00E84B7D" w:rsidRPr="007F0A4A" w14:paraId="206A7E74" w14:textId="77777777" w:rsidTr="0013029E">
        <w:trPr>
          <w:trHeight w:val="301"/>
        </w:trPr>
        <w:tc>
          <w:tcPr>
            <w:tcW w:w="5070" w:type="dxa"/>
            <w:shd w:val="clear" w:color="auto" w:fill="F2F2F2"/>
            <w:vAlign w:val="center"/>
          </w:tcPr>
          <w:p w14:paraId="43238056"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Government grants and contributions</w:t>
            </w:r>
          </w:p>
        </w:tc>
        <w:tc>
          <w:tcPr>
            <w:tcW w:w="1026" w:type="dxa"/>
            <w:shd w:val="clear" w:color="auto" w:fill="F2F2F2"/>
            <w:vAlign w:val="center"/>
          </w:tcPr>
          <w:p w14:paraId="43FF2C26" w14:textId="4A560B97"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-5,099</w:t>
            </w:r>
          </w:p>
        </w:tc>
        <w:tc>
          <w:tcPr>
            <w:tcW w:w="1134" w:type="dxa"/>
            <w:shd w:val="clear" w:color="auto" w:fill="F2F2F2"/>
            <w:vAlign w:val="center"/>
          </w:tcPr>
          <w:p w14:paraId="2F4D7D88"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4AD58812" w14:textId="517D8BCB"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A97654" w:rsidRPr="007F0A4A">
              <w:rPr>
                <w:rFonts w:ascii="Arial" w:hAnsi="Arial" w:cs="Arial"/>
                <w:bCs/>
                <w:sz w:val="22"/>
                <w:szCs w:val="22"/>
              </w:rPr>
              <w:t>4</w:t>
            </w:r>
            <w:r w:rsidRPr="007F0A4A">
              <w:rPr>
                <w:rFonts w:ascii="Arial" w:hAnsi="Arial" w:cs="Arial"/>
                <w:bCs/>
                <w:sz w:val="22"/>
                <w:szCs w:val="22"/>
              </w:rPr>
              <w:t>,</w:t>
            </w:r>
            <w:r w:rsidR="00A97654" w:rsidRPr="007F0A4A">
              <w:rPr>
                <w:rFonts w:ascii="Arial" w:hAnsi="Arial" w:cs="Arial"/>
                <w:bCs/>
                <w:sz w:val="22"/>
                <w:szCs w:val="22"/>
              </w:rPr>
              <w:t>28</w:t>
            </w:r>
            <w:r w:rsidR="00C96E3F" w:rsidRPr="007F0A4A">
              <w:rPr>
                <w:rFonts w:ascii="Arial" w:hAnsi="Arial" w:cs="Arial"/>
                <w:bCs/>
                <w:sz w:val="22"/>
                <w:szCs w:val="22"/>
              </w:rPr>
              <w:t>8</w:t>
            </w:r>
          </w:p>
        </w:tc>
        <w:tc>
          <w:tcPr>
            <w:tcW w:w="1168" w:type="dxa"/>
            <w:shd w:val="clear" w:color="auto" w:fill="F2F2F2"/>
            <w:vAlign w:val="center"/>
          </w:tcPr>
          <w:p w14:paraId="7CD2072F" w14:textId="1BCA8D13" w:rsidR="00E84B7D" w:rsidRPr="007F0A4A" w:rsidRDefault="00E84B7D" w:rsidP="00E84B7D">
            <w:pPr>
              <w:widowControl w:val="0"/>
              <w:jc w:val="right"/>
              <w:rPr>
                <w:rFonts w:ascii="Arial" w:hAnsi="Arial" w:cs="Arial"/>
                <w:bCs/>
                <w:sz w:val="22"/>
                <w:szCs w:val="22"/>
              </w:rPr>
            </w:pPr>
          </w:p>
        </w:tc>
      </w:tr>
      <w:tr w:rsidR="00E84B7D" w:rsidRPr="007F0A4A" w14:paraId="7D8FC32E" w14:textId="77777777" w:rsidTr="0013029E">
        <w:trPr>
          <w:trHeight w:val="301"/>
        </w:trPr>
        <w:tc>
          <w:tcPr>
            <w:tcW w:w="5070" w:type="dxa"/>
            <w:vAlign w:val="center"/>
          </w:tcPr>
          <w:p w14:paraId="3081DCAB"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Fees, charges and other service income</w:t>
            </w:r>
          </w:p>
        </w:tc>
        <w:tc>
          <w:tcPr>
            <w:tcW w:w="1026" w:type="dxa"/>
            <w:vAlign w:val="center"/>
          </w:tcPr>
          <w:p w14:paraId="00FB4C44" w14:textId="53F9D1A7"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-3,043</w:t>
            </w:r>
          </w:p>
        </w:tc>
        <w:tc>
          <w:tcPr>
            <w:tcW w:w="1134" w:type="dxa"/>
            <w:vAlign w:val="center"/>
          </w:tcPr>
          <w:p w14:paraId="43A96C66"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55B05886" w14:textId="4BCA505B"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A97654" w:rsidRPr="007F0A4A">
              <w:rPr>
                <w:rFonts w:ascii="Arial" w:hAnsi="Arial" w:cs="Arial"/>
                <w:bCs/>
                <w:sz w:val="22"/>
                <w:szCs w:val="22"/>
              </w:rPr>
              <w:t>924</w:t>
            </w:r>
          </w:p>
        </w:tc>
        <w:tc>
          <w:tcPr>
            <w:tcW w:w="1168" w:type="dxa"/>
            <w:vAlign w:val="center"/>
          </w:tcPr>
          <w:p w14:paraId="6940FF51" w14:textId="4ADBA0B8" w:rsidR="00E84B7D" w:rsidRPr="007F0A4A" w:rsidRDefault="00E84B7D" w:rsidP="00E84B7D">
            <w:pPr>
              <w:widowControl w:val="0"/>
              <w:jc w:val="right"/>
              <w:rPr>
                <w:rFonts w:ascii="Arial" w:hAnsi="Arial" w:cs="Arial"/>
                <w:bCs/>
                <w:sz w:val="22"/>
                <w:szCs w:val="22"/>
              </w:rPr>
            </w:pPr>
          </w:p>
        </w:tc>
      </w:tr>
      <w:tr w:rsidR="00E84B7D" w:rsidRPr="007F0A4A" w14:paraId="202AB6DE" w14:textId="77777777" w:rsidTr="0013029E">
        <w:trPr>
          <w:trHeight w:val="301"/>
        </w:trPr>
        <w:tc>
          <w:tcPr>
            <w:tcW w:w="5070" w:type="dxa"/>
            <w:shd w:val="clear" w:color="auto" w:fill="F2F2F2"/>
            <w:vAlign w:val="center"/>
          </w:tcPr>
          <w:p w14:paraId="0F3FA61D"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Income credited to Cost of Services</w:t>
            </w:r>
          </w:p>
        </w:tc>
        <w:tc>
          <w:tcPr>
            <w:tcW w:w="1026" w:type="dxa"/>
            <w:shd w:val="clear" w:color="auto" w:fill="F2F2F2"/>
            <w:vAlign w:val="center"/>
          </w:tcPr>
          <w:p w14:paraId="17D45751" w14:textId="621EBE71" w:rsidR="00E84B7D" w:rsidRPr="007F0A4A" w:rsidRDefault="00E84B7D" w:rsidP="00E84B7D">
            <w:pPr>
              <w:widowControl w:val="0"/>
              <w:jc w:val="right"/>
              <w:rPr>
                <w:rFonts w:ascii="Arial" w:hAnsi="Arial" w:cs="Arial"/>
                <w:b/>
                <w:bCs/>
                <w:sz w:val="22"/>
                <w:szCs w:val="22"/>
              </w:rPr>
            </w:pPr>
          </w:p>
        </w:tc>
        <w:tc>
          <w:tcPr>
            <w:tcW w:w="1134" w:type="dxa"/>
            <w:shd w:val="clear" w:color="auto" w:fill="F2F2F2"/>
            <w:vAlign w:val="center"/>
          </w:tcPr>
          <w:p w14:paraId="48267B6B" w14:textId="67FBBEB6"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-8,142</w:t>
            </w:r>
          </w:p>
        </w:tc>
        <w:tc>
          <w:tcPr>
            <w:tcW w:w="1383" w:type="dxa"/>
            <w:shd w:val="clear" w:color="auto" w:fill="F2F2F2"/>
            <w:vAlign w:val="center"/>
          </w:tcPr>
          <w:p w14:paraId="07598C2B" w14:textId="77777777" w:rsidR="00E84B7D" w:rsidRPr="007F0A4A" w:rsidRDefault="00E84B7D" w:rsidP="00E84B7D">
            <w:pPr>
              <w:widowControl w:val="0"/>
              <w:jc w:val="right"/>
              <w:rPr>
                <w:rFonts w:ascii="Arial" w:hAnsi="Arial" w:cs="Arial"/>
                <w:b/>
                <w:bCs/>
                <w:sz w:val="22"/>
                <w:szCs w:val="22"/>
              </w:rPr>
            </w:pPr>
          </w:p>
        </w:tc>
        <w:tc>
          <w:tcPr>
            <w:tcW w:w="1168" w:type="dxa"/>
            <w:shd w:val="clear" w:color="auto" w:fill="F2F2F2"/>
            <w:vAlign w:val="center"/>
          </w:tcPr>
          <w:p w14:paraId="11630E5D" w14:textId="5E66F2B1"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w:t>
            </w:r>
            <w:r w:rsidR="00C96E3F" w:rsidRPr="007F0A4A">
              <w:rPr>
                <w:rFonts w:ascii="Arial" w:hAnsi="Arial" w:cs="Arial"/>
                <w:b/>
                <w:bCs/>
                <w:sz w:val="22"/>
                <w:szCs w:val="22"/>
              </w:rPr>
              <w:t>5</w:t>
            </w:r>
            <w:r w:rsidRPr="007F0A4A">
              <w:rPr>
                <w:rFonts w:ascii="Arial" w:hAnsi="Arial" w:cs="Arial"/>
                <w:b/>
                <w:bCs/>
                <w:sz w:val="22"/>
                <w:szCs w:val="22"/>
              </w:rPr>
              <w:t>,</w:t>
            </w:r>
            <w:r w:rsidR="00C96E3F" w:rsidRPr="007F0A4A">
              <w:rPr>
                <w:rFonts w:ascii="Arial" w:hAnsi="Arial" w:cs="Arial"/>
                <w:b/>
                <w:bCs/>
                <w:sz w:val="22"/>
                <w:szCs w:val="22"/>
              </w:rPr>
              <w:t>21</w:t>
            </w:r>
            <w:r w:rsidRPr="007F0A4A">
              <w:rPr>
                <w:rFonts w:ascii="Arial" w:hAnsi="Arial" w:cs="Arial"/>
                <w:b/>
                <w:bCs/>
                <w:sz w:val="22"/>
                <w:szCs w:val="22"/>
              </w:rPr>
              <w:t>2</w:t>
            </w:r>
          </w:p>
        </w:tc>
      </w:tr>
      <w:tr w:rsidR="00E84B7D" w:rsidRPr="007F0A4A" w14:paraId="47BC8AD9" w14:textId="77777777" w:rsidTr="0013029E">
        <w:trPr>
          <w:trHeight w:val="301"/>
        </w:trPr>
        <w:tc>
          <w:tcPr>
            <w:tcW w:w="5070" w:type="dxa"/>
            <w:tcBorders>
              <w:bottom w:val="single" w:sz="4" w:space="0" w:color="auto"/>
            </w:tcBorders>
            <w:vAlign w:val="center"/>
          </w:tcPr>
          <w:p w14:paraId="21B61527" w14:textId="77777777" w:rsidR="00E84B7D" w:rsidRPr="007F0A4A" w:rsidRDefault="00E84B7D" w:rsidP="00E84B7D">
            <w:pPr>
              <w:widowControl w:val="0"/>
              <w:rPr>
                <w:rFonts w:ascii="Arial" w:hAnsi="Arial" w:cs="Arial"/>
                <w:bCs/>
                <w:sz w:val="22"/>
                <w:szCs w:val="22"/>
              </w:rPr>
            </w:pPr>
          </w:p>
        </w:tc>
        <w:tc>
          <w:tcPr>
            <w:tcW w:w="1026" w:type="dxa"/>
            <w:tcBorders>
              <w:bottom w:val="single" w:sz="4" w:space="0" w:color="auto"/>
            </w:tcBorders>
            <w:vAlign w:val="center"/>
          </w:tcPr>
          <w:p w14:paraId="61563CFA" w14:textId="77777777" w:rsidR="00E84B7D" w:rsidRPr="007F0A4A" w:rsidRDefault="00E84B7D" w:rsidP="00E84B7D">
            <w:pPr>
              <w:widowControl w:val="0"/>
              <w:jc w:val="right"/>
              <w:rPr>
                <w:rFonts w:ascii="Arial" w:hAnsi="Arial" w:cs="Arial"/>
                <w:bCs/>
                <w:sz w:val="22"/>
                <w:szCs w:val="22"/>
              </w:rPr>
            </w:pPr>
          </w:p>
        </w:tc>
        <w:tc>
          <w:tcPr>
            <w:tcW w:w="1134" w:type="dxa"/>
            <w:tcBorders>
              <w:bottom w:val="single" w:sz="4" w:space="0" w:color="auto"/>
            </w:tcBorders>
            <w:vAlign w:val="center"/>
          </w:tcPr>
          <w:p w14:paraId="446E2B6C" w14:textId="77777777" w:rsidR="00E84B7D" w:rsidRPr="007F0A4A" w:rsidRDefault="00E84B7D" w:rsidP="00E84B7D">
            <w:pPr>
              <w:widowControl w:val="0"/>
              <w:jc w:val="right"/>
              <w:rPr>
                <w:rFonts w:ascii="Arial" w:hAnsi="Arial" w:cs="Arial"/>
                <w:bCs/>
                <w:sz w:val="22"/>
                <w:szCs w:val="22"/>
              </w:rPr>
            </w:pPr>
          </w:p>
        </w:tc>
        <w:tc>
          <w:tcPr>
            <w:tcW w:w="1383" w:type="dxa"/>
            <w:tcBorders>
              <w:bottom w:val="single" w:sz="4" w:space="0" w:color="auto"/>
            </w:tcBorders>
            <w:vAlign w:val="center"/>
          </w:tcPr>
          <w:p w14:paraId="51849797" w14:textId="77777777" w:rsidR="00E84B7D" w:rsidRPr="007F0A4A" w:rsidRDefault="00E84B7D" w:rsidP="00E84B7D">
            <w:pPr>
              <w:widowControl w:val="0"/>
              <w:jc w:val="right"/>
              <w:rPr>
                <w:rFonts w:ascii="Arial" w:hAnsi="Arial" w:cs="Arial"/>
                <w:bCs/>
                <w:sz w:val="22"/>
                <w:szCs w:val="22"/>
              </w:rPr>
            </w:pPr>
          </w:p>
        </w:tc>
        <w:tc>
          <w:tcPr>
            <w:tcW w:w="1168" w:type="dxa"/>
            <w:tcBorders>
              <w:bottom w:val="single" w:sz="4" w:space="0" w:color="auto"/>
            </w:tcBorders>
            <w:vAlign w:val="center"/>
          </w:tcPr>
          <w:p w14:paraId="66B84F06" w14:textId="77777777" w:rsidR="00E84B7D" w:rsidRPr="007F0A4A" w:rsidRDefault="00E84B7D" w:rsidP="00E84B7D">
            <w:pPr>
              <w:widowControl w:val="0"/>
              <w:jc w:val="right"/>
              <w:rPr>
                <w:rFonts w:ascii="Arial" w:hAnsi="Arial" w:cs="Arial"/>
                <w:bCs/>
                <w:sz w:val="22"/>
                <w:szCs w:val="22"/>
              </w:rPr>
            </w:pPr>
          </w:p>
        </w:tc>
      </w:tr>
      <w:tr w:rsidR="00E84B7D" w:rsidRPr="007F0A4A" w14:paraId="6C0E04D9" w14:textId="77777777" w:rsidTr="0013029E">
        <w:trPr>
          <w:trHeight w:val="301"/>
        </w:trPr>
        <w:tc>
          <w:tcPr>
            <w:tcW w:w="5070" w:type="dxa"/>
            <w:tcBorders>
              <w:top w:val="single" w:sz="4" w:space="0" w:color="auto"/>
            </w:tcBorders>
            <w:shd w:val="clear" w:color="auto" w:fill="F2F2F2"/>
            <w:vAlign w:val="center"/>
          </w:tcPr>
          <w:p w14:paraId="27276F5D"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Net expenditure charged to Cost of Services</w:t>
            </w:r>
          </w:p>
        </w:tc>
        <w:tc>
          <w:tcPr>
            <w:tcW w:w="1026" w:type="dxa"/>
            <w:tcBorders>
              <w:top w:val="single" w:sz="4" w:space="0" w:color="auto"/>
            </w:tcBorders>
            <w:shd w:val="clear" w:color="auto" w:fill="F2F2F2"/>
            <w:vAlign w:val="center"/>
          </w:tcPr>
          <w:p w14:paraId="2EE81608" w14:textId="002C40BD" w:rsidR="00E84B7D" w:rsidRPr="007F0A4A" w:rsidRDefault="00E84B7D" w:rsidP="00E84B7D">
            <w:pPr>
              <w:widowControl w:val="0"/>
              <w:jc w:val="right"/>
              <w:rPr>
                <w:rFonts w:ascii="Arial" w:hAnsi="Arial" w:cs="Arial"/>
                <w:b/>
                <w:bCs/>
                <w:sz w:val="22"/>
                <w:szCs w:val="22"/>
              </w:rPr>
            </w:pPr>
          </w:p>
        </w:tc>
        <w:tc>
          <w:tcPr>
            <w:tcW w:w="1134" w:type="dxa"/>
            <w:tcBorders>
              <w:top w:val="single" w:sz="4" w:space="0" w:color="auto"/>
            </w:tcBorders>
            <w:shd w:val="clear" w:color="auto" w:fill="F2F2F2"/>
            <w:vAlign w:val="center"/>
          </w:tcPr>
          <w:p w14:paraId="18A2032E" w14:textId="31D3BC94"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96,527</w:t>
            </w:r>
          </w:p>
        </w:tc>
        <w:tc>
          <w:tcPr>
            <w:tcW w:w="1383" w:type="dxa"/>
            <w:tcBorders>
              <w:top w:val="single" w:sz="4" w:space="0" w:color="auto"/>
            </w:tcBorders>
            <w:shd w:val="clear" w:color="auto" w:fill="F2F2F2"/>
            <w:vAlign w:val="center"/>
          </w:tcPr>
          <w:p w14:paraId="1A60C020" w14:textId="77777777" w:rsidR="00E84B7D" w:rsidRPr="007F0A4A" w:rsidRDefault="00E84B7D" w:rsidP="00E84B7D">
            <w:pPr>
              <w:widowControl w:val="0"/>
              <w:jc w:val="right"/>
              <w:rPr>
                <w:rFonts w:ascii="Arial" w:hAnsi="Arial" w:cs="Arial"/>
                <w:b/>
                <w:bCs/>
                <w:sz w:val="22"/>
                <w:szCs w:val="22"/>
              </w:rPr>
            </w:pPr>
          </w:p>
        </w:tc>
        <w:tc>
          <w:tcPr>
            <w:tcW w:w="1168" w:type="dxa"/>
            <w:tcBorders>
              <w:top w:val="single" w:sz="4" w:space="0" w:color="auto"/>
            </w:tcBorders>
            <w:shd w:val="clear" w:color="auto" w:fill="F2F2F2"/>
            <w:vAlign w:val="center"/>
          </w:tcPr>
          <w:p w14:paraId="0CB738E3" w14:textId="5CCE998D"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9</w:t>
            </w:r>
            <w:r w:rsidR="00C96E3F" w:rsidRPr="007F0A4A">
              <w:rPr>
                <w:rFonts w:ascii="Arial" w:hAnsi="Arial" w:cs="Arial"/>
                <w:b/>
                <w:bCs/>
                <w:sz w:val="22"/>
                <w:szCs w:val="22"/>
              </w:rPr>
              <w:t>0</w:t>
            </w:r>
            <w:r w:rsidRPr="007F0A4A">
              <w:rPr>
                <w:rFonts w:ascii="Arial" w:hAnsi="Arial" w:cs="Arial"/>
                <w:b/>
                <w:bCs/>
                <w:sz w:val="22"/>
                <w:szCs w:val="22"/>
              </w:rPr>
              <w:t>,</w:t>
            </w:r>
            <w:r w:rsidR="00C96E3F" w:rsidRPr="007F0A4A">
              <w:rPr>
                <w:rFonts w:ascii="Arial" w:hAnsi="Arial" w:cs="Arial"/>
                <w:b/>
                <w:bCs/>
                <w:sz w:val="22"/>
                <w:szCs w:val="22"/>
              </w:rPr>
              <w:t>398</w:t>
            </w:r>
          </w:p>
        </w:tc>
      </w:tr>
      <w:tr w:rsidR="00E84B7D" w:rsidRPr="007F0A4A" w14:paraId="62F00E9A" w14:textId="77777777" w:rsidTr="0013029E">
        <w:trPr>
          <w:trHeight w:val="301"/>
        </w:trPr>
        <w:tc>
          <w:tcPr>
            <w:tcW w:w="5070" w:type="dxa"/>
            <w:vAlign w:val="center"/>
          </w:tcPr>
          <w:p w14:paraId="70DCF55C" w14:textId="77777777" w:rsidR="00E84B7D" w:rsidRPr="007F0A4A" w:rsidRDefault="00E84B7D" w:rsidP="00E84B7D">
            <w:pPr>
              <w:widowControl w:val="0"/>
              <w:rPr>
                <w:rFonts w:ascii="Arial" w:hAnsi="Arial" w:cs="Arial"/>
                <w:bCs/>
                <w:sz w:val="22"/>
                <w:szCs w:val="22"/>
              </w:rPr>
            </w:pPr>
          </w:p>
        </w:tc>
        <w:tc>
          <w:tcPr>
            <w:tcW w:w="1026" w:type="dxa"/>
            <w:vAlign w:val="center"/>
          </w:tcPr>
          <w:p w14:paraId="67BDC66D" w14:textId="77777777" w:rsidR="00E84B7D" w:rsidRPr="007F0A4A" w:rsidRDefault="00E84B7D" w:rsidP="00E84B7D">
            <w:pPr>
              <w:widowControl w:val="0"/>
              <w:jc w:val="right"/>
              <w:rPr>
                <w:rFonts w:ascii="Arial" w:hAnsi="Arial" w:cs="Arial"/>
                <w:bCs/>
                <w:sz w:val="22"/>
                <w:szCs w:val="22"/>
              </w:rPr>
            </w:pPr>
          </w:p>
        </w:tc>
        <w:tc>
          <w:tcPr>
            <w:tcW w:w="1134" w:type="dxa"/>
            <w:vAlign w:val="center"/>
          </w:tcPr>
          <w:p w14:paraId="7672351C"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166C7A7F" w14:textId="77777777" w:rsidR="00E84B7D" w:rsidRPr="007F0A4A" w:rsidRDefault="00E84B7D" w:rsidP="00E84B7D">
            <w:pPr>
              <w:widowControl w:val="0"/>
              <w:jc w:val="right"/>
              <w:rPr>
                <w:rFonts w:ascii="Arial" w:hAnsi="Arial" w:cs="Arial"/>
                <w:bCs/>
                <w:sz w:val="22"/>
                <w:szCs w:val="22"/>
              </w:rPr>
            </w:pPr>
          </w:p>
        </w:tc>
        <w:tc>
          <w:tcPr>
            <w:tcW w:w="1168" w:type="dxa"/>
            <w:vAlign w:val="center"/>
          </w:tcPr>
          <w:p w14:paraId="5AA40F69" w14:textId="77777777" w:rsidR="00E84B7D" w:rsidRPr="007F0A4A" w:rsidRDefault="00E84B7D" w:rsidP="00E84B7D">
            <w:pPr>
              <w:widowControl w:val="0"/>
              <w:jc w:val="right"/>
              <w:rPr>
                <w:rFonts w:ascii="Arial" w:hAnsi="Arial" w:cs="Arial"/>
                <w:bCs/>
                <w:sz w:val="22"/>
                <w:szCs w:val="22"/>
              </w:rPr>
            </w:pPr>
          </w:p>
        </w:tc>
      </w:tr>
      <w:tr w:rsidR="00E84B7D" w:rsidRPr="007F0A4A" w14:paraId="6696B42E" w14:textId="77777777" w:rsidTr="0013029E">
        <w:trPr>
          <w:trHeight w:val="301"/>
        </w:trPr>
        <w:tc>
          <w:tcPr>
            <w:tcW w:w="5070" w:type="dxa"/>
            <w:shd w:val="clear" w:color="auto" w:fill="F2F2F2"/>
            <w:vAlign w:val="center"/>
          </w:tcPr>
          <w:p w14:paraId="2E6D1385"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Interest payments</w:t>
            </w:r>
          </w:p>
        </w:tc>
        <w:tc>
          <w:tcPr>
            <w:tcW w:w="1026" w:type="dxa"/>
            <w:shd w:val="clear" w:color="auto" w:fill="F2F2F2"/>
            <w:vAlign w:val="center"/>
          </w:tcPr>
          <w:p w14:paraId="2992AC89" w14:textId="5DE6DF0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27</w:t>
            </w:r>
          </w:p>
        </w:tc>
        <w:tc>
          <w:tcPr>
            <w:tcW w:w="1134" w:type="dxa"/>
            <w:shd w:val="clear" w:color="auto" w:fill="F2F2F2"/>
            <w:vAlign w:val="center"/>
          </w:tcPr>
          <w:p w14:paraId="7AF1C7BA"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2888211C" w14:textId="7D5944D4" w:rsidR="00E84B7D" w:rsidRPr="007F0A4A" w:rsidRDefault="00887386" w:rsidP="00E84B7D">
            <w:pPr>
              <w:widowControl w:val="0"/>
              <w:jc w:val="right"/>
              <w:rPr>
                <w:rFonts w:ascii="Arial" w:hAnsi="Arial" w:cs="Arial"/>
                <w:bCs/>
                <w:sz w:val="22"/>
                <w:szCs w:val="22"/>
              </w:rPr>
            </w:pPr>
            <w:r w:rsidRPr="007F0A4A">
              <w:rPr>
                <w:rFonts w:ascii="Arial" w:hAnsi="Arial" w:cs="Arial"/>
                <w:bCs/>
                <w:sz w:val="22"/>
                <w:szCs w:val="22"/>
              </w:rPr>
              <w:t>9</w:t>
            </w:r>
          </w:p>
        </w:tc>
        <w:tc>
          <w:tcPr>
            <w:tcW w:w="1168" w:type="dxa"/>
            <w:shd w:val="clear" w:color="auto" w:fill="F2F2F2"/>
            <w:vAlign w:val="center"/>
          </w:tcPr>
          <w:p w14:paraId="096AF070" w14:textId="09ABDF4A" w:rsidR="00E84B7D" w:rsidRPr="007F0A4A" w:rsidRDefault="00E84B7D" w:rsidP="00E84B7D">
            <w:pPr>
              <w:widowControl w:val="0"/>
              <w:jc w:val="right"/>
              <w:rPr>
                <w:rFonts w:ascii="Arial" w:hAnsi="Arial" w:cs="Arial"/>
                <w:bCs/>
                <w:sz w:val="22"/>
                <w:szCs w:val="22"/>
              </w:rPr>
            </w:pPr>
          </w:p>
        </w:tc>
      </w:tr>
      <w:tr w:rsidR="00E84B7D" w:rsidRPr="007F0A4A" w14:paraId="6630B2C3" w14:textId="77777777" w:rsidTr="0013029E">
        <w:trPr>
          <w:trHeight w:val="301"/>
        </w:trPr>
        <w:tc>
          <w:tcPr>
            <w:tcW w:w="5070" w:type="dxa"/>
            <w:vAlign w:val="center"/>
          </w:tcPr>
          <w:p w14:paraId="3E8B2B18"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Pensions interest cost</w:t>
            </w:r>
          </w:p>
        </w:tc>
        <w:tc>
          <w:tcPr>
            <w:tcW w:w="1026" w:type="dxa"/>
            <w:vAlign w:val="center"/>
          </w:tcPr>
          <w:p w14:paraId="7C00FE26" w14:textId="7055D2C5"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34,933</w:t>
            </w:r>
          </w:p>
        </w:tc>
        <w:tc>
          <w:tcPr>
            <w:tcW w:w="1134" w:type="dxa"/>
            <w:vAlign w:val="center"/>
          </w:tcPr>
          <w:p w14:paraId="4D22EE1E"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5015C78B" w14:textId="459FB4E6"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w:t>
            </w:r>
            <w:r w:rsidR="00887386" w:rsidRPr="007F0A4A">
              <w:rPr>
                <w:rFonts w:ascii="Arial" w:hAnsi="Arial" w:cs="Arial"/>
                <w:bCs/>
                <w:sz w:val="22"/>
                <w:szCs w:val="22"/>
              </w:rPr>
              <w:t>9</w:t>
            </w:r>
            <w:r w:rsidRPr="007F0A4A">
              <w:rPr>
                <w:rFonts w:ascii="Arial" w:hAnsi="Arial" w:cs="Arial"/>
                <w:bCs/>
                <w:sz w:val="22"/>
                <w:szCs w:val="22"/>
              </w:rPr>
              <w:t>,</w:t>
            </w:r>
            <w:r w:rsidR="00887386" w:rsidRPr="007F0A4A">
              <w:rPr>
                <w:rFonts w:ascii="Arial" w:hAnsi="Arial" w:cs="Arial"/>
                <w:bCs/>
                <w:sz w:val="22"/>
                <w:szCs w:val="22"/>
              </w:rPr>
              <w:t>071</w:t>
            </w:r>
          </w:p>
        </w:tc>
        <w:tc>
          <w:tcPr>
            <w:tcW w:w="1168" w:type="dxa"/>
            <w:vAlign w:val="center"/>
          </w:tcPr>
          <w:p w14:paraId="6E9506BF" w14:textId="21A1D41B" w:rsidR="00E84B7D" w:rsidRPr="007F0A4A" w:rsidRDefault="00E84B7D" w:rsidP="00E84B7D">
            <w:pPr>
              <w:widowControl w:val="0"/>
              <w:jc w:val="right"/>
              <w:rPr>
                <w:rFonts w:ascii="Arial" w:hAnsi="Arial" w:cs="Arial"/>
                <w:bCs/>
                <w:sz w:val="22"/>
                <w:szCs w:val="22"/>
              </w:rPr>
            </w:pPr>
          </w:p>
        </w:tc>
      </w:tr>
      <w:tr w:rsidR="00E84B7D" w:rsidRPr="007F0A4A" w14:paraId="1A76579B" w14:textId="77777777" w:rsidTr="0013029E">
        <w:trPr>
          <w:trHeight w:val="301"/>
        </w:trPr>
        <w:tc>
          <w:tcPr>
            <w:tcW w:w="5070" w:type="dxa"/>
            <w:shd w:val="clear" w:color="auto" w:fill="F2F2F2"/>
            <w:vAlign w:val="center"/>
          </w:tcPr>
          <w:p w14:paraId="7546D9E6"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Expected return on pensions assets</w:t>
            </w:r>
          </w:p>
        </w:tc>
        <w:tc>
          <w:tcPr>
            <w:tcW w:w="1026" w:type="dxa"/>
            <w:shd w:val="clear" w:color="auto" w:fill="F2F2F2"/>
            <w:vAlign w:val="center"/>
          </w:tcPr>
          <w:p w14:paraId="3A223E72" w14:textId="0203C127"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-4,523</w:t>
            </w:r>
          </w:p>
        </w:tc>
        <w:tc>
          <w:tcPr>
            <w:tcW w:w="1134" w:type="dxa"/>
            <w:shd w:val="clear" w:color="auto" w:fill="F2F2F2"/>
            <w:vAlign w:val="center"/>
          </w:tcPr>
          <w:p w14:paraId="4EC278D9"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15A30A15" w14:textId="36690024"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-4,</w:t>
            </w:r>
            <w:r w:rsidR="00887386" w:rsidRPr="007F0A4A">
              <w:rPr>
                <w:rFonts w:ascii="Arial" w:hAnsi="Arial" w:cs="Arial"/>
                <w:bCs/>
                <w:sz w:val="22"/>
                <w:szCs w:val="22"/>
              </w:rPr>
              <w:t>668</w:t>
            </w:r>
          </w:p>
        </w:tc>
        <w:tc>
          <w:tcPr>
            <w:tcW w:w="1168" w:type="dxa"/>
            <w:shd w:val="clear" w:color="auto" w:fill="F2F2F2"/>
            <w:vAlign w:val="center"/>
          </w:tcPr>
          <w:p w14:paraId="2AC674AA" w14:textId="5852C874" w:rsidR="00E84B7D" w:rsidRPr="007F0A4A" w:rsidRDefault="00E84B7D" w:rsidP="00E84B7D">
            <w:pPr>
              <w:widowControl w:val="0"/>
              <w:jc w:val="right"/>
              <w:rPr>
                <w:rFonts w:ascii="Arial" w:hAnsi="Arial" w:cs="Arial"/>
                <w:bCs/>
                <w:sz w:val="22"/>
                <w:szCs w:val="22"/>
              </w:rPr>
            </w:pPr>
          </w:p>
        </w:tc>
      </w:tr>
      <w:tr w:rsidR="00E84B7D" w:rsidRPr="007F0A4A" w14:paraId="4571844F" w14:textId="77777777" w:rsidTr="0013029E">
        <w:trPr>
          <w:trHeight w:val="301"/>
        </w:trPr>
        <w:tc>
          <w:tcPr>
            <w:tcW w:w="5070" w:type="dxa"/>
            <w:vAlign w:val="center"/>
          </w:tcPr>
          <w:p w14:paraId="490B917A"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LGPS administration expenses</w:t>
            </w:r>
          </w:p>
        </w:tc>
        <w:tc>
          <w:tcPr>
            <w:tcW w:w="1026" w:type="dxa"/>
            <w:vAlign w:val="center"/>
          </w:tcPr>
          <w:p w14:paraId="5BD8C9B0" w14:textId="0952C65F"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86</w:t>
            </w:r>
          </w:p>
        </w:tc>
        <w:tc>
          <w:tcPr>
            <w:tcW w:w="1134" w:type="dxa"/>
            <w:vAlign w:val="center"/>
          </w:tcPr>
          <w:p w14:paraId="26BE5302"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6E83470B" w14:textId="762B0A03" w:rsidR="00E84B7D" w:rsidRPr="007F0A4A" w:rsidRDefault="00431612" w:rsidP="00E84B7D">
            <w:pPr>
              <w:widowControl w:val="0"/>
              <w:jc w:val="right"/>
              <w:rPr>
                <w:rFonts w:ascii="Arial" w:hAnsi="Arial" w:cs="Arial"/>
                <w:bCs/>
                <w:sz w:val="22"/>
                <w:szCs w:val="22"/>
              </w:rPr>
            </w:pPr>
            <w:r w:rsidRPr="007F0A4A">
              <w:rPr>
                <w:rFonts w:ascii="Arial" w:hAnsi="Arial" w:cs="Arial"/>
                <w:bCs/>
                <w:sz w:val="22"/>
                <w:szCs w:val="22"/>
              </w:rPr>
              <w:t>99</w:t>
            </w:r>
          </w:p>
        </w:tc>
        <w:tc>
          <w:tcPr>
            <w:tcW w:w="1168" w:type="dxa"/>
            <w:vAlign w:val="center"/>
          </w:tcPr>
          <w:p w14:paraId="3D497099" w14:textId="7AE0F044" w:rsidR="00E84B7D" w:rsidRPr="007F0A4A" w:rsidRDefault="00E84B7D" w:rsidP="00E84B7D">
            <w:pPr>
              <w:widowControl w:val="0"/>
              <w:jc w:val="right"/>
              <w:rPr>
                <w:rFonts w:ascii="Arial" w:hAnsi="Arial" w:cs="Arial"/>
                <w:bCs/>
                <w:sz w:val="22"/>
                <w:szCs w:val="22"/>
              </w:rPr>
            </w:pPr>
          </w:p>
        </w:tc>
      </w:tr>
      <w:tr w:rsidR="00E84B7D" w:rsidRPr="007F0A4A" w14:paraId="71FC8C5B" w14:textId="77777777" w:rsidTr="0013029E">
        <w:trPr>
          <w:trHeight w:val="301"/>
        </w:trPr>
        <w:tc>
          <w:tcPr>
            <w:tcW w:w="5070" w:type="dxa"/>
            <w:shd w:val="clear" w:color="auto" w:fill="F2F2F2"/>
            <w:vAlign w:val="center"/>
          </w:tcPr>
          <w:p w14:paraId="2EEDA5AA" w14:textId="3B997136"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Gain (-) / Loss on disposal of assets</w:t>
            </w:r>
          </w:p>
        </w:tc>
        <w:tc>
          <w:tcPr>
            <w:tcW w:w="1026" w:type="dxa"/>
            <w:shd w:val="clear" w:color="auto" w:fill="F2F2F2"/>
            <w:vAlign w:val="center"/>
          </w:tcPr>
          <w:p w14:paraId="6DF931DD" w14:textId="1C9279B9"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39</w:t>
            </w:r>
          </w:p>
        </w:tc>
        <w:tc>
          <w:tcPr>
            <w:tcW w:w="1134" w:type="dxa"/>
            <w:shd w:val="clear" w:color="auto" w:fill="F2F2F2"/>
            <w:vAlign w:val="center"/>
          </w:tcPr>
          <w:p w14:paraId="0BFAD397"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3093F557" w14:textId="60197494" w:rsidR="00E84B7D" w:rsidRPr="007F0A4A" w:rsidRDefault="00431612" w:rsidP="00E84B7D">
            <w:pPr>
              <w:widowControl w:val="0"/>
              <w:jc w:val="right"/>
              <w:rPr>
                <w:rFonts w:ascii="Arial" w:hAnsi="Arial" w:cs="Arial"/>
                <w:bCs/>
                <w:sz w:val="22"/>
                <w:szCs w:val="22"/>
              </w:rPr>
            </w:pPr>
            <w:r w:rsidRPr="007F0A4A">
              <w:rPr>
                <w:rFonts w:ascii="Arial" w:hAnsi="Arial" w:cs="Arial"/>
                <w:bCs/>
                <w:sz w:val="22"/>
                <w:szCs w:val="22"/>
              </w:rPr>
              <w:t>11</w:t>
            </w:r>
            <w:r w:rsidR="00E84B7D" w:rsidRPr="007F0A4A">
              <w:rPr>
                <w:rFonts w:ascii="Arial" w:hAnsi="Arial" w:cs="Arial"/>
                <w:bCs/>
                <w:sz w:val="22"/>
                <w:szCs w:val="22"/>
              </w:rPr>
              <w:t>9</w:t>
            </w:r>
          </w:p>
        </w:tc>
        <w:tc>
          <w:tcPr>
            <w:tcW w:w="1168" w:type="dxa"/>
            <w:shd w:val="clear" w:color="auto" w:fill="F2F2F2"/>
            <w:vAlign w:val="center"/>
          </w:tcPr>
          <w:p w14:paraId="3737C7E6" w14:textId="226E50A6" w:rsidR="00E84B7D" w:rsidRPr="007F0A4A" w:rsidRDefault="00E84B7D" w:rsidP="00E84B7D">
            <w:pPr>
              <w:widowControl w:val="0"/>
              <w:jc w:val="right"/>
              <w:rPr>
                <w:rFonts w:ascii="Arial" w:hAnsi="Arial" w:cs="Arial"/>
                <w:bCs/>
                <w:sz w:val="22"/>
                <w:szCs w:val="22"/>
              </w:rPr>
            </w:pPr>
          </w:p>
        </w:tc>
      </w:tr>
      <w:tr w:rsidR="00E84B7D" w:rsidRPr="007F0A4A" w14:paraId="4DC60667" w14:textId="77777777" w:rsidTr="0013029E">
        <w:trPr>
          <w:trHeight w:val="301"/>
        </w:trPr>
        <w:tc>
          <w:tcPr>
            <w:tcW w:w="5070" w:type="dxa"/>
            <w:vAlign w:val="center"/>
          </w:tcPr>
          <w:p w14:paraId="00A17C0B"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Expenditure charged to Provision of Services</w:t>
            </w:r>
          </w:p>
        </w:tc>
        <w:tc>
          <w:tcPr>
            <w:tcW w:w="1026" w:type="dxa"/>
            <w:vAlign w:val="center"/>
          </w:tcPr>
          <w:p w14:paraId="4E206492" w14:textId="3F9CDF38" w:rsidR="00E84B7D" w:rsidRPr="007F0A4A" w:rsidRDefault="00E84B7D" w:rsidP="00E84B7D">
            <w:pPr>
              <w:widowControl w:val="0"/>
              <w:jc w:val="right"/>
              <w:rPr>
                <w:rFonts w:ascii="Arial" w:hAnsi="Arial" w:cs="Arial"/>
                <w:b/>
                <w:bCs/>
                <w:sz w:val="22"/>
                <w:szCs w:val="22"/>
              </w:rPr>
            </w:pPr>
          </w:p>
        </w:tc>
        <w:tc>
          <w:tcPr>
            <w:tcW w:w="1134" w:type="dxa"/>
            <w:vAlign w:val="center"/>
          </w:tcPr>
          <w:p w14:paraId="4BBF262E" w14:textId="52008A93"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30,562</w:t>
            </w:r>
          </w:p>
        </w:tc>
        <w:tc>
          <w:tcPr>
            <w:tcW w:w="1383" w:type="dxa"/>
            <w:vAlign w:val="center"/>
          </w:tcPr>
          <w:p w14:paraId="7F28A2A6" w14:textId="77777777" w:rsidR="00E84B7D" w:rsidRPr="007F0A4A" w:rsidRDefault="00E84B7D" w:rsidP="00E84B7D">
            <w:pPr>
              <w:widowControl w:val="0"/>
              <w:jc w:val="right"/>
              <w:rPr>
                <w:rFonts w:ascii="Arial" w:hAnsi="Arial" w:cs="Arial"/>
                <w:b/>
                <w:bCs/>
                <w:sz w:val="22"/>
                <w:szCs w:val="22"/>
              </w:rPr>
            </w:pPr>
          </w:p>
        </w:tc>
        <w:tc>
          <w:tcPr>
            <w:tcW w:w="1168" w:type="dxa"/>
            <w:vAlign w:val="center"/>
          </w:tcPr>
          <w:p w14:paraId="54F4C8BE" w14:textId="47ADF6CD"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3</w:t>
            </w:r>
            <w:r w:rsidR="00FE7BE8" w:rsidRPr="007F0A4A">
              <w:rPr>
                <w:rFonts w:ascii="Arial" w:hAnsi="Arial" w:cs="Arial"/>
                <w:b/>
                <w:bCs/>
                <w:sz w:val="22"/>
                <w:szCs w:val="22"/>
              </w:rPr>
              <w:t>4</w:t>
            </w:r>
            <w:r w:rsidRPr="007F0A4A">
              <w:rPr>
                <w:rFonts w:ascii="Arial" w:hAnsi="Arial" w:cs="Arial"/>
                <w:b/>
                <w:bCs/>
                <w:sz w:val="22"/>
                <w:szCs w:val="22"/>
              </w:rPr>
              <w:t>,</w:t>
            </w:r>
            <w:r w:rsidR="00FE7BE8" w:rsidRPr="007F0A4A">
              <w:rPr>
                <w:rFonts w:ascii="Arial" w:hAnsi="Arial" w:cs="Arial"/>
                <w:b/>
                <w:bCs/>
                <w:sz w:val="22"/>
                <w:szCs w:val="22"/>
              </w:rPr>
              <w:t>630</w:t>
            </w:r>
          </w:p>
        </w:tc>
      </w:tr>
      <w:tr w:rsidR="00E84B7D" w:rsidRPr="007F0A4A" w14:paraId="1B48AF9E" w14:textId="77777777" w:rsidTr="0013029E">
        <w:trPr>
          <w:trHeight w:val="301"/>
        </w:trPr>
        <w:tc>
          <w:tcPr>
            <w:tcW w:w="5070" w:type="dxa"/>
            <w:shd w:val="clear" w:color="auto" w:fill="F2F2F2"/>
            <w:vAlign w:val="center"/>
          </w:tcPr>
          <w:p w14:paraId="40F06E0B" w14:textId="77777777" w:rsidR="00E84B7D" w:rsidRPr="007F0A4A" w:rsidRDefault="00E84B7D" w:rsidP="00E84B7D">
            <w:pPr>
              <w:widowControl w:val="0"/>
              <w:rPr>
                <w:rFonts w:ascii="Arial" w:hAnsi="Arial" w:cs="Arial"/>
                <w:bCs/>
                <w:sz w:val="22"/>
                <w:szCs w:val="22"/>
              </w:rPr>
            </w:pPr>
          </w:p>
        </w:tc>
        <w:tc>
          <w:tcPr>
            <w:tcW w:w="1026" w:type="dxa"/>
            <w:shd w:val="clear" w:color="auto" w:fill="F2F2F2"/>
            <w:vAlign w:val="center"/>
          </w:tcPr>
          <w:p w14:paraId="62BA608E" w14:textId="77777777" w:rsidR="00E84B7D" w:rsidRPr="007F0A4A" w:rsidRDefault="00E84B7D" w:rsidP="00E84B7D">
            <w:pPr>
              <w:widowControl w:val="0"/>
              <w:jc w:val="right"/>
              <w:rPr>
                <w:rFonts w:ascii="Arial" w:hAnsi="Arial" w:cs="Arial"/>
                <w:bCs/>
                <w:sz w:val="22"/>
                <w:szCs w:val="22"/>
              </w:rPr>
            </w:pPr>
          </w:p>
        </w:tc>
        <w:tc>
          <w:tcPr>
            <w:tcW w:w="1134" w:type="dxa"/>
            <w:shd w:val="clear" w:color="auto" w:fill="F2F2F2"/>
            <w:vAlign w:val="center"/>
          </w:tcPr>
          <w:p w14:paraId="23170925"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45C696F3" w14:textId="77777777" w:rsidR="00E84B7D" w:rsidRPr="007F0A4A" w:rsidRDefault="00E84B7D" w:rsidP="00E84B7D">
            <w:pPr>
              <w:widowControl w:val="0"/>
              <w:jc w:val="right"/>
              <w:rPr>
                <w:rFonts w:ascii="Arial" w:hAnsi="Arial" w:cs="Arial"/>
                <w:bCs/>
                <w:sz w:val="22"/>
                <w:szCs w:val="22"/>
              </w:rPr>
            </w:pPr>
          </w:p>
        </w:tc>
        <w:tc>
          <w:tcPr>
            <w:tcW w:w="1168" w:type="dxa"/>
            <w:shd w:val="clear" w:color="auto" w:fill="F2F2F2"/>
            <w:vAlign w:val="center"/>
          </w:tcPr>
          <w:p w14:paraId="6E99BF31" w14:textId="77777777" w:rsidR="00E84B7D" w:rsidRPr="007F0A4A" w:rsidRDefault="00E84B7D" w:rsidP="00E84B7D">
            <w:pPr>
              <w:widowControl w:val="0"/>
              <w:jc w:val="right"/>
              <w:rPr>
                <w:rFonts w:ascii="Arial" w:hAnsi="Arial" w:cs="Arial"/>
                <w:bCs/>
                <w:sz w:val="22"/>
                <w:szCs w:val="22"/>
              </w:rPr>
            </w:pPr>
          </w:p>
        </w:tc>
      </w:tr>
      <w:tr w:rsidR="00E84B7D" w:rsidRPr="007F0A4A" w14:paraId="157746C6" w14:textId="77777777" w:rsidTr="0013029E">
        <w:trPr>
          <w:trHeight w:val="301"/>
        </w:trPr>
        <w:tc>
          <w:tcPr>
            <w:tcW w:w="5070" w:type="dxa"/>
            <w:vAlign w:val="center"/>
          </w:tcPr>
          <w:p w14:paraId="4E85FAC4"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Pension fund top-up grant</w:t>
            </w:r>
          </w:p>
        </w:tc>
        <w:tc>
          <w:tcPr>
            <w:tcW w:w="1026" w:type="dxa"/>
            <w:vAlign w:val="center"/>
          </w:tcPr>
          <w:p w14:paraId="04F21E27" w14:textId="6203385E"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-25,467</w:t>
            </w:r>
          </w:p>
        </w:tc>
        <w:tc>
          <w:tcPr>
            <w:tcW w:w="1134" w:type="dxa"/>
            <w:vAlign w:val="center"/>
          </w:tcPr>
          <w:p w14:paraId="577B75B0"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365ED1A1" w14:textId="7BE2C855"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FE7BE8" w:rsidRPr="007F0A4A">
              <w:rPr>
                <w:rFonts w:ascii="Arial" w:hAnsi="Arial" w:cs="Arial"/>
                <w:bCs/>
                <w:sz w:val="22"/>
                <w:szCs w:val="22"/>
              </w:rPr>
              <w:t>16</w:t>
            </w:r>
            <w:r w:rsidRPr="007F0A4A">
              <w:rPr>
                <w:rFonts w:ascii="Arial" w:hAnsi="Arial" w:cs="Arial"/>
                <w:bCs/>
                <w:sz w:val="22"/>
                <w:szCs w:val="22"/>
              </w:rPr>
              <w:t>,</w:t>
            </w:r>
            <w:r w:rsidR="00FE7BE8" w:rsidRPr="007F0A4A">
              <w:rPr>
                <w:rFonts w:ascii="Arial" w:hAnsi="Arial" w:cs="Arial"/>
                <w:bCs/>
                <w:sz w:val="22"/>
                <w:szCs w:val="22"/>
              </w:rPr>
              <w:t>569</w:t>
            </w:r>
          </w:p>
        </w:tc>
        <w:tc>
          <w:tcPr>
            <w:tcW w:w="1168" w:type="dxa"/>
            <w:vAlign w:val="center"/>
          </w:tcPr>
          <w:p w14:paraId="6E9CEE85" w14:textId="3777E880" w:rsidR="00E84B7D" w:rsidRPr="007F0A4A" w:rsidRDefault="00E84B7D" w:rsidP="00E84B7D">
            <w:pPr>
              <w:widowControl w:val="0"/>
              <w:jc w:val="right"/>
              <w:rPr>
                <w:rFonts w:ascii="Arial" w:hAnsi="Arial" w:cs="Arial"/>
                <w:bCs/>
                <w:sz w:val="22"/>
                <w:szCs w:val="22"/>
              </w:rPr>
            </w:pPr>
          </w:p>
        </w:tc>
      </w:tr>
      <w:tr w:rsidR="00E84B7D" w:rsidRPr="007F0A4A" w14:paraId="1B25DB9F" w14:textId="77777777" w:rsidTr="0013029E">
        <w:trPr>
          <w:trHeight w:val="301"/>
        </w:trPr>
        <w:tc>
          <w:tcPr>
            <w:tcW w:w="5070" w:type="dxa"/>
            <w:shd w:val="clear" w:color="auto" w:fill="F2F2F2"/>
            <w:vAlign w:val="center"/>
          </w:tcPr>
          <w:p w14:paraId="1BE2E77C"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Interest and investment income</w:t>
            </w:r>
          </w:p>
        </w:tc>
        <w:tc>
          <w:tcPr>
            <w:tcW w:w="1026" w:type="dxa"/>
            <w:shd w:val="clear" w:color="auto" w:fill="F2F2F2"/>
            <w:vAlign w:val="center"/>
          </w:tcPr>
          <w:p w14:paraId="6AD73372" w14:textId="11FDF37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-3,052</w:t>
            </w:r>
          </w:p>
        </w:tc>
        <w:tc>
          <w:tcPr>
            <w:tcW w:w="1134" w:type="dxa"/>
            <w:shd w:val="clear" w:color="auto" w:fill="F2F2F2"/>
            <w:vAlign w:val="center"/>
          </w:tcPr>
          <w:p w14:paraId="5CDD8D7B"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3A898545" w14:textId="1B40B0C1"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w:t>
            </w:r>
            <w:r w:rsidR="0048450E" w:rsidRPr="007F0A4A">
              <w:rPr>
                <w:rFonts w:ascii="Arial" w:hAnsi="Arial" w:cs="Arial"/>
                <w:bCs/>
                <w:sz w:val="22"/>
                <w:szCs w:val="22"/>
              </w:rPr>
              <w:t>2</w:t>
            </w:r>
            <w:r w:rsidRPr="007F0A4A">
              <w:rPr>
                <w:rFonts w:ascii="Arial" w:hAnsi="Arial" w:cs="Arial"/>
                <w:bCs/>
                <w:sz w:val="22"/>
                <w:szCs w:val="22"/>
              </w:rPr>
              <w:t>,</w:t>
            </w:r>
            <w:r w:rsidR="0048450E" w:rsidRPr="007F0A4A">
              <w:rPr>
                <w:rFonts w:ascii="Arial" w:hAnsi="Arial" w:cs="Arial"/>
                <w:bCs/>
                <w:sz w:val="22"/>
                <w:szCs w:val="22"/>
              </w:rPr>
              <w:t>72</w:t>
            </w:r>
            <w:r w:rsidR="00A46DF5" w:rsidRPr="007F0A4A">
              <w:rPr>
                <w:rFonts w:ascii="Arial" w:hAnsi="Arial" w:cs="Arial"/>
                <w:bCs/>
                <w:sz w:val="22"/>
                <w:szCs w:val="22"/>
              </w:rPr>
              <w:t>4</w:t>
            </w:r>
          </w:p>
        </w:tc>
        <w:tc>
          <w:tcPr>
            <w:tcW w:w="1168" w:type="dxa"/>
            <w:shd w:val="clear" w:color="auto" w:fill="F2F2F2"/>
            <w:vAlign w:val="center"/>
          </w:tcPr>
          <w:p w14:paraId="48CA7CE3" w14:textId="0E1F3811" w:rsidR="00E84B7D" w:rsidRPr="007F0A4A" w:rsidRDefault="00E84B7D" w:rsidP="00E84B7D">
            <w:pPr>
              <w:widowControl w:val="0"/>
              <w:jc w:val="right"/>
              <w:rPr>
                <w:rFonts w:ascii="Arial" w:hAnsi="Arial" w:cs="Arial"/>
                <w:bCs/>
                <w:sz w:val="22"/>
                <w:szCs w:val="22"/>
              </w:rPr>
            </w:pPr>
          </w:p>
        </w:tc>
      </w:tr>
      <w:tr w:rsidR="00E84B7D" w:rsidRPr="007F0A4A" w14:paraId="47892B97" w14:textId="77777777" w:rsidTr="0013029E">
        <w:trPr>
          <w:trHeight w:val="301"/>
        </w:trPr>
        <w:tc>
          <w:tcPr>
            <w:tcW w:w="5070" w:type="dxa"/>
            <w:vAlign w:val="center"/>
          </w:tcPr>
          <w:p w14:paraId="16671D5C" w14:textId="6ECE728A"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Gain (-) / Loss on financial instruments carried at fair value through profit or loss</w:t>
            </w:r>
          </w:p>
        </w:tc>
        <w:tc>
          <w:tcPr>
            <w:tcW w:w="1026" w:type="dxa"/>
            <w:vAlign w:val="center"/>
          </w:tcPr>
          <w:p w14:paraId="0CDE078D" w14:textId="4AFFA98D"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-86</w:t>
            </w:r>
          </w:p>
        </w:tc>
        <w:tc>
          <w:tcPr>
            <w:tcW w:w="1134" w:type="dxa"/>
            <w:vAlign w:val="center"/>
          </w:tcPr>
          <w:p w14:paraId="3CD45762"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3929160E" w14:textId="1BC99729" w:rsidR="00E84B7D" w:rsidRPr="007F0A4A" w:rsidRDefault="0048450E" w:rsidP="00E84B7D">
            <w:pPr>
              <w:widowControl w:val="0"/>
              <w:jc w:val="right"/>
              <w:rPr>
                <w:rFonts w:ascii="Arial" w:hAnsi="Arial" w:cs="Arial"/>
                <w:bCs/>
                <w:sz w:val="22"/>
                <w:szCs w:val="22"/>
              </w:rPr>
            </w:pPr>
            <w:r w:rsidRPr="007F0A4A">
              <w:rPr>
                <w:rFonts w:ascii="Arial" w:hAnsi="Arial" w:cs="Arial"/>
                <w:bCs/>
                <w:sz w:val="22"/>
                <w:szCs w:val="22"/>
              </w:rPr>
              <w:t>9</w:t>
            </w:r>
            <w:r w:rsidR="00A46DF5" w:rsidRPr="007F0A4A">
              <w:rPr>
                <w:rFonts w:ascii="Arial" w:hAnsi="Arial" w:cs="Arial"/>
                <w:bCs/>
                <w:sz w:val="22"/>
                <w:szCs w:val="22"/>
              </w:rPr>
              <w:t>3</w:t>
            </w:r>
          </w:p>
        </w:tc>
        <w:tc>
          <w:tcPr>
            <w:tcW w:w="1168" w:type="dxa"/>
            <w:vAlign w:val="center"/>
          </w:tcPr>
          <w:p w14:paraId="783FED8D" w14:textId="5EB6952D" w:rsidR="00E84B7D" w:rsidRPr="007F0A4A" w:rsidRDefault="00E84B7D" w:rsidP="00E84B7D">
            <w:pPr>
              <w:widowControl w:val="0"/>
              <w:jc w:val="right"/>
              <w:rPr>
                <w:rFonts w:ascii="Arial" w:hAnsi="Arial" w:cs="Arial"/>
                <w:bCs/>
                <w:sz w:val="22"/>
                <w:szCs w:val="22"/>
              </w:rPr>
            </w:pPr>
          </w:p>
        </w:tc>
      </w:tr>
      <w:tr w:rsidR="00E84B7D" w:rsidRPr="007F0A4A" w14:paraId="74ACF136" w14:textId="77777777" w:rsidTr="0013029E">
        <w:trPr>
          <w:trHeight w:val="301"/>
        </w:trPr>
        <w:tc>
          <w:tcPr>
            <w:tcW w:w="5070" w:type="dxa"/>
            <w:shd w:val="clear" w:color="auto" w:fill="F2F2F2"/>
            <w:vAlign w:val="center"/>
          </w:tcPr>
          <w:p w14:paraId="745A12F3"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Income from Council Tax</w:t>
            </w:r>
          </w:p>
        </w:tc>
        <w:tc>
          <w:tcPr>
            <w:tcW w:w="1026" w:type="dxa"/>
            <w:shd w:val="clear" w:color="auto" w:fill="F2F2F2"/>
            <w:vAlign w:val="center"/>
          </w:tcPr>
          <w:p w14:paraId="3E95DEFA" w14:textId="3B6F1462"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-60,765</w:t>
            </w:r>
          </w:p>
        </w:tc>
        <w:tc>
          <w:tcPr>
            <w:tcW w:w="1134" w:type="dxa"/>
            <w:shd w:val="clear" w:color="auto" w:fill="F2F2F2"/>
            <w:vAlign w:val="center"/>
          </w:tcPr>
          <w:p w14:paraId="1697E97A"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vAlign w:val="center"/>
          </w:tcPr>
          <w:p w14:paraId="5CE499D4" w14:textId="45E1E230"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-6</w:t>
            </w:r>
            <w:r w:rsidR="0048450E" w:rsidRPr="007F0A4A">
              <w:rPr>
                <w:rFonts w:ascii="Arial" w:hAnsi="Arial" w:cs="Arial"/>
                <w:bCs/>
                <w:sz w:val="22"/>
                <w:szCs w:val="22"/>
              </w:rPr>
              <w:t>5</w:t>
            </w:r>
            <w:r w:rsidRPr="007F0A4A">
              <w:rPr>
                <w:rFonts w:ascii="Arial" w:hAnsi="Arial" w:cs="Arial"/>
                <w:bCs/>
                <w:sz w:val="22"/>
                <w:szCs w:val="22"/>
              </w:rPr>
              <w:t>,</w:t>
            </w:r>
            <w:r w:rsidR="0048450E" w:rsidRPr="007F0A4A">
              <w:rPr>
                <w:rFonts w:ascii="Arial" w:hAnsi="Arial" w:cs="Arial"/>
                <w:bCs/>
                <w:sz w:val="22"/>
                <w:szCs w:val="22"/>
              </w:rPr>
              <w:t>143</w:t>
            </w:r>
          </w:p>
        </w:tc>
        <w:tc>
          <w:tcPr>
            <w:tcW w:w="1168" w:type="dxa"/>
            <w:shd w:val="clear" w:color="auto" w:fill="F2F2F2"/>
            <w:vAlign w:val="center"/>
          </w:tcPr>
          <w:p w14:paraId="48EE2FCF" w14:textId="1D85D79C" w:rsidR="00E84B7D" w:rsidRPr="007F0A4A" w:rsidRDefault="00E84B7D" w:rsidP="00E84B7D">
            <w:pPr>
              <w:widowControl w:val="0"/>
              <w:jc w:val="right"/>
              <w:rPr>
                <w:rFonts w:ascii="Arial" w:hAnsi="Arial" w:cs="Arial"/>
                <w:bCs/>
                <w:sz w:val="22"/>
                <w:szCs w:val="22"/>
              </w:rPr>
            </w:pPr>
          </w:p>
        </w:tc>
      </w:tr>
      <w:tr w:rsidR="00E84B7D" w:rsidRPr="007F0A4A" w14:paraId="094D60E5" w14:textId="77777777" w:rsidTr="0013029E">
        <w:trPr>
          <w:trHeight w:val="301"/>
        </w:trPr>
        <w:tc>
          <w:tcPr>
            <w:tcW w:w="5070" w:type="dxa"/>
            <w:vAlign w:val="center"/>
          </w:tcPr>
          <w:p w14:paraId="29AE9CBB" w14:textId="77777777"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Income from Business Rates and top-up grant</w:t>
            </w:r>
          </w:p>
        </w:tc>
        <w:tc>
          <w:tcPr>
            <w:tcW w:w="1026" w:type="dxa"/>
            <w:vAlign w:val="center"/>
          </w:tcPr>
          <w:p w14:paraId="2ABF6C01" w14:textId="1F0B20C8"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-16,283</w:t>
            </w:r>
          </w:p>
        </w:tc>
        <w:tc>
          <w:tcPr>
            <w:tcW w:w="1134" w:type="dxa"/>
            <w:vAlign w:val="center"/>
          </w:tcPr>
          <w:p w14:paraId="0C9F3370"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528517B1" w14:textId="03B85745"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-16,</w:t>
            </w:r>
            <w:r w:rsidR="0048450E" w:rsidRPr="007F0A4A">
              <w:rPr>
                <w:rFonts w:ascii="Arial" w:hAnsi="Arial" w:cs="Arial"/>
                <w:bCs/>
                <w:sz w:val="22"/>
                <w:szCs w:val="22"/>
              </w:rPr>
              <w:t>8</w:t>
            </w:r>
            <w:r w:rsidR="002122D0" w:rsidRPr="007F0A4A">
              <w:rPr>
                <w:rFonts w:ascii="Arial" w:hAnsi="Arial" w:cs="Arial"/>
                <w:bCs/>
                <w:sz w:val="22"/>
                <w:szCs w:val="22"/>
              </w:rPr>
              <w:t>05</w:t>
            </w:r>
          </w:p>
        </w:tc>
        <w:tc>
          <w:tcPr>
            <w:tcW w:w="1168" w:type="dxa"/>
            <w:vAlign w:val="center"/>
          </w:tcPr>
          <w:p w14:paraId="56EAD07E" w14:textId="32AD439B" w:rsidR="00E84B7D" w:rsidRPr="007F0A4A" w:rsidRDefault="00E84B7D" w:rsidP="00E84B7D">
            <w:pPr>
              <w:widowControl w:val="0"/>
              <w:jc w:val="right"/>
              <w:rPr>
                <w:rFonts w:ascii="Arial" w:hAnsi="Arial" w:cs="Arial"/>
                <w:bCs/>
                <w:sz w:val="22"/>
                <w:szCs w:val="22"/>
              </w:rPr>
            </w:pPr>
          </w:p>
        </w:tc>
      </w:tr>
      <w:tr w:rsidR="00E84B7D" w:rsidRPr="007F0A4A" w14:paraId="075B9CA9" w14:textId="77777777" w:rsidTr="0013029E">
        <w:trPr>
          <w:trHeight w:val="301"/>
        </w:trPr>
        <w:tc>
          <w:tcPr>
            <w:tcW w:w="5070" w:type="dxa"/>
            <w:shd w:val="clear" w:color="auto" w:fill="F2F2F2" w:themeFill="background1" w:themeFillShade="F2"/>
            <w:vAlign w:val="center"/>
          </w:tcPr>
          <w:p w14:paraId="54B5FE52" w14:textId="0752819B" w:rsidR="00E84B7D" w:rsidRPr="007F0A4A" w:rsidRDefault="00E84B7D" w:rsidP="00E84B7D">
            <w:pPr>
              <w:widowControl w:val="0"/>
              <w:rPr>
                <w:rFonts w:ascii="Arial" w:hAnsi="Arial" w:cs="Arial"/>
                <w:bCs/>
                <w:sz w:val="22"/>
                <w:szCs w:val="22"/>
              </w:rPr>
            </w:pPr>
            <w:r w:rsidRPr="007F0A4A">
              <w:rPr>
                <w:rFonts w:ascii="Arial" w:hAnsi="Arial" w:cs="Arial"/>
                <w:bCs/>
                <w:sz w:val="22"/>
                <w:szCs w:val="22"/>
              </w:rPr>
              <w:t>Capital Grants and Contributions</w:t>
            </w:r>
          </w:p>
        </w:tc>
        <w:tc>
          <w:tcPr>
            <w:tcW w:w="1026" w:type="dxa"/>
            <w:shd w:val="clear" w:color="auto" w:fill="F2F2F2" w:themeFill="background1" w:themeFillShade="F2"/>
            <w:vAlign w:val="center"/>
          </w:tcPr>
          <w:p w14:paraId="64EA83ED" w14:textId="08F55C9F"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-757</w:t>
            </w:r>
          </w:p>
        </w:tc>
        <w:tc>
          <w:tcPr>
            <w:tcW w:w="1134" w:type="dxa"/>
            <w:shd w:val="clear" w:color="auto" w:fill="F2F2F2" w:themeFill="background1" w:themeFillShade="F2"/>
            <w:vAlign w:val="center"/>
          </w:tcPr>
          <w:p w14:paraId="13D409C5" w14:textId="77777777" w:rsidR="00E84B7D" w:rsidRPr="007F0A4A" w:rsidRDefault="00E84B7D" w:rsidP="00E84B7D">
            <w:pPr>
              <w:widowControl w:val="0"/>
              <w:jc w:val="right"/>
              <w:rPr>
                <w:rFonts w:ascii="Arial" w:hAnsi="Arial" w:cs="Arial"/>
                <w:bCs/>
                <w:sz w:val="22"/>
                <w:szCs w:val="22"/>
              </w:rPr>
            </w:pPr>
          </w:p>
        </w:tc>
        <w:tc>
          <w:tcPr>
            <w:tcW w:w="1383" w:type="dxa"/>
            <w:shd w:val="clear" w:color="auto" w:fill="F2F2F2" w:themeFill="background1" w:themeFillShade="F2"/>
            <w:vAlign w:val="center"/>
          </w:tcPr>
          <w:p w14:paraId="488788E8" w14:textId="1FB8B878" w:rsidR="00E84B7D" w:rsidRPr="007F0A4A" w:rsidRDefault="00B92BCF" w:rsidP="00E84B7D">
            <w:pPr>
              <w:widowControl w:val="0"/>
              <w:jc w:val="right"/>
              <w:rPr>
                <w:rFonts w:ascii="Arial" w:hAnsi="Arial" w:cs="Arial"/>
                <w:bCs/>
                <w:sz w:val="22"/>
                <w:szCs w:val="22"/>
              </w:rPr>
            </w:pPr>
            <w:r w:rsidRPr="007F0A4A">
              <w:rPr>
                <w:rFonts w:ascii="Arial" w:hAnsi="Arial" w:cs="Arial"/>
                <w:bCs/>
                <w:sz w:val="22"/>
                <w:szCs w:val="22"/>
              </w:rPr>
              <w:t>-</w:t>
            </w:r>
          </w:p>
        </w:tc>
        <w:tc>
          <w:tcPr>
            <w:tcW w:w="1168" w:type="dxa"/>
            <w:shd w:val="clear" w:color="auto" w:fill="F2F2F2" w:themeFill="background1" w:themeFillShade="F2"/>
            <w:vAlign w:val="center"/>
          </w:tcPr>
          <w:p w14:paraId="129C0AEB" w14:textId="77777777" w:rsidR="00E84B7D" w:rsidRPr="007F0A4A" w:rsidRDefault="00E84B7D" w:rsidP="00E84B7D">
            <w:pPr>
              <w:widowControl w:val="0"/>
              <w:jc w:val="right"/>
              <w:rPr>
                <w:rFonts w:ascii="Arial" w:hAnsi="Arial" w:cs="Arial"/>
                <w:bCs/>
                <w:sz w:val="22"/>
                <w:szCs w:val="22"/>
              </w:rPr>
            </w:pPr>
          </w:p>
        </w:tc>
      </w:tr>
      <w:tr w:rsidR="00E84B7D" w:rsidRPr="007F0A4A" w14:paraId="54B176A5" w14:textId="77777777" w:rsidTr="0013029E">
        <w:trPr>
          <w:trHeight w:val="301"/>
        </w:trPr>
        <w:tc>
          <w:tcPr>
            <w:tcW w:w="5070" w:type="dxa"/>
            <w:vAlign w:val="center"/>
          </w:tcPr>
          <w:p w14:paraId="788AF2FA" w14:textId="69A9EE63" w:rsidR="00E84B7D" w:rsidRPr="007F0A4A" w:rsidRDefault="009C45C5" w:rsidP="00E84B7D">
            <w:pPr>
              <w:widowControl w:val="0"/>
              <w:rPr>
                <w:rFonts w:ascii="Arial" w:hAnsi="Arial" w:cs="Arial"/>
                <w:bCs/>
                <w:sz w:val="22"/>
                <w:szCs w:val="22"/>
              </w:rPr>
            </w:pPr>
            <w:r w:rsidRPr="007F0A4A">
              <w:rPr>
                <w:rFonts w:ascii="Arial" w:hAnsi="Arial" w:cs="Arial"/>
                <w:bCs/>
                <w:sz w:val="22"/>
                <w:szCs w:val="22"/>
              </w:rPr>
              <w:t>Non-ring-fenced</w:t>
            </w:r>
            <w:r w:rsidR="00E84B7D" w:rsidRPr="007F0A4A">
              <w:rPr>
                <w:rFonts w:ascii="Arial" w:hAnsi="Arial" w:cs="Arial"/>
                <w:bCs/>
                <w:sz w:val="22"/>
                <w:szCs w:val="22"/>
              </w:rPr>
              <w:t xml:space="preserve"> Government grants</w:t>
            </w:r>
          </w:p>
        </w:tc>
        <w:tc>
          <w:tcPr>
            <w:tcW w:w="1026" w:type="dxa"/>
            <w:vAlign w:val="center"/>
          </w:tcPr>
          <w:p w14:paraId="05984D18" w14:textId="33836D84"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-17,656</w:t>
            </w:r>
          </w:p>
        </w:tc>
        <w:tc>
          <w:tcPr>
            <w:tcW w:w="1134" w:type="dxa"/>
            <w:vAlign w:val="center"/>
          </w:tcPr>
          <w:p w14:paraId="3ED25754" w14:textId="77777777" w:rsidR="00E84B7D" w:rsidRPr="007F0A4A" w:rsidRDefault="00E84B7D" w:rsidP="00E84B7D">
            <w:pPr>
              <w:widowControl w:val="0"/>
              <w:jc w:val="right"/>
              <w:rPr>
                <w:rFonts w:ascii="Arial" w:hAnsi="Arial" w:cs="Arial"/>
                <w:bCs/>
                <w:sz w:val="22"/>
                <w:szCs w:val="22"/>
              </w:rPr>
            </w:pPr>
          </w:p>
        </w:tc>
        <w:tc>
          <w:tcPr>
            <w:tcW w:w="1383" w:type="dxa"/>
            <w:vAlign w:val="center"/>
          </w:tcPr>
          <w:p w14:paraId="266D018A" w14:textId="347A294B" w:rsidR="00E84B7D" w:rsidRPr="007F0A4A" w:rsidRDefault="00E84B7D" w:rsidP="00E84B7D">
            <w:pPr>
              <w:widowControl w:val="0"/>
              <w:jc w:val="right"/>
              <w:rPr>
                <w:rFonts w:ascii="Arial" w:hAnsi="Arial" w:cs="Arial"/>
                <w:bCs/>
                <w:sz w:val="22"/>
                <w:szCs w:val="22"/>
              </w:rPr>
            </w:pPr>
            <w:r w:rsidRPr="007F0A4A">
              <w:rPr>
                <w:rFonts w:ascii="Arial" w:hAnsi="Arial" w:cs="Arial"/>
                <w:bCs/>
                <w:sz w:val="22"/>
                <w:szCs w:val="22"/>
              </w:rPr>
              <w:t>-1</w:t>
            </w:r>
            <w:r w:rsidR="00707591" w:rsidRPr="007F0A4A">
              <w:rPr>
                <w:rFonts w:ascii="Arial" w:hAnsi="Arial" w:cs="Arial"/>
                <w:bCs/>
                <w:sz w:val="22"/>
                <w:szCs w:val="22"/>
              </w:rPr>
              <w:t>6</w:t>
            </w:r>
            <w:r w:rsidRPr="007F0A4A">
              <w:rPr>
                <w:rFonts w:ascii="Arial" w:hAnsi="Arial" w:cs="Arial"/>
                <w:bCs/>
                <w:sz w:val="22"/>
                <w:szCs w:val="22"/>
              </w:rPr>
              <w:t>,</w:t>
            </w:r>
            <w:r w:rsidR="008A3A8B" w:rsidRPr="007F0A4A">
              <w:rPr>
                <w:rFonts w:ascii="Arial" w:hAnsi="Arial" w:cs="Arial"/>
                <w:bCs/>
                <w:sz w:val="22"/>
                <w:szCs w:val="22"/>
              </w:rPr>
              <w:t>709</w:t>
            </w:r>
          </w:p>
        </w:tc>
        <w:tc>
          <w:tcPr>
            <w:tcW w:w="1168" w:type="dxa"/>
            <w:vAlign w:val="center"/>
          </w:tcPr>
          <w:p w14:paraId="3EE0E4AC" w14:textId="3C07532C" w:rsidR="00E84B7D" w:rsidRPr="007F0A4A" w:rsidRDefault="00E84B7D" w:rsidP="00E84B7D">
            <w:pPr>
              <w:widowControl w:val="0"/>
              <w:jc w:val="right"/>
              <w:rPr>
                <w:rFonts w:ascii="Arial" w:hAnsi="Arial" w:cs="Arial"/>
                <w:bCs/>
                <w:sz w:val="22"/>
                <w:szCs w:val="22"/>
              </w:rPr>
            </w:pPr>
          </w:p>
        </w:tc>
      </w:tr>
      <w:tr w:rsidR="00E84B7D" w:rsidRPr="007F0A4A" w14:paraId="1A4D1937" w14:textId="77777777" w:rsidTr="0013029E">
        <w:trPr>
          <w:trHeight w:val="301"/>
        </w:trPr>
        <w:tc>
          <w:tcPr>
            <w:tcW w:w="5070" w:type="dxa"/>
            <w:shd w:val="clear" w:color="auto" w:fill="F2F2F2" w:themeFill="background1" w:themeFillShade="F2"/>
            <w:vAlign w:val="center"/>
          </w:tcPr>
          <w:p w14:paraId="372181D1"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Income credited to Provision of Services</w:t>
            </w:r>
          </w:p>
        </w:tc>
        <w:tc>
          <w:tcPr>
            <w:tcW w:w="1026" w:type="dxa"/>
            <w:shd w:val="clear" w:color="auto" w:fill="F2F2F2" w:themeFill="background1" w:themeFillShade="F2"/>
            <w:vAlign w:val="center"/>
          </w:tcPr>
          <w:p w14:paraId="1B7DFBA8" w14:textId="2FCCBD6D" w:rsidR="00E84B7D" w:rsidRPr="007F0A4A" w:rsidRDefault="00E84B7D" w:rsidP="00E84B7D">
            <w:pPr>
              <w:widowControl w:val="0"/>
              <w:jc w:val="right"/>
              <w:rPr>
                <w:rFonts w:ascii="Arial" w:hAnsi="Arial" w:cs="Arial"/>
                <w:b/>
                <w:bCs/>
                <w:sz w:val="22"/>
                <w:szCs w:val="22"/>
              </w:rPr>
            </w:pPr>
          </w:p>
        </w:tc>
        <w:tc>
          <w:tcPr>
            <w:tcW w:w="1134" w:type="dxa"/>
            <w:shd w:val="clear" w:color="auto" w:fill="F2F2F2" w:themeFill="background1" w:themeFillShade="F2"/>
            <w:vAlign w:val="center"/>
          </w:tcPr>
          <w:p w14:paraId="4B2C0F82" w14:textId="19B239A3"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-124,066</w:t>
            </w:r>
          </w:p>
        </w:tc>
        <w:tc>
          <w:tcPr>
            <w:tcW w:w="1383" w:type="dxa"/>
            <w:shd w:val="clear" w:color="auto" w:fill="F2F2F2" w:themeFill="background1" w:themeFillShade="F2"/>
            <w:vAlign w:val="center"/>
          </w:tcPr>
          <w:p w14:paraId="745BBFE5" w14:textId="77777777" w:rsidR="00E84B7D" w:rsidRPr="007F0A4A" w:rsidRDefault="00E84B7D" w:rsidP="00E84B7D">
            <w:pPr>
              <w:widowControl w:val="0"/>
              <w:jc w:val="right"/>
              <w:rPr>
                <w:rFonts w:ascii="Arial" w:hAnsi="Arial" w:cs="Arial"/>
                <w:b/>
                <w:bCs/>
                <w:sz w:val="22"/>
                <w:szCs w:val="22"/>
              </w:rPr>
            </w:pPr>
          </w:p>
        </w:tc>
        <w:tc>
          <w:tcPr>
            <w:tcW w:w="1168" w:type="dxa"/>
            <w:shd w:val="clear" w:color="auto" w:fill="F2F2F2" w:themeFill="background1" w:themeFillShade="F2"/>
            <w:vAlign w:val="center"/>
          </w:tcPr>
          <w:p w14:paraId="7EDDB3F1" w14:textId="5BA2E63B"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-1</w:t>
            </w:r>
            <w:r w:rsidR="00221313" w:rsidRPr="007F0A4A">
              <w:rPr>
                <w:rFonts w:ascii="Arial" w:hAnsi="Arial" w:cs="Arial"/>
                <w:b/>
                <w:bCs/>
                <w:sz w:val="22"/>
                <w:szCs w:val="22"/>
              </w:rPr>
              <w:t>17</w:t>
            </w:r>
            <w:r w:rsidRPr="007F0A4A">
              <w:rPr>
                <w:rFonts w:ascii="Arial" w:hAnsi="Arial" w:cs="Arial"/>
                <w:b/>
                <w:bCs/>
                <w:sz w:val="22"/>
                <w:szCs w:val="22"/>
              </w:rPr>
              <w:t>,</w:t>
            </w:r>
            <w:r w:rsidR="00221313" w:rsidRPr="007F0A4A">
              <w:rPr>
                <w:rFonts w:ascii="Arial" w:hAnsi="Arial" w:cs="Arial"/>
                <w:b/>
                <w:bCs/>
                <w:sz w:val="22"/>
                <w:szCs w:val="22"/>
              </w:rPr>
              <w:t>8</w:t>
            </w:r>
            <w:r w:rsidR="00482FAE" w:rsidRPr="007F0A4A">
              <w:rPr>
                <w:rFonts w:ascii="Arial" w:hAnsi="Arial" w:cs="Arial"/>
                <w:b/>
                <w:bCs/>
                <w:sz w:val="22"/>
                <w:szCs w:val="22"/>
              </w:rPr>
              <w:t>57</w:t>
            </w:r>
          </w:p>
        </w:tc>
      </w:tr>
      <w:tr w:rsidR="00E84B7D" w:rsidRPr="007F0A4A" w14:paraId="0D681A37" w14:textId="77777777" w:rsidTr="0013029E">
        <w:trPr>
          <w:trHeight w:val="301"/>
        </w:trPr>
        <w:tc>
          <w:tcPr>
            <w:tcW w:w="5070" w:type="dxa"/>
            <w:tcBorders>
              <w:bottom w:val="single" w:sz="4" w:space="0" w:color="auto"/>
            </w:tcBorders>
            <w:vAlign w:val="center"/>
          </w:tcPr>
          <w:p w14:paraId="1ACD25C7" w14:textId="77777777" w:rsidR="00E84B7D" w:rsidRPr="007F0A4A" w:rsidRDefault="00E84B7D" w:rsidP="00E84B7D">
            <w:pPr>
              <w:widowControl w:val="0"/>
              <w:rPr>
                <w:rFonts w:ascii="Arial" w:hAnsi="Arial" w:cs="Arial"/>
                <w:bCs/>
                <w:sz w:val="22"/>
                <w:szCs w:val="22"/>
              </w:rPr>
            </w:pPr>
          </w:p>
        </w:tc>
        <w:tc>
          <w:tcPr>
            <w:tcW w:w="1026" w:type="dxa"/>
            <w:tcBorders>
              <w:bottom w:val="single" w:sz="4" w:space="0" w:color="auto"/>
            </w:tcBorders>
            <w:vAlign w:val="center"/>
          </w:tcPr>
          <w:p w14:paraId="4B2F121E" w14:textId="77777777" w:rsidR="00E84B7D" w:rsidRPr="007F0A4A" w:rsidRDefault="00E84B7D" w:rsidP="00E84B7D">
            <w:pPr>
              <w:widowControl w:val="0"/>
              <w:jc w:val="right"/>
              <w:rPr>
                <w:rFonts w:ascii="Arial" w:hAnsi="Arial" w:cs="Arial"/>
                <w:bCs/>
                <w:sz w:val="22"/>
                <w:szCs w:val="22"/>
              </w:rPr>
            </w:pPr>
          </w:p>
        </w:tc>
        <w:tc>
          <w:tcPr>
            <w:tcW w:w="1134" w:type="dxa"/>
            <w:tcBorders>
              <w:bottom w:val="single" w:sz="4" w:space="0" w:color="auto"/>
            </w:tcBorders>
            <w:vAlign w:val="center"/>
          </w:tcPr>
          <w:p w14:paraId="67D6E608" w14:textId="77777777" w:rsidR="00E84B7D" w:rsidRPr="007F0A4A" w:rsidRDefault="00E84B7D" w:rsidP="00E84B7D">
            <w:pPr>
              <w:widowControl w:val="0"/>
              <w:jc w:val="right"/>
              <w:rPr>
                <w:rFonts w:ascii="Arial" w:hAnsi="Arial" w:cs="Arial"/>
                <w:bCs/>
                <w:sz w:val="22"/>
                <w:szCs w:val="22"/>
              </w:rPr>
            </w:pPr>
          </w:p>
        </w:tc>
        <w:tc>
          <w:tcPr>
            <w:tcW w:w="1383" w:type="dxa"/>
            <w:tcBorders>
              <w:bottom w:val="single" w:sz="4" w:space="0" w:color="auto"/>
            </w:tcBorders>
            <w:vAlign w:val="center"/>
          </w:tcPr>
          <w:p w14:paraId="3A43B8A4" w14:textId="77777777" w:rsidR="00E84B7D" w:rsidRPr="007F0A4A" w:rsidRDefault="00E84B7D" w:rsidP="00E84B7D">
            <w:pPr>
              <w:widowControl w:val="0"/>
              <w:jc w:val="right"/>
              <w:rPr>
                <w:rFonts w:ascii="Arial" w:hAnsi="Arial" w:cs="Arial"/>
                <w:bCs/>
                <w:sz w:val="22"/>
                <w:szCs w:val="22"/>
              </w:rPr>
            </w:pPr>
          </w:p>
        </w:tc>
        <w:tc>
          <w:tcPr>
            <w:tcW w:w="1168" w:type="dxa"/>
            <w:tcBorders>
              <w:bottom w:val="single" w:sz="4" w:space="0" w:color="auto"/>
            </w:tcBorders>
            <w:vAlign w:val="center"/>
          </w:tcPr>
          <w:p w14:paraId="530F4F75" w14:textId="77777777" w:rsidR="00E84B7D" w:rsidRPr="007F0A4A" w:rsidRDefault="00E84B7D" w:rsidP="00E84B7D">
            <w:pPr>
              <w:widowControl w:val="0"/>
              <w:jc w:val="right"/>
              <w:rPr>
                <w:rFonts w:ascii="Arial" w:hAnsi="Arial" w:cs="Arial"/>
                <w:bCs/>
                <w:sz w:val="22"/>
                <w:szCs w:val="22"/>
              </w:rPr>
            </w:pPr>
          </w:p>
        </w:tc>
      </w:tr>
      <w:tr w:rsidR="00E84B7D" w:rsidRPr="007F0A4A" w14:paraId="09EFC808" w14:textId="77777777" w:rsidTr="0013029E">
        <w:trPr>
          <w:trHeight w:val="301"/>
        </w:trPr>
        <w:tc>
          <w:tcPr>
            <w:tcW w:w="5070" w:type="dxa"/>
            <w:tcBorders>
              <w:top w:val="single" w:sz="4" w:space="0" w:color="auto"/>
            </w:tcBorders>
            <w:shd w:val="clear" w:color="auto" w:fill="F2F2F2" w:themeFill="background1" w:themeFillShade="F2"/>
            <w:vAlign w:val="center"/>
          </w:tcPr>
          <w:p w14:paraId="6DC27A3B"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Expenditure and Income charged to Provision of Services</w:t>
            </w:r>
          </w:p>
        </w:tc>
        <w:tc>
          <w:tcPr>
            <w:tcW w:w="1026" w:type="dxa"/>
            <w:tcBorders>
              <w:top w:val="single" w:sz="4" w:space="0" w:color="auto"/>
            </w:tcBorders>
            <w:shd w:val="clear" w:color="auto" w:fill="F2F2F2" w:themeFill="background1" w:themeFillShade="F2"/>
            <w:vAlign w:val="center"/>
          </w:tcPr>
          <w:p w14:paraId="58D829DC" w14:textId="4334DC55" w:rsidR="00E84B7D" w:rsidRPr="007F0A4A" w:rsidRDefault="00E84B7D" w:rsidP="00E84B7D">
            <w:pPr>
              <w:widowControl w:val="0"/>
              <w:jc w:val="right"/>
              <w:rPr>
                <w:rFonts w:ascii="Arial" w:hAnsi="Arial" w:cs="Arial"/>
                <w:b/>
                <w:bCs/>
                <w:sz w:val="22"/>
                <w:szCs w:val="22"/>
              </w:rPr>
            </w:pPr>
          </w:p>
        </w:tc>
        <w:tc>
          <w:tcPr>
            <w:tcW w:w="1134" w:type="dxa"/>
            <w:tcBorders>
              <w:top w:val="single" w:sz="4" w:space="0" w:color="auto"/>
            </w:tcBorders>
            <w:shd w:val="clear" w:color="auto" w:fill="F2F2F2" w:themeFill="background1" w:themeFillShade="F2"/>
            <w:vAlign w:val="center"/>
          </w:tcPr>
          <w:p w14:paraId="77CAC3A5" w14:textId="4522398C"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-93,504</w:t>
            </w:r>
          </w:p>
        </w:tc>
        <w:tc>
          <w:tcPr>
            <w:tcW w:w="1383" w:type="dxa"/>
            <w:tcBorders>
              <w:top w:val="single" w:sz="4" w:space="0" w:color="auto"/>
            </w:tcBorders>
            <w:shd w:val="clear" w:color="auto" w:fill="F2F2F2" w:themeFill="background1" w:themeFillShade="F2"/>
            <w:vAlign w:val="center"/>
          </w:tcPr>
          <w:p w14:paraId="38C09245" w14:textId="77777777" w:rsidR="00E84B7D" w:rsidRPr="007F0A4A" w:rsidRDefault="00E84B7D" w:rsidP="00E84B7D">
            <w:pPr>
              <w:widowControl w:val="0"/>
              <w:jc w:val="right"/>
              <w:rPr>
                <w:rFonts w:ascii="Arial" w:hAnsi="Arial" w:cs="Arial"/>
                <w:b/>
                <w:bCs/>
                <w:sz w:val="22"/>
                <w:szCs w:val="22"/>
              </w:rPr>
            </w:pPr>
          </w:p>
        </w:tc>
        <w:tc>
          <w:tcPr>
            <w:tcW w:w="1168" w:type="dxa"/>
            <w:tcBorders>
              <w:top w:val="single" w:sz="4" w:space="0" w:color="auto"/>
            </w:tcBorders>
            <w:shd w:val="clear" w:color="auto" w:fill="F2F2F2" w:themeFill="background1" w:themeFillShade="F2"/>
            <w:vAlign w:val="center"/>
          </w:tcPr>
          <w:p w14:paraId="4EB82853" w14:textId="1C9C499C"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w:t>
            </w:r>
            <w:r w:rsidR="004C62A4" w:rsidRPr="007F0A4A">
              <w:rPr>
                <w:rFonts w:ascii="Arial" w:hAnsi="Arial" w:cs="Arial"/>
                <w:b/>
                <w:bCs/>
                <w:sz w:val="22"/>
                <w:szCs w:val="22"/>
              </w:rPr>
              <w:t>8</w:t>
            </w:r>
            <w:r w:rsidRPr="007F0A4A">
              <w:rPr>
                <w:rFonts w:ascii="Arial" w:hAnsi="Arial" w:cs="Arial"/>
                <w:b/>
                <w:bCs/>
                <w:sz w:val="22"/>
                <w:szCs w:val="22"/>
              </w:rPr>
              <w:t>3,</w:t>
            </w:r>
            <w:r w:rsidR="002259BA" w:rsidRPr="007F0A4A">
              <w:rPr>
                <w:rFonts w:ascii="Arial" w:hAnsi="Arial" w:cs="Arial"/>
                <w:b/>
                <w:bCs/>
                <w:sz w:val="22"/>
                <w:szCs w:val="22"/>
              </w:rPr>
              <w:t>227</w:t>
            </w:r>
          </w:p>
        </w:tc>
      </w:tr>
      <w:tr w:rsidR="00E84B7D" w:rsidRPr="007F0A4A" w14:paraId="0E0B1583" w14:textId="77777777" w:rsidTr="0013029E">
        <w:trPr>
          <w:trHeight w:val="301"/>
        </w:trPr>
        <w:tc>
          <w:tcPr>
            <w:tcW w:w="5070" w:type="dxa"/>
            <w:tcBorders>
              <w:bottom w:val="single" w:sz="4" w:space="0" w:color="auto"/>
            </w:tcBorders>
            <w:vAlign w:val="center"/>
          </w:tcPr>
          <w:p w14:paraId="4ED98025" w14:textId="77777777" w:rsidR="00E84B7D" w:rsidRPr="007F0A4A" w:rsidRDefault="00E84B7D" w:rsidP="00E84B7D">
            <w:pPr>
              <w:widowControl w:val="0"/>
              <w:rPr>
                <w:rFonts w:ascii="Arial" w:hAnsi="Arial" w:cs="Arial"/>
                <w:bCs/>
                <w:sz w:val="22"/>
                <w:szCs w:val="22"/>
              </w:rPr>
            </w:pPr>
          </w:p>
        </w:tc>
        <w:tc>
          <w:tcPr>
            <w:tcW w:w="1026" w:type="dxa"/>
            <w:tcBorders>
              <w:bottom w:val="single" w:sz="4" w:space="0" w:color="auto"/>
            </w:tcBorders>
            <w:vAlign w:val="center"/>
          </w:tcPr>
          <w:p w14:paraId="0915EFD9" w14:textId="77777777" w:rsidR="00E84B7D" w:rsidRPr="007F0A4A" w:rsidRDefault="00E84B7D" w:rsidP="00E84B7D">
            <w:pPr>
              <w:widowControl w:val="0"/>
              <w:jc w:val="right"/>
              <w:rPr>
                <w:rFonts w:ascii="Arial" w:hAnsi="Arial" w:cs="Arial"/>
                <w:bCs/>
                <w:sz w:val="22"/>
                <w:szCs w:val="22"/>
              </w:rPr>
            </w:pPr>
          </w:p>
        </w:tc>
        <w:tc>
          <w:tcPr>
            <w:tcW w:w="1134" w:type="dxa"/>
            <w:tcBorders>
              <w:bottom w:val="single" w:sz="4" w:space="0" w:color="auto"/>
            </w:tcBorders>
            <w:vAlign w:val="center"/>
          </w:tcPr>
          <w:p w14:paraId="299F1A98" w14:textId="77777777" w:rsidR="00E84B7D" w:rsidRPr="007F0A4A" w:rsidRDefault="00E84B7D" w:rsidP="00E84B7D">
            <w:pPr>
              <w:widowControl w:val="0"/>
              <w:jc w:val="right"/>
              <w:rPr>
                <w:rFonts w:ascii="Arial" w:hAnsi="Arial" w:cs="Arial"/>
                <w:bCs/>
                <w:sz w:val="22"/>
                <w:szCs w:val="22"/>
              </w:rPr>
            </w:pPr>
          </w:p>
        </w:tc>
        <w:tc>
          <w:tcPr>
            <w:tcW w:w="1383" w:type="dxa"/>
            <w:tcBorders>
              <w:bottom w:val="single" w:sz="4" w:space="0" w:color="auto"/>
            </w:tcBorders>
            <w:vAlign w:val="center"/>
          </w:tcPr>
          <w:p w14:paraId="57CC0CFD" w14:textId="77777777" w:rsidR="00E84B7D" w:rsidRPr="007F0A4A" w:rsidRDefault="00E84B7D" w:rsidP="00E84B7D">
            <w:pPr>
              <w:widowControl w:val="0"/>
              <w:jc w:val="right"/>
              <w:rPr>
                <w:rFonts w:ascii="Arial" w:hAnsi="Arial" w:cs="Arial"/>
                <w:bCs/>
                <w:sz w:val="22"/>
                <w:szCs w:val="22"/>
                <w:highlight w:val="yellow"/>
              </w:rPr>
            </w:pPr>
          </w:p>
        </w:tc>
        <w:tc>
          <w:tcPr>
            <w:tcW w:w="1168" w:type="dxa"/>
            <w:tcBorders>
              <w:bottom w:val="single" w:sz="4" w:space="0" w:color="auto"/>
            </w:tcBorders>
            <w:vAlign w:val="center"/>
          </w:tcPr>
          <w:p w14:paraId="4A1B2299" w14:textId="77777777" w:rsidR="00E84B7D" w:rsidRPr="007F0A4A" w:rsidRDefault="00E84B7D" w:rsidP="00E84B7D">
            <w:pPr>
              <w:widowControl w:val="0"/>
              <w:jc w:val="right"/>
              <w:rPr>
                <w:rFonts w:ascii="Arial" w:hAnsi="Arial" w:cs="Arial"/>
                <w:bCs/>
                <w:sz w:val="22"/>
                <w:szCs w:val="22"/>
                <w:highlight w:val="yellow"/>
              </w:rPr>
            </w:pPr>
          </w:p>
        </w:tc>
      </w:tr>
      <w:tr w:rsidR="00E84B7D" w:rsidRPr="007F0A4A" w14:paraId="1149B350" w14:textId="77777777" w:rsidTr="0013029E">
        <w:trPr>
          <w:trHeight w:val="301"/>
        </w:trPr>
        <w:tc>
          <w:tcPr>
            <w:tcW w:w="5070" w:type="dxa"/>
            <w:tcBorders>
              <w:top w:val="single" w:sz="4" w:space="0" w:color="auto"/>
            </w:tcBorders>
            <w:shd w:val="clear" w:color="auto" w:fill="F2F2F2" w:themeFill="background1" w:themeFillShade="F2"/>
            <w:vAlign w:val="center"/>
          </w:tcPr>
          <w:p w14:paraId="5A44F278" w14:textId="77777777" w:rsidR="00E84B7D" w:rsidRPr="007F0A4A" w:rsidRDefault="00E84B7D" w:rsidP="00E84B7D">
            <w:pPr>
              <w:widowControl w:val="0"/>
              <w:rPr>
                <w:rFonts w:ascii="Arial" w:hAnsi="Arial" w:cs="Arial"/>
                <w:b/>
                <w:bCs/>
                <w:sz w:val="22"/>
                <w:szCs w:val="22"/>
              </w:rPr>
            </w:pPr>
            <w:r w:rsidRPr="007F0A4A">
              <w:rPr>
                <w:rFonts w:ascii="Arial" w:hAnsi="Arial" w:cs="Arial"/>
                <w:b/>
                <w:bCs/>
                <w:sz w:val="22"/>
                <w:szCs w:val="22"/>
              </w:rPr>
              <w:t>Deficit on Provision of Services</w:t>
            </w:r>
          </w:p>
        </w:tc>
        <w:tc>
          <w:tcPr>
            <w:tcW w:w="1026" w:type="dxa"/>
            <w:tcBorders>
              <w:top w:val="single" w:sz="4" w:space="0" w:color="auto"/>
            </w:tcBorders>
            <w:shd w:val="clear" w:color="auto" w:fill="F2F2F2" w:themeFill="background1" w:themeFillShade="F2"/>
            <w:vAlign w:val="center"/>
          </w:tcPr>
          <w:p w14:paraId="2216C20F" w14:textId="7BBBE706" w:rsidR="00E84B7D" w:rsidRPr="007F0A4A" w:rsidRDefault="00E84B7D" w:rsidP="00E84B7D">
            <w:pPr>
              <w:widowControl w:val="0"/>
              <w:jc w:val="right"/>
              <w:rPr>
                <w:rFonts w:ascii="Arial" w:hAnsi="Arial" w:cs="Arial"/>
                <w:b/>
                <w:bCs/>
                <w:sz w:val="22"/>
                <w:szCs w:val="22"/>
              </w:rPr>
            </w:pPr>
          </w:p>
        </w:tc>
        <w:tc>
          <w:tcPr>
            <w:tcW w:w="1134" w:type="dxa"/>
            <w:tcBorders>
              <w:top w:val="single" w:sz="4" w:space="0" w:color="auto"/>
            </w:tcBorders>
            <w:shd w:val="clear" w:color="auto" w:fill="F2F2F2" w:themeFill="background1" w:themeFillShade="F2"/>
            <w:vAlign w:val="center"/>
          </w:tcPr>
          <w:p w14:paraId="5E1F7278" w14:textId="0E33D155" w:rsidR="00E84B7D" w:rsidRPr="007F0A4A" w:rsidRDefault="00E84B7D" w:rsidP="00E84B7D">
            <w:pPr>
              <w:widowControl w:val="0"/>
              <w:jc w:val="right"/>
              <w:rPr>
                <w:rFonts w:ascii="Arial" w:hAnsi="Arial" w:cs="Arial"/>
                <w:b/>
                <w:bCs/>
                <w:sz w:val="22"/>
                <w:szCs w:val="22"/>
              </w:rPr>
            </w:pPr>
            <w:r w:rsidRPr="007F0A4A">
              <w:rPr>
                <w:rFonts w:ascii="Arial" w:hAnsi="Arial" w:cs="Arial"/>
                <w:b/>
                <w:bCs/>
                <w:sz w:val="22"/>
                <w:szCs w:val="22"/>
              </w:rPr>
              <w:t>3,023</w:t>
            </w:r>
          </w:p>
        </w:tc>
        <w:tc>
          <w:tcPr>
            <w:tcW w:w="1383" w:type="dxa"/>
            <w:tcBorders>
              <w:top w:val="single" w:sz="4" w:space="0" w:color="auto"/>
            </w:tcBorders>
            <w:shd w:val="clear" w:color="auto" w:fill="F2F2F2" w:themeFill="background1" w:themeFillShade="F2"/>
            <w:vAlign w:val="center"/>
          </w:tcPr>
          <w:p w14:paraId="77774832" w14:textId="77777777" w:rsidR="00E84B7D" w:rsidRPr="007F0A4A" w:rsidRDefault="00E84B7D" w:rsidP="00E84B7D">
            <w:pPr>
              <w:widowControl w:val="0"/>
              <w:jc w:val="right"/>
              <w:rPr>
                <w:rFonts w:ascii="Arial" w:hAnsi="Arial" w:cs="Arial"/>
                <w:b/>
                <w:bCs/>
                <w:sz w:val="22"/>
                <w:szCs w:val="22"/>
                <w:highlight w:val="yellow"/>
              </w:rPr>
            </w:pPr>
          </w:p>
        </w:tc>
        <w:tc>
          <w:tcPr>
            <w:tcW w:w="1168" w:type="dxa"/>
            <w:tcBorders>
              <w:top w:val="single" w:sz="4" w:space="0" w:color="auto"/>
            </w:tcBorders>
            <w:shd w:val="clear" w:color="auto" w:fill="F2F2F2" w:themeFill="background1" w:themeFillShade="F2"/>
            <w:vAlign w:val="center"/>
          </w:tcPr>
          <w:p w14:paraId="3619A7DE" w14:textId="7AC37ACD" w:rsidR="00E84B7D" w:rsidRPr="007F0A4A" w:rsidRDefault="004C62A4" w:rsidP="00E84B7D">
            <w:pPr>
              <w:widowControl w:val="0"/>
              <w:jc w:val="right"/>
              <w:rPr>
                <w:rFonts w:ascii="Arial" w:hAnsi="Arial" w:cs="Arial"/>
                <w:b/>
                <w:bCs/>
                <w:sz w:val="22"/>
                <w:szCs w:val="22"/>
              </w:rPr>
            </w:pPr>
            <w:r w:rsidRPr="007F0A4A">
              <w:rPr>
                <w:rFonts w:ascii="Arial" w:hAnsi="Arial" w:cs="Arial"/>
                <w:b/>
                <w:bCs/>
                <w:sz w:val="22"/>
                <w:szCs w:val="22"/>
              </w:rPr>
              <w:t>7</w:t>
            </w:r>
            <w:r w:rsidR="00E84B7D" w:rsidRPr="007F0A4A">
              <w:rPr>
                <w:rFonts w:ascii="Arial" w:hAnsi="Arial" w:cs="Arial"/>
                <w:b/>
                <w:bCs/>
                <w:sz w:val="22"/>
                <w:szCs w:val="22"/>
              </w:rPr>
              <w:t>,</w:t>
            </w:r>
            <w:r w:rsidR="007E72CD" w:rsidRPr="007F0A4A">
              <w:rPr>
                <w:rFonts w:ascii="Arial" w:hAnsi="Arial" w:cs="Arial"/>
                <w:b/>
                <w:bCs/>
                <w:sz w:val="22"/>
                <w:szCs w:val="22"/>
              </w:rPr>
              <w:t>171</w:t>
            </w:r>
          </w:p>
        </w:tc>
      </w:tr>
    </w:tbl>
    <w:p w14:paraId="5370B85D" w14:textId="77777777" w:rsidR="00BB0A22" w:rsidRPr="007F0A4A" w:rsidRDefault="00BB0A22" w:rsidP="0048229E">
      <w:pPr>
        <w:pStyle w:val="ListParagraph"/>
        <w:widowControl w:val="0"/>
        <w:rPr>
          <w:rFonts w:ascii="Arial" w:hAnsi="Arial" w:cs="Arial"/>
          <w:bCs/>
          <w:color w:val="BFBFBF"/>
          <w:sz w:val="22"/>
          <w:szCs w:val="22"/>
        </w:rPr>
      </w:pPr>
    </w:p>
    <w:p w14:paraId="265D9962" w14:textId="77777777" w:rsidR="00BB0A22" w:rsidRPr="007F0A4A" w:rsidRDefault="00BB0A22" w:rsidP="0048229E">
      <w:pPr>
        <w:pStyle w:val="ListParagraph"/>
        <w:widowControl w:val="0"/>
        <w:rPr>
          <w:rFonts w:ascii="Arial" w:hAnsi="Arial" w:cs="Arial"/>
          <w:bCs/>
          <w:color w:val="BFBFBF"/>
          <w:sz w:val="22"/>
          <w:szCs w:val="22"/>
        </w:rPr>
      </w:pPr>
    </w:p>
    <w:p w14:paraId="6FD21705" w14:textId="77777777" w:rsidR="00F33D71" w:rsidRPr="007F0A4A" w:rsidRDefault="00F33D71" w:rsidP="0048229E">
      <w:pPr>
        <w:pStyle w:val="ListParagraph"/>
        <w:widowControl w:val="0"/>
        <w:rPr>
          <w:rFonts w:ascii="Arial" w:hAnsi="Arial" w:cs="Arial"/>
          <w:bCs/>
          <w:color w:val="BFBFBF"/>
          <w:sz w:val="22"/>
          <w:szCs w:val="22"/>
          <w:highlight w:val="yellow"/>
        </w:rPr>
      </w:pPr>
    </w:p>
    <w:p w14:paraId="7653643E" w14:textId="38D3A847" w:rsidR="00891104" w:rsidRPr="007F0A4A" w:rsidRDefault="009C2C1E" w:rsidP="000E3670">
      <w:pPr>
        <w:pStyle w:val="ListParagraph"/>
        <w:widowControl w:val="0"/>
        <w:ind w:left="709" w:hanging="709"/>
        <w:rPr>
          <w:rFonts w:ascii="Arial" w:hAnsi="Arial" w:cs="Arial"/>
          <w:b/>
          <w:bCs/>
          <w:color w:val="CC0000"/>
          <w:sz w:val="22"/>
          <w:szCs w:val="22"/>
        </w:rPr>
      </w:pPr>
      <w:r w:rsidRPr="0013029E">
        <w:rPr>
          <w:rFonts w:ascii="Arial" w:hAnsi="Arial" w:cs="Arial"/>
          <w:b/>
          <w:bCs/>
          <w:color w:val="C00000"/>
          <w:sz w:val="22"/>
          <w:szCs w:val="22"/>
        </w:rPr>
        <w:lastRenderedPageBreak/>
        <w:t>7a</w:t>
      </w:r>
      <w:r w:rsidR="00445DBC" w:rsidRPr="0013029E">
        <w:rPr>
          <w:rFonts w:ascii="Arial" w:hAnsi="Arial" w:cs="Arial"/>
          <w:b/>
          <w:bCs/>
          <w:color w:val="C00000"/>
          <w:sz w:val="22"/>
          <w:szCs w:val="22"/>
        </w:rPr>
        <w:t>.</w:t>
      </w:r>
      <w:r w:rsidR="00ED70E1">
        <w:rPr>
          <w:rFonts w:ascii="Arial" w:hAnsi="Arial" w:cs="Arial"/>
          <w:b/>
          <w:bCs/>
          <w:color w:val="C00000"/>
          <w:sz w:val="22"/>
          <w:szCs w:val="22"/>
        </w:rPr>
        <w:tab/>
      </w:r>
      <w:r w:rsidR="00891104" w:rsidRPr="0013029E">
        <w:rPr>
          <w:rFonts w:ascii="Arial" w:hAnsi="Arial" w:cs="Arial"/>
          <w:b/>
          <w:bCs/>
          <w:color w:val="C00000"/>
          <w:sz w:val="22"/>
          <w:szCs w:val="22"/>
        </w:rPr>
        <w:t xml:space="preserve">Revenue </w:t>
      </w:r>
      <w:r w:rsidR="008A4E31" w:rsidRPr="0013029E">
        <w:rPr>
          <w:rFonts w:ascii="Arial" w:hAnsi="Arial" w:cs="Arial"/>
          <w:b/>
          <w:bCs/>
          <w:color w:val="C00000"/>
          <w:sz w:val="22"/>
          <w:szCs w:val="22"/>
        </w:rPr>
        <w:t>from</w:t>
      </w:r>
      <w:r w:rsidR="00891104" w:rsidRPr="0013029E">
        <w:rPr>
          <w:rFonts w:ascii="Arial" w:hAnsi="Arial" w:cs="Arial"/>
          <w:b/>
          <w:bCs/>
          <w:color w:val="C00000"/>
          <w:sz w:val="22"/>
          <w:szCs w:val="22"/>
        </w:rPr>
        <w:t xml:space="preserve"> Contracts </w:t>
      </w:r>
      <w:r w:rsidR="008A4E31" w:rsidRPr="0013029E">
        <w:rPr>
          <w:rFonts w:ascii="Arial" w:hAnsi="Arial" w:cs="Arial"/>
          <w:b/>
          <w:bCs/>
          <w:color w:val="C00000"/>
          <w:sz w:val="22"/>
          <w:szCs w:val="22"/>
        </w:rPr>
        <w:t>with</w:t>
      </w:r>
      <w:r w:rsidR="00891104" w:rsidRPr="0013029E">
        <w:rPr>
          <w:rFonts w:ascii="Arial" w:hAnsi="Arial" w:cs="Arial"/>
          <w:b/>
          <w:bCs/>
          <w:color w:val="C00000"/>
          <w:sz w:val="22"/>
          <w:szCs w:val="22"/>
        </w:rPr>
        <w:t xml:space="preserve"> Service Recipients</w:t>
      </w:r>
    </w:p>
    <w:p w14:paraId="783990A3" w14:textId="77777777" w:rsidR="00891104" w:rsidRPr="007F0A4A" w:rsidRDefault="00891104" w:rsidP="00891104">
      <w:pPr>
        <w:pStyle w:val="ListParagraph"/>
        <w:widowControl w:val="0"/>
        <w:ind w:left="0"/>
        <w:rPr>
          <w:rFonts w:ascii="Arial" w:hAnsi="Arial" w:cs="Arial"/>
          <w:b/>
          <w:bCs/>
          <w:color w:val="CC0000"/>
          <w:sz w:val="22"/>
          <w:szCs w:val="22"/>
        </w:rPr>
      </w:pPr>
    </w:p>
    <w:p w14:paraId="536EAFA1" w14:textId="77777777" w:rsidR="003B3F11" w:rsidRPr="007F0A4A" w:rsidRDefault="003B3F11" w:rsidP="003B3F11">
      <w:pPr>
        <w:widowControl w:val="0"/>
        <w:shd w:val="clear" w:color="auto" w:fill="D9D9D9"/>
        <w:rPr>
          <w:rFonts w:ascii="Arial" w:hAnsi="Arial" w:cs="Arial"/>
          <w:b/>
          <w:bCs/>
          <w:sz w:val="22"/>
          <w:szCs w:val="22"/>
        </w:rPr>
      </w:pPr>
      <w:r w:rsidRPr="007F0A4A">
        <w:rPr>
          <w:rFonts w:ascii="Arial" w:hAnsi="Arial" w:cs="Arial"/>
          <w:b/>
          <w:bCs/>
          <w:sz w:val="22"/>
          <w:szCs w:val="22"/>
        </w:rPr>
        <w:t>Policy:</w:t>
      </w:r>
    </w:p>
    <w:p w14:paraId="58549B6A" w14:textId="77777777" w:rsidR="00E23706" w:rsidRPr="007F0A4A" w:rsidRDefault="00E23706" w:rsidP="003B3F11">
      <w:pPr>
        <w:widowControl w:val="0"/>
        <w:shd w:val="clear" w:color="auto" w:fill="D9D9D9"/>
        <w:rPr>
          <w:rFonts w:ascii="Arial" w:hAnsi="Arial" w:cs="Arial"/>
          <w:b/>
          <w:bCs/>
          <w:sz w:val="22"/>
          <w:szCs w:val="22"/>
        </w:rPr>
      </w:pPr>
    </w:p>
    <w:p w14:paraId="40DB08E0" w14:textId="70628477" w:rsidR="003B3F11" w:rsidRPr="007F0A4A" w:rsidRDefault="003B3F11" w:rsidP="003B3F11">
      <w:pPr>
        <w:widowControl w:val="0"/>
        <w:shd w:val="clear" w:color="auto" w:fill="D9D9D9"/>
        <w:rPr>
          <w:rFonts w:ascii="Arial" w:hAnsi="Arial" w:cs="Arial"/>
          <w:bCs/>
          <w:sz w:val="22"/>
          <w:szCs w:val="22"/>
        </w:rPr>
      </w:pPr>
      <w:r w:rsidRPr="007F0A4A">
        <w:rPr>
          <w:rFonts w:ascii="Arial" w:hAnsi="Arial" w:cs="Arial"/>
          <w:bCs/>
          <w:sz w:val="22"/>
          <w:szCs w:val="22"/>
        </w:rPr>
        <w:t xml:space="preserve">The Authority recognises revenue from contracts with service recipients in accordance with </w:t>
      </w:r>
      <w:r w:rsidR="00C959F4" w:rsidRPr="007F0A4A">
        <w:rPr>
          <w:rFonts w:ascii="Arial" w:hAnsi="Arial" w:cs="Arial"/>
          <w:bCs/>
          <w:sz w:val="22"/>
          <w:szCs w:val="22"/>
        </w:rPr>
        <w:t xml:space="preserve">the provisions of </w:t>
      </w:r>
      <w:r w:rsidRPr="007F0A4A">
        <w:rPr>
          <w:rFonts w:ascii="Arial" w:hAnsi="Arial" w:cs="Arial"/>
          <w:bCs/>
          <w:sz w:val="22"/>
          <w:szCs w:val="22"/>
        </w:rPr>
        <w:t xml:space="preserve">IFRS 15 </w:t>
      </w:r>
      <w:r w:rsidR="00C959F4" w:rsidRPr="007F0A4A">
        <w:rPr>
          <w:rFonts w:ascii="Arial" w:hAnsi="Arial" w:cs="Arial"/>
          <w:bCs/>
          <w:sz w:val="22"/>
          <w:szCs w:val="22"/>
        </w:rPr>
        <w:t>Revenue from Contracts with Customers, as reflected in the Code of Practice</w:t>
      </w:r>
      <w:r w:rsidR="00620BBD" w:rsidRPr="007F0A4A">
        <w:rPr>
          <w:rFonts w:ascii="Arial" w:hAnsi="Arial" w:cs="Arial"/>
          <w:bCs/>
          <w:sz w:val="22"/>
          <w:szCs w:val="22"/>
        </w:rPr>
        <w:t xml:space="preserve">. </w:t>
      </w:r>
      <w:r w:rsidR="00C959F4" w:rsidRPr="007F0A4A">
        <w:rPr>
          <w:rFonts w:ascii="Arial" w:hAnsi="Arial" w:cs="Arial"/>
          <w:bCs/>
          <w:sz w:val="22"/>
          <w:szCs w:val="22"/>
        </w:rPr>
        <w:t xml:space="preserve">Revenue </w:t>
      </w:r>
      <w:r w:rsidRPr="007F0A4A">
        <w:rPr>
          <w:rFonts w:ascii="Arial" w:hAnsi="Arial" w:cs="Arial"/>
          <w:bCs/>
          <w:sz w:val="22"/>
          <w:szCs w:val="22"/>
        </w:rPr>
        <w:t xml:space="preserve">is recognised in the financial year </w:t>
      </w:r>
      <w:r w:rsidR="00C959F4" w:rsidRPr="007F0A4A">
        <w:rPr>
          <w:rFonts w:ascii="Arial" w:hAnsi="Arial" w:cs="Arial"/>
          <w:bCs/>
          <w:sz w:val="22"/>
          <w:szCs w:val="22"/>
        </w:rPr>
        <w:t>that</w:t>
      </w:r>
      <w:r w:rsidR="00EA07F8" w:rsidRPr="007F0A4A">
        <w:rPr>
          <w:rFonts w:ascii="Arial" w:hAnsi="Arial" w:cs="Arial"/>
          <w:bCs/>
          <w:sz w:val="22"/>
          <w:szCs w:val="22"/>
        </w:rPr>
        <w:t xml:space="preserve"> </w:t>
      </w:r>
      <w:r w:rsidRPr="007F0A4A">
        <w:rPr>
          <w:rFonts w:ascii="Arial" w:hAnsi="Arial" w:cs="Arial"/>
          <w:bCs/>
          <w:sz w:val="22"/>
          <w:szCs w:val="22"/>
        </w:rPr>
        <w:t>services are provided in accordance with the performance obligations of the contract.</w:t>
      </w:r>
    </w:p>
    <w:p w14:paraId="2DF04B46" w14:textId="77777777" w:rsidR="003B3F11" w:rsidRPr="007F0A4A" w:rsidRDefault="003B3F11" w:rsidP="00F33D71">
      <w:pPr>
        <w:pStyle w:val="ListParagraph"/>
        <w:widowControl w:val="0"/>
        <w:ind w:left="0"/>
        <w:rPr>
          <w:rFonts w:ascii="Arial" w:hAnsi="Arial" w:cs="Arial"/>
          <w:bCs/>
          <w:sz w:val="22"/>
          <w:szCs w:val="22"/>
        </w:rPr>
      </w:pPr>
    </w:p>
    <w:p w14:paraId="7684845C" w14:textId="77777777" w:rsidR="003B3F11" w:rsidRPr="007F0A4A" w:rsidRDefault="003B3F11" w:rsidP="00F33D71">
      <w:pPr>
        <w:pStyle w:val="ListParagraph"/>
        <w:widowControl w:val="0"/>
        <w:ind w:left="0"/>
        <w:rPr>
          <w:rFonts w:ascii="Arial" w:hAnsi="Arial" w:cs="Arial"/>
          <w:bCs/>
          <w:sz w:val="22"/>
          <w:szCs w:val="22"/>
        </w:rPr>
      </w:pPr>
    </w:p>
    <w:p w14:paraId="54D6A5A5" w14:textId="77777777" w:rsidR="00E10CC5" w:rsidRPr="007F0A4A" w:rsidRDefault="00F33D71" w:rsidP="00F33D71">
      <w:pPr>
        <w:pStyle w:val="ListParagraph"/>
        <w:widowControl w:val="0"/>
        <w:ind w:left="0"/>
        <w:rPr>
          <w:rFonts w:ascii="Arial" w:hAnsi="Arial" w:cs="Arial"/>
          <w:bCs/>
          <w:sz w:val="22"/>
          <w:szCs w:val="22"/>
        </w:rPr>
      </w:pPr>
      <w:r w:rsidRPr="007F0A4A">
        <w:rPr>
          <w:rFonts w:ascii="Arial" w:hAnsi="Arial" w:cs="Arial"/>
          <w:bCs/>
          <w:sz w:val="22"/>
          <w:szCs w:val="22"/>
        </w:rPr>
        <w:t>Amounts included in the Comprehensive Income and Expenditure Statement for contracts with Service recipients:</w:t>
      </w:r>
    </w:p>
    <w:p w14:paraId="499D9E41" w14:textId="77777777" w:rsidR="00F33D71" w:rsidRPr="007F0A4A" w:rsidRDefault="00F33D71" w:rsidP="00F33D71">
      <w:pPr>
        <w:pStyle w:val="ListParagraph"/>
        <w:widowControl w:val="0"/>
        <w:ind w:left="0"/>
        <w:rPr>
          <w:rFonts w:ascii="Arial" w:hAnsi="Arial" w:cs="Arial"/>
          <w:bCs/>
          <w:sz w:val="22"/>
          <w:szCs w:val="22"/>
          <w:highlight w:val="yellow"/>
        </w:rPr>
      </w:pPr>
    </w:p>
    <w:tbl>
      <w:tblPr>
        <w:tblW w:w="0" w:type="auto"/>
        <w:tblLook w:val="04A0" w:firstRow="1" w:lastRow="0" w:firstColumn="1" w:lastColumn="0" w:noHBand="0" w:noVBand="1"/>
      </w:tblPr>
      <w:tblGrid>
        <w:gridCol w:w="6578"/>
        <w:gridCol w:w="1535"/>
        <w:gridCol w:w="1502"/>
      </w:tblGrid>
      <w:tr w:rsidR="00E169BF" w:rsidRPr="007F0A4A" w14:paraId="24F83771" w14:textId="77777777" w:rsidTr="0013029E">
        <w:trPr>
          <w:trHeight w:val="301"/>
        </w:trPr>
        <w:tc>
          <w:tcPr>
            <w:tcW w:w="6804" w:type="dxa"/>
            <w:tcBorders>
              <w:bottom w:val="single" w:sz="4" w:space="0" w:color="auto"/>
            </w:tcBorders>
          </w:tcPr>
          <w:p w14:paraId="3ECD125C" w14:textId="588F31A1" w:rsidR="00F33D71" w:rsidRPr="007F0A4A" w:rsidRDefault="00F33D71" w:rsidP="00F66641">
            <w:pPr>
              <w:pStyle w:val="ListParagraph"/>
              <w:widowControl w:val="0"/>
              <w:spacing w:after="120"/>
              <w:ind w:left="0"/>
              <w:rPr>
                <w:rFonts w:ascii="Arial" w:hAnsi="Arial" w:cs="Arial"/>
                <w:bCs/>
                <w:sz w:val="22"/>
                <w:szCs w:val="22"/>
              </w:rPr>
            </w:pPr>
            <w:r w:rsidRPr="007F0A4A">
              <w:rPr>
                <w:rFonts w:ascii="Arial" w:hAnsi="Arial" w:cs="Arial"/>
                <w:bCs/>
                <w:sz w:val="22"/>
                <w:szCs w:val="22"/>
              </w:rPr>
              <w:t>All figures are in £’000</w:t>
            </w:r>
          </w:p>
        </w:tc>
        <w:tc>
          <w:tcPr>
            <w:tcW w:w="1560" w:type="dxa"/>
            <w:tcBorders>
              <w:bottom w:val="single" w:sz="4" w:space="0" w:color="auto"/>
            </w:tcBorders>
            <w:vAlign w:val="bottom"/>
          </w:tcPr>
          <w:p w14:paraId="5C4618BB" w14:textId="391AD34A" w:rsidR="00F33D71" w:rsidRPr="007F0A4A" w:rsidRDefault="0078505E" w:rsidP="0013029E">
            <w:pPr>
              <w:pStyle w:val="ListParagraph"/>
              <w:widowControl w:val="0"/>
              <w:spacing w:after="120"/>
              <w:ind w:left="0"/>
              <w:contextualSpacing w:val="0"/>
              <w:jc w:val="right"/>
              <w:rPr>
                <w:rFonts w:ascii="Arial" w:hAnsi="Arial" w:cs="Arial"/>
                <w:b/>
                <w:bCs/>
                <w:sz w:val="22"/>
                <w:szCs w:val="22"/>
              </w:rPr>
            </w:pPr>
            <w:r w:rsidRPr="007F0A4A">
              <w:rPr>
                <w:rFonts w:ascii="Arial" w:hAnsi="Arial" w:cs="Arial"/>
                <w:b/>
                <w:bCs/>
                <w:sz w:val="22"/>
                <w:szCs w:val="22"/>
              </w:rPr>
              <w:t>202</w:t>
            </w:r>
            <w:r w:rsidR="005A2D43" w:rsidRPr="007F0A4A">
              <w:rPr>
                <w:rFonts w:ascii="Arial" w:hAnsi="Arial" w:cs="Arial"/>
                <w:b/>
                <w:bCs/>
                <w:sz w:val="22"/>
                <w:szCs w:val="22"/>
              </w:rPr>
              <w:t>4</w:t>
            </w:r>
            <w:r w:rsidR="00F33D71" w:rsidRPr="007F0A4A">
              <w:rPr>
                <w:rFonts w:ascii="Arial" w:hAnsi="Arial" w:cs="Arial"/>
                <w:b/>
                <w:bCs/>
                <w:sz w:val="22"/>
                <w:szCs w:val="22"/>
              </w:rPr>
              <w:t>/</w:t>
            </w:r>
            <w:r w:rsidRPr="007F0A4A">
              <w:rPr>
                <w:rFonts w:ascii="Arial" w:hAnsi="Arial" w:cs="Arial"/>
                <w:b/>
                <w:bCs/>
                <w:sz w:val="22"/>
                <w:szCs w:val="22"/>
              </w:rPr>
              <w:t>2</w:t>
            </w:r>
            <w:r w:rsidR="005A2D43" w:rsidRPr="007F0A4A">
              <w:rPr>
                <w:rFonts w:ascii="Arial" w:hAnsi="Arial" w:cs="Arial"/>
                <w:b/>
                <w:bCs/>
                <w:sz w:val="22"/>
                <w:szCs w:val="22"/>
              </w:rPr>
              <w:t>5</w:t>
            </w:r>
          </w:p>
        </w:tc>
        <w:tc>
          <w:tcPr>
            <w:tcW w:w="1525" w:type="dxa"/>
            <w:tcBorders>
              <w:bottom w:val="single" w:sz="4" w:space="0" w:color="auto"/>
            </w:tcBorders>
            <w:vAlign w:val="bottom"/>
          </w:tcPr>
          <w:p w14:paraId="082F9873" w14:textId="1C1C3CAB" w:rsidR="00F33D71" w:rsidRPr="007F0A4A" w:rsidRDefault="00F33D71" w:rsidP="0013029E">
            <w:pPr>
              <w:pStyle w:val="ListParagraph"/>
              <w:widowControl w:val="0"/>
              <w:spacing w:after="120"/>
              <w:ind w:left="0"/>
              <w:jc w:val="right"/>
              <w:rPr>
                <w:rFonts w:ascii="Arial" w:hAnsi="Arial" w:cs="Arial"/>
                <w:b/>
                <w:bCs/>
                <w:sz w:val="22"/>
                <w:szCs w:val="22"/>
              </w:rPr>
            </w:pPr>
            <w:r w:rsidRPr="007F0A4A">
              <w:rPr>
                <w:rFonts w:ascii="Arial" w:hAnsi="Arial" w:cs="Arial"/>
                <w:b/>
                <w:bCs/>
                <w:sz w:val="22"/>
                <w:szCs w:val="22"/>
              </w:rPr>
              <w:t>20</w:t>
            </w:r>
            <w:r w:rsidR="0078505E" w:rsidRPr="007F0A4A">
              <w:rPr>
                <w:rFonts w:ascii="Arial" w:hAnsi="Arial" w:cs="Arial"/>
                <w:b/>
                <w:bCs/>
                <w:sz w:val="22"/>
                <w:szCs w:val="22"/>
              </w:rPr>
              <w:t>2</w:t>
            </w:r>
            <w:r w:rsidR="005A2D43" w:rsidRPr="007F0A4A">
              <w:rPr>
                <w:rFonts w:ascii="Arial" w:hAnsi="Arial" w:cs="Arial"/>
                <w:b/>
                <w:bCs/>
                <w:sz w:val="22"/>
                <w:szCs w:val="22"/>
              </w:rPr>
              <w:t>5</w:t>
            </w:r>
            <w:r w:rsidRPr="007F0A4A">
              <w:rPr>
                <w:rFonts w:ascii="Arial" w:hAnsi="Arial" w:cs="Arial"/>
                <w:b/>
                <w:bCs/>
                <w:sz w:val="22"/>
                <w:szCs w:val="22"/>
              </w:rPr>
              <w:t>/</w:t>
            </w:r>
            <w:r w:rsidR="00B320B7" w:rsidRPr="007F0A4A">
              <w:rPr>
                <w:rFonts w:ascii="Arial" w:hAnsi="Arial" w:cs="Arial"/>
                <w:b/>
                <w:bCs/>
                <w:sz w:val="22"/>
                <w:szCs w:val="22"/>
              </w:rPr>
              <w:t>2</w:t>
            </w:r>
            <w:r w:rsidR="005A2D43" w:rsidRPr="007F0A4A">
              <w:rPr>
                <w:rFonts w:ascii="Arial" w:hAnsi="Arial" w:cs="Arial"/>
                <w:b/>
                <w:bCs/>
                <w:sz w:val="22"/>
                <w:szCs w:val="22"/>
              </w:rPr>
              <w:t>6</w:t>
            </w:r>
          </w:p>
        </w:tc>
      </w:tr>
      <w:tr w:rsidR="00E169BF" w:rsidRPr="007F0A4A" w14:paraId="5F0D3977" w14:textId="77777777" w:rsidTr="0013029E">
        <w:trPr>
          <w:trHeight w:val="301"/>
        </w:trPr>
        <w:tc>
          <w:tcPr>
            <w:tcW w:w="6804" w:type="dxa"/>
            <w:tcBorders>
              <w:top w:val="single" w:sz="4" w:space="0" w:color="auto"/>
            </w:tcBorders>
            <w:shd w:val="clear" w:color="auto" w:fill="F2F2F2" w:themeFill="background1" w:themeFillShade="F2"/>
            <w:vAlign w:val="center"/>
          </w:tcPr>
          <w:p w14:paraId="61739E59" w14:textId="77777777" w:rsidR="00F33D71" w:rsidRPr="007F0A4A" w:rsidRDefault="00F33D71" w:rsidP="002036EC">
            <w:pPr>
              <w:pStyle w:val="ListParagraph"/>
              <w:widowControl w:val="0"/>
              <w:ind w:left="0"/>
              <w:rPr>
                <w:rFonts w:ascii="Arial" w:hAnsi="Arial" w:cs="Arial"/>
                <w:bCs/>
                <w:sz w:val="22"/>
                <w:szCs w:val="22"/>
              </w:rPr>
            </w:pPr>
          </w:p>
        </w:tc>
        <w:tc>
          <w:tcPr>
            <w:tcW w:w="1560" w:type="dxa"/>
            <w:tcBorders>
              <w:top w:val="single" w:sz="4" w:space="0" w:color="auto"/>
            </w:tcBorders>
            <w:shd w:val="clear" w:color="auto" w:fill="F2F2F2" w:themeFill="background1" w:themeFillShade="F2"/>
            <w:vAlign w:val="center"/>
          </w:tcPr>
          <w:p w14:paraId="2B8EB44B" w14:textId="77777777" w:rsidR="00F33D71" w:rsidRPr="007F0A4A" w:rsidRDefault="00F33D71" w:rsidP="002036EC">
            <w:pPr>
              <w:pStyle w:val="ListParagraph"/>
              <w:widowControl w:val="0"/>
              <w:ind w:left="0"/>
              <w:jc w:val="right"/>
              <w:rPr>
                <w:rFonts w:ascii="Arial" w:hAnsi="Arial" w:cs="Arial"/>
                <w:bCs/>
                <w:sz w:val="22"/>
                <w:szCs w:val="22"/>
              </w:rPr>
            </w:pPr>
          </w:p>
        </w:tc>
        <w:tc>
          <w:tcPr>
            <w:tcW w:w="1525" w:type="dxa"/>
            <w:tcBorders>
              <w:top w:val="single" w:sz="4" w:space="0" w:color="auto"/>
            </w:tcBorders>
            <w:shd w:val="clear" w:color="auto" w:fill="F2F2F2" w:themeFill="background1" w:themeFillShade="F2"/>
            <w:vAlign w:val="center"/>
          </w:tcPr>
          <w:p w14:paraId="1CA773AB" w14:textId="77777777" w:rsidR="00F33D71" w:rsidRPr="007F0A4A" w:rsidRDefault="00F33D71" w:rsidP="002036EC">
            <w:pPr>
              <w:pStyle w:val="ListParagraph"/>
              <w:widowControl w:val="0"/>
              <w:ind w:left="0"/>
              <w:jc w:val="right"/>
              <w:rPr>
                <w:rFonts w:ascii="Arial" w:hAnsi="Arial" w:cs="Arial"/>
                <w:bCs/>
                <w:sz w:val="22"/>
                <w:szCs w:val="22"/>
              </w:rPr>
            </w:pPr>
          </w:p>
        </w:tc>
      </w:tr>
      <w:tr w:rsidR="00E169BF" w:rsidRPr="007F0A4A" w14:paraId="223530A3" w14:textId="77777777" w:rsidTr="0013029E">
        <w:trPr>
          <w:trHeight w:val="301"/>
        </w:trPr>
        <w:tc>
          <w:tcPr>
            <w:tcW w:w="6804" w:type="dxa"/>
            <w:vAlign w:val="center"/>
          </w:tcPr>
          <w:p w14:paraId="19627BF9" w14:textId="77777777" w:rsidR="00F33D71" w:rsidRPr="007F0A4A" w:rsidRDefault="00F33D71" w:rsidP="002036EC">
            <w:pPr>
              <w:pStyle w:val="ListParagraph"/>
              <w:widowControl w:val="0"/>
              <w:ind w:left="0"/>
              <w:rPr>
                <w:rFonts w:ascii="Arial" w:hAnsi="Arial" w:cs="Arial"/>
                <w:bCs/>
                <w:sz w:val="22"/>
                <w:szCs w:val="22"/>
              </w:rPr>
            </w:pPr>
            <w:r w:rsidRPr="007F0A4A">
              <w:rPr>
                <w:rFonts w:ascii="Arial" w:hAnsi="Arial" w:cs="Arial"/>
                <w:bCs/>
                <w:sz w:val="22"/>
                <w:szCs w:val="22"/>
              </w:rPr>
              <w:t>Revenue from contracts with service recipients:</w:t>
            </w:r>
          </w:p>
        </w:tc>
        <w:tc>
          <w:tcPr>
            <w:tcW w:w="1560" w:type="dxa"/>
            <w:vAlign w:val="center"/>
          </w:tcPr>
          <w:p w14:paraId="723ACEF4" w14:textId="77777777" w:rsidR="00F33D71" w:rsidRPr="007F0A4A" w:rsidRDefault="00F33D71" w:rsidP="002036EC">
            <w:pPr>
              <w:pStyle w:val="ListParagraph"/>
              <w:widowControl w:val="0"/>
              <w:ind w:left="0"/>
              <w:jc w:val="right"/>
              <w:rPr>
                <w:rFonts w:ascii="Arial" w:hAnsi="Arial" w:cs="Arial"/>
                <w:bCs/>
                <w:sz w:val="22"/>
                <w:szCs w:val="22"/>
              </w:rPr>
            </w:pPr>
          </w:p>
        </w:tc>
        <w:tc>
          <w:tcPr>
            <w:tcW w:w="1525" w:type="dxa"/>
            <w:vAlign w:val="center"/>
          </w:tcPr>
          <w:p w14:paraId="55225C21" w14:textId="77777777" w:rsidR="00F33D71" w:rsidRPr="007F0A4A" w:rsidRDefault="00F33D71" w:rsidP="002036EC">
            <w:pPr>
              <w:pStyle w:val="ListParagraph"/>
              <w:widowControl w:val="0"/>
              <w:ind w:left="0"/>
              <w:jc w:val="center"/>
              <w:rPr>
                <w:rFonts w:ascii="Arial" w:hAnsi="Arial" w:cs="Arial"/>
                <w:bCs/>
                <w:sz w:val="22"/>
                <w:szCs w:val="22"/>
              </w:rPr>
            </w:pPr>
          </w:p>
        </w:tc>
      </w:tr>
      <w:tr w:rsidR="00E169BF" w:rsidRPr="007F0A4A" w14:paraId="3F6F4B4C" w14:textId="77777777" w:rsidTr="0013029E">
        <w:trPr>
          <w:trHeight w:val="301"/>
        </w:trPr>
        <w:tc>
          <w:tcPr>
            <w:tcW w:w="6804" w:type="dxa"/>
            <w:shd w:val="clear" w:color="auto" w:fill="F2F2F2" w:themeFill="background1" w:themeFillShade="F2"/>
            <w:vAlign w:val="center"/>
          </w:tcPr>
          <w:p w14:paraId="6D979E1A" w14:textId="02435266" w:rsidR="005A2D43" w:rsidRPr="007F0A4A" w:rsidRDefault="005A2D43" w:rsidP="005A2D43">
            <w:pPr>
              <w:pStyle w:val="ListParagraph"/>
              <w:widowControl w:val="0"/>
              <w:ind w:left="0" w:firstLine="176"/>
              <w:rPr>
                <w:rFonts w:ascii="Arial" w:hAnsi="Arial" w:cs="Arial"/>
                <w:bCs/>
                <w:sz w:val="22"/>
                <w:szCs w:val="22"/>
              </w:rPr>
            </w:pPr>
            <w:r w:rsidRPr="007F0A4A">
              <w:rPr>
                <w:rFonts w:ascii="Arial" w:hAnsi="Arial" w:cs="Arial"/>
                <w:bCs/>
                <w:sz w:val="22"/>
                <w:szCs w:val="22"/>
              </w:rPr>
              <w:t>Operational Response and Resilience – provision of fire cover</w:t>
            </w:r>
          </w:p>
        </w:tc>
        <w:tc>
          <w:tcPr>
            <w:tcW w:w="1560" w:type="dxa"/>
            <w:shd w:val="clear" w:color="auto" w:fill="F2F2F2" w:themeFill="background1" w:themeFillShade="F2"/>
            <w:vAlign w:val="center"/>
          </w:tcPr>
          <w:p w14:paraId="6C9930D2" w14:textId="2CE22699" w:rsidR="005A2D43" w:rsidRPr="007F0A4A" w:rsidRDefault="005A2D43" w:rsidP="005A2D43">
            <w:pPr>
              <w:pStyle w:val="ListParagraph"/>
              <w:widowControl w:val="0"/>
              <w:ind w:left="0"/>
              <w:jc w:val="right"/>
              <w:rPr>
                <w:rFonts w:ascii="Arial" w:hAnsi="Arial" w:cs="Arial"/>
                <w:bCs/>
                <w:sz w:val="22"/>
                <w:szCs w:val="22"/>
              </w:rPr>
            </w:pPr>
            <w:r w:rsidRPr="007F0A4A">
              <w:rPr>
                <w:rFonts w:ascii="Arial" w:hAnsi="Arial" w:cs="Arial"/>
                <w:bCs/>
                <w:sz w:val="22"/>
                <w:szCs w:val="22"/>
              </w:rPr>
              <w:t>2,262</w:t>
            </w:r>
          </w:p>
        </w:tc>
        <w:tc>
          <w:tcPr>
            <w:tcW w:w="1525" w:type="dxa"/>
            <w:shd w:val="clear" w:color="auto" w:fill="F2F2F2" w:themeFill="background1" w:themeFillShade="F2"/>
            <w:vAlign w:val="center"/>
          </w:tcPr>
          <w:p w14:paraId="4BF2DF5A" w14:textId="08E34908" w:rsidR="005A2D43" w:rsidRPr="007F0A4A" w:rsidRDefault="00D44113" w:rsidP="005A2D43">
            <w:pPr>
              <w:pStyle w:val="ListParagraph"/>
              <w:widowControl w:val="0"/>
              <w:ind w:left="0"/>
              <w:jc w:val="right"/>
              <w:rPr>
                <w:rFonts w:ascii="Arial" w:hAnsi="Arial" w:cs="Arial"/>
                <w:bCs/>
                <w:sz w:val="22"/>
                <w:szCs w:val="22"/>
              </w:rPr>
            </w:pPr>
            <w:r w:rsidRPr="007F0A4A">
              <w:rPr>
                <w:rFonts w:ascii="Arial" w:hAnsi="Arial" w:cs="Arial"/>
                <w:bCs/>
                <w:sz w:val="22"/>
                <w:szCs w:val="22"/>
              </w:rPr>
              <w:t>-</w:t>
            </w:r>
          </w:p>
        </w:tc>
      </w:tr>
      <w:tr w:rsidR="00E169BF" w:rsidRPr="007F0A4A" w14:paraId="1982AE97" w14:textId="77777777" w:rsidTr="0013029E">
        <w:trPr>
          <w:trHeight w:val="301"/>
        </w:trPr>
        <w:tc>
          <w:tcPr>
            <w:tcW w:w="6804" w:type="dxa"/>
            <w:vAlign w:val="center"/>
          </w:tcPr>
          <w:p w14:paraId="2BA88704" w14:textId="77777777" w:rsidR="005A2D43" w:rsidRPr="007F0A4A" w:rsidRDefault="005A2D43" w:rsidP="005A2D43">
            <w:pPr>
              <w:pStyle w:val="ListParagraph"/>
              <w:widowControl w:val="0"/>
              <w:ind w:left="0" w:firstLine="567"/>
              <w:rPr>
                <w:rFonts w:ascii="Arial" w:hAnsi="Arial" w:cs="Arial"/>
                <w:bCs/>
                <w:sz w:val="22"/>
                <w:szCs w:val="22"/>
              </w:rPr>
            </w:pPr>
          </w:p>
        </w:tc>
        <w:tc>
          <w:tcPr>
            <w:tcW w:w="1560" w:type="dxa"/>
            <w:tcBorders>
              <w:bottom w:val="single" w:sz="4" w:space="0" w:color="auto"/>
            </w:tcBorders>
            <w:vAlign w:val="center"/>
          </w:tcPr>
          <w:p w14:paraId="7B506736" w14:textId="77777777" w:rsidR="005A2D43" w:rsidRPr="007F0A4A" w:rsidRDefault="005A2D43" w:rsidP="005A2D43">
            <w:pPr>
              <w:pStyle w:val="ListParagraph"/>
              <w:widowControl w:val="0"/>
              <w:ind w:left="0"/>
              <w:jc w:val="right"/>
              <w:rPr>
                <w:rFonts w:ascii="Arial" w:hAnsi="Arial" w:cs="Arial"/>
                <w:bCs/>
                <w:sz w:val="22"/>
                <w:szCs w:val="22"/>
              </w:rPr>
            </w:pPr>
          </w:p>
        </w:tc>
        <w:tc>
          <w:tcPr>
            <w:tcW w:w="1525" w:type="dxa"/>
            <w:tcBorders>
              <w:bottom w:val="single" w:sz="4" w:space="0" w:color="auto"/>
            </w:tcBorders>
            <w:vAlign w:val="center"/>
          </w:tcPr>
          <w:p w14:paraId="56947CC0" w14:textId="77777777" w:rsidR="005A2D43" w:rsidRPr="007F0A4A" w:rsidRDefault="005A2D43" w:rsidP="005A2D43">
            <w:pPr>
              <w:pStyle w:val="ListParagraph"/>
              <w:widowControl w:val="0"/>
              <w:ind w:left="0"/>
              <w:jc w:val="right"/>
              <w:rPr>
                <w:rFonts w:ascii="Arial" w:hAnsi="Arial" w:cs="Arial"/>
                <w:bCs/>
                <w:sz w:val="22"/>
                <w:szCs w:val="22"/>
              </w:rPr>
            </w:pPr>
          </w:p>
        </w:tc>
      </w:tr>
      <w:tr w:rsidR="00E169BF" w:rsidRPr="007F0A4A" w14:paraId="768DCCBB" w14:textId="77777777" w:rsidTr="0013029E">
        <w:trPr>
          <w:trHeight w:val="301"/>
        </w:trPr>
        <w:tc>
          <w:tcPr>
            <w:tcW w:w="6804" w:type="dxa"/>
            <w:shd w:val="clear" w:color="auto" w:fill="F2F2F2" w:themeFill="background1" w:themeFillShade="F2"/>
            <w:vAlign w:val="center"/>
          </w:tcPr>
          <w:p w14:paraId="45708C5B" w14:textId="77777777" w:rsidR="005A2D43" w:rsidRPr="007F0A4A" w:rsidRDefault="005A2D43" w:rsidP="005A2D43">
            <w:pPr>
              <w:widowControl w:val="0"/>
              <w:rPr>
                <w:rFonts w:ascii="Arial" w:hAnsi="Arial" w:cs="Arial"/>
                <w:bCs/>
                <w:sz w:val="22"/>
                <w:szCs w:val="22"/>
              </w:rPr>
            </w:pPr>
            <w:r w:rsidRPr="007F0A4A">
              <w:rPr>
                <w:rFonts w:ascii="Arial" w:hAnsi="Arial" w:cs="Arial"/>
                <w:b/>
                <w:bCs/>
                <w:sz w:val="22"/>
                <w:szCs w:val="22"/>
              </w:rPr>
              <w:t>Total included in Comprehensive Income and Expenditure Statement</w:t>
            </w:r>
          </w:p>
        </w:tc>
        <w:tc>
          <w:tcPr>
            <w:tcW w:w="1560" w:type="dxa"/>
            <w:tcBorders>
              <w:top w:val="single" w:sz="4" w:space="0" w:color="auto"/>
            </w:tcBorders>
            <w:shd w:val="clear" w:color="auto" w:fill="F2F2F2" w:themeFill="background1" w:themeFillShade="F2"/>
            <w:vAlign w:val="center"/>
          </w:tcPr>
          <w:p w14:paraId="09C54D10" w14:textId="544FA163" w:rsidR="005A2D43" w:rsidRPr="007F0A4A" w:rsidRDefault="005A2D43" w:rsidP="005A2D43">
            <w:pPr>
              <w:pStyle w:val="ListParagraph"/>
              <w:widowControl w:val="0"/>
              <w:ind w:left="0"/>
              <w:jc w:val="right"/>
              <w:rPr>
                <w:rFonts w:ascii="Arial" w:hAnsi="Arial" w:cs="Arial"/>
                <w:b/>
                <w:bCs/>
                <w:sz w:val="22"/>
                <w:szCs w:val="22"/>
              </w:rPr>
            </w:pPr>
            <w:r w:rsidRPr="007F0A4A">
              <w:rPr>
                <w:rFonts w:ascii="Arial" w:hAnsi="Arial" w:cs="Arial"/>
                <w:b/>
                <w:bCs/>
                <w:sz w:val="22"/>
                <w:szCs w:val="22"/>
              </w:rPr>
              <w:t>2,262</w:t>
            </w:r>
          </w:p>
        </w:tc>
        <w:tc>
          <w:tcPr>
            <w:tcW w:w="1525" w:type="dxa"/>
            <w:tcBorders>
              <w:top w:val="single" w:sz="4" w:space="0" w:color="auto"/>
            </w:tcBorders>
            <w:shd w:val="clear" w:color="auto" w:fill="F2F2F2" w:themeFill="background1" w:themeFillShade="F2"/>
            <w:vAlign w:val="center"/>
          </w:tcPr>
          <w:p w14:paraId="712A15A8" w14:textId="6EE4D919" w:rsidR="005A2D43" w:rsidRPr="007F0A4A" w:rsidRDefault="00D44113" w:rsidP="005A2D43">
            <w:pPr>
              <w:pStyle w:val="ListParagraph"/>
              <w:widowControl w:val="0"/>
              <w:ind w:left="0"/>
              <w:jc w:val="right"/>
              <w:rPr>
                <w:rFonts w:ascii="Arial" w:hAnsi="Arial" w:cs="Arial"/>
                <w:b/>
                <w:bCs/>
                <w:sz w:val="22"/>
                <w:szCs w:val="22"/>
              </w:rPr>
            </w:pPr>
            <w:r w:rsidRPr="007F0A4A">
              <w:rPr>
                <w:rFonts w:ascii="Arial" w:hAnsi="Arial" w:cs="Arial"/>
                <w:b/>
                <w:bCs/>
                <w:sz w:val="22"/>
                <w:szCs w:val="22"/>
              </w:rPr>
              <w:t>-</w:t>
            </w:r>
          </w:p>
        </w:tc>
      </w:tr>
    </w:tbl>
    <w:p w14:paraId="38F42822" w14:textId="77777777" w:rsidR="003B3F11" w:rsidRPr="007F0A4A" w:rsidRDefault="003B3F11" w:rsidP="00F33D71">
      <w:pPr>
        <w:pStyle w:val="ListParagraph"/>
        <w:widowControl w:val="0"/>
        <w:ind w:left="360"/>
        <w:rPr>
          <w:rFonts w:ascii="Arial" w:hAnsi="Arial" w:cs="Arial"/>
          <w:b/>
          <w:bCs/>
          <w:color w:val="C00000"/>
          <w:sz w:val="22"/>
          <w:szCs w:val="22"/>
        </w:rPr>
      </w:pPr>
    </w:p>
    <w:p w14:paraId="09B4601F" w14:textId="77777777" w:rsidR="008A26C9" w:rsidRPr="007F0A4A" w:rsidRDefault="008A26C9" w:rsidP="00F33D71">
      <w:pPr>
        <w:pStyle w:val="ListParagraph"/>
        <w:widowControl w:val="0"/>
        <w:ind w:left="360"/>
        <w:rPr>
          <w:rFonts w:ascii="Arial" w:hAnsi="Arial" w:cs="Arial"/>
          <w:b/>
          <w:bCs/>
          <w:color w:val="C00000"/>
          <w:sz w:val="22"/>
          <w:szCs w:val="22"/>
        </w:rPr>
      </w:pPr>
    </w:p>
    <w:p w14:paraId="67D8287A" w14:textId="77777777" w:rsidR="00AA01F1" w:rsidRPr="007F0A4A" w:rsidRDefault="00F33D71" w:rsidP="00F33D71">
      <w:pPr>
        <w:pStyle w:val="ListParagraph"/>
        <w:widowControl w:val="0"/>
        <w:ind w:left="0"/>
        <w:rPr>
          <w:rFonts w:ascii="Arial" w:hAnsi="Arial" w:cs="Arial"/>
          <w:bCs/>
          <w:sz w:val="22"/>
          <w:szCs w:val="22"/>
        </w:rPr>
      </w:pPr>
      <w:r w:rsidRPr="007F0A4A">
        <w:rPr>
          <w:rFonts w:ascii="Arial" w:hAnsi="Arial" w:cs="Arial"/>
          <w:bCs/>
          <w:sz w:val="22"/>
          <w:szCs w:val="22"/>
        </w:rPr>
        <w:t xml:space="preserve">Amounts included in the Balance Sheet for contracts with </w:t>
      </w:r>
      <w:r w:rsidR="00AA01F1" w:rsidRPr="007F0A4A">
        <w:rPr>
          <w:rFonts w:ascii="Arial" w:hAnsi="Arial" w:cs="Arial"/>
          <w:bCs/>
          <w:sz w:val="22"/>
          <w:szCs w:val="22"/>
        </w:rPr>
        <w:t>service recipients:</w:t>
      </w:r>
    </w:p>
    <w:p w14:paraId="6A95B865" w14:textId="77777777" w:rsidR="00AA01F1" w:rsidRPr="007F0A4A" w:rsidRDefault="00AA01F1" w:rsidP="00F33D71">
      <w:pPr>
        <w:pStyle w:val="ListParagraph"/>
        <w:widowControl w:val="0"/>
        <w:ind w:left="0"/>
        <w:rPr>
          <w:rFonts w:ascii="Arial" w:hAnsi="Arial" w:cs="Arial"/>
          <w:bCs/>
          <w:sz w:val="22"/>
          <w:szCs w:val="22"/>
        </w:rPr>
      </w:pPr>
    </w:p>
    <w:tbl>
      <w:tblPr>
        <w:tblW w:w="0" w:type="auto"/>
        <w:tblLook w:val="04A0" w:firstRow="1" w:lastRow="0" w:firstColumn="1" w:lastColumn="0" w:noHBand="0" w:noVBand="1"/>
      </w:tblPr>
      <w:tblGrid>
        <w:gridCol w:w="6576"/>
        <w:gridCol w:w="1536"/>
        <w:gridCol w:w="1503"/>
      </w:tblGrid>
      <w:tr w:rsidR="00E169BF" w:rsidRPr="007F0A4A" w14:paraId="78FA9147" w14:textId="77777777" w:rsidTr="0013029E">
        <w:trPr>
          <w:trHeight w:val="301"/>
        </w:trPr>
        <w:tc>
          <w:tcPr>
            <w:tcW w:w="6804" w:type="dxa"/>
            <w:tcBorders>
              <w:bottom w:val="single" w:sz="4" w:space="0" w:color="auto"/>
            </w:tcBorders>
          </w:tcPr>
          <w:p w14:paraId="0CCFDFFF" w14:textId="72C66388" w:rsidR="00AA01F1" w:rsidRPr="007F0A4A" w:rsidRDefault="00AA01F1" w:rsidP="00F66641">
            <w:pPr>
              <w:pStyle w:val="ListParagraph"/>
              <w:widowControl w:val="0"/>
              <w:spacing w:after="120"/>
              <w:ind w:left="0"/>
              <w:rPr>
                <w:rFonts w:ascii="Arial" w:hAnsi="Arial" w:cs="Arial"/>
                <w:bCs/>
                <w:sz w:val="22"/>
                <w:szCs w:val="22"/>
              </w:rPr>
            </w:pPr>
            <w:r w:rsidRPr="007F0A4A">
              <w:rPr>
                <w:rFonts w:ascii="Arial" w:hAnsi="Arial" w:cs="Arial"/>
                <w:bCs/>
                <w:sz w:val="22"/>
                <w:szCs w:val="22"/>
              </w:rPr>
              <w:t>All figures are in £’000</w:t>
            </w:r>
          </w:p>
        </w:tc>
        <w:tc>
          <w:tcPr>
            <w:tcW w:w="1560" w:type="dxa"/>
            <w:tcBorders>
              <w:bottom w:val="single" w:sz="4" w:space="0" w:color="auto"/>
            </w:tcBorders>
            <w:vAlign w:val="bottom"/>
          </w:tcPr>
          <w:p w14:paraId="1DD1034B" w14:textId="14B9413D" w:rsidR="00AA01F1" w:rsidRPr="007F0A4A" w:rsidRDefault="00AA01F1" w:rsidP="0013029E">
            <w:pPr>
              <w:pStyle w:val="ListParagraph"/>
              <w:widowControl w:val="0"/>
              <w:spacing w:after="120"/>
              <w:ind w:left="0"/>
              <w:contextualSpacing w:val="0"/>
              <w:jc w:val="right"/>
              <w:rPr>
                <w:rFonts w:ascii="Arial" w:hAnsi="Arial" w:cs="Arial"/>
                <w:b/>
                <w:bCs/>
                <w:sz w:val="22"/>
                <w:szCs w:val="22"/>
              </w:rPr>
            </w:pPr>
            <w:r w:rsidRPr="007F0A4A">
              <w:rPr>
                <w:rFonts w:ascii="Arial" w:hAnsi="Arial" w:cs="Arial"/>
                <w:b/>
                <w:bCs/>
                <w:sz w:val="22"/>
                <w:szCs w:val="22"/>
              </w:rPr>
              <w:t>20</w:t>
            </w:r>
            <w:r w:rsidR="0078505E" w:rsidRPr="007F0A4A">
              <w:rPr>
                <w:rFonts w:ascii="Arial" w:hAnsi="Arial" w:cs="Arial"/>
                <w:b/>
                <w:bCs/>
                <w:sz w:val="22"/>
                <w:szCs w:val="22"/>
              </w:rPr>
              <w:t>2</w:t>
            </w:r>
            <w:r w:rsidR="00E47853" w:rsidRPr="007F0A4A">
              <w:rPr>
                <w:rFonts w:ascii="Arial" w:hAnsi="Arial" w:cs="Arial"/>
                <w:b/>
                <w:bCs/>
                <w:sz w:val="22"/>
                <w:szCs w:val="22"/>
              </w:rPr>
              <w:t>4</w:t>
            </w:r>
            <w:r w:rsidRPr="007F0A4A">
              <w:rPr>
                <w:rFonts w:ascii="Arial" w:hAnsi="Arial" w:cs="Arial"/>
                <w:b/>
                <w:bCs/>
                <w:sz w:val="22"/>
                <w:szCs w:val="22"/>
              </w:rPr>
              <w:t>/</w:t>
            </w:r>
            <w:r w:rsidR="0078505E" w:rsidRPr="007F0A4A">
              <w:rPr>
                <w:rFonts w:ascii="Arial" w:hAnsi="Arial" w:cs="Arial"/>
                <w:b/>
                <w:bCs/>
                <w:sz w:val="22"/>
                <w:szCs w:val="22"/>
              </w:rPr>
              <w:t>2</w:t>
            </w:r>
            <w:r w:rsidR="00E47853" w:rsidRPr="007F0A4A">
              <w:rPr>
                <w:rFonts w:ascii="Arial" w:hAnsi="Arial" w:cs="Arial"/>
                <w:b/>
                <w:bCs/>
                <w:sz w:val="22"/>
                <w:szCs w:val="22"/>
              </w:rPr>
              <w:t>5</w:t>
            </w:r>
          </w:p>
        </w:tc>
        <w:tc>
          <w:tcPr>
            <w:tcW w:w="1525" w:type="dxa"/>
            <w:tcBorders>
              <w:bottom w:val="single" w:sz="4" w:space="0" w:color="auto"/>
            </w:tcBorders>
            <w:vAlign w:val="bottom"/>
          </w:tcPr>
          <w:p w14:paraId="76781CEC" w14:textId="7B66EBD5" w:rsidR="00AA01F1" w:rsidRPr="007F0A4A" w:rsidRDefault="00AA01F1" w:rsidP="0013029E">
            <w:pPr>
              <w:pStyle w:val="ListParagraph"/>
              <w:widowControl w:val="0"/>
              <w:spacing w:after="120"/>
              <w:ind w:left="0"/>
              <w:jc w:val="right"/>
              <w:rPr>
                <w:rFonts w:ascii="Arial" w:hAnsi="Arial" w:cs="Arial"/>
                <w:b/>
                <w:bCs/>
                <w:sz w:val="22"/>
                <w:szCs w:val="22"/>
              </w:rPr>
            </w:pPr>
            <w:r w:rsidRPr="007F0A4A">
              <w:rPr>
                <w:rFonts w:ascii="Arial" w:hAnsi="Arial" w:cs="Arial"/>
                <w:b/>
                <w:bCs/>
                <w:sz w:val="22"/>
                <w:szCs w:val="22"/>
              </w:rPr>
              <w:t>20</w:t>
            </w:r>
            <w:r w:rsidR="0078505E" w:rsidRPr="007F0A4A">
              <w:rPr>
                <w:rFonts w:ascii="Arial" w:hAnsi="Arial" w:cs="Arial"/>
                <w:b/>
                <w:bCs/>
                <w:sz w:val="22"/>
                <w:szCs w:val="22"/>
              </w:rPr>
              <w:t>2</w:t>
            </w:r>
            <w:r w:rsidR="00E47853" w:rsidRPr="007F0A4A">
              <w:rPr>
                <w:rFonts w:ascii="Arial" w:hAnsi="Arial" w:cs="Arial"/>
                <w:b/>
                <w:bCs/>
                <w:sz w:val="22"/>
                <w:szCs w:val="22"/>
              </w:rPr>
              <w:t>5</w:t>
            </w:r>
            <w:r w:rsidR="00B320B7" w:rsidRPr="007F0A4A">
              <w:rPr>
                <w:rFonts w:ascii="Arial" w:hAnsi="Arial" w:cs="Arial"/>
                <w:b/>
                <w:bCs/>
                <w:sz w:val="22"/>
                <w:szCs w:val="22"/>
              </w:rPr>
              <w:t>/2</w:t>
            </w:r>
            <w:r w:rsidR="00E47853" w:rsidRPr="007F0A4A">
              <w:rPr>
                <w:rFonts w:ascii="Arial" w:hAnsi="Arial" w:cs="Arial"/>
                <w:b/>
                <w:bCs/>
                <w:sz w:val="22"/>
                <w:szCs w:val="22"/>
              </w:rPr>
              <w:t>6</w:t>
            </w:r>
          </w:p>
        </w:tc>
      </w:tr>
      <w:tr w:rsidR="00E169BF" w:rsidRPr="007F0A4A" w14:paraId="6383A7E3" w14:textId="77777777" w:rsidTr="0013029E">
        <w:trPr>
          <w:trHeight w:val="301"/>
        </w:trPr>
        <w:tc>
          <w:tcPr>
            <w:tcW w:w="6804" w:type="dxa"/>
            <w:tcBorders>
              <w:top w:val="single" w:sz="4" w:space="0" w:color="auto"/>
            </w:tcBorders>
            <w:shd w:val="clear" w:color="auto" w:fill="F2F2F2" w:themeFill="background1" w:themeFillShade="F2"/>
          </w:tcPr>
          <w:p w14:paraId="3FA44143" w14:textId="77777777" w:rsidR="00AA01F1" w:rsidRPr="007F0A4A" w:rsidRDefault="00AA01F1" w:rsidP="002036EC">
            <w:pPr>
              <w:pStyle w:val="ListParagraph"/>
              <w:widowControl w:val="0"/>
              <w:ind w:left="0"/>
              <w:rPr>
                <w:rFonts w:ascii="Arial" w:hAnsi="Arial" w:cs="Arial"/>
                <w:bCs/>
                <w:sz w:val="22"/>
                <w:szCs w:val="22"/>
              </w:rPr>
            </w:pPr>
          </w:p>
        </w:tc>
        <w:tc>
          <w:tcPr>
            <w:tcW w:w="1560" w:type="dxa"/>
            <w:tcBorders>
              <w:top w:val="single" w:sz="4" w:space="0" w:color="auto"/>
            </w:tcBorders>
            <w:shd w:val="clear" w:color="auto" w:fill="F2F2F2" w:themeFill="background1" w:themeFillShade="F2"/>
          </w:tcPr>
          <w:p w14:paraId="1B68738B" w14:textId="77777777" w:rsidR="00AA01F1" w:rsidRPr="007F0A4A" w:rsidRDefault="00AA01F1" w:rsidP="002036EC">
            <w:pPr>
              <w:pStyle w:val="ListParagraph"/>
              <w:widowControl w:val="0"/>
              <w:ind w:left="0"/>
              <w:jc w:val="right"/>
              <w:rPr>
                <w:rFonts w:ascii="Arial" w:hAnsi="Arial" w:cs="Arial"/>
                <w:bCs/>
                <w:sz w:val="22"/>
                <w:szCs w:val="22"/>
              </w:rPr>
            </w:pPr>
          </w:p>
        </w:tc>
        <w:tc>
          <w:tcPr>
            <w:tcW w:w="1525" w:type="dxa"/>
            <w:tcBorders>
              <w:top w:val="single" w:sz="4" w:space="0" w:color="auto"/>
            </w:tcBorders>
            <w:shd w:val="clear" w:color="auto" w:fill="F2F2F2" w:themeFill="background1" w:themeFillShade="F2"/>
          </w:tcPr>
          <w:p w14:paraId="11256AEC" w14:textId="77777777" w:rsidR="00AA01F1" w:rsidRPr="007F0A4A" w:rsidRDefault="00AA01F1" w:rsidP="002036EC">
            <w:pPr>
              <w:pStyle w:val="ListParagraph"/>
              <w:widowControl w:val="0"/>
              <w:ind w:left="0"/>
              <w:jc w:val="right"/>
              <w:rPr>
                <w:rFonts w:ascii="Arial" w:hAnsi="Arial" w:cs="Arial"/>
                <w:bCs/>
                <w:sz w:val="22"/>
                <w:szCs w:val="22"/>
              </w:rPr>
            </w:pPr>
          </w:p>
        </w:tc>
      </w:tr>
      <w:tr w:rsidR="00E169BF" w:rsidRPr="007F0A4A" w14:paraId="062269A1" w14:textId="77777777" w:rsidTr="0013029E">
        <w:trPr>
          <w:trHeight w:val="301"/>
        </w:trPr>
        <w:tc>
          <w:tcPr>
            <w:tcW w:w="6804" w:type="dxa"/>
          </w:tcPr>
          <w:p w14:paraId="4CCCAC98" w14:textId="77777777" w:rsidR="005A2D43" w:rsidRPr="007F0A4A" w:rsidRDefault="005A2D43" w:rsidP="005A2D43">
            <w:pPr>
              <w:pStyle w:val="ListParagraph"/>
              <w:widowControl w:val="0"/>
              <w:ind w:left="0"/>
              <w:rPr>
                <w:rFonts w:ascii="Arial" w:hAnsi="Arial" w:cs="Arial"/>
                <w:bCs/>
                <w:sz w:val="22"/>
                <w:szCs w:val="22"/>
              </w:rPr>
            </w:pPr>
            <w:r w:rsidRPr="007F0A4A">
              <w:rPr>
                <w:rFonts w:ascii="Arial" w:hAnsi="Arial" w:cs="Arial"/>
                <w:bCs/>
                <w:sz w:val="22"/>
                <w:szCs w:val="22"/>
              </w:rPr>
              <w:t>Receivables, which are included in debtors net of VAT (Note 10)</w:t>
            </w:r>
          </w:p>
        </w:tc>
        <w:tc>
          <w:tcPr>
            <w:tcW w:w="1560" w:type="dxa"/>
          </w:tcPr>
          <w:p w14:paraId="63062A18" w14:textId="53309CAC" w:rsidR="005A2D43" w:rsidRPr="007F0A4A" w:rsidRDefault="005A2D43" w:rsidP="005A2D43">
            <w:pPr>
              <w:pStyle w:val="ListParagraph"/>
              <w:widowControl w:val="0"/>
              <w:ind w:left="0"/>
              <w:jc w:val="right"/>
              <w:rPr>
                <w:rFonts w:ascii="Arial" w:hAnsi="Arial" w:cs="Arial"/>
                <w:bCs/>
                <w:sz w:val="22"/>
                <w:szCs w:val="22"/>
              </w:rPr>
            </w:pPr>
            <w:r w:rsidRPr="007F0A4A">
              <w:rPr>
                <w:rFonts w:ascii="Arial" w:hAnsi="Arial" w:cs="Arial"/>
                <w:bCs/>
                <w:sz w:val="22"/>
                <w:szCs w:val="22"/>
              </w:rPr>
              <w:t>-</w:t>
            </w:r>
          </w:p>
        </w:tc>
        <w:tc>
          <w:tcPr>
            <w:tcW w:w="1525" w:type="dxa"/>
          </w:tcPr>
          <w:p w14:paraId="7E89C39D" w14:textId="5E3801E4" w:rsidR="005A2D43" w:rsidRPr="007F0A4A" w:rsidRDefault="005A2D43" w:rsidP="005A2D43">
            <w:pPr>
              <w:pStyle w:val="ListParagraph"/>
              <w:widowControl w:val="0"/>
              <w:ind w:left="0"/>
              <w:jc w:val="right"/>
              <w:rPr>
                <w:rFonts w:ascii="Arial" w:hAnsi="Arial" w:cs="Arial"/>
                <w:bCs/>
                <w:sz w:val="22"/>
                <w:szCs w:val="22"/>
              </w:rPr>
            </w:pPr>
            <w:r w:rsidRPr="007F0A4A">
              <w:rPr>
                <w:rFonts w:ascii="Arial" w:hAnsi="Arial" w:cs="Arial"/>
                <w:bCs/>
                <w:sz w:val="22"/>
                <w:szCs w:val="22"/>
              </w:rPr>
              <w:t>-</w:t>
            </w:r>
          </w:p>
        </w:tc>
      </w:tr>
      <w:tr w:rsidR="00E169BF" w:rsidRPr="007F0A4A" w14:paraId="073FB989" w14:textId="77777777" w:rsidTr="0013029E">
        <w:trPr>
          <w:trHeight w:val="301"/>
        </w:trPr>
        <w:tc>
          <w:tcPr>
            <w:tcW w:w="6804" w:type="dxa"/>
            <w:shd w:val="clear" w:color="auto" w:fill="F2F2F2" w:themeFill="background1" w:themeFillShade="F2"/>
          </w:tcPr>
          <w:p w14:paraId="713B083F" w14:textId="77777777" w:rsidR="005A2D43" w:rsidRPr="007F0A4A" w:rsidRDefault="005A2D43" w:rsidP="005A2D43">
            <w:pPr>
              <w:pStyle w:val="ListParagraph"/>
              <w:widowControl w:val="0"/>
              <w:ind w:left="0" w:firstLine="567"/>
              <w:rPr>
                <w:rFonts w:ascii="Arial" w:hAnsi="Arial" w:cs="Arial"/>
                <w:bCs/>
                <w:sz w:val="22"/>
                <w:szCs w:val="22"/>
              </w:rPr>
            </w:pPr>
          </w:p>
        </w:tc>
        <w:tc>
          <w:tcPr>
            <w:tcW w:w="1560" w:type="dxa"/>
            <w:tcBorders>
              <w:bottom w:val="single" w:sz="4" w:space="0" w:color="auto"/>
            </w:tcBorders>
            <w:shd w:val="clear" w:color="auto" w:fill="F2F2F2" w:themeFill="background1" w:themeFillShade="F2"/>
          </w:tcPr>
          <w:p w14:paraId="00B85306" w14:textId="77777777" w:rsidR="005A2D43" w:rsidRPr="007F0A4A" w:rsidRDefault="005A2D43" w:rsidP="005A2D43">
            <w:pPr>
              <w:pStyle w:val="ListParagraph"/>
              <w:widowControl w:val="0"/>
              <w:ind w:left="0"/>
              <w:jc w:val="right"/>
              <w:rPr>
                <w:rFonts w:ascii="Arial" w:hAnsi="Arial" w:cs="Arial"/>
                <w:bCs/>
                <w:sz w:val="22"/>
                <w:szCs w:val="22"/>
              </w:rPr>
            </w:pPr>
          </w:p>
        </w:tc>
        <w:tc>
          <w:tcPr>
            <w:tcW w:w="1525" w:type="dxa"/>
            <w:tcBorders>
              <w:bottom w:val="single" w:sz="4" w:space="0" w:color="auto"/>
            </w:tcBorders>
            <w:shd w:val="clear" w:color="auto" w:fill="F2F2F2" w:themeFill="background1" w:themeFillShade="F2"/>
          </w:tcPr>
          <w:p w14:paraId="3A55C3A7" w14:textId="77777777" w:rsidR="005A2D43" w:rsidRPr="007F0A4A" w:rsidRDefault="005A2D43" w:rsidP="005A2D43">
            <w:pPr>
              <w:pStyle w:val="ListParagraph"/>
              <w:widowControl w:val="0"/>
              <w:ind w:left="0"/>
              <w:jc w:val="right"/>
              <w:rPr>
                <w:rFonts w:ascii="Arial" w:hAnsi="Arial" w:cs="Arial"/>
                <w:bCs/>
                <w:sz w:val="22"/>
                <w:szCs w:val="22"/>
              </w:rPr>
            </w:pPr>
          </w:p>
        </w:tc>
      </w:tr>
      <w:tr w:rsidR="00E169BF" w:rsidRPr="007F0A4A" w14:paraId="3B0113D1" w14:textId="77777777" w:rsidTr="0013029E">
        <w:trPr>
          <w:trHeight w:val="301"/>
        </w:trPr>
        <w:tc>
          <w:tcPr>
            <w:tcW w:w="6804" w:type="dxa"/>
          </w:tcPr>
          <w:p w14:paraId="32BD6FDF" w14:textId="77777777" w:rsidR="005A2D43" w:rsidRPr="007F0A4A" w:rsidRDefault="005A2D43" w:rsidP="005A2D43">
            <w:pPr>
              <w:pStyle w:val="ListParagraph"/>
              <w:widowControl w:val="0"/>
              <w:ind w:left="0"/>
              <w:rPr>
                <w:rFonts w:ascii="Arial" w:hAnsi="Arial" w:cs="Arial"/>
                <w:bCs/>
                <w:sz w:val="22"/>
                <w:szCs w:val="22"/>
              </w:rPr>
            </w:pPr>
            <w:r w:rsidRPr="007F0A4A">
              <w:rPr>
                <w:rFonts w:ascii="Arial" w:hAnsi="Arial" w:cs="Arial"/>
                <w:b/>
                <w:bCs/>
                <w:sz w:val="22"/>
                <w:szCs w:val="22"/>
              </w:rPr>
              <w:t>Total included in Net Assets</w:t>
            </w:r>
          </w:p>
        </w:tc>
        <w:tc>
          <w:tcPr>
            <w:tcW w:w="1560" w:type="dxa"/>
            <w:tcBorders>
              <w:top w:val="single" w:sz="4" w:space="0" w:color="auto"/>
            </w:tcBorders>
          </w:tcPr>
          <w:p w14:paraId="28799335" w14:textId="4C127F81" w:rsidR="005A2D43" w:rsidRPr="007F0A4A" w:rsidRDefault="005A2D43" w:rsidP="005A2D43">
            <w:pPr>
              <w:pStyle w:val="ListParagraph"/>
              <w:widowControl w:val="0"/>
              <w:ind w:left="0"/>
              <w:jc w:val="right"/>
              <w:rPr>
                <w:rFonts w:ascii="Arial" w:hAnsi="Arial" w:cs="Arial"/>
                <w:b/>
                <w:bCs/>
                <w:sz w:val="22"/>
                <w:szCs w:val="22"/>
              </w:rPr>
            </w:pPr>
            <w:r w:rsidRPr="007F0A4A">
              <w:rPr>
                <w:rFonts w:ascii="Arial" w:hAnsi="Arial" w:cs="Arial"/>
                <w:b/>
                <w:bCs/>
                <w:sz w:val="22"/>
                <w:szCs w:val="22"/>
              </w:rPr>
              <w:t>-</w:t>
            </w:r>
          </w:p>
        </w:tc>
        <w:tc>
          <w:tcPr>
            <w:tcW w:w="1525" w:type="dxa"/>
            <w:tcBorders>
              <w:top w:val="single" w:sz="4" w:space="0" w:color="auto"/>
            </w:tcBorders>
          </w:tcPr>
          <w:p w14:paraId="5B111FE2" w14:textId="25AD60D8" w:rsidR="005A2D43" w:rsidRPr="007F0A4A" w:rsidRDefault="005A2D43" w:rsidP="005A2D43">
            <w:pPr>
              <w:pStyle w:val="ListParagraph"/>
              <w:widowControl w:val="0"/>
              <w:ind w:left="0"/>
              <w:jc w:val="right"/>
              <w:rPr>
                <w:rFonts w:ascii="Arial" w:hAnsi="Arial" w:cs="Arial"/>
                <w:b/>
                <w:bCs/>
                <w:sz w:val="22"/>
                <w:szCs w:val="22"/>
              </w:rPr>
            </w:pPr>
            <w:r w:rsidRPr="007F0A4A">
              <w:rPr>
                <w:rFonts w:ascii="Arial" w:hAnsi="Arial" w:cs="Arial"/>
                <w:b/>
                <w:bCs/>
                <w:sz w:val="22"/>
                <w:szCs w:val="22"/>
              </w:rPr>
              <w:t>-</w:t>
            </w:r>
          </w:p>
        </w:tc>
      </w:tr>
    </w:tbl>
    <w:p w14:paraId="3362164A" w14:textId="77777777" w:rsidR="00F33D71" w:rsidRPr="007F0A4A" w:rsidRDefault="00F33D71" w:rsidP="00F33D71">
      <w:pPr>
        <w:pStyle w:val="ListParagraph"/>
        <w:widowControl w:val="0"/>
        <w:ind w:left="360"/>
        <w:rPr>
          <w:rFonts w:ascii="Arial" w:hAnsi="Arial" w:cs="Arial"/>
          <w:bCs/>
          <w:color w:val="C00000"/>
          <w:sz w:val="22"/>
          <w:szCs w:val="22"/>
        </w:rPr>
      </w:pPr>
    </w:p>
    <w:p w14:paraId="54FDD4CC" w14:textId="77777777" w:rsidR="00940E96" w:rsidRPr="007F0A4A" w:rsidRDefault="00940E96" w:rsidP="00940E96">
      <w:pPr>
        <w:pStyle w:val="ListParagraph"/>
        <w:widowControl w:val="0"/>
        <w:ind w:left="0"/>
        <w:rPr>
          <w:rFonts w:ascii="Arial" w:hAnsi="Arial" w:cs="Arial"/>
          <w:b/>
          <w:bCs/>
          <w:color w:val="C00000"/>
          <w:sz w:val="22"/>
          <w:szCs w:val="22"/>
        </w:rPr>
      </w:pPr>
    </w:p>
    <w:p w14:paraId="28D96DA1" w14:textId="77777777" w:rsidR="00940E96" w:rsidRPr="007F0A4A" w:rsidRDefault="00C959F4" w:rsidP="00940E96">
      <w:pPr>
        <w:pStyle w:val="ListParagraph"/>
        <w:widowControl w:val="0"/>
        <w:ind w:left="0"/>
        <w:rPr>
          <w:rFonts w:ascii="Arial" w:hAnsi="Arial" w:cs="Arial"/>
          <w:bCs/>
          <w:sz w:val="22"/>
          <w:szCs w:val="22"/>
        </w:rPr>
      </w:pPr>
      <w:r w:rsidRPr="007F0A4A">
        <w:rPr>
          <w:rFonts w:ascii="Arial" w:hAnsi="Arial" w:cs="Arial"/>
          <w:bCs/>
          <w:sz w:val="22"/>
          <w:szCs w:val="22"/>
        </w:rPr>
        <w:t xml:space="preserve">The value of revenue that is expected to be recognised in the future related to performance obligations </w:t>
      </w:r>
      <w:r w:rsidR="00EC7E62" w:rsidRPr="007F0A4A">
        <w:rPr>
          <w:rFonts w:ascii="Arial" w:hAnsi="Arial" w:cs="Arial"/>
          <w:bCs/>
          <w:sz w:val="22"/>
          <w:szCs w:val="22"/>
        </w:rPr>
        <w:t xml:space="preserve">(as set out in the contract) </w:t>
      </w:r>
      <w:r w:rsidRPr="007F0A4A">
        <w:rPr>
          <w:rFonts w:ascii="Arial" w:hAnsi="Arial" w:cs="Arial"/>
          <w:bCs/>
          <w:sz w:val="22"/>
          <w:szCs w:val="22"/>
        </w:rPr>
        <w:t>that are unsatisfied at the end of the year is:</w:t>
      </w:r>
    </w:p>
    <w:p w14:paraId="384F72F6" w14:textId="77777777" w:rsidR="00A109AC" w:rsidRPr="007F0A4A" w:rsidRDefault="00A109AC" w:rsidP="00940E96">
      <w:pPr>
        <w:pStyle w:val="ListParagraph"/>
        <w:widowControl w:val="0"/>
        <w:ind w:left="0"/>
        <w:rPr>
          <w:rFonts w:ascii="Arial" w:hAnsi="Arial" w:cs="Arial"/>
          <w:bCs/>
          <w:sz w:val="22"/>
          <w:szCs w:val="22"/>
        </w:rPr>
      </w:pPr>
    </w:p>
    <w:p w14:paraId="5AFA070E" w14:textId="77777777" w:rsidR="00C959F4" w:rsidRPr="007F0A4A" w:rsidRDefault="00C959F4" w:rsidP="00940E96">
      <w:pPr>
        <w:pStyle w:val="ListParagraph"/>
        <w:widowControl w:val="0"/>
        <w:ind w:left="0"/>
        <w:rPr>
          <w:rFonts w:ascii="Arial" w:hAnsi="Arial" w:cs="Arial"/>
          <w:bCs/>
          <w:sz w:val="22"/>
          <w:szCs w:val="22"/>
        </w:rPr>
      </w:pPr>
    </w:p>
    <w:tbl>
      <w:tblPr>
        <w:tblW w:w="0" w:type="auto"/>
        <w:tblLook w:val="04A0" w:firstRow="1" w:lastRow="0" w:firstColumn="1" w:lastColumn="0" w:noHBand="0" w:noVBand="1"/>
      </w:tblPr>
      <w:tblGrid>
        <w:gridCol w:w="6438"/>
        <w:gridCol w:w="1523"/>
        <w:gridCol w:w="1654"/>
      </w:tblGrid>
      <w:tr w:rsidR="00E169BF" w:rsidRPr="007F0A4A" w14:paraId="39C02230" w14:textId="77777777" w:rsidTr="0013029E">
        <w:trPr>
          <w:trHeight w:val="301"/>
        </w:trPr>
        <w:tc>
          <w:tcPr>
            <w:tcW w:w="6804" w:type="dxa"/>
            <w:tcBorders>
              <w:bottom w:val="single" w:sz="4" w:space="0" w:color="auto"/>
            </w:tcBorders>
            <w:vAlign w:val="bottom"/>
          </w:tcPr>
          <w:p w14:paraId="44ED8D0F" w14:textId="6A1C5B16" w:rsidR="00C959F4" w:rsidRPr="007F0A4A" w:rsidRDefault="00C959F4" w:rsidP="00F66641">
            <w:pPr>
              <w:pStyle w:val="ListParagraph"/>
              <w:widowControl w:val="0"/>
              <w:spacing w:after="120"/>
              <w:ind w:left="0"/>
              <w:contextualSpacing w:val="0"/>
              <w:rPr>
                <w:rFonts w:ascii="Arial" w:hAnsi="Arial" w:cs="Arial"/>
                <w:bCs/>
                <w:sz w:val="22"/>
                <w:szCs w:val="22"/>
              </w:rPr>
            </w:pPr>
            <w:r w:rsidRPr="007F0A4A">
              <w:rPr>
                <w:rFonts w:ascii="Arial" w:hAnsi="Arial" w:cs="Arial"/>
                <w:bCs/>
                <w:sz w:val="22"/>
                <w:szCs w:val="22"/>
              </w:rPr>
              <w:t>All figures are in £’000</w:t>
            </w:r>
          </w:p>
        </w:tc>
        <w:tc>
          <w:tcPr>
            <w:tcW w:w="1560" w:type="dxa"/>
            <w:tcBorders>
              <w:bottom w:val="single" w:sz="4" w:space="0" w:color="auto"/>
            </w:tcBorders>
            <w:vAlign w:val="bottom"/>
          </w:tcPr>
          <w:p w14:paraId="684964A5" w14:textId="7C618DD8" w:rsidR="00F66641" w:rsidRPr="007F0A4A" w:rsidRDefault="0078505E" w:rsidP="0013029E">
            <w:pPr>
              <w:pStyle w:val="ListParagraph"/>
              <w:widowControl w:val="0"/>
              <w:spacing w:after="120"/>
              <w:ind w:left="0"/>
              <w:contextualSpacing w:val="0"/>
              <w:jc w:val="right"/>
              <w:rPr>
                <w:rFonts w:ascii="Arial" w:hAnsi="Arial" w:cs="Arial"/>
                <w:b/>
                <w:bCs/>
                <w:sz w:val="22"/>
                <w:szCs w:val="22"/>
              </w:rPr>
            </w:pPr>
            <w:r w:rsidRPr="007F0A4A">
              <w:rPr>
                <w:rFonts w:ascii="Arial" w:hAnsi="Arial" w:cs="Arial"/>
                <w:b/>
                <w:bCs/>
                <w:sz w:val="22"/>
                <w:szCs w:val="22"/>
              </w:rPr>
              <w:t>202</w:t>
            </w:r>
            <w:r w:rsidR="00E47853" w:rsidRPr="007F0A4A">
              <w:rPr>
                <w:rFonts w:ascii="Arial" w:hAnsi="Arial" w:cs="Arial"/>
                <w:b/>
                <w:bCs/>
                <w:sz w:val="22"/>
                <w:szCs w:val="22"/>
              </w:rPr>
              <w:t>4</w:t>
            </w:r>
            <w:r w:rsidR="00942A43" w:rsidRPr="007F0A4A">
              <w:rPr>
                <w:rFonts w:ascii="Arial" w:hAnsi="Arial" w:cs="Arial"/>
                <w:b/>
                <w:bCs/>
                <w:sz w:val="22"/>
                <w:szCs w:val="22"/>
              </w:rPr>
              <w:t>/2</w:t>
            </w:r>
            <w:r w:rsidR="00E47853" w:rsidRPr="007F0A4A">
              <w:rPr>
                <w:rFonts w:ascii="Arial" w:hAnsi="Arial" w:cs="Arial"/>
                <w:b/>
                <w:bCs/>
                <w:sz w:val="22"/>
                <w:szCs w:val="22"/>
              </w:rPr>
              <w:t>5</w:t>
            </w:r>
          </w:p>
        </w:tc>
        <w:tc>
          <w:tcPr>
            <w:tcW w:w="1701" w:type="dxa"/>
            <w:tcBorders>
              <w:bottom w:val="single" w:sz="4" w:space="0" w:color="auto"/>
            </w:tcBorders>
            <w:vAlign w:val="bottom"/>
          </w:tcPr>
          <w:p w14:paraId="62A6F2DE" w14:textId="647545E9" w:rsidR="00F66641" w:rsidRPr="007F0A4A" w:rsidRDefault="00C959F4" w:rsidP="0013029E">
            <w:pPr>
              <w:pStyle w:val="ListParagraph"/>
              <w:widowControl w:val="0"/>
              <w:spacing w:after="120"/>
              <w:ind w:left="0"/>
              <w:contextualSpacing w:val="0"/>
              <w:jc w:val="right"/>
              <w:rPr>
                <w:rFonts w:ascii="Arial" w:hAnsi="Arial" w:cs="Arial"/>
                <w:b/>
                <w:bCs/>
                <w:sz w:val="22"/>
                <w:szCs w:val="22"/>
              </w:rPr>
            </w:pPr>
            <w:r w:rsidRPr="007F0A4A">
              <w:rPr>
                <w:rFonts w:ascii="Arial" w:hAnsi="Arial" w:cs="Arial"/>
                <w:b/>
                <w:bCs/>
                <w:sz w:val="22"/>
                <w:szCs w:val="22"/>
              </w:rPr>
              <w:t>20</w:t>
            </w:r>
            <w:r w:rsidR="00942A43" w:rsidRPr="007F0A4A">
              <w:rPr>
                <w:rFonts w:ascii="Arial" w:hAnsi="Arial" w:cs="Arial"/>
                <w:b/>
                <w:bCs/>
                <w:sz w:val="22"/>
                <w:szCs w:val="22"/>
              </w:rPr>
              <w:t>2</w:t>
            </w:r>
            <w:r w:rsidR="00E47853" w:rsidRPr="007F0A4A">
              <w:rPr>
                <w:rFonts w:ascii="Arial" w:hAnsi="Arial" w:cs="Arial"/>
                <w:b/>
                <w:bCs/>
                <w:sz w:val="22"/>
                <w:szCs w:val="22"/>
              </w:rPr>
              <w:t>5</w:t>
            </w:r>
            <w:r w:rsidRPr="007F0A4A">
              <w:rPr>
                <w:rFonts w:ascii="Arial" w:hAnsi="Arial" w:cs="Arial"/>
                <w:b/>
                <w:bCs/>
                <w:sz w:val="22"/>
                <w:szCs w:val="22"/>
              </w:rPr>
              <w:t>/</w:t>
            </w:r>
            <w:r w:rsidR="00B320B7" w:rsidRPr="007F0A4A">
              <w:rPr>
                <w:rFonts w:ascii="Arial" w:hAnsi="Arial" w:cs="Arial"/>
                <w:b/>
                <w:bCs/>
                <w:sz w:val="22"/>
                <w:szCs w:val="22"/>
              </w:rPr>
              <w:t>2</w:t>
            </w:r>
            <w:r w:rsidR="00E47853" w:rsidRPr="007F0A4A">
              <w:rPr>
                <w:rFonts w:ascii="Arial" w:hAnsi="Arial" w:cs="Arial"/>
                <w:b/>
                <w:bCs/>
                <w:sz w:val="22"/>
                <w:szCs w:val="22"/>
              </w:rPr>
              <w:t>6</w:t>
            </w:r>
          </w:p>
        </w:tc>
      </w:tr>
      <w:tr w:rsidR="00E169BF" w:rsidRPr="007F0A4A" w14:paraId="71261763" w14:textId="77777777" w:rsidTr="0013029E">
        <w:trPr>
          <w:trHeight w:val="301"/>
        </w:trPr>
        <w:tc>
          <w:tcPr>
            <w:tcW w:w="6804" w:type="dxa"/>
            <w:tcBorders>
              <w:top w:val="single" w:sz="4" w:space="0" w:color="auto"/>
            </w:tcBorders>
            <w:shd w:val="clear" w:color="auto" w:fill="F2F2F2" w:themeFill="background1" w:themeFillShade="F2"/>
          </w:tcPr>
          <w:p w14:paraId="1AEC68BA" w14:textId="77777777" w:rsidR="00C959F4" w:rsidRPr="007F0A4A" w:rsidRDefault="00C959F4" w:rsidP="002036EC">
            <w:pPr>
              <w:pStyle w:val="ListParagraph"/>
              <w:widowControl w:val="0"/>
              <w:ind w:left="0"/>
              <w:rPr>
                <w:rFonts w:ascii="Arial" w:hAnsi="Arial" w:cs="Arial"/>
                <w:bCs/>
                <w:sz w:val="22"/>
                <w:szCs w:val="22"/>
              </w:rPr>
            </w:pPr>
          </w:p>
        </w:tc>
        <w:tc>
          <w:tcPr>
            <w:tcW w:w="1560" w:type="dxa"/>
            <w:tcBorders>
              <w:top w:val="single" w:sz="4" w:space="0" w:color="auto"/>
            </w:tcBorders>
            <w:shd w:val="clear" w:color="auto" w:fill="F2F2F2" w:themeFill="background1" w:themeFillShade="F2"/>
          </w:tcPr>
          <w:p w14:paraId="7A7A6083" w14:textId="77777777" w:rsidR="00C959F4" w:rsidRPr="007F0A4A" w:rsidRDefault="00C959F4" w:rsidP="002036EC">
            <w:pPr>
              <w:pStyle w:val="ListParagraph"/>
              <w:widowControl w:val="0"/>
              <w:ind w:left="0"/>
              <w:jc w:val="right"/>
              <w:rPr>
                <w:rFonts w:ascii="Arial" w:hAnsi="Arial" w:cs="Arial"/>
                <w:bCs/>
                <w:sz w:val="22"/>
                <w:szCs w:val="22"/>
              </w:rPr>
            </w:pPr>
          </w:p>
        </w:tc>
        <w:tc>
          <w:tcPr>
            <w:tcW w:w="1701" w:type="dxa"/>
            <w:tcBorders>
              <w:top w:val="single" w:sz="4" w:space="0" w:color="auto"/>
            </w:tcBorders>
            <w:shd w:val="clear" w:color="auto" w:fill="F2F2F2" w:themeFill="background1" w:themeFillShade="F2"/>
          </w:tcPr>
          <w:p w14:paraId="43D58397" w14:textId="77777777" w:rsidR="00C959F4" w:rsidRPr="007F0A4A" w:rsidRDefault="00C959F4" w:rsidP="002036EC">
            <w:pPr>
              <w:pStyle w:val="ListParagraph"/>
              <w:widowControl w:val="0"/>
              <w:ind w:left="0"/>
              <w:jc w:val="right"/>
              <w:rPr>
                <w:rFonts w:ascii="Arial" w:hAnsi="Arial" w:cs="Arial"/>
                <w:bCs/>
                <w:sz w:val="22"/>
                <w:szCs w:val="22"/>
              </w:rPr>
            </w:pPr>
          </w:p>
        </w:tc>
      </w:tr>
      <w:tr w:rsidR="00E169BF" w:rsidRPr="007F0A4A" w14:paraId="651422D7" w14:textId="77777777" w:rsidTr="0013029E">
        <w:trPr>
          <w:trHeight w:val="301"/>
        </w:trPr>
        <w:tc>
          <w:tcPr>
            <w:tcW w:w="6804" w:type="dxa"/>
          </w:tcPr>
          <w:p w14:paraId="5D5C2181" w14:textId="77777777" w:rsidR="005A2D43" w:rsidRPr="007F0A4A" w:rsidRDefault="005A2D43" w:rsidP="005A2D43">
            <w:pPr>
              <w:pStyle w:val="ListParagraph"/>
              <w:widowControl w:val="0"/>
              <w:ind w:left="0"/>
              <w:rPr>
                <w:rFonts w:ascii="Arial" w:hAnsi="Arial" w:cs="Arial"/>
                <w:bCs/>
                <w:sz w:val="22"/>
                <w:szCs w:val="22"/>
              </w:rPr>
            </w:pPr>
            <w:r w:rsidRPr="007F0A4A">
              <w:rPr>
                <w:rFonts w:ascii="Arial" w:hAnsi="Arial" w:cs="Arial"/>
                <w:bCs/>
                <w:sz w:val="22"/>
                <w:szCs w:val="22"/>
              </w:rPr>
              <w:t>Not later than one year</w:t>
            </w:r>
          </w:p>
        </w:tc>
        <w:tc>
          <w:tcPr>
            <w:tcW w:w="1560" w:type="dxa"/>
          </w:tcPr>
          <w:p w14:paraId="327E4B79" w14:textId="1793BE8D" w:rsidR="005A2D43" w:rsidRPr="007F0A4A" w:rsidRDefault="005A2D43" w:rsidP="005A2D43">
            <w:pPr>
              <w:pStyle w:val="ListParagraph"/>
              <w:widowControl w:val="0"/>
              <w:ind w:left="0"/>
              <w:jc w:val="right"/>
              <w:rPr>
                <w:rFonts w:ascii="Arial" w:hAnsi="Arial" w:cs="Arial"/>
                <w:bCs/>
                <w:sz w:val="22"/>
                <w:szCs w:val="22"/>
              </w:rPr>
            </w:pPr>
            <w:r w:rsidRPr="007F0A4A">
              <w:rPr>
                <w:rFonts w:ascii="Arial" w:hAnsi="Arial" w:cs="Arial"/>
                <w:sz w:val="22"/>
                <w:szCs w:val="22"/>
              </w:rPr>
              <w:t>-</w:t>
            </w:r>
          </w:p>
        </w:tc>
        <w:tc>
          <w:tcPr>
            <w:tcW w:w="1701" w:type="dxa"/>
          </w:tcPr>
          <w:p w14:paraId="3222333B" w14:textId="73CDA05E" w:rsidR="005A2D43" w:rsidRPr="007F0A4A" w:rsidRDefault="005A2D43" w:rsidP="005A2D43">
            <w:pPr>
              <w:pStyle w:val="ListParagraph"/>
              <w:widowControl w:val="0"/>
              <w:ind w:left="0"/>
              <w:jc w:val="right"/>
              <w:rPr>
                <w:rFonts w:ascii="Arial" w:hAnsi="Arial" w:cs="Arial"/>
                <w:sz w:val="22"/>
                <w:szCs w:val="22"/>
              </w:rPr>
            </w:pPr>
            <w:r w:rsidRPr="007F0A4A">
              <w:rPr>
                <w:rFonts w:ascii="Arial" w:hAnsi="Arial" w:cs="Arial"/>
                <w:sz w:val="22"/>
                <w:szCs w:val="22"/>
              </w:rPr>
              <w:t>-</w:t>
            </w:r>
          </w:p>
        </w:tc>
      </w:tr>
      <w:tr w:rsidR="00E169BF" w:rsidRPr="007F0A4A" w14:paraId="1C89CE51" w14:textId="77777777" w:rsidTr="0013029E">
        <w:trPr>
          <w:trHeight w:val="301"/>
        </w:trPr>
        <w:tc>
          <w:tcPr>
            <w:tcW w:w="6804" w:type="dxa"/>
            <w:shd w:val="clear" w:color="auto" w:fill="F2F2F2" w:themeFill="background1" w:themeFillShade="F2"/>
          </w:tcPr>
          <w:p w14:paraId="50898C17" w14:textId="4AB5B066" w:rsidR="005A2D43" w:rsidRPr="007F0A4A" w:rsidRDefault="005A2D43" w:rsidP="005A2D43">
            <w:pPr>
              <w:pStyle w:val="ListParagraph"/>
              <w:widowControl w:val="0"/>
              <w:ind w:left="0"/>
              <w:rPr>
                <w:rFonts w:ascii="Arial" w:hAnsi="Arial" w:cs="Arial"/>
                <w:bCs/>
                <w:sz w:val="22"/>
                <w:szCs w:val="22"/>
              </w:rPr>
            </w:pPr>
            <w:r w:rsidRPr="007F0A4A">
              <w:rPr>
                <w:rFonts w:ascii="Arial" w:hAnsi="Arial" w:cs="Arial"/>
                <w:bCs/>
                <w:sz w:val="22"/>
                <w:szCs w:val="22"/>
              </w:rPr>
              <w:t>Later than one year and not later than five years</w:t>
            </w:r>
          </w:p>
        </w:tc>
        <w:tc>
          <w:tcPr>
            <w:tcW w:w="1560" w:type="dxa"/>
            <w:shd w:val="clear" w:color="auto" w:fill="F2F2F2" w:themeFill="background1" w:themeFillShade="F2"/>
          </w:tcPr>
          <w:p w14:paraId="47D01D1B" w14:textId="58A5035B" w:rsidR="005A2D43" w:rsidRPr="007F0A4A" w:rsidRDefault="005A2D43" w:rsidP="005A2D43">
            <w:pPr>
              <w:pStyle w:val="ListParagraph"/>
              <w:widowControl w:val="0"/>
              <w:ind w:left="0"/>
              <w:jc w:val="right"/>
              <w:rPr>
                <w:rFonts w:ascii="Arial" w:hAnsi="Arial" w:cs="Arial"/>
                <w:bCs/>
                <w:sz w:val="22"/>
                <w:szCs w:val="22"/>
              </w:rPr>
            </w:pPr>
            <w:r w:rsidRPr="007F0A4A">
              <w:rPr>
                <w:rFonts w:ascii="Arial" w:hAnsi="Arial" w:cs="Arial"/>
                <w:sz w:val="22"/>
                <w:szCs w:val="22"/>
              </w:rPr>
              <w:t>-</w:t>
            </w:r>
          </w:p>
        </w:tc>
        <w:tc>
          <w:tcPr>
            <w:tcW w:w="1701" w:type="dxa"/>
            <w:shd w:val="clear" w:color="auto" w:fill="F2F2F2" w:themeFill="background1" w:themeFillShade="F2"/>
          </w:tcPr>
          <w:p w14:paraId="15F96AFB" w14:textId="143B12DB" w:rsidR="005A2D43" w:rsidRPr="007F0A4A" w:rsidRDefault="005A2D43" w:rsidP="005A2D43">
            <w:pPr>
              <w:pStyle w:val="ListParagraph"/>
              <w:widowControl w:val="0"/>
              <w:ind w:left="0"/>
              <w:jc w:val="right"/>
              <w:rPr>
                <w:rFonts w:ascii="Arial" w:hAnsi="Arial" w:cs="Arial"/>
                <w:sz w:val="22"/>
                <w:szCs w:val="22"/>
              </w:rPr>
            </w:pPr>
            <w:r w:rsidRPr="007F0A4A">
              <w:rPr>
                <w:rFonts w:ascii="Arial" w:hAnsi="Arial" w:cs="Arial"/>
                <w:sz w:val="22"/>
                <w:szCs w:val="22"/>
              </w:rPr>
              <w:t>-</w:t>
            </w:r>
          </w:p>
        </w:tc>
      </w:tr>
      <w:tr w:rsidR="00E169BF" w:rsidRPr="007F0A4A" w14:paraId="61CD5E36" w14:textId="77777777" w:rsidTr="0013029E">
        <w:trPr>
          <w:trHeight w:val="301"/>
        </w:trPr>
        <w:tc>
          <w:tcPr>
            <w:tcW w:w="6804" w:type="dxa"/>
          </w:tcPr>
          <w:p w14:paraId="6DBCB691" w14:textId="77777777" w:rsidR="005A2D43" w:rsidRPr="007F0A4A" w:rsidRDefault="005A2D43" w:rsidP="005A2D43">
            <w:pPr>
              <w:pStyle w:val="ListParagraph"/>
              <w:widowControl w:val="0"/>
              <w:ind w:left="0" w:firstLine="567"/>
              <w:rPr>
                <w:rFonts w:ascii="Arial" w:hAnsi="Arial" w:cs="Arial"/>
                <w:bCs/>
                <w:sz w:val="22"/>
                <w:szCs w:val="22"/>
              </w:rPr>
            </w:pPr>
          </w:p>
        </w:tc>
        <w:tc>
          <w:tcPr>
            <w:tcW w:w="1560" w:type="dxa"/>
            <w:tcBorders>
              <w:bottom w:val="single" w:sz="4" w:space="0" w:color="auto"/>
            </w:tcBorders>
          </w:tcPr>
          <w:p w14:paraId="7BB4BAE7" w14:textId="77777777" w:rsidR="005A2D43" w:rsidRPr="007F0A4A" w:rsidRDefault="005A2D43" w:rsidP="005A2D43">
            <w:pPr>
              <w:pStyle w:val="ListParagraph"/>
              <w:widowControl w:val="0"/>
              <w:ind w:left="0"/>
              <w:jc w:val="right"/>
              <w:rPr>
                <w:rFonts w:ascii="Arial" w:hAnsi="Arial" w:cs="Arial"/>
                <w:bCs/>
                <w:sz w:val="22"/>
                <w:szCs w:val="22"/>
              </w:rPr>
            </w:pPr>
          </w:p>
        </w:tc>
        <w:tc>
          <w:tcPr>
            <w:tcW w:w="1701" w:type="dxa"/>
            <w:tcBorders>
              <w:bottom w:val="single" w:sz="4" w:space="0" w:color="auto"/>
            </w:tcBorders>
          </w:tcPr>
          <w:p w14:paraId="5F733537" w14:textId="77777777" w:rsidR="005A2D43" w:rsidRPr="007F0A4A" w:rsidRDefault="005A2D43" w:rsidP="005A2D43">
            <w:pPr>
              <w:pStyle w:val="ListParagraph"/>
              <w:widowControl w:val="0"/>
              <w:ind w:left="0"/>
              <w:jc w:val="right"/>
              <w:rPr>
                <w:rFonts w:ascii="Arial" w:hAnsi="Arial" w:cs="Arial"/>
                <w:sz w:val="22"/>
                <w:szCs w:val="22"/>
              </w:rPr>
            </w:pPr>
          </w:p>
        </w:tc>
      </w:tr>
      <w:tr w:rsidR="00E169BF" w:rsidRPr="007F0A4A" w14:paraId="2832E2B6" w14:textId="77777777" w:rsidTr="0013029E">
        <w:trPr>
          <w:trHeight w:val="301"/>
        </w:trPr>
        <w:tc>
          <w:tcPr>
            <w:tcW w:w="6804" w:type="dxa"/>
            <w:shd w:val="clear" w:color="auto" w:fill="F2F2F2" w:themeFill="background1" w:themeFillShade="F2"/>
          </w:tcPr>
          <w:p w14:paraId="1EA438A7" w14:textId="77777777" w:rsidR="005A2D43" w:rsidRPr="007F0A4A" w:rsidRDefault="005A2D43" w:rsidP="005A2D43">
            <w:pPr>
              <w:pStyle w:val="ListParagraph"/>
              <w:widowControl w:val="0"/>
              <w:ind w:left="0"/>
              <w:rPr>
                <w:rFonts w:ascii="Arial" w:hAnsi="Arial" w:cs="Arial"/>
                <w:bCs/>
                <w:sz w:val="22"/>
                <w:szCs w:val="22"/>
              </w:rPr>
            </w:pPr>
            <w:r w:rsidRPr="007F0A4A">
              <w:rPr>
                <w:rFonts w:ascii="Arial" w:hAnsi="Arial" w:cs="Arial"/>
                <w:b/>
                <w:bCs/>
                <w:sz w:val="22"/>
                <w:szCs w:val="22"/>
              </w:rPr>
              <w:t>Amounts of transaction price fully unsatisfied</w:t>
            </w:r>
          </w:p>
        </w:tc>
        <w:tc>
          <w:tcPr>
            <w:tcW w:w="1560" w:type="dxa"/>
            <w:tcBorders>
              <w:top w:val="single" w:sz="4" w:space="0" w:color="auto"/>
            </w:tcBorders>
            <w:shd w:val="clear" w:color="auto" w:fill="F2F2F2" w:themeFill="background1" w:themeFillShade="F2"/>
          </w:tcPr>
          <w:p w14:paraId="1D1E1BE3" w14:textId="0DF3B999" w:rsidR="005A2D43" w:rsidRPr="007F0A4A" w:rsidRDefault="005A2D43" w:rsidP="005A2D43">
            <w:pPr>
              <w:pStyle w:val="ListParagraph"/>
              <w:widowControl w:val="0"/>
              <w:ind w:left="0"/>
              <w:jc w:val="right"/>
              <w:rPr>
                <w:rFonts w:ascii="Arial" w:hAnsi="Arial" w:cs="Arial"/>
                <w:b/>
                <w:bCs/>
                <w:sz w:val="22"/>
                <w:szCs w:val="22"/>
              </w:rPr>
            </w:pPr>
            <w:r w:rsidRPr="007F0A4A">
              <w:rPr>
                <w:rFonts w:ascii="Arial" w:hAnsi="Arial" w:cs="Arial"/>
                <w:b/>
                <w:sz w:val="22"/>
                <w:szCs w:val="22"/>
              </w:rPr>
              <w:t>-</w:t>
            </w:r>
          </w:p>
        </w:tc>
        <w:tc>
          <w:tcPr>
            <w:tcW w:w="1701" w:type="dxa"/>
            <w:tcBorders>
              <w:top w:val="single" w:sz="4" w:space="0" w:color="auto"/>
            </w:tcBorders>
            <w:shd w:val="clear" w:color="auto" w:fill="F2F2F2" w:themeFill="background1" w:themeFillShade="F2"/>
          </w:tcPr>
          <w:p w14:paraId="2720964D" w14:textId="668749B5" w:rsidR="005A2D43" w:rsidRPr="007F0A4A" w:rsidRDefault="005A2D43" w:rsidP="005A2D43">
            <w:pPr>
              <w:pStyle w:val="ListParagraph"/>
              <w:widowControl w:val="0"/>
              <w:ind w:left="0"/>
              <w:jc w:val="right"/>
              <w:rPr>
                <w:rFonts w:ascii="Arial" w:hAnsi="Arial" w:cs="Arial"/>
                <w:b/>
                <w:sz w:val="22"/>
                <w:szCs w:val="22"/>
              </w:rPr>
            </w:pPr>
            <w:r w:rsidRPr="007F0A4A">
              <w:rPr>
                <w:rFonts w:ascii="Arial" w:hAnsi="Arial" w:cs="Arial"/>
                <w:b/>
                <w:sz w:val="22"/>
                <w:szCs w:val="22"/>
              </w:rPr>
              <w:t>-</w:t>
            </w:r>
          </w:p>
        </w:tc>
      </w:tr>
    </w:tbl>
    <w:p w14:paraId="433038AF" w14:textId="77777777" w:rsidR="00C959F4" w:rsidRPr="007F0A4A" w:rsidRDefault="00C959F4" w:rsidP="00940E96">
      <w:pPr>
        <w:pStyle w:val="ListParagraph"/>
        <w:widowControl w:val="0"/>
        <w:ind w:left="0"/>
        <w:rPr>
          <w:rFonts w:ascii="Arial" w:hAnsi="Arial" w:cs="Arial"/>
          <w:bCs/>
          <w:sz w:val="22"/>
          <w:szCs w:val="22"/>
        </w:rPr>
      </w:pPr>
    </w:p>
    <w:p w14:paraId="2BFB5FE0" w14:textId="77777777" w:rsidR="00940E96" w:rsidRPr="007F0A4A" w:rsidRDefault="00940E96" w:rsidP="00940E96">
      <w:pPr>
        <w:pStyle w:val="ListParagraph"/>
        <w:widowControl w:val="0"/>
        <w:ind w:left="0"/>
        <w:rPr>
          <w:rFonts w:ascii="Arial" w:hAnsi="Arial" w:cs="Arial"/>
          <w:b/>
          <w:bCs/>
          <w:color w:val="C00000"/>
          <w:sz w:val="22"/>
          <w:szCs w:val="22"/>
        </w:rPr>
      </w:pPr>
    </w:p>
    <w:p w14:paraId="2276E572" w14:textId="5BE29713" w:rsidR="00A109AC" w:rsidRPr="00A57823" w:rsidRDefault="00A109AC" w:rsidP="00A57823">
      <w:pPr>
        <w:pStyle w:val="ListParagraph"/>
        <w:widowControl w:val="0"/>
        <w:ind w:left="0"/>
        <w:rPr>
          <w:rFonts w:ascii="Arial" w:hAnsi="Arial" w:cs="Arial"/>
          <w:bCs/>
          <w:sz w:val="22"/>
          <w:szCs w:val="22"/>
        </w:rPr>
      </w:pPr>
      <w:r w:rsidRPr="007F0A4A">
        <w:rPr>
          <w:rFonts w:ascii="Arial" w:hAnsi="Arial" w:cs="Arial"/>
          <w:bCs/>
          <w:sz w:val="22"/>
          <w:szCs w:val="22"/>
        </w:rPr>
        <w:t>Revenue relates to the recovery of staffing costs</w:t>
      </w:r>
      <w:r w:rsidR="000B2CF7" w:rsidRPr="007F0A4A">
        <w:rPr>
          <w:rFonts w:ascii="Arial" w:hAnsi="Arial" w:cs="Arial"/>
          <w:bCs/>
          <w:sz w:val="22"/>
          <w:szCs w:val="22"/>
        </w:rPr>
        <w:t>.</w:t>
      </w:r>
      <w:r w:rsidRPr="007F0A4A">
        <w:rPr>
          <w:rFonts w:ascii="Arial" w:hAnsi="Arial" w:cs="Arial"/>
          <w:bCs/>
          <w:sz w:val="22"/>
          <w:szCs w:val="22"/>
        </w:rPr>
        <w:t xml:space="preserve"> </w:t>
      </w:r>
      <w:r w:rsidR="000B2CF7" w:rsidRPr="007F0A4A">
        <w:rPr>
          <w:rFonts w:ascii="Arial" w:hAnsi="Arial" w:cs="Arial"/>
          <w:bCs/>
          <w:sz w:val="22"/>
          <w:szCs w:val="22"/>
        </w:rPr>
        <w:t>T</w:t>
      </w:r>
      <w:r w:rsidR="003302A9" w:rsidRPr="007F0A4A">
        <w:rPr>
          <w:rFonts w:ascii="Arial" w:hAnsi="Arial" w:cs="Arial"/>
          <w:bCs/>
          <w:sz w:val="22"/>
          <w:szCs w:val="22"/>
        </w:rPr>
        <w:t>he performance obligations of the contract are met when services are rendered</w:t>
      </w:r>
      <w:r w:rsidRPr="007F0A4A">
        <w:rPr>
          <w:rFonts w:ascii="Arial" w:hAnsi="Arial" w:cs="Arial"/>
          <w:bCs/>
          <w:sz w:val="22"/>
          <w:szCs w:val="22"/>
        </w:rPr>
        <w:t>.</w:t>
      </w:r>
      <w:r w:rsidR="003302A9" w:rsidRPr="007F0A4A">
        <w:rPr>
          <w:rFonts w:ascii="Arial" w:hAnsi="Arial" w:cs="Arial"/>
          <w:bCs/>
          <w:sz w:val="22"/>
          <w:szCs w:val="22"/>
        </w:rPr>
        <w:t xml:space="preserve"> </w:t>
      </w:r>
      <w:r w:rsidRPr="007F0A4A">
        <w:rPr>
          <w:rFonts w:ascii="Arial" w:hAnsi="Arial" w:cs="Arial"/>
          <w:bCs/>
          <w:sz w:val="22"/>
          <w:szCs w:val="22"/>
        </w:rPr>
        <w:t>A</w:t>
      </w:r>
      <w:r w:rsidR="003302A9" w:rsidRPr="007F0A4A">
        <w:rPr>
          <w:rFonts w:ascii="Arial" w:hAnsi="Arial" w:cs="Arial"/>
          <w:bCs/>
          <w:sz w:val="22"/>
          <w:szCs w:val="22"/>
        </w:rPr>
        <w:t>n invoice is raised for a fixed amount each month for services p</w:t>
      </w:r>
      <w:r w:rsidR="000B2CF7" w:rsidRPr="007F0A4A">
        <w:rPr>
          <w:rFonts w:ascii="Arial" w:hAnsi="Arial" w:cs="Arial"/>
          <w:bCs/>
          <w:sz w:val="22"/>
          <w:szCs w:val="22"/>
        </w:rPr>
        <w:t>rovided in the preceding month</w:t>
      </w:r>
      <w:r w:rsidR="00A57823">
        <w:rPr>
          <w:rFonts w:ascii="Arial" w:hAnsi="Arial" w:cs="Arial"/>
          <w:bCs/>
          <w:sz w:val="22"/>
          <w:szCs w:val="22"/>
        </w:rPr>
        <w:t>. The contract was terminated in February 2025; therefore no IFRS 15 revenue was recognised in 2025/26</w:t>
      </w:r>
      <w:r w:rsidR="000B2CF7" w:rsidRPr="007F0A4A">
        <w:rPr>
          <w:rFonts w:ascii="Arial" w:hAnsi="Arial" w:cs="Arial"/>
          <w:bCs/>
          <w:sz w:val="22"/>
          <w:szCs w:val="22"/>
        </w:rPr>
        <w:t>.</w:t>
      </w:r>
    </w:p>
    <w:p w14:paraId="464D1769" w14:textId="77777777" w:rsidR="00A109AC" w:rsidRDefault="00A109AC" w:rsidP="00F33D71">
      <w:pPr>
        <w:pStyle w:val="ListParagraph"/>
        <w:widowControl w:val="0"/>
        <w:ind w:left="360"/>
        <w:rPr>
          <w:rFonts w:ascii="Arial" w:hAnsi="Arial" w:cs="Arial"/>
          <w:b/>
          <w:bCs/>
          <w:color w:val="C00000"/>
          <w:sz w:val="22"/>
          <w:szCs w:val="22"/>
          <w:highlight w:val="yellow"/>
        </w:rPr>
      </w:pPr>
    </w:p>
    <w:p w14:paraId="77F3994F" w14:textId="77777777" w:rsidR="00ED70E1" w:rsidRPr="007F0A4A" w:rsidRDefault="00ED70E1" w:rsidP="00F33D71">
      <w:pPr>
        <w:pStyle w:val="ListParagraph"/>
        <w:widowControl w:val="0"/>
        <w:ind w:left="360"/>
        <w:rPr>
          <w:rFonts w:ascii="Arial" w:hAnsi="Arial" w:cs="Arial"/>
          <w:b/>
          <w:bCs/>
          <w:color w:val="C00000"/>
          <w:sz w:val="22"/>
          <w:szCs w:val="22"/>
          <w:highlight w:val="yellow"/>
        </w:rPr>
      </w:pPr>
    </w:p>
    <w:p w14:paraId="1687FE8C" w14:textId="77777777" w:rsidR="00A109AC" w:rsidRPr="007F0A4A" w:rsidRDefault="00A109AC" w:rsidP="00F33D71">
      <w:pPr>
        <w:pStyle w:val="ListParagraph"/>
        <w:widowControl w:val="0"/>
        <w:ind w:left="360"/>
        <w:rPr>
          <w:rFonts w:ascii="Arial" w:hAnsi="Arial" w:cs="Arial"/>
          <w:b/>
          <w:bCs/>
          <w:color w:val="C00000"/>
          <w:sz w:val="22"/>
          <w:szCs w:val="22"/>
          <w:highlight w:val="yellow"/>
        </w:rPr>
      </w:pPr>
    </w:p>
    <w:p w14:paraId="248375F7" w14:textId="2AEB797F" w:rsidR="00D91928" w:rsidRPr="007F0A4A" w:rsidRDefault="00C84509" w:rsidP="000E3670">
      <w:pPr>
        <w:ind w:left="709" w:hanging="709"/>
        <w:rPr>
          <w:rFonts w:ascii="Arial" w:hAnsi="Arial" w:cs="Arial"/>
          <w:b/>
          <w:color w:val="C00000"/>
          <w:sz w:val="22"/>
          <w:szCs w:val="22"/>
        </w:rPr>
      </w:pPr>
      <w:r w:rsidRPr="0013029E">
        <w:rPr>
          <w:rFonts w:ascii="Arial" w:hAnsi="Arial" w:cs="Arial"/>
          <w:b/>
          <w:bCs/>
          <w:color w:val="C00000"/>
          <w:sz w:val="22"/>
          <w:szCs w:val="22"/>
        </w:rPr>
        <w:lastRenderedPageBreak/>
        <w:t>8.</w:t>
      </w:r>
      <w:r w:rsidR="00ED70E1">
        <w:rPr>
          <w:rFonts w:ascii="Arial" w:hAnsi="Arial" w:cs="Arial"/>
          <w:b/>
          <w:bCs/>
          <w:color w:val="C00000"/>
          <w:sz w:val="22"/>
          <w:szCs w:val="22"/>
        </w:rPr>
        <w:tab/>
      </w:r>
      <w:r w:rsidR="00D91928" w:rsidRPr="00C84509">
        <w:rPr>
          <w:rFonts w:ascii="Arial" w:hAnsi="Arial" w:cs="Arial"/>
          <w:b/>
          <w:color w:val="C00000"/>
          <w:sz w:val="22"/>
          <w:szCs w:val="22"/>
        </w:rPr>
        <w:t>Property, Plant and Equipment</w:t>
      </w:r>
    </w:p>
    <w:p w14:paraId="62514026" w14:textId="77777777" w:rsidR="001E2B71" w:rsidRPr="007F0A4A" w:rsidRDefault="001E2B71" w:rsidP="00202F4B">
      <w:pPr>
        <w:pStyle w:val="ListParagraph"/>
        <w:widowControl w:val="0"/>
        <w:rPr>
          <w:rFonts w:ascii="Arial" w:hAnsi="Arial" w:cs="Arial"/>
          <w:b/>
          <w:bCs/>
          <w:color w:val="C00000"/>
          <w:sz w:val="22"/>
          <w:szCs w:val="22"/>
        </w:rPr>
      </w:pPr>
    </w:p>
    <w:p w14:paraId="6216CD37" w14:textId="102D4DA5" w:rsidR="001E2B71" w:rsidRPr="007F0A4A" w:rsidRDefault="001E2B71" w:rsidP="00202F4B">
      <w:pPr>
        <w:widowControl w:val="0"/>
        <w:shd w:val="clear" w:color="auto" w:fill="D9D9D9"/>
        <w:rPr>
          <w:rFonts w:ascii="Arial" w:hAnsi="Arial" w:cs="Arial"/>
          <w:b/>
          <w:bCs/>
          <w:sz w:val="22"/>
          <w:szCs w:val="22"/>
        </w:rPr>
      </w:pPr>
      <w:r w:rsidRPr="007F0A4A">
        <w:rPr>
          <w:rFonts w:ascii="Arial" w:hAnsi="Arial" w:cs="Arial"/>
          <w:b/>
          <w:bCs/>
          <w:sz w:val="22"/>
          <w:szCs w:val="22"/>
        </w:rPr>
        <w:t xml:space="preserve">Policy: </w:t>
      </w:r>
    </w:p>
    <w:p w14:paraId="1FCBA7E6" w14:textId="77777777" w:rsidR="001E2B71" w:rsidRPr="007F0A4A" w:rsidRDefault="001E2B71" w:rsidP="00202F4B">
      <w:pPr>
        <w:widowControl w:val="0"/>
        <w:shd w:val="clear" w:color="auto" w:fill="D9D9D9"/>
        <w:rPr>
          <w:rFonts w:ascii="Arial" w:hAnsi="Arial" w:cs="Arial"/>
          <w:bCs/>
          <w:sz w:val="22"/>
          <w:szCs w:val="22"/>
        </w:rPr>
      </w:pPr>
    </w:p>
    <w:p w14:paraId="238540B6" w14:textId="75775BEA" w:rsidR="0020270D" w:rsidRPr="0020270D" w:rsidRDefault="0074275B" w:rsidP="0020270D">
      <w:pPr>
        <w:widowControl w:val="0"/>
        <w:shd w:val="clear" w:color="auto" w:fill="D9D9D9"/>
        <w:rPr>
          <w:rFonts w:ascii="Arial" w:hAnsi="Arial" w:cs="Arial"/>
          <w:bCs/>
          <w:sz w:val="22"/>
          <w:szCs w:val="22"/>
        </w:rPr>
      </w:pPr>
      <w:r w:rsidRPr="0013029E">
        <w:rPr>
          <w:rFonts w:ascii="Arial" w:hAnsi="Arial" w:cs="Arial"/>
          <w:b/>
          <w:sz w:val="22"/>
          <w:szCs w:val="22"/>
        </w:rPr>
        <w:t>Recognition:</w:t>
      </w:r>
      <w:r>
        <w:rPr>
          <w:rFonts w:ascii="Arial" w:hAnsi="Arial" w:cs="Arial"/>
          <w:bCs/>
          <w:sz w:val="22"/>
          <w:szCs w:val="22"/>
        </w:rPr>
        <w:t xml:space="preserve"> </w:t>
      </w:r>
      <w:r w:rsidR="00F008B5" w:rsidRPr="00F008B5">
        <w:rPr>
          <w:rFonts w:ascii="Arial" w:hAnsi="Arial" w:cs="Arial"/>
          <w:bCs/>
          <w:sz w:val="22"/>
          <w:szCs w:val="22"/>
        </w:rPr>
        <w:t>Assets that have physical substance and are held for use in the production or supply of goods or services,</w:t>
      </w:r>
      <w:r w:rsidR="00F008B5">
        <w:rPr>
          <w:rFonts w:ascii="Arial" w:hAnsi="Arial" w:cs="Arial"/>
          <w:bCs/>
          <w:sz w:val="22"/>
          <w:szCs w:val="22"/>
        </w:rPr>
        <w:t xml:space="preserve"> </w:t>
      </w:r>
      <w:r w:rsidR="00F008B5" w:rsidRPr="00F008B5">
        <w:rPr>
          <w:rFonts w:ascii="Arial" w:hAnsi="Arial" w:cs="Arial"/>
          <w:bCs/>
          <w:sz w:val="22"/>
          <w:szCs w:val="22"/>
        </w:rPr>
        <w:t>or for administrative purposes</w:t>
      </w:r>
      <w:r w:rsidR="0020270D">
        <w:rPr>
          <w:rFonts w:ascii="Arial" w:hAnsi="Arial" w:cs="Arial"/>
          <w:bCs/>
          <w:sz w:val="22"/>
          <w:szCs w:val="22"/>
        </w:rPr>
        <w:t>,</w:t>
      </w:r>
      <w:r w:rsidR="00F008B5" w:rsidRPr="00F008B5">
        <w:rPr>
          <w:rFonts w:ascii="Arial" w:hAnsi="Arial" w:cs="Arial"/>
          <w:bCs/>
          <w:sz w:val="22"/>
          <w:szCs w:val="22"/>
        </w:rPr>
        <w:t xml:space="preserve"> and that are expected to be used during more than one financial year are classified as Property, Plant and Equipment</w:t>
      </w:r>
      <w:r w:rsidR="0020270D">
        <w:rPr>
          <w:rFonts w:ascii="Arial" w:hAnsi="Arial" w:cs="Arial"/>
          <w:bCs/>
          <w:sz w:val="22"/>
          <w:szCs w:val="22"/>
        </w:rPr>
        <w:t xml:space="preserve"> (PPE)</w:t>
      </w:r>
      <w:r w:rsidR="00F008B5" w:rsidRPr="00F008B5">
        <w:rPr>
          <w:rFonts w:ascii="Arial" w:hAnsi="Arial" w:cs="Arial"/>
          <w:bCs/>
          <w:sz w:val="22"/>
          <w:szCs w:val="22"/>
        </w:rPr>
        <w:t xml:space="preserve">. </w:t>
      </w:r>
      <w:r w:rsidR="0020270D" w:rsidRPr="0020270D">
        <w:rPr>
          <w:rFonts w:ascii="Arial" w:hAnsi="Arial" w:cs="Arial"/>
          <w:bCs/>
          <w:sz w:val="22"/>
          <w:szCs w:val="22"/>
        </w:rPr>
        <w:t xml:space="preserve">All expenditure on the acquisition, creation, or enhancement of these assets is recognised on an </w:t>
      </w:r>
      <w:r w:rsidR="009C45C5" w:rsidRPr="0020270D">
        <w:rPr>
          <w:rFonts w:ascii="Arial" w:hAnsi="Arial" w:cs="Arial"/>
          <w:bCs/>
          <w:sz w:val="22"/>
          <w:szCs w:val="22"/>
        </w:rPr>
        <w:t>accruals</w:t>
      </w:r>
      <w:r w:rsidR="0020270D" w:rsidRPr="0020270D">
        <w:rPr>
          <w:rFonts w:ascii="Arial" w:hAnsi="Arial" w:cs="Arial"/>
          <w:bCs/>
          <w:sz w:val="22"/>
          <w:szCs w:val="22"/>
        </w:rPr>
        <w:t xml:space="preserve"> basis.</w:t>
      </w:r>
    </w:p>
    <w:p w14:paraId="4A105A69" w14:textId="77777777" w:rsidR="0020270D" w:rsidRPr="0020270D" w:rsidRDefault="0020270D" w:rsidP="0020270D">
      <w:pPr>
        <w:widowControl w:val="0"/>
        <w:shd w:val="clear" w:color="auto" w:fill="D9D9D9"/>
        <w:rPr>
          <w:rFonts w:ascii="Arial" w:hAnsi="Arial" w:cs="Arial"/>
          <w:bCs/>
          <w:sz w:val="22"/>
          <w:szCs w:val="22"/>
        </w:rPr>
      </w:pPr>
    </w:p>
    <w:p w14:paraId="34F2D749" w14:textId="5E8D1FD2" w:rsidR="0020270D" w:rsidRDefault="0020270D">
      <w:pPr>
        <w:pStyle w:val="ListParagraph"/>
        <w:widowControl w:val="0"/>
        <w:numPr>
          <w:ilvl w:val="0"/>
          <w:numId w:val="37"/>
        </w:numPr>
        <w:shd w:val="clear" w:color="auto" w:fill="D9D9D9"/>
        <w:ind w:left="284" w:hanging="284"/>
        <w:rPr>
          <w:rFonts w:ascii="Arial" w:hAnsi="Arial" w:cs="Arial"/>
          <w:bCs/>
          <w:sz w:val="22"/>
          <w:szCs w:val="22"/>
        </w:rPr>
      </w:pPr>
      <w:r w:rsidRPr="0013029E">
        <w:rPr>
          <w:rFonts w:ascii="Arial" w:hAnsi="Arial" w:cs="Arial"/>
          <w:b/>
          <w:sz w:val="22"/>
          <w:szCs w:val="22"/>
        </w:rPr>
        <w:t>Capitalisation Thresholds:</w:t>
      </w:r>
      <w:r w:rsidRPr="0013029E">
        <w:rPr>
          <w:rFonts w:ascii="Arial" w:hAnsi="Arial" w:cs="Arial"/>
          <w:bCs/>
          <w:sz w:val="22"/>
          <w:szCs w:val="22"/>
        </w:rPr>
        <w:t xml:space="preserve"> All expenditure on vehicles and building components that complies with statutory capitalisation criteria is capitalised. For all other individual asset items, a de-minimis capitalisation limit of £10,000 applies. Items that form part of the initial equipping of a new operational vehicle or the initial setup/fit-out of a new building are capitalised as part of that specific project, irrespective of individual item cost.</w:t>
      </w:r>
    </w:p>
    <w:p w14:paraId="32AD85DD" w14:textId="77777777" w:rsidR="0074275B" w:rsidRPr="000E3670" w:rsidRDefault="0074275B" w:rsidP="0013029E">
      <w:pPr>
        <w:pStyle w:val="ListParagraph"/>
        <w:widowControl w:val="0"/>
        <w:shd w:val="clear" w:color="auto" w:fill="D9D9D9"/>
        <w:ind w:left="0"/>
        <w:rPr>
          <w:rFonts w:ascii="Arial" w:hAnsi="Arial" w:cs="Arial"/>
          <w:bCs/>
          <w:sz w:val="22"/>
          <w:szCs w:val="22"/>
        </w:rPr>
      </w:pPr>
    </w:p>
    <w:p w14:paraId="62F4F220" w14:textId="606D18BA" w:rsidR="001E2B71" w:rsidRPr="0013029E" w:rsidRDefault="0020270D">
      <w:pPr>
        <w:pStyle w:val="ListParagraph"/>
        <w:widowControl w:val="0"/>
        <w:numPr>
          <w:ilvl w:val="0"/>
          <w:numId w:val="37"/>
        </w:numPr>
        <w:shd w:val="clear" w:color="auto" w:fill="D9D9D9"/>
        <w:ind w:left="284" w:hanging="284"/>
        <w:rPr>
          <w:rFonts w:ascii="Arial" w:hAnsi="Arial" w:cs="Arial"/>
          <w:sz w:val="22"/>
          <w:szCs w:val="22"/>
        </w:rPr>
      </w:pPr>
      <w:r w:rsidRPr="0013029E">
        <w:rPr>
          <w:rFonts w:ascii="Arial" w:hAnsi="Arial" w:cs="Arial"/>
          <w:b/>
          <w:sz w:val="22"/>
          <w:szCs w:val="22"/>
        </w:rPr>
        <w:t>Assets Under Construction:</w:t>
      </w:r>
      <w:r w:rsidRPr="0013029E">
        <w:rPr>
          <w:rFonts w:ascii="Arial" w:hAnsi="Arial" w:cs="Arial"/>
          <w:bCs/>
          <w:sz w:val="22"/>
          <w:szCs w:val="22"/>
        </w:rPr>
        <w:t xml:space="preserve"> Capital works that are incomplete at the balance sheet date are carried forward at cost as Assets Under Construction.</w:t>
      </w:r>
    </w:p>
    <w:p w14:paraId="69F9B214" w14:textId="77777777" w:rsidR="001E2B71" w:rsidRPr="007F0A4A" w:rsidRDefault="001E2B71" w:rsidP="00202F4B">
      <w:pPr>
        <w:widowControl w:val="0"/>
        <w:shd w:val="clear" w:color="auto" w:fill="D9D9D9"/>
        <w:rPr>
          <w:rFonts w:ascii="Arial" w:hAnsi="Arial" w:cs="Arial"/>
          <w:sz w:val="22"/>
          <w:szCs w:val="22"/>
        </w:rPr>
      </w:pPr>
    </w:p>
    <w:p w14:paraId="2B319E28" w14:textId="5E7707A0" w:rsidR="001E2B71" w:rsidRPr="007F0A4A" w:rsidRDefault="0020270D" w:rsidP="00202F4B">
      <w:pPr>
        <w:widowControl w:val="0"/>
        <w:shd w:val="clear" w:color="auto" w:fill="D9D9D9"/>
        <w:rPr>
          <w:rFonts w:ascii="Arial" w:hAnsi="Arial" w:cs="Arial"/>
          <w:sz w:val="22"/>
          <w:szCs w:val="22"/>
        </w:rPr>
      </w:pPr>
      <w:r w:rsidRPr="0013029E">
        <w:rPr>
          <w:rFonts w:ascii="Arial" w:hAnsi="Arial" w:cs="Arial"/>
          <w:b/>
          <w:bCs/>
          <w:sz w:val="22"/>
          <w:szCs w:val="22"/>
        </w:rPr>
        <w:t>Revenue Expenditure Funded from Capital under Statute (REFCUS):</w:t>
      </w:r>
      <w:r>
        <w:rPr>
          <w:rFonts w:ascii="Arial" w:hAnsi="Arial" w:cs="Arial"/>
          <w:sz w:val="22"/>
          <w:szCs w:val="22"/>
        </w:rPr>
        <w:t xml:space="preserve"> </w:t>
      </w:r>
      <w:r w:rsidRPr="0020270D">
        <w:rPr>
          <w:rFonts w:ascii="Arial" w:hAnsi="Arial" w:cs="Arial"/>
          <w:sz w:val="22"/>
          <w:szCs w:val="22"/>
        </w:rPr>
        <w:t xml:space="preserve">Expenditure incurred during the year that is classified as capital under statutory provisions but does not result in the creation or enhancement of a non-current asset is charged to the relevant service line in the Comprehensive Income and Expenditure Statement (CIES) in the year that it occurs. To ensure there is no impact on the Council </w:t>
      </w:r>
      <w:r w:rsidR="009C45C5" w:rsidRPr="0020270D">
        <w:rPr>
          <w:rFonts w:ascii="Arial" w:hAnsi="Arial" w:cs="Arial"/>
          <w:sz w:val="22"/>
          <w:szCs w:val="22"/>
        </w:rPr>
        <w:t>Taxpayer</w:t>
      </w:r>
      <w:r w:rsidRPr="0020270D">
        <w:rPr>
          <w:rFonts w:ascii="Arial" w:hAnsi="Arial" w:cs="Arial"/>
          <w:sz w:val="22"/>
          <w:szCs w:val="22"/>
        </w:rPr>
        <w:t>, this charge is subsequently reversed out of the General Fund Balance via the Movement in Reserves Statement (MiRS) to the Capital Adjustment Account.</w:t>
      </w:r>
    </w:p>
    <w:p w14:paraId="298D25CC" w14:textId="77777777" w:rsidR="001E2B71" w:rsidRPr="007F0A4A" w:rsidRDefault="001E2B71" w:rsidP="00202F4B">
      <w:pPr>
        <w:widowControl w:val="0"/>
        <w:shd w:val="clear" w:color="auto" w:fill="D9D9D9"/>
        <w:rPr>
          <w:rFonts w:ascii="Arial" w:hAnsi="Arial" w:cs="Arial"/>
          <w:sz w:val="22"/>
          <w:szCs w:val="22"/>
        </w:rPr>
      </w:pPr>
    </w:p>
    <w:p w14:paraId="26EFBE9B" w14:textId="39E0465A" w:rsidR="001E2B71" w:rsidRPr="007F0A4A" w:rsidRDefault="005053B4" w:rsidP="00202F4B">
      <w:pPr>
        <w:widowControl w:val="0"/>
        <w:shd w:val="clear" w:color="auto" w:fill="D9D9D9"/>
        <w:rPr>
          <w:rFonts w:ascii="Arial" w:hAnsi="Arial" w:cs="Arial"/>
          <w:sz w:val="22"/>
          <w:szCs w:val="22"/>
        </w:rPr>
      </w:pPr>
      <w:r w:rsidRPr="0013029E">
        <w:rPr>
          <w:rFonts w:ascii="Arial" w:hAnsi="Arial" w:cs="Arial"/>
          <w:b/>
          <w:bCs/>
          <w:sz w:val="22"/>
          <w:szCs w:val="22"/>
        </w:rPr>
        <w:t>Measurement</w:t>
      </w:r>
      <w:r w:rsidR="00073EF0">
        <w:rPr>
          <w:rFonts w:ascii="Arial" w:hAnsi="Arial" w:cs="Arial"/>
          <w:b/>
          <w:bCs/>
          <w:sz w:val="22"/>
          <w:szCs w:val="22"/>
        </w:rPr>
        <w:t xml:space="preserve"> and Valuation Bases:</w:t>
      </w:r>
      <w:r>
        <w:rPr>
          <w:rFonts w:ascii="Arial" w:hAnsi="Arial" w:cs="Arial"/>
          <w:sz w:val="22"/>
          <w:szCs w:val="22"/>
        </w:rPr>
        <w:t xml:space="preserve"> </w:t>
      </w:r>
      <w:r w:rsidR="00073EF0" w:rsidRPr="00073EF0">
        <w:rPr>
          <w:rFonts w:ascii="Arial" w:hAnsi="Arial" w:cs="Arial"/>
          <w:sz w:val="22"/>
          <w:szCs w:val="22"/>
        </w:rPr>
        <w:t>Assets are initially measured at cost, comprising the purchase price and any costs directly attributable to bringing the asset into working condition for its intended operational use. Assets are subsequently carried on the Balance Sheet using the following measurement bases prescribed by the CIPFA Code</w:t>
      </w:r>
      <w:r w:rsidR="00073EF0">
        <w:rPr>
          <w:rFonts w:ascii="Arial" w:hAnsi="Arial" w:cs="Arial"/>
          <w:sz w:val="22"/>
          <w:szCs w:val="22"/>
        </w:rPr>
        <w:t>:</w:t>
      </w:r>
    </w:p>
    <w:p w14:paraId="566FFC53" w14:textId="77777777" w:rsidR="001E2B71" w:rsidRPr="007F0A4A" w:rsidRDefault="001E2B71" w:rsidP="00202F4B">
      <w:pPr>
        <w:widowControl w:val="0"/>
        <w:shd w:val="clear" w:color="auto" w:fill="D9D9D9"/>
        <w:rPr>
          <w:rFonts w:ascii="Arial" w:hAnsi="Arial" w:cs="Arial"/>
          <w:sz w:val="22"/>
          <w:szCs w:val="22"/>
        </w:rPr>
      </w:pPr>
    </w:p>
    <w:p w14:paraId="212FE8F3" w14:textId="1E4B1EAE" w:rsidR="001E2B71" w:rsidRDefault="001E2B71" w:rsidP="006D5945">
      <w:pPr>
        <w:widowControl w:val="0"/>
        <w:numPr>
          <w:ilvl w:val="0"/>
          <w:numId w:val="5"/>
        </w:numPr>
        <w:shd w:val="clear" w:color="auto" w:fill="D9D9D9"/>
        <w:ind w:left="284" w:hanging="284"/>
        <w:rPr>
          <w:rFonts w:ascii="Arial" w:hAnsi="Arial" w:cs="Arial"/>
          <w:sz w:val="22"/>
          <w:szCs w:val="22"/>
        </w:rPr>
      </w:pPr>
      <w:r w:rsidRPr="0013029E">
        <w:rPr>
          <w:rFonts w:ascii="Arial" w:hAnsi="Arial" w:cs="Arial"/>
          <w:b/>
          <w:bCs/>
          <w:sz w:val="22"/>
          <w:szCs w:val="22"/>
        </w:rPr>
        <w:t>Fire stations and other specialised buildings</w:t>
      </w:r>
      <w:r w:rsidR="00073EF0" w:rsidRPr="0013029E">
        <w:rPr>
          <w:rFonts w:ascii="Arial" w:hAnsi="Arial" w:cs="Arial"/>
          <w:b/>
          <w:bCs/>
          <w:sz w:val="22"/>
          <w:szCs w:val="22"/>
        </w:rPr>
        <w:t>:</w:t>
      </w:r>
      <w:r w:rsidRPr="007F0A4A">
        <w:rPr>
          <w:rFonts w:ascii="Arial" w:hAnsi="Arial" w:cs="Arial"/>
          <w:sz w:val="22"/>
          <w:szCs w:val="22"/>
        </w:rPr>
        <w:t xml:space="preserve"> </w:t>
      </w:r>
      <w:r w:rsidR="00073EF0" w:rsidRPr="00073EF0">
        <w:rPr>
          <w:rFonts w:ascii="Arial" w:hAnsi="Arial" w:cs="Arial"/>
          <w:sz w:val="22"/>
          <w:szCs w:val="22"/>
        </w:rPr>
        <w:t>Current Value estimated using a Depreciated Replacement Cost (DRC) methodology based on the Modern Equivalent Asset (MEA) concept.</w:t>
      </w:r>
    </w:p>
    <w:p w14:paraId="69D1775E" w14:textId="77777777" w:rsidR="00ED70E1" w:rsidRPr="007F0A4A" w:rsidRDefault="00ED70E1" w:rsidP="000E3670">
      <w:pPr>
        <w:widowControl w:val="0"/>
        <w:shd w:val="clear" w:color="auto" w:fill="D9D9D9"/>
        <w:rPr>
          <w:rFonts w:ascii="Arial" w:hAnsi="Arial" w:cs="Arial"/>
          <w:sz w:val="22"/>
          <w:szCs w:val="22"/>
        </w:rPr>
      </w:pPr>
    </w:p>
    <w:p w14:paraId="5351F173" w14:textId="311145B7" w:rsidR="00ED70E1" w:rsidRPr="000E3670" w:rsidRDefault="001E2B71" w:rsidP="00ED70E1">
      <w:pPr>
        <w:widowControl w:val="0"/>
        <w:numPr>
          <w:ilvl w:val="0"/>
          <w:numId w:val="5"/>
        </w:numPr>
        <w:shd w:val="clear" w:color="auto" w:fill="D9D9D9"/>
        <w:ind w:left="284" w:hanging="284"/>
        <w:rPr>
          <w:rFonts w:ascii="Arial" w:hAnsi="Arial" w:cs="Arial"/>
          <w:sz w:val="22"/>
          <w:szCs w:val="22"/>
        </w:rPr>
      </w:pPr>
      <w:r w:rsidRPr="0013029E">
        <w:rPr>
          <w:rFonts w:ascii="Arial" w:hAnsi="Arial" w:cs="Arial"/>
          <w:b/>
          <w:bCs/>
          <w:sz w:val="22"/>
          <w:szCs w:val="22"/>
        </w:rPr>
        <w:t xml:space="preserve">Houses and other </w:t>
      </w:r>
      <w:r w:rsidR="0000607F" w:rsidRPr="0013029E">
        <w:rPr>
          <w:rFonts w:ascii="Arial" w:hAnsi="Arial" w:cs="Arial"/>
          <w:b/>
          <w:bCs/>
          <w:sz w:val="22"/>
          <w:szCs w:val="22"/>
        </w:rPr>
        <w:t>non-specialised</w:t>
      </w:r>
      <w:r w:rsidRPr="0013029E">
        <w:rPr>
          <w:rFonts w:ascii="Arial" w:hAnsi="Arial" w:cs="Arial"/>
          <w:b/>
          <w:bCs/>
          <w:sz w:val="22"/>
          <w:szCs w:val="22"/>
        </w:rPr>
        <w:t xml:space="preserve"> buildings</w:t>
      </w:r>
      <w:r w:rsidR="00073EF0" w:rsidRPr="0013029E">
        <w:rPr>
          <w:rFonts w:ascii="Arial" w:hAnsi="Arial" w:cs="Arial"/>
          <w:b/>
          <w:bCs/>
          <w:sz w:val="22"/>
          <w:szCs w:val="22"/>
        </w:rPr>
        <w:t>:</w:t>
      </w:r>
      <w:r w:rsidRPr="007F0A4A">
        <w:rPr>
          <w:rFonts w:ascii="Arial" w:hAnsi="Arial" w:cs="Arial"/>
          <w:sz w:val="22"/>
          <w:szCs w:val="22"/>
        </w:rPr>
        <w:t xml:space="preserve"> </w:t>
      </w:r>
      <w:r w:rsidR="00073EF0" w:rsidRPr="00073EF0">
        <w:rPr>
          <w:rFonts w:ascii="Arial" w:hAnsi="Arial" w:cs="Arial"/>
          <w:sz w:val="22"/>
          <w:szCs w:val="22"/>
        </w:rPr>
        <w:t>Current Value determined on an Existing Use Value (EUV) basis.</w:t>
      </w:r>
    </w:p>
    <w:p w14:paraId="0FA1F573" w14:textId="77777777" w:rsidR="00ED70E1" w:rsidRPr="007F0A4A" w:rsidRDefault="00ED70E1" w:rsidP="000E3670">
      <w:pPr>
        <w:widowControl w:val="0"/>
        <w:shd w:val="clear" w:color="auto" w:fill="D9D9D9"/>
        <w:rPr>
          <w:rFonts w:ascii="Arial" w:hAnsi="Arial" w:cs="Arial"/>
          <w:sz w:val="22"/>
          <w:szCs w:val="22"/>
        </w:rPr>
      </w:pPr>
    </w:p>
    <w:p w14:paraId="4F78BDA4" w14:textId="1DF03A0D" w:rsidR="001E2B71" w:rsidRDefault="001E2B71" w:rsidP="006D5945">
      <w:pPr>
        <w:widowControl w:val="0"/>
        <w:numPr>
          <w:ilvl w:val="0"/>
          <w:numId w:val="5"/>
        </w:numPr>
        <w:shd w:val="clear" w:color="auto" w:fill="D9D9D9"/>
        <w:ind w:left="284" w:hanging="284"/>
        <w:rPr>
          <w:rFonts w:ascii="Arial" w:hAnsi="Arial" w:cs="Arial"/>
          <w:sz w:val="22"/>
          <w:szCs w:val="22"/>
        </w:rPr>
      </w:pPr>
      <w:r w:rsidRPr="0013029E">
        <w:rPr>
          <w:rFonts w:ascii="Arial" w:hAnsi="Arial" w:cs="Arial"/>
          <w:b/>
          <w:bCs/>
          <w:sz w:val="22"/>
          <w:szCs w:val="22"/>
        </w:rPr>
        <w:t>Vehicles and equipment</w:t>
      </w:r>
      <w:r w:rsidR="00073EF0" w:rsidRPr="0013029E">
        <w:rPr>
          <w:rFonts w:ascii="Arial" w:hAnsi="Arial" w:cs="Arial"/>
          <w:b/>
          <w:bCs/>
          <w:sz w:val="22"/>
          <w:szCs w:val="22"/>
        </w:rPr>
        <w:t>:</w:t>
      </w:r>
      <w:r w:rsidRPr="007F0A4A">
        <w:rPr>
          <w:rFonts w:ascii="Arial" w:hAnsi="Arial" w:cs="Arial"/>
          <w:sz w:val="22"/>
          <w:szCs w:val="22"/>
        </w:rPr>
        <w:t xml:space="preserve"> </w:t>
      </w:r>
      <w:r w:rsidR="0074275B">
        <w:rPr>
          <w:rFonts w:ascii="Arial" w:hAnsi="Arial" w:cs="Arial"/>
          <w:sz w:val="22"/>
          <w:szCs w:val="22"/>
        </w:rPr>
        <w:t>D</w:t>
      </w:r>
      <w:r w:rsidRPr="007F0A4A">
        <w:rPr>
          <w:rFonts w:ascii="Arial" w:hAnsi="Arial" w:cs="Arial"/>
          <w:sz w:val="22"/>
          <w:szCs w:val="22"/>
        </w:rPr>
        <w:t>epreciated historic</w:t>
      </w:r>
      <w:r w:rsidR="0074275B">
        <w:rPr>
          <w:rFonts w:ascii="Arial" w:hAnsi="Arial" w:cs="Arial"/>
          <w:sz w:val="22"/>
          <w:szCs w:val="22"/>
        </w:rPr>
        <w:t>al</w:t>
      </w:r>
      <w:r w:rsidRPr="007F0A4A">
        <w:rPr>
          <w:rFonts w:ascii="Arial" w:hAnsi="Arial" w:cs="Arial"/>
          <w:sz w:val="22"/>
          <w:szCs w:val="22"/>
        </w:rPr>
        <w:t xml:space="preserve"> cost</w:t>
      </w:r>
      <w:r w:rsidR="0074275B">
        <w:rPr>
          <w:rFonts w:ascii="Arial" w:hAnsi="Arial" w:cs="Arial"/>
          <w:sz w:val="22"/>
          <w:szCs w:val="22"/>
        </w:rPr>
        <w:t xml:space="preserve"> used as a proxy for Current Value.</w:t>
      </w:r>
    </w:p>
    <w:p w14:paraId="3EDAEC1D" w14:textId="77777777" w:rsidR="00ED70E1" w:rsidRPr="007F0A4A" w:rsidRDefault="00ED70E1" w:rsidP="000E3670">
      <w:pPr>
        <w:widowControl w:val="0"/>
        <w:shd w:val="clear" w:color="auto" w:fill="D9D9D9"/>
        <w:rPr>
          <w:rFonts w:ascii="Arial" w:hAnsi="Arial" w:cs="Arial"/>
          <w:sz w:val="22"/>
          <w:szCs w:val="22"/>
        </w:rPr>
      </w:pPr>
    </w:p>
    <w:p w14:paraId="66101CDC" w14:textId="23EFD8A5" w:rsidR="001E2B71" w:rsidRDefault="001E2B71" w:rsidP="006D5945">
      <w:pPr>
        <w:widowControl w:val="0"/>
        <w:numPr>
          <w:ilvl w:val="0"/>
          <w:numId w:val="5"/>
        </w:numPr>
        <w:shd w:val="clear" w:color="auto" w:fill="D9D9D9"/>
        <w:ind w:left="284" w:hanging="284"/>
        <w:rPr>
          <w:rFonts w:ascii="Arial" w:hAnsi="Arial" w:cs="Arial"/>
          <w:sz w:val="22"/>
          <w:szCs w:val="22"/>
        </w:rPr>
      </w:pPr>
      <w:r w:rsidRPr="0013029E">
        <w:rPr>
          <w:rFonts w:ascii="Arial" w:hAnsi="Arial" w:cs="Arial"/>
          <w:b/>
          <w:bCs/>
          <w:sz w:val="22"/>
          <w:szCs w:val="22"/>
        </w:rPr>
        <w:t>Assets under construction</w:t>
      </w:r>
      <w:r w:rsidR="00073EF0" w:rsidRPr="0013029E">
        <w:rPr>
          <w:rFonts w:ascii="Arial" w:hAnsi="Arial" w:cs="Arial"/>
          <w:b/>
          <w:bCs/>
          <w:sz w:val="22"/>
          <w:szCs w:val="22"/>
        </w:rPr>
        <w:t>:</w:t>
      </w:r>
      <w:r w:rsidRPr="007F0A4A">
        <w:rPr>
          <w:rFonts w:ascii="Arial" w:hAnsi="Arial" w:cs="Arial"/>
          <w:sz w:val="22"/>
          <w:szCs w:val="22"/>
        </w:rPr>
        <w:t xml:space="preserve"> Actual cost.  </w:t>
      </w:r>
    </w:p>
    <w:p w14:paraId="2A79387B" w14:textId="77777777" w:rsidR="00ED70E1" w:rsidRPr="007F0A4A" w:rsidRDefault="00ED70E1" w:rsidP="000E3670">
      <w:pPr>
        <w:widowControl w:val="0"/>
        <w:shd w:val="clear" w:color="auto" w:fill="D9D9D9"/>
        <w:rPr>
          <w:rFonts w:ascii="Arial" w:hAnsi="Arial" w:cs="Arial"/>
          <w:sz w:val="22"/>
          <w:szCs w:val="22"/>
        </w:rPr>
      </w:pPr>
    </w:p>
    <w:p w14:paraId="13300D6D" w14:textId="4356F634" w:rsidR="001E2B71" w:rsidRPr="007F0A4A" w:rsidRDefault="001E2B71" w:rsidP="006D5945">
      <w:pPr>
        <w:widowControl w:val="0"/>
        <w:numPr>
          <w:ilvl w:val="0"/>
          <w:numId w:val="5"/>
        </w:numPr>
        <w:shd w:val="clear" w:color="auto" w:fill="D9D9D9"/>
        <w:ind w:left="284" w:hanging="284"/>
        <w:rPr>
          <w:rFonts w:ascii="Arial" w:hAnsi="Arial" w:cs="Arial"/>
          <w:sz w:val="22"/>
          <w:szCs w:val="22"/>
        </w:rPr>
      </w:pPr>
      <w:r w:rsidRPr="0013029E">
        <w:rPr>
          <w:rFonts w:ascii="Arial" w:hAnsi="Arial" w:cs="Arial"/>
          <w:b/>
          <w:bCs/>
          <w:sz w:val="22"/>
          <w:szCs w:val="22"/>
        </w:rPr>
        <w:t>Surplus assets</w:t>
      </w:r>
      <w:r w:rsidR="00073EF0">
        <w:rPr>
          <w:rFonts w:ascii="Arial" w:hAnsi="Arial" w:cs="Arial"/>
          <w:b/>
          <w:bCs/>
          <w:sz w:val="22"/>
          <w:szCs w:val="22"/>
        </w:rPr>
        <w:t>:</w:t>
      </w:r>
      <w:r w:rsidRPr="007F0A4A">
        <w:rPr>
          <w:rFonts w:ascii="Arial" w:hAnsi="Arial" w:cs="Arial"/>
          <w:sz w:val="22"/>
          <w:szCs w:val="22"/>
        </w:rPr>
        <w:t xml:space="preserve"> Fair value</w:t>
      </w:r>
      <w:r w:rsidR="00477BF2" w:rsidRPr="007F0A4A">
        <w:rPr>
          <w:rFonts w:ascii="Arial" w:hAnsi="Arial" w:cs="Arial"/>
          <w:sz w:val="22"/>
          <w:szCs w:val="22"/>
        </w:rPr>
        <w:t xml:space="preserve"> based on </w:t>
      </w:r>
      <w:r w:rsidR="005F4D6D" w:rsidRPr="007F0A4A">
        <w:rPr>
          <w:rFonts w:ascii="Arial" w:hAnsi="Arial" w:cs="Arial"/>
          <w:sz w:val="22"/>
          <w:szCs w:val="22"/>
        </w:rPr>
        <w:t xml:space="preserve">the price that would be received </w:t>
      </w:r>
      <w:r w:rsidR="00C67507" w:rsidRPr="007F0A4A">
        <w:rPr>
          <w:rFonts w:ascii="Arial" w:hAnsi="Arial" w:cs="Arial"/>
          <w:sz w:val="22"/>
          <w:szCs w:val="22"/>
        </w:rPr>
        <w:t xml:space="preserve">on the </w:t>
      </w:r>
      <w:r w:rsidR="001B2FD7" w:rsidRPr="007F0A4A">
        <w:rPr>
          <w:rFonts w:ascii="Arial" w:hAnsi="Arial" w:cs="Arial"/>
          <w:sz w:val="22"/>
          <w:szCs w:val="22"/>
        </w:rPr>
        <w:t>sale</w:t>
      </w:r>
      <w:r w:rsidR="005F4D6D" w:rsidRPr="007F0A4A">
        <w:rPr>
          <w:rFonts w:ascii="Arial" w:hAnsi="Arial" w:cs="Arial"/>
          <w:sz w:val="22"/>
          <w:szCs w:val="22"/>
        </w:rPr>
        <w:t xml:space="preserve"> </w:t>
      </w:r>
      <w:r w:rsidR="00C67507" w:rsidRPr="007F0A4A">
        <w:rPr>
          <w:rFonts w:ascii="Arial" w:hAnsi="Arial" w:cs="Arial"/>
          <w:sz w:val="22"/>
          <w:szCs w:val="22"/>
        </w:rPr>
        <w:t xml:space="preserve">of the </w:t>
      </w:r>
      <w:r w:rsidR="005F4D6D" w:rsidRPr="007F0A4A">
        <w:rPr>
          <w:rFonts w:ascii="Arial" w:hAnsi="Arial" w:cs="Arial"/>
          <w:sz w:val="22"/>
          <w:szCs w:val="22"/>
        </w:rPr>
        <w:t xml:space="preserve">asset or paid to transfer a liability in an orderly transaction between market participants at the measurement date. </w:t>
      </w:r>
    </w:p>
    <w:p w14:paraId="357FB87C" w14:textId="77777777" w:rsidR="00A3772A" w:rsidRPr="007F0A4A" w:rsidRDefault="00A3772A" w:rsidP="00E21167">
      <w:pPr>
        <w:widowControl w:val="0"/>
        <w:shd w:val="clear" w:color="auto" w:fill="D9D9D9"/>
        <w:rPr>
          <w:rFonts w:ascii="Arial" w:hAnsi="Arial" w:cs="Arial"/>
          <w:sz w:val="22"/>
          <w:szCs w:val="22"/>
        </w:rPr>
      </w:pPr>
    </w:p>
    <w:p w14:paraId="416E4D63" w14:textId="03790B51" w:rsidR="00361809" w:rsidRDefault="00073EF0" w:rsidP="571DB0B8">
      <w:pPr>
        <w:widowControl w:val="0"/>
        <w:shd w:val="clear" w:color="auto" w:fill="D9D9D9" w:themeFill="background1" w:themeFillShade="D9"/>
        <w:rPr>
          <w:rFonts w:ascii="Arial" w:hAnsi="Arial" w:cs="Arial"/>
          <w:color w:val="000000" w:themeColor="text1"/>
          <w:sz w:val="22"/>
          <w:szCs w:val="22"/>
        </w:rPr>
      </w:pPr>
      <w:r w:rsidRPr="0013029E">
        <w:rPr>
          <w:rFonts w:ascii="Arial" w:hAnsi="Arial" w:cs="Arial"/>
          <w:b/>
          <w:bCs/>
          <w:color w:val="000000" w:themeColor="text1"/>
          <w:sz w:val="22"/>
          <w:szCs w:val="22"/>
        </w:rPr>
        <w:t>Revaluation and Indexation Framework:</w:t>
      </w:r>
      <w:r>
        <w:rPr>
          <w:rFonts w:ascii="Arial" w:hAnsi="Arial" w:cs="Arial"/>
          <w:color w:val="000000" w:themeColor="text1"/>
          <w:sz w:val="22"/>
          <w:szCs w:val="22"/>
        </w:rPr>
        <w:t xml:space="preserve"> </w:t>
      </w:r>
      <w:r w:rsidR="00361809" w:rsidRPr="00361809">
        <w:rPr>
          <w:rFonts w:ascii="Arial" w:hAnsi="Arial" w:cs="Arial"/>
          <w:color w:val="000000" w:themeColor="text1"/>
          <w:sz w:val="22"/>
          <w:szCs w:val="22"/>
        </w:rPr>
        <w:t>The Authority manages the valuation of its land and building portfolio through a combination of cyclical formal appraisals and annual indexation:</w:t>
      </w:r>
    </w:p>
    <w:p w14:paraId="7AD61C7C" w14:textId="77777777" w:rsidR="00361809" w:rsidRDefault="00361809" w:rsidP="571DB0B8">
      <w:pPr>
        <w:widowControl w:val="0"/>
        <w:shd w:val="clear" w:color="auto" w:fill="D9D9D9" w:themeFill="background1" w:themeFillShade="D9"/>
        <w:rPr>
          <w:rFonts w:ascii="Arial" w:hAnsi="Arial" w:cs="Arial"/>
          <w:color w:val="000000" w:themeColor="text1"/>
          <w:sz w:val="22"/>
          <w:szCs w:val="22"/>
        </w:rPr>
      </w:pPr>
    </w:p>
    <w:p w14:paraId="7FC52E52" w14:textId="4931144B" w:rsidR="00361809" w:rsidRDefault="00361809">
      <w:pPr>
        <w:pStyle w:val="ListParagraph"/>
        <w:widowControl w:val="0"/>
        <w:numPr>
          <w:ilvl w:val="0"/>
          <w:numId w:val="36"/>
        </w:numPr>
        <w:shd w:val="clear" w:color="auto" w:fill="D9D9D9" w:themeFill="background1" w:themeFillShade="D9"/>
        <w:ind w:left="284" w:hanging="284"/>
        <w:rPr>
          <w:rFonts w:ascii="Arial" w:hAnsi="Arial" w:cs="Arial"/>
          <w:color w:val="000000" w:themeColor="text1"/>
          <w:sz w:val="22"/>
          <w:szCs w:val="22"/>
        </w:rPr>
      </w:pPr>
      <w:r w:rsidRPr="0013029E">
        <w:rPr>
          <w:rFonts w:ascii="Arial" w:hAnsi="Arial" w:cs="Arial"/>
          <w:b/>
          <w:bCs/>
          <w:color w:val="000000" w:themeColor="text1"/>
          <w:sz w:val="22"/>
          <w:szCs w:val="22"/>
        </w:rPr>
        <w:t>Valuation Cycles and Indexation</w:t>
      </w:r>
      <w:r w:rsidRPr="0013029E">
        <w:rPr>
          <w:rFonts w:ascii="Arial" w:hAnsi="Arial" w:cs="Arial"/>
          <w:color w:val="000000" w:themeColor="text1"/>
          <w:sz w:val="22"/>
          <w:szCs w:val="22"/>
        </w:rPr>
        <w:t>: Formal valuations of land and buildings are conducted by independent external professional Valuers at intervals not exceeding five years. In the intervening years between formal physical inspections, carrying amounts are adjusted annually using appropriate indices to ensure they do not differ materially from Current Value at the Balance Sheet date.</w:t>
      </w:r>
    </w:p>
    <w:p w14:paraId="0123D408" w14:textId="77777777" w:rsidR="00ED70E1" w:rsidRPr="000E3670" w:rsidRDefault="00ED70E1" w:rsidP="000E3670">
      <w:pPr>
        <w:widowControl w:val="0"/>
        <w:shd w:val="clear" w:color="auto" w:fill="D9D9D9" w:themeFill="background1" w:themeFillShade="D9"/>
        <w:rPr>
          <w:rFonts w:ascii="Arial" w:hAnsi="Arial" w:cs="Arial"/>
          <w:color w:val="000000" w:themeColor="text1"/>
          <w:sz w:val="22"/>
          <w:szCs w:val="22"/>
        </w:rPr>
      </w:pPr>
    </w:p>
    <w:p w14:paraId="09ADE769" w14:textId="724363EF" w:rsidR="00ED70E1" w:rsidRPr="00FC1C19" w:rsidRDefault="00ED70E1">
      <w:pPr>
        <w:pStyle w:val="ListParagraph"/>
        <w:widowControl w:val="0"/>
        <w:numPr>
          <w:ilvl w:val="0"/>
          <w:numId w:val="39"/>
        </w:numPr>
        <w:ind w:left="709" w:hanging="709"/>
        <w:rPr>
          <w:rFonts w:ascii="Arial" w:hAnsi="Arial" w:cs="Arial"/>
          <w:b/>
          <w:color w:val="C00000"/>
          <w:sz w:val="22"/>
          <w:szCs w:val="22"/>
        </w:rPr>
      </w:pPr>
      <w:r w:rsidRPr="00FC1C19">
        <w:rPr>
          <w:rFonts w:ascii="Arial" w:hAnsi="Arial" w:cs="Arial"/>
          <w:b/>
          <w:color w:val="C00000"/>
          <w:sz w:val="22"/>
          <w:szCs w:val="22"/>
        </w:rPr>
        <w:lastRenderedPageBreak/>
        <w:t>Property, Plant and Equipment (continued)</w:t>
      </w:r>
    </w:p>
    <w:p w14:paraId="247C227F" w14:textId="77777777" w:rsidR="00ED70E1" w:rsidRDefault="00ED70E1" w:rsidP="000E3670">
      <w:pPr>
        <w:widowControl w:val="0"/>
        <w:ind w:left="284" w:hanging="284"/>
        <w:rPr>
          <w:rFonts w:ascii="Arial" w:hAnsi="Arial" w:cs="Arial"/>
          <w:color w:val="000000" w:themeColor="text1"/>
          <w:sz w:val="22"/>
          <w:szCs w:val="22"/>
        </w:rPr>
      </w:pPr>
    </w:p>
    <w:p w14:paraId="6BDFBAEE" w14:textId="5AA9BE58" w:rsidR="00361809" w:rsidRDefault="00361809" w:rsidP="0013029E">
      <w:pPr>
        <w:widowControl w:val="0"/>
        <w:shd w:val="clear" w:color="auto" w:fill="D9D9D9" w:themeFill="background1" w:themeFillShade="D9"/>
        <w:ind w:left="284" w:hanging="284"/>
        <w:rPr>
          <w:rFonts w:ascii="Arial" w:hAnsi="Arial" w:cs="Arial"/>
          <w:color w:val="000000" w:themeColor="text1"/>
          <w:sz w:val="22"/>
          <w:szCs w:val="22"/>
        </w:rPr>
      </w:pPr>
      <w:r w:rsidRPr="00361809">
        <w:rPr>
          <w:rFonts w:ascii="Arial" w:hAnsi="Arial" w:cs="Arial"/>
          <w:color w:val="000000" w:themeColor="text1"/>
          <w:sz w:val="22"/>
          <w:szCs w:val="22"/>
        </w:rPr>
        <w:t>•</w:t>
      </w:r>
      <w:r w:rsidRPr="00361809">
        <w:rPr>
          <w:rFonts w:ascii="Arial" w:hAnsi="Arial" w:cs="Arial"/>
          <w:color w:val="000000" w:themeColor="text1"/>
          <w:sz w:val="22"/>
          <w:szCs w:val="22"/>
        </w:rPr>
        <w:tab/>
      </w:r>
      <w:r w:rsidRPr="0013029E">
        <w:rPr>
          <w:rFonts w:ascii="Arial" w:hAnsi="Arial" w:cs="Arial"/>
          <w:b/>
          <w:bCs/>
          <w:color w:val="000000" w:themeColor="text1"/>
          <w:sz w:val="22"/>
          <w:szCs w:val="22"/>
        </w:rPr>
        <w:t>Assets Lacking Direct Market Indices:</w:t>
      </w:r>
      <w:r w:rsidRPr="00361809">
        <w:rPr>
          <w:rFonts w:ascii="Arial" w:hAnsi="Arial" w:cs="Arial"/>
          <w:color w:val="000000" w:themeColor="text1"/>
          <w:sz w:val="22"/>
          <w:szCs w:val="22"/>
        </w:rPr>
        <w:t xml:space="preserve"> For asset classes where standard annual market indices are unavailable, properties are held on a five-year (quinquennial) physical inspection cycle, supplemented by a professional interim desktop valuation in year three.</w:t>
      </w:r>
    </w:p>
    <w:p w14:paraId="2BC41CA1" w14:textId="77777777" w:rsidR="00ED70E1" w:rsidRPr="00361809" w:rsidRDefault="00ED70E1" w:rsidP="0013029E">
      <w:pPr>
        <w:widowControl w:val="0"/>
        <w:shd w:val="clear" w:color="auto" w:fill="D9D9D9" w:themeFill="background1" w:themeFillShade="D9"/>
        <w:ind w:left="284" w:hanging="284"/>
        <w:rPr>
          <w:rFonts w:ascii="Arial" w:hAnsi="Arial" w:cs="Arial"/>
          <w:color w:val="000000" w:themeColor="text1"/>
          <w:sz w:val="22"/>
          <w:szCs w:val="22"/>
        </w:rPr>
      </w:pPr>
    </w:p>
    <w:p w14:paraId="58D78544" w14:textId="6C53C771" w:rsidR="00361809" w:rsidRDefault="00361809" w:rsidP="0013029E">
      <w:pPr>
        <w:widowControl w:val="0"/>
        <w:shd w:val="clear" w:color="auto" w:fill="D9D9D9" w:themeFill="background1" w:themeFillShade="D9"/>
        <w:ind w:left="284" w:hanging="284"/>
        <w:rPr>
          <w:rFonts w:ascii="Arial" w:hAnsi="Arial" w:cs="Arial"/>
          <w:color w:val="000000" w:themeColor="text1"/>
          <w:sz w:val="22"/>
          <w:szCs w:val="22"/>
        </w:rPr>
      </w:pPr>
      <w:r w:rsidRPr="00361809">
        <w:rPr>
          <w:rFonts w:ascii="Arial" w:hAnsi="Arial" w:cs="Arial"/>
          <w:color w:val="000000" w:themeColor="text1"/>
          <w:sz w:val="22"/>
          <w:szCs w:val="22"/>
        </w:rPr>
        <w:t>•</w:t>
      </w:r>
      <w:r w:rsidRPr="00361809">
        <w:rPr>
          <w:rFonts w:ascii="Arial" w:hAnsi="Arial" w:cs="Arial"/>
          <w:color w:val="000000" w:themeColor="text1"/>
          <w:sz w:val="22"/>
          <w:szCs w:val="22"/>
        </w:rPr>
        <w:tab/>
      </w:r>
      <w:r w:rsidRPr="0013029E">
        <w:rPr>
          <w:rFonts w:ascii="Arial" w:hAnsi="Arial" w:cs="Arial"/>
          <w:b/>
          <w:bCs/>
          <w:color w:val="000000" w:themeColor="text1"/>
          <w:sz w:val="22"/>
          <w:szCs w:val="22"/>
        </w:rPr>
        <w:t>Specialised Rolling Programme:</w:t>
      </w:r>
      <w:r w:rsidRPr="00361809">
        <w:rPr>
          <w:rFonts w:ascii="Arial" w:hAnsi="Arial" w:cs="Arial"/>
          <w:color w:val="000000" w:themeColor="text1"/>
          <w:sz w:val="22"/>
          <w:szCs w:val="22"/>
        </w:rPr>
        <w:t xml:space="preserve"> For specialised operational assets (Fire Stations), the Authority adopts a five-year (20% annually) rolling programme of full physical revaluations. This is paired with comprehensive annual indexation across the remainder of the portfolio to satisfy Code requirements.</w:t>
      </w:r>
    </w:p>
    <w:p w14:paraId="48442F8E" w14:textId="77777777" w:rsidR="00ED70E1" w:rsidRPr="00361809" w:rsidRDefault="00ED70E1" w:rsidP="0013029E">
      <w:pPr>
        <w:widowControl w:val="0"/>
        <w:shd w:val="clear" w:color="auto" w:fill="D9D9D9" w:themeFill="background1" w:themeFillShade="D9"/>
        <w:ind w:left="284" w:hanging="284"/>
        <w:rPr>
          <w:rFonts w:ascii="Arial" w:hAnsi="Arial" w:cs="Arial"/>
          <w:color w:val="000000" w:themeColor="text1"/>
          <w:sz w:val="22"/>
          <w:szCs w:val="22"/>
        </w:rPr>
      </w:pPr>
    </w:p>
    <w:p w14:paraId="7A2AC0AF" w14:textId="6D2D48DA" w:rsidR="00361809" w:rsidRDefault="00361809" w:rsidP="0013029E">
      <w:pPr>
        <w:widowControl w:val="0"/>
        <w:shd w:val="clear" w:color="auto" w:fill="D9D9D9" w:themeFill="background1" w:themeFillShade="D9"/>
        <w:ind w:left="284" w:hanging="284"/>
        <w:rPr>
          <w:rFonts w:ascii="Arial" w:hAnsi="Arial" w:cs="Arial"/>
          <w:color w:val="000000" w:themeColor="text1"/>
          <w:sz w:val="22"/>
          <w:szCs w:val="22"/>
        </w:rPr>
      </w:pPr>
      <w:r w:rsidRPr="00361809">
        <w:rPr>
          <w:rFonts w:ascii="Arial" w:hAnsi="Arial" w:cs="Arial"/>
          <w:color w:val="000000" w:themeColor="text1"/>
          <w:sz w:val="22"/>
          <w:szCs w:val="22"/>
        </w:rPr>
        <w:t>•</w:t>
      </w:r>
      <w:r w:rsidRPr="00361809">
        <w:rPr>
          <w:rFonts w:ascii="Arial" w:hAnsi="Arial" w:cs="Arial"/>
          <w:color w:val="000000" w:themeColor="text1"/>
          <w:sz w:val="22"/>
          <w:szCs w:val="22"/>
        </w:rPr>
        <w:tab/>
      </w:r>
      <w:r w:rsidRPr="0013029E">
        <w:rPr>
          <w:rFonts w:ascii="Arial" w:hAnsi="Arial" w:cs="Arial"/>
          <w:b/>
          <w:bCs/>
          <w:color w:val="000000" w:themeColor="text1"/>
          <w:sz w:val="22"/>
          <w:szCs w:val="22"/>
        </w:rPr>
        <w:t>Transition Arrangements</w:t>
      </w:r>
      <w:r w:rsidRPr="00361809">
        <w:rPr>
          <w:rFonts w:ascii="Arial" w:hAnsi="Arial" w:cs="Arial"/>
          <w:color w:val="000000" w:themeColor="text1"/>
          <w:sz w:val="22"/>
          <w:szCs w:val="22"/>
        </w:rPr>
        <w:t>: Revaluations performed prior to the implementation of the revised Code frameworks remain valid through their respective transition periods (spanning 1 April 2025 to the asset’s next scheduled formal valuation date), ensuring the interval between formal valuations never exceeds five years.</w:t>
      </w:r>
    </w:p>
    <w:p w14:paraId="0071A3AC" w14:textId="77777777" w:rsidR="00ED70E1" w:rsidRPr="00361809" w:rsidRDefault="00ED70E1" w:rsidP="0013029E">
      <w:pPr>
        <w:widowControl w:val="0"/>
        <w:shd w:val="clear" w:color="auto" w:fill="D9D9D9" w:themeFill="background1" w:themeFillShade="D9"/>
        <w:ind w:left="284" w:hanging="284"/>
        <w:rPr>
          <w:rFonts w:ascii="Arial" w:hAnsi="Arial" w:cs="Arial"/>
          <w:color w:val="000000" w:themeColor="text1"/>
          <w:sz w:val="22"/>
          <w:szCs w:val="22"/>
        </w:rPr>
      </w:pPr>
    </w:p>
    <w:p w14:paraId="079B48C0" w14:textId="3D305EDE" w:rsidR="00361809" w:rsidRDefault="00361809" w:rsidP="0013029E">
      <w:pPr>
        <w:widowControl w:val="0"/>
        <w:shd w:val="clear" w:color="auto" w:fill="D9D9D9" w:themeFill="background1" w:themeFillShade="D9"/>
        <w:ind w:left="284" w:hanging="284"/>
        <w:rPr>
          <w:rFonts w:ascii="Arial" w:hAnsi="Arial" w:cs="Arial"/>
          <w:color w:val="000000" w:themeColor="text1"/>
          <w:sz w:val="22"/>
          <w:szCs w:val="22"/>
        </w:rPr>
      </w:pPr>
      <w:r w:rsidRPr="00361809">
        <w:rPr>
          <w:rFonts w:ascii="Arial" w:hAnsi="Arial" w:cs="Arial"/>
          <w:color w:val="000000" w:themeColor="text1"/>
          <w:sz w:val="22"/>
          <w:szCs w:val="22"/>
        </w:rPr>
        <w:t>•</w:t>
      </w:r>
      <w:r w:rsidRPr="00361809">
        <w:rPr>
          <w:rFonts w:ascii="Arial" w:hAnsi="Arial" w:cs="Arial"/>
          <w:color w:val="000000" w:themeColor="text1"/>
          <w:sz w:val="22"/>
          <w:szCs w:val="22"/>
        </w:rPr>
        <w:tab/>
      </w:r>
      <w:r w:rsidRPr="0013029E">
        <w:rPr>
          <w:rFonts w:ascii="Arial" w:hAnsi="Arial" w:cs="Arial"/>
          <w:b/>
          <w:bCs/>
          <w:color w:val="000000" w:themeColor="text1"/>
          <w:sz w:val="22"/>
          <w:szCs w:val="22"/>
        </w:rPr>
        <w:t>Interim Assessments:</w:t>
      </w:r>
      <w:r w:rsidRPr="00361809">
        <w:rPr>
          <w:rFonts w:ascii="Arial" w:hAnsi="Arial" w:cs="Arial"/>
          <w:color w:val="000000" w:themeColor="text1"/>
          <w:sz w:val="22"/>
          <w:szCs w:val="22"/>
        </w:rPr>
        <w:t xml:space="preserve"> Additional interim valuations are commissioned where objective evidence points to significant localized market movements or material asset impairment.</w:t>
      </w:r>
    </w:p>
    <w:p w14:paraId="3A55A739" w14:textId="77777777" w:rsidR="00ED70E1" w:rsidRPr="00361809" w:rsidRDefault="00ED70E1" w:rsidP="0013029E">
      <w:pPr>
        <w:widowControl w:val="0"/>
        <w:shd w:val="clear" w:color="auto" w:fill="D9D9D9" w:themeFill="background1" w:themeFillShade="D9"/>
        <w:ind w:left="284" w:hanging="284"/>
        <w:rPr>
          <w:rFonts w:ascii="Arial" w:hAnsi="Arial" w:cs="Arial"/>
          <w:color w:val="000000" w:themeColor="text1"/>
          <w:sz w:val="22"/>
          <w:szCs w:val="22"/>
        </w:rPr>
      </w:pPr>
    </w:p>
    <w:p w14:paraId="77C81912" w14:textId="6B429336" w:rsidR="00361809" w:rsidRDefault="00361809" w:rsidP="0013029E">
      <w:pPr>
        <w:widowControl w:val="0"/>
        <w:shd w:val="clear" w:color="auto" w:fill="D9D9D9" w:themeFill="background1" w:themeFillShade="D9"/>
        <w:ind w:left="284" w:hanging="284"/>
        <w:rPr>
          <w:rFonts w:ascii="Arial" w:hAnsi="Arial" w:cs="Arial"/>
          <w:color w:val="000000" w:themeColor="text1"/>
          <w:sz w:val="22"/>
          <w:szCs w:val="22"/>
        </w:rPr>
      </w:pPr>
      <w:r w:rsidRPr="00361809">
        <w:rPr>
          <w:rFonts w:ascii="Arial" w:hAnsi="Arial" w:cs="Arial"/>
          <w:color w:val="000000" w:themeColor="text1"/>
          <w:sz w:val="22"/>
          <w:szCs w:val="22"/>
        </w:rPr>
        <w:t>•</w:t>
      </w:r>
      <w:r w:rsidRPr="00361809">
        <w:rPr>
          <w:rFonts w:ascii="Arial" w:hAnsi="Arial" w:cs="Arial"/>
          <w:color w:val="000000" w:themeColor="text1"/>
          <w:sz w:val="22"/>
          <w:szCs w:val="22"/>
        </w:rPr>
        <w:tab/>
      </w:r>
      <w:r w:rsidRPr="0013029E">
        <w:rPr>
          <w:rFonts w:ascii="Arial" w:hAnsi="Arial" w:cs="Arial"/>
          <w:b/>
          <w:bCs/>
          <w:color w:val="000000" w:themeColor="text1"/>
          <w:sz w:val="22"/>
          <w:szCs w:val="22"/>
        </w:rPr>
        <w:t>Additions and Enhancements</w:t>
      </w:r>
      <w:r w:rsidRPr="00361809">
        <w:rPr>
          <w:rFonts w:ascii="Arial" w:hAnsi="Arial" w:cs="Arial"/>
          <w:color w:val="000000" w:themeColor="text1"/>
          <w:sz w:val="22"/>
          <w:szCs w:val="22"/>
        </w:rPr>
        <w:t>: Material additions to the premises estate are valued at the date of acquisition or upon practical completion when the property is brought into use. Minor replacements or enhancement works below £100,000 are held within additions at actual cost unless the operational value is expected to be materially different.</w:t>
      </w:r>
    </w:p>
    <w:p w14:paraId="558AF665" w14:textId="6CC7DB7B" w:rsidR="00361809" w:rsidRPr="007F0A4A" w:rsidRDefault="00361809" w:rsidP="16A54B35">
      <w:pPr>
        <w:widowControl w:val="0"/>
        <w:shd w:val="clear" w:color="auto" w:fill="D9D9D9" w:themeFill="background1" w:themeFillShade="D9"/>
        <w:rPr>
          <w:rFonts w:ascii="Arial" w:hAnsi="Arial" w:cs="Arial"/>
          <w:sz w:val="22"/>
          <w:szCs w:val="22"/>
          <w:highlight w:val="yellow"/>
        </w:rPr>
      </w:pPr>
    </w:p>
    <w:p w14:paraId="7B041AFA" w14:textId="152E0A75" w:rsidR="00361809" w:rsidRPr="007F0A4A" w:rsidRDefault="001E2B71" w:rsidP="00361809">
      <w:pPr>
        <w:widowControl w:val="0"/>
        <w:shd w:val="clear" w:color="auto" w:fill="D9D9D9" w:themeFill="background1" w:themeFillShade="D9"/>
        <w:rPr>
          <w:rFonts w:ascii="Arial" w:hAnsi="Arial" w:cs="Arial"/>
          <w:sz w:val="22"/>
          <w:szCs w:val="22"/>
        </w:rPr>
      </w:pPr>
      <w:r w:rsidRPr="0013029E">
        <w:rPr>
          <w:rFonts w:ascii="Arial" w:hAnsi="Arial" w:cs="Arial"/>
          <w:b/>
          <w:bCs/>
          <w:sz w:val="22"/>
          <w:szCs w:val="22"/>
        </w:rPr>
        <w:t xml:space="preserve">Revaluation </w:t>
      </w:r>
      <w:r w:rsidR="00361809" w:rsidRPr="0013029E">
        <w:rPr>
          <w:rFonts w:ascii="Arial" w:hAnsi="Arial" w:cs="Arial"/>
          <w:b/>
          <w:bCs/>
          <w:sz w:val="22"/>
          <w:szCs w:val="22"/>
        </w:rPr>
        <w:t>Adjustments:</w:t>
      </w:r>
      <w:r w:rsidR="00361809">
        <w:rPr>
          <w:rFonts w:ascii="Arial" w:hAnsi="Arial" w:cs="Arial"/>
          <w:sz w:val="22"/>
          <w:szCs w:val="22"/>
        </w:rPr>
        <w:t xml:space="preserve"> </w:t>
      </w:r>
      <w:r w:rsidR="00361809" w:rsidRPr="00361809">
        <w:rPr>
          <w:rFonts w:ascii="Arial" w:hAnsi="Arial" w:cs="Arial"/>
          <w:sz w:val="22"/>
          <w:szCs w:val="22"/>
        </w:rPr>
        <w:t>Revaluation gains are credited to the Revaluation Reserve to recogni</w:t>
      </w:r>
      <w:r w:rsidR="00361809">
        <w:rPr>
          <w:rFonts w:ascii="Arial" w:hAnsi="Arial" w:cs="Arial"/>
          <w:sz w:val="22"/>
          <w:szCs w:val="22"/>
        </w:rPr>
        <w:t>s</w:t>
      </w:r>
      <w:r w:rsidR="00361809" w:rsidRPr="00361809">
        <w:rPr>
          <w:rFonts w:ascii="Arial" w:hAnsi="Arial" w:cs="Arial"/>
          <w:sz w:val="22"/>
          <w:szCs w:val="22"/>
        </w:rPr>
        <w:t>e unrealised increases in value. Revaluation losses are first written off against any accumulated revaluation surplus held in the Revaluation Reserve for that specific asset. Where there is no balance or an insufficient balance on the reserve, the remaining loss is expensed directly to the relevant service line within the C</w:t>
      </w:r>
      <w:r w:rsidR="008F070D">
        <w:rPr>
          <w:rFonts w:ascii="Arial" w:hAnsi="Arial" w:cs="Arial"/>
          <w:sz w:val="22"/>
          <w:szCs w:val="22"/>
        </w:rPr>
        <w:t xml:space="preserve">omprehensive </w:t>
      </w:r>
      <w:r w:rsidR="00361809" w:rsidRPr="00361809">
        <w:rPr>
          <w:rFonts w:ascii="Arial" w:hAnsi="Arial" w:cs="Arial"/>
          <w:sz w:val="22"/>
          <w:szCs w:val="22"/>
        </w:rPr>
        <w:t>I</w:t>
      </w:r>
      <w:r w:rsidR="008F070D">
        <w:rPr>
          <w:rFonts w:ascii="Arial" w:hAnsi="Arial" w:cs="Arial"/>
          <w:sz w:val="22"/>
          <w:szCs w:val="22"/>
        </w:rPr>
        <w:t xml:space="preserve">ncome and </w:t>
      </w:r>
      <w:r w:rsidR="00361809" w:rsidRPr="00361809">
        <w:rPr>
          <w:rFonts w:ascii="Arial" w:hAnsi="Arial" w:cs="Arial"/>
          <w:sz w:val="22"/>
          <w:szCs w:val="22"/>
        </w:rPr>
        <w:t>E</w:t>
      </w:r>
      <w:r w:rsidR="008F070D">
        <w:rPr>
          <w:rFonts w:ascii="Arial" w:hAnsi="Arial" w:cs="Arial"/>
          <w:sz w:val="22"/>
          <w:szCs w:val="22"/>
        </w:rPr>
        <w:t xml:space="preserve">xpenditure </w:t>
      </w:r>
      <w:r w:rsidR="00361809" w:rsidRPr="00361809">
        <w:rPr>
          <w:rFonts w:ascii="Arial" w:hAnsi="Arial" w:cs="Arial"/>
          <w:sz w:val="22"/>
          <w:szCs w:val="22"/>
        </w:rPr>
        <w:t>S</w:t>
      </w:r>
      <w:r w:rsidR="008F070D">
        <w:rPr>
          <w:rFonts w:ascii="Arial" w:hAnsi="Arial" w:cs="Arial"/>
          <w:sz w:val="22"/>
          <w:szCs w:val="22"/>
        </w:rPr>
        <w:t>tatement</w:t>
      </w:r>
      <w:r w:rsidR="00361809" w:rsidRPr="00361809">
        <w:rPr>
          <w:rFonts w:ascii="Arial" w:hAnsi="Arial" w:cs="Arial"/>
          <w:sz w:val="22"/>
          <w:szCs w:val="22"/>
        </w:rPr>
        <w:t>.</w:t>
      </w:r>
    </w:p>
    <w:p w14:paraId="23C7A89C" w14:textId="77777777" w:rsidR="001E2B71" w:rsidRPr="007F0A4A" w:rsidRDefault="001E2B71" w:rsidP="00202F4B">
      <w:pPr>
        <w:shd w:val="clear" w:color="auto" w:fill="D9D9D9"/>
        <w:rPr>
          <w:rFonts w:ascii="Arial" w:hAnsi="Arial" w:cs="Arial"/>
          <w:sz w:val="22"/>
          <w:szCs w:val="22"/>
          <w:highlight w:val="yellow"/>
        </w:rPr>
      </w:pPr>
    </w:p>
    <w:p w14:paraId="7DFAD065" w14:textId="30DF6290" w:rsidR="00D9648D" w:rsidRPr="007F0A4A" w:rsidRDefault="001E2B71" w:rsidP="00903DF1">
      <w:pPr>
        <w:widowControl w:val="0"/>
        <w:shd w:val="clear" w:color="auto" w:fill="D9D9D9"/>
        <w:rPr>
          <w:rFonts w:ascii="Arial" w:hAnsi="Arial" w:cs="Arial"/>
          <w:sz w:val="22"/>
          <w:szCs w:val="22"/>
        </w:rPr>
      </w:pPr>
      <w:r w:rsidRPr="0013029E">
        <w:rPr>
          <w:rFonts w:ascii="Arial" w:hAnsi="Arial" w:cs="Arial"/>
          <w:b/>
          <w:bCs/>
          <w:sz w:val="22"/>
          <w:szCs w:val="22"/>
        </w:rPr>
        <w:t>Depreciation</w:t>
      </w:r>
      <w:r w:rsidR="00335A8C" w:rsidRPr="0013029E">
        <w:rPr>
          <w:rFonts w:ascii="Arial" w:hAnsi="Arial" w:cs="Arial"/>
          <w:b/>
          <w:bCs/>
          <w:sz w:val="22"/>
          <w:szCs w:val="22"/>
        </w:rPr>
        <w:t>:</w:t>
      </w:r>
      <w:r w:rsidRPr="007F0A4A">
        <w:rPr>
          <w:rFonts w:ascii="Arial" w:hAnsi="Arial" w:cs="Arial"/>
          <w:sz w:val="22"/>
          <w:szCs w:val="22"/>
        </w:rPr>
        <w:t xml:space="preserve"> </w:t>
      </w:r>
      <w:r w:rsidR="00335A8C">
        <w:rPr>
          <w:rFonts w:ascii="Arial" w:hAnsi="Arial" w:cs="Arial"/>
          <w:sz w:val="22"/>
          <w:szCs w:val="22"/>
        </w:rPr>
        <w:t>D</w:t>
      </w:r>
      <w:r w:rsidRPr="007F0A4A">
        <w:rPr>
          <w:rFonts w:ascii="Arial" w:hAnsi="Arial" w:cs="Arial"/>
          <w:sz w:val="22"/>
          <w:szCs w:val="22"/>
        </w:rPr>
        <w:t xml:space="preserve">epreciation is </w:t>
      </w:r>
      <w:r w:rsidR="00335A8C">
        <w:rPr>
          <w:rFonts w:ascii="Arial" w:hAnsi="Arial" w:cs="Arial"/>
          <w:sz w:val="22"/>
          <w:szCs w:val="22"/>
        </w:rPr>
        <w:t>provided for on all Property, Plant and Equipment assets</w:t>
      </w:r>
      <w:r w:rsidR="00335A8C" w:rsidRPr="007F0A4A">
        <w:rPr>
          <w:rFonts w:ascii="Arial" w:hAnsi="Arial" w:cs="Arial"/>
          <w:sz w:val="22"/>
          <w:szCs w:val="22"/>
        </w:rPr>
        <w:t xml:space="preserve"> </w:t>
      </w:r>
      <w:r w:rsidR="0074275B">
        <w:rPr>
          <w:rFonts w:ascii="Arial" w:hAnsi="Arial" w:cs="Arial"/>
          <w:sz w:val="22"/>
          <w:szCs w:val="22"/>
        </w:rPr>
        <w:t xml:space="preserve">(except land) </w:t>
      </w:r>
      <w:r w:rsidRPr="007F0A4A">
        <w:rPr>
          <w:rFonts w:ascii="Arial" w:hAnsi="Arial" w:cs="Arial"/>
          <w:sz w:val="22"/>
          <w:szCs w:val="22"/>
        </w:rPr>
        <w:t>on a straight</w:t>
      </w:r>
      <w:r w:rsidR="00703587" w:rsidRPr="007F0A4A">
        <w:rPr>
          <w:rFonts w:ascii="Arial" w:hAnsi="Arial" w:cs="Arial"/>
          <w:sz w:val="22"/>
          <w:szCs w:val="22"/>
        </w:rPr>
        <w:t>-</w:t>
      </w:r>
      <w:r w:rsidRPr="007F0A4A">
        <w:rPr>
          <w:rFonts w:ascii="Arial" w:hAnsi="Arial" w:cs="Arial"/>
          <w:sz w:val="22"/>
          <w:szCs w:val="22"/>
        </w:rPr>
        <w:t xml:space="preserve">line basis over </w:t>
      </w:r>
      <w:r w:rsidR="0000607F" w:rsidRPr="007F0A4A">
        <w:rPr>
          <w:rFonts w:ascii="Arial" w:hAnsi="Arial" w:cs="Arial"/>
          <w:sz w:val="22"/>
          <w:szCs w:val="22"/>
        </w:rPr>
        <w:t>the estimated</w:t>
      </w:r>
      <w:r w:rsidRPr="007F0A4A">
        <w:rPr>
          <w:rFonts w:ascii="Arial" w:hAnsi="Arial" w:cs="Arial"/>
          <w:sz w:val="22"/>
          <w:szCs w:val="22"/>
        </w:rPr>
        <w:t xml:space="preserve"> useful life of the asset taking into account </w:t>
      </w:r>
      <w:r w:rsidR="00191483">
        <w:rPr>
          <w:rFonts w:ascii="Arial" w:hAnsi="Arial" w:cs="Arial"/>
          <w:sz w:val="22"/>
          <w:szCs w:val="22"/>
        </w:rPr>
        <w:t>any</w:t>
      </w:r>
      <w:r w:rsidRPr="007F0A4A">
        <w:rPr>
          <w:rFonts w:ascii="Arial" w:hAnsi="Arial" w:cs="Arial"/>
          <w:sz w:val="22"/>
          <w:szCs w:val="22"/>
        </w:rPr>
        <w:t xml:space="preserve"> residual value. Estimated useful lives and residual values for property and plant are reviewed periodically, whereas the life and residual values of vehicles are reviewed annually. Depreciation is charged to the relevant service line in the Comprehensive Income and Expenditure Statement from the date that the asset is completed.</w:t>
      </w:r>
      <w:r w:rsidR="00903DF1" w:rsidRPr="007F0A4A">
        <w:rPr>
          <w:rFonts w:ascii="Arial" w:hAnsi="Arial" w:cs="Arial"/>
          <w:sz w:val="22"/>
          <w:szCs w:val="22"/>
        </w:rPr>
        <w:t xml:space="preserve"> </w:t>
      </w:r>
      <w:r w:rsidRPr="007F0A4A">
        <w:rPr>
          <w:rFonts w:ascii="Arial" w:hAnsi="Arial" w:cs="Arial"/>
          <w:sz w:val="22"/>
          <w:szCs w:val="22"/>
        </w:rPr>
        <w:t>Where a large asset</w:t>
      </w:r>
      <w:r w:rsidR="005048D6" w:rsidRPr="007F0A4A">
        <w:rPr>
          <w:rFonts w:ascii="Arial" w:hAnsi="Arial" w:cs="Arial"/>
          <w:sz w:val="22"/>
          <w:szCs w:val="22"/>
        </w:rPr>
        <w:t>,</w:t>
      </w:r>
      <w:r w:rsidRPr="007F0A4A">
        <w:rPr>
          <w:rFonts w:ascii="Arial" w:hAnsi="Arial" w:cs="Arial"/>
          <w:sz w:val="22"/>
          <w:szCs w:val="22"/>
        </w:rPr>
        <w:t xml:space="preserve"> such as a fire station, includes a number of components which have significantly different asset lives</w:t>
      </w:r>
      <w:r w:rsidR="00C006D4" w:rsidRPr="007F0A4A">
        <w:rPr>
          <w:rFonts w:ascii="Arial" w:hAnsi="Arial" w:cs="Arial"/>
          <w:sz w:val="22"/>
          <w:szCs w:val="22"/>
        </w:rPr>
        <w:t xml:space="preserve"> and are of a material value</w:t>
      </w:r>
      <w:r w:rsidRPr="007F0A4A">
        <w:rPr>
          <w:rFonts w:ascii="Arial" w:hAnsi="Arial" w:cs="Arial"/>
          <w:sz w:val="22"/>
          <w:szCs w:val="22"/>
        </w:rPr>
        <w:t>, the components are treated as separate assets and depreciated over their own useful economic life</w:t>
      </w:r>
      <w:r w:rsidR="00620BBD" w:rsidRPr="007F0A4A">
        <w:rPr>
          <w:rFonts w:ascii="Arial" w:hAnsi="Arial" w:cs="Arial"/>
          <w:sz w:val="22"/>
          <w:szCs w:val="22"/>
        </w:rPr>
        <w:t xml:space="preserve">. </w:t>
      </w:r>
      <w:r w:rsidR="008F070D">
        <w:rPr>
          <w:rFonts w:ascii="Arial" w:hAnsi="Arial" w:cs="Arial"/>
          <w:sz w:val="22"/>
          <w:szCs w:val="22"/>
        </w:rPr>
        <w:t>Assets</w:t>
      </w:r>
      <w:r w:rsidRPr="007F0A4A">
        <w:rPr>
          <w:rFonts w:ascii="Arial" w:hAnsi="Arial" w:cs="Arial"/>
          <w:sz w:val="22"/>
          <w:szCs w:val="22"/>
        </w:rPr>
        <w:t xml:space="preserve"> </w:t>
      </w:r>
      <w:r w:rsidR="008F070D">
        <w:rPr>
          <w:rFonts w:ascii="Arial" w:hAnsi="Arial" w:cs="Arial"/>
          <w:sz w:val="22"/>
          <w:szCs w:val="22"/>
        </w:rPr>
        <w:t>U</w:t>
      </w:r>
      <w:r w:rsidRPr="007F0A4A">
        <w:rPr>
          <w:rFonts w:ascii="Arial" w:hAnsi="Arial" w:cs="Arial"/>
          <w:sz w:val="22"/>
          <w:szCs w:val="22"/>
        </w:rPr>
        <w:t xml:space="preserve">nder </w:t>
      </w:r>
      <w:r w:rsidR="008F070D">
        <w:rPr>
          <w:rFonts w:ascii="Arial" w:hAnsi="Arial" w:cs="Arial"/>
          <w:sz w:val="22"/>
          <w:szCs w:val="22"/>
        </w:rPr>
        <w:t>C</w:t>
      </w:r>
      <w:r w:rsidRPr="007F0A4A">
        <w:rPr>
          <w:rFonts w:ascii="Arial" w:hAnsi="Arial" w:cs="Arial"/>
          <w:sz w:val="22"/>
          <w:szCs w:val="22"/>
        </w:rPr>
        <w:t>onstruction are not depreciated.</w:t>
      </w:r>
      <w:r w:rsidR="00CD72AF" w:rsidRPr="007F0A4A">
        <w:rPr>
          <w:rFonts w:ascii="Arial" w:hAnsi="Arial" w:cs="Arial"/>
          <w:sz w:val="22"/>
          <w:szCs w:val="22"/>
        </w:rPr>
        <w:t xml:space="preserve"> </w:t>
      </w:r>
    </w:p>
    <w:p w14:paraId="3D9C370C" w14:textId="1A19A88E" w:rsidR="00903DF1" w:rsidRPr="007F0A4A" w:rsidRDefault="00CD72AF" w:rsidP="00903DF1">
      <w:pPr>
        <w:widowControl w:val="0"/>
        <w:shd w:val="clear" w:color="auto" w:fill="D9D9D9"/>
        <w:rPr>
          <w:rFonts w:ascii="Arial" w:hAnsi="Arial" w:cs="Arial"/>
          <w:sz w:val="22"/>
          <w:szCs w:val="22"/>
        </w:rPr>
      </w:pPr>
      <w:r w:rsidRPr="007F0A4A">
        <w:rPr>
          <w:rFonts w:ascii="Arial" w:hAnsi="Arial" w:cs="Arial"/>
          <w:sz w:val="22"/>
          <w:szCs w:val="22"/>
        </w:rPr>
        <w:t xml:space="preserve"> </w:t>
      </w:r>
    </w:p>
    <w:p w14:paraId="1B8DF123" w14:textId="699A187E" w:rsidR="001E2B71" w:rsidRPr="007F0A4A" w:rsidRDefault="008F070D" w:rsidP="00903DF1">
      <w:pPr>
        <w:widowControl w:val="0"/>
        <w:shd w:val="clear" w:color="auto" w:fill="D9D9D9"/>
        <w:rPr>
          <w:rFonts w:ascii="Arial" w:hAnsi="Arial" w:cs="Arial"/>
          <w:sz w:val="22"/>
          <w:szCs w:val="22"/>
        </w:rPr>
      </w:pPr>
      <w:r w:rsidRPr="0013029E">
        <w:rPr>
          <w:rFonts w:ascii="Arial" w:hAnsi="Arial" w:cs="Arial"/>
          <w:b/>
          <w:bCs/>
          <w:sz w:val="22"/>
          <w:szCs w:val="22"/>
        </w:rPr>
        <w:t>Impa</w:t>
      </w:r>
      <w:r>
        <w:rPr>
          <w:rFonts w:ascii="Arial" w:hAnsi="Arial" w:cs="Arial"/>
          <w:b/>
          <w:bCs/>
          <w:sz w:val="22"/>
          <w:szCs w:val="22"/>
        </w:rPr>
        <w:t>i</w:t>
      </w:r>
      <w:r w:rsidRPr="0013029E">
        <w:rPr>
          <w:rFonts w:ascii="Arial" w:hAnsi="Arial" w:cs="Arial"/>
          <w:b/>
          <w:bCs/>
          <w:sz w:val="22"/>
          <w:szCs w:val="22"/>
        </w:rPr>
        <w:t>rment:</w:t>
      </w:r>
      <w:r>
        <w:rPr>
          <w:rFonts w:ascii="Arial" w:hAnsi="Arial" w:cs="Arial"/>
          <w:sz w:val="22"/>
          <w:szCs w:val="22"/>
        </w:rPr>
        <w:t xml:space="preserve"> </w:t>
      </w:r>
      <w:r w:rsidRPr="008F070D">
        <w:rPr>
          <w:rFonts w:ascii="Arial" w:hAnsi="Arial" w:cs="Arial"/>
          <w:sz w:val="22"/>
          <w:szCs w:val="22"/>
        </w:rPr>
        <w:t xml:space="preserve">Assets are reviewed at the end of each financial year for objective evidence of impairment (e.g., physical damage or a significant decline in service potential). Impairment losses are charged to the Revaluation Reserve up to the amount of any historical accumulated gains for that specific asset, with any remaining balance charged directly to the relevant service line in the </w:t>
      </w:r>
      <w:r w:rsidRPr="007F0A4A">
        <w:rPr>
          <w:rFonts w:ascii="Arial" w:hAnsi="Arial" w:cs="Arial"/>
          <w:sz w:val="22"/>
          <w:szCs w:val="22"/>
        </w:rPr>
        <w:t>Comprehensive Income and Expenditure Statement</w:t>
      </w:r>
      <w:r w:rsidRPr="008F070D">
        <w:rPr>
          <w:rFonts w:ascii="Arial" w:hAnsi="Arial" w:cs="Arial"/>
          <w:sz w:val="22"/>
          <w:szCs w:val="22"/>
        </w:rPr>
        <w:t>.</w:t>
      </w:r>
      <w:r>
        <w:rPr>
          <w:rFonts w:ascii="Arial" w:hAnsi="Arial" w:cs="Arial"/>
          <w:sz w:val="22"/>
          <w:szCs w:val="22"/>
        </w:rPr>
        <w:t xml:space="preserve"> </w:t>
      </w:r>
      <w:r w:rsidRPr="008F070D">
        <w:rPr>
          <w:rFonts w:ascii="Arial" w:hAnsi="Arial" w:cs="Arial"/>
          <w:sz w:val="22"/>
          <w:szCs w:val="22"/>
        </w:rPr>
        <w:t>Where an impairment loss is subsequently reversed, the relevant service line is credited with the reversal up to the amount of the original loss, adjusted for the additional depreciation that would have been charged had the impairment not been recognised.</w:t>
      </w:r>
    </w:p>
    <w:p w14:paraId="2F689931" w14:textId="77777777" w:rsidR="001E2B71" w:rsidRPr="007F0A4A" w:rsidRDefault="001E2B71" w:rsidP="001E2B71">
      <w:pPr>
        <w:widowControl w:val="0"/>
        <w:rPr>
          <w:rFonts w:ascii="Arial" w:hAnsi="Arial" w:cs="Arial"/>
          <w:i/>
          <w:sz w:val="22"/>
          <w:szCs w:val="22"/>
          <w:highlight w:val="yellow"/>
        </w:rPr>
      </w:pPr>
    </w:p>
    <w:p w14:paraId="5AC9BF98" w14:textId="45B60055" w:rsidR="00477BF2" w:rsidRPr="007F0A4A" w:rsidRDefault="005707A8" w:rsidP="00477BF2">
      <w:pPr>
        <w:rPr>
          <w:rFonts w:ascii="Arial" w:hAnsi="Arial" w:cs="Arial"/>
          <w:sz w:val="22"/>
          <w:szCs w:val="22"/>
        </w:rPr>
      </w:pPr>
      <w:r w:rsidRPr="007F0A4A">
        <w:rPr>
          <w:rFonts w:ascii="Arial" w:hAnsi="Arial" w:cs="Arial"/>
          <w:sz w:val="22"/>
          <w:szCs w:val="22"/>
        </w:rPr>
        <w:t>At 31 March 202</w:t>
      </w:r>
      <w:r w:rsidR="0065705E" w:rsidRPr="007F0A4A">
        <w:rPr>
          <w:rFonts w:ascii="Arial" w:hAnsi="Arial" w:cs="Arial"/>
          <w:sz w:val="22"/>
          <w:szCs w:val="22"/>
        </w:rPr>
        <w:t>6</w:t>
      </w:r>
      <w:r w:rsidR="00477BF2" w:rsidRPr="007F0A4A">
        <w:rPr>
          <w:rFonts w:ascii="Arial" w:hAnsi="Arial" w:cs="Arial"/>
          <w:sz w:val="22"/>
          <w:szCs w:val="22"/>
        </w:rPr>
        <w:t xml:space="preserve"> the Authority had capital commitments of </w:t>
      </w:r>
      <w:r w:rsidR="00477BF2" w:rsidRPr="007F0A4A">
        <w:rPr>
          <w:rFonts w:ascii="Arial" w:hAnsi="Arial" w:cs="Arial"/>
          <w:color w:val="000000" w:themeColor="text1"/>
          <w:sz w:val="22"/>
          <w:szCs w:val="22"/>
        </w:rPr>
        <w:t>£</w:t>
      </w:r>
      <w:r w:rsidR="00682AC6" w:rsidRPr="007F0A4A">
        <w:rPr>
          <w:rFonts w:ascii="Arial" w:hAnsi="Arial" w:cs="Arial"/>
          <w:color w:val="000000" w:themeColor="text1"/>
          <w:sz w:val="22"/>
          <w:szCs w:val="22"/>
        </w:rPr>
        <w:t>2.137</w:t>
      </w:r>
      <w:r w:rsidR="0055505E" w:rsidRPr="007F0A4A">
        <w:rPr>
          <w:rFonts w:ascii="Arial" w:hAnsi="Arial" w:cs="Arial"/>
          <w:color w:val="000000" w:themeColor="text1"/>
          <w:sz w:val="22"/>
          <w:szCs w:val="22"/>
        </w:rPr>
        <w:t>m</w:t>
      </w:r>
      <w:r w:rsidR="00B02C7B" w:rsidRPr="007F0A4A">
        <w:rPr>
          <w:rFonts w:ascii="Arial" w:hAnsi="Arial" w:cs="Arial"/>
          <w:color w:val="000000" w:themeColor="text1"/>
          <w:sz w:val="22"/>
          <w:szCs w:val="22"/>
        </w:rPr>
        <w:t xml:space="preserve"> </w:t>
      </w:r>
      <w:r w:rsidR="00477BF2" w:rsidRPr="007F0A4A">
        <w:rPr>
          <w:rFonts w:ascii="Arial" w:hAnsi="Arial" w:cs="Arial"/>
          <w:sz w:val="22"/>
          <w:szCs w:val="22"/>
        </w:rPr>
        <w:t xml:space="preserve">in relation to </w:t>
      </w:r>
      <w:r w:rsidR="009544D8" w:rsidRPr="007F0A4A">
        <w:rPr>
          <w:rFonts w:ascii="Arial" w:hAnsi="Arial" w:cs="Arial"/>
          <w:sz w:val="22"/>
          <w:szCs w:val="22"/>
        </w:rPr>
        <w:t xml:space="preserve">the Ashford </w:t>
      </w:r>
      <w:r w:rsidR="005E31A1" w:rsidRPr="007F0A4A">
        <w:rPr>
          <w:rFonts w:ascii="Arial" w:hAnsi="Arial" w:cs="Arial"/>
          <w:sz w:val="22"/>
          <w:szCs w:val="22"/>
        </w:rPr>
        <w:t>Li</w:t>
      </w:r>
      <w:r w:rsidR="0061659C">
        <w:rPr>
          <w:rFonts w:ascii="Arial" w:hAnsi="Arial" w:cs="Arial"/>
          <w:sz w:val="22"/>
          <w:szCs w:val="22"/>
        </w:rPr>
        <w:t>v</w:t>
      </w:r>
      <w:r w:rsidR="005E31A1" w:rsidRPr="007F0A4A">
        <w:rPr>
          <w:rFonts w:ascii="Arial" w:hAnsi="Arial" w:cs="Arial"/>
          <w:sz w:val="22"/>
          <w:szCs w:val="22"/>
        </w:rPr>
        <w:t>e Fire</w:t>
      </w:r>
      <w:r w:rsidR="00191483">
        <w:rPr>
          <w:rFonts w:ascii="Arial" w:hAnsi="Arial" w:cs="Arial"/>
          <w:sz w:val="22"/>
          <w:szCs w:val="22"/>
        </w:rPr>
        <w:t xml:space="preserve"> Training Facility</w:t>
      </w:r>
      <w:r w:rsidR="008535D7" w:rsidRPr="007F0A4A">
        <w:rPr>
          <w:rFonts w:ascii="Arial" w:hAnsi="Arial" w:cs="Arial"/>
          <w:sz w:val="22"/>
          <w:szCs w:val="22"/>
        </w:rPr>
        <w:t>,</w:t>
      </w:r>
      <w:r w:rsidR="005E31A1" w:rsidRPr="007F0A4A">
        <w:rPr>
          <w:rFonts w:ascii="Arial" w:hAnsi="Arial" w:cs="Arial"/>
          <w:sz w:val="22"/>
          <w:szCs w:val="22"/>
        </w:rPr>
        <w:t xml:space="preserve"> </w:t>
      </w:r>
      <w:r w:rsidR="00477BF2" w:rsidRPr="007F0A4A">
        <w:rPr>
          <w:rFonts w:ascii="Arial" w:hAnsi="Arial" w:cs="Arial"/>
          <w:sz w:val="22"/>
          <w:szCs w:val="22"/>
        </w:rPr>
        <w:t xml:space="preserve">new </w:t>
      </w:r>
      <w:r w:rsidR="00C61B2B" w:rsidRPr="007F0A4A">
        <w:rPr>
          <w:rFonts w:ascii="Arial" w:hAnsi="Arial" w:cs="Arial"/>
          <w:sz w:val="22"/>
          <w:szCs w:val="22"/>
        </w:rPr>
        <w:t>vehicle purchases</w:t>
      </w:r>
      <w:r w:rsidR="005B2A04" w:rsidRPr="007F0A4A">
        <w:rPr>
          <w:rFonts w:ascii="Arial" w:hAnsi="Arial" w:cs="Arial"/>
          <w:sz w:val="22"/>
          <w:szCs w:val="22"/>
        </w:rPr>
        <w:t xml:space="preserve"> and some premises </w:t>
      </w:r>
      <w:r w:rsidR="00974ABB" w:rsidRPr="007F0A4A">
        <w:rPr>
          <w:rFonts w:ascii="Arial" w:hAnsi="Arial" w:cs="Arial"/>
          <w:sz w:val="22"/>
          <w:szCs w:val="22"/>
        </w:rPr>
        <w:t>expenditure</w:t>
      </w:r>
      <w:r w:rsidR="00234C99" w:rsidRPr="007F0A4A">
        <w:rPr>
          <w:rFonts w:ascii="Arial" w:hAnsi="Arial" w:cs="Arial"/>
          <w:sz w:val="22"/>
          <w:szCs w:val="22"/>
        </w:rPr>
        <w:t xml:space="preserve"> </w:t>
      </w:r>
      <w:r w:rsidR="00477BF2" w:rsidRPr="007F0A4A">
        <w:rPr>
          <w:rFonts w:ascii="Arial" w:hAnsi="Arial" w:cs="Arial"/>
          <w:sz w:val="22"/>
          <w:szCs w:val="22"/>
        </w:rPr>
        <w:t>(£</w:t>
      </w:r>
      <w:r w:rsidR="00176330" w:rsidRPr="007F0A4A">
        <w:rPr>
          <w:rFonts w:ascii="Arial" w:hAnsi="Arial" w:cs="Arial"/>
          <w:sz w:val="22"/>
          <w:szCs w:val="22"/>
        </w:rPr>
        <w:t>10.5m</w:t>
      </w:r>
      <w:r w:rsidR="00D311DE" w:rsidRPr="007F0A4A">
        <w:rPr>
          <w:rFonts w:ascii="Arial" w:hAnsi="Arial" w:cs="Arial"/>
          <w:sz w:val="22"/>
          <w:szCs w:val="22"/>
        </w:rPr>
        <w:t xml:space="preserve"> </w:t>
      </w:r>
      <w:r w:rsidR="007E3714" w:rsidRPr="007F0A4A">
        <w:rPr>
          <w:rFonts w:ascii="Arial" w:hAnsi="Arial" w:cs="Arial"/>
          <w:sz w:val="22"/>
          <w:szCs w:val="22"/>
        </w:rPr>
        <w:t>at</w:t>
      </w:r>
      <w:r w:rsidR="00477BF2" w:rsidRPr="007F0A4A">
        <w:rPr>
          <w:rFonts w:ascii="Arial" w:hAnsi="Arial" w:cs="Arial"/>
          <w:sz w:val="22"/>
          <w:szCs w:val="22"/>
        </w:rPr>
        <w:t xml:space="preserve"> </w:t>
      </w:r>
      <w:r w:rsidR="007E3714" w:rsidRPr="007F0A4A">
        <w:rPr>
          <w:rFonts w:ascii="Arial" w:hAnsi="Arial" w:cs="Arial"/>
          <w:sz w:val="22"/>
          <w:szCs w:val="22"/>
        </w:rPr>
        <w:t xml:space="preserve">31 March </w:t>
      </w:r>
      <w:r w:rsidRPr="007F0A4A">
        <w:rPr>
          <w:rFonts w:ascii="Arial" w:hAnsi="Arial" w:cs="Arial"/>
          <w:sz w:val="22"/>
          <w:szCs w:val="22"/>
        </w:rPr>
        <w:t>202</w:t>
      </w:r>
      <w:r w:rsidR="00176330" w:rsidRPr="007F0A4A">
        <w:rPr>
          <w:rFonts w:ascii="Arial" w:hAnsi="Arial" w:cs="Arial"/>
          <w:sz w:val="22"/>
          <w:szCs w:val="22"/>
        </w:rPr>
        <w:t>5</w:t>
      </w:r>
      <w:r w:rsidR="00477BF2" w:rsidRPr="007F0A4A">
        <w:rPr>
          <w:rFonts w:ascii="Arial" w:hAnsi="Arial" w:cs="Arial"/>
          <w:sz w:val="22"/>
          <w:szCs w:val="22"/>
        </w:rPr>
        <w:t xml:space="preserve">). </w:t>
      </w:r>
    </w:p>
    <w:p w14:paraId="08C81F69" w14:textId="77777777" w:rsidR="00477BF2" w:rsidRPr="007F0A4A" w:rsidRDefault="00477BF2" w:rsidP="00477BF2">
      <w:pPr>
        <w:rPr>
          <w:rFonts w:ascii="Arial" w:hAnsi="Arial" w:cs="Arial"/>
          <w:sz w:val="22"/>
          <w:szCs w:val="22"/>
        </w:rPr>
      </w:pPr>
    </w:p>
    <w:p w14:paraId="1852E5BF" w14:textId="77777777" w:rsidR="00ED70E1" w:rsidRDefault="00ED70E1" w:rsidP="009761AB">
      <w:pPr>
        <w:rPr>
          <w:rFonts w:ascii="Arial" w:hAnsi="Arial" w:cs="Arial"/>
          <w:sz w:val="22"/>
          <w:szCs w:val="22"/>
        </w:rPr>
      </w:pPr>
    </w:p>
    <w:p w14:paraId="2FACAC15" w14:textId="1520E0C3" w:rsidR="00ED70E1" w:rsidRPr="00FC1C19" w:rsidRDefault="00ED70E1">
      <w:pPr>
        <w:pStyle w:val="ListParagraph"/>
        <w:widowControl w:val="0"/>
        <w:numPr>
          <w:ilvl w:val="0"/>
          <w:numId w:val="40"/>
        </w:numPr>
        <w:ind w:left="709" w:hanging="709"/>
        <w:rPr>
          <w:rFonts w:ascii="Arial" w:hAnsi="Arial" w:cs="Arial"/>
          <w:b/>
          <w:color w:val="C00000"/>
          <w:sz w:val="22"/>
          <w:szCs w:val="22"/>
        </w:rPr>
      </w:pPr>
      <w:r w:rsidRPr="00FC1C19">
        <w:rPr>
          <w:rFonts w:ascii="Arial" w:hAnsi="Arial" w:cs="Arial"/>
          <w:b/>
          <w:color w:val="C00000"/>
          <w:sz w:val="22"/>
          <w:szCs w:val="22"/>
        </w:rPr>
        <w:lastRenderedPageBreak/>
        <w:t>Property, Plant and Equipment (continued)</w:t>
      </w:r>
    </w:p>
    <w:p w14:paraId="36CD3818" w14:textId="77777777" w:rsidR="00ED70E1" w:rsidRDefault="00ED70E1" w:rsidP="009761AB">
      <w:pPr>
        <w:rPr>
          <w:rFonts w:ascii="Arial" w:hAnsi="Arial" w:cs="Arial"/>
          <w:sz w:val="22"/>
          <w:szCs w:val="22"/>
        </w:rPr>
      </w:pPr>
    </w:p>
    <w:p w14:paraId="7274C9BE" w14:textId="2CEE483E" w:rsidR="00563286" w:rsidRPr="007F0A4A" w:rsidRDefault="009761AB" w:rsidP="009761AB">
      <w:pPr>
        <w:rPr>
          <w:sz w:val="24"/>
          <w:szCs w:val="24"/>
        </w:rPr>
      </w:pPr>
      <w:r w:rsidRPr="007F0A4A">
        <w:rPr>
          <w:rFonts w:ascii="Arial" w:hAnsi="Arial" w:cs="Arial"/>
          <w:sz w:val="22"/>
          <w:szCs w:val="22"/>
        </w:rPr>
        <w:t>Th</w:t>
      </w:r>
      <w:r w:rsidR="00191483">
        <w:rPr>
          <w:rFonts w:ascii="Arial" w:hAnsi="Arial" w:cs="Arial"/>
          <w:sz w:val="22"/>
          <w:szCs w:val="22"/>
        </w:rPr>
        <w:t xml:space="preserve">e table below shows </w:t>
      </w:r>
      <w:r w:rsidR="009E11BA" w:rsidRPr="007F0A4A">
        <w:rPr>
          <w:rFonts w:ascii="Arial" w:hAnsi="Arial" w:cs="Arial"/>
          <w:sz w:val="22"/>
          <w:szCs w:val="22"/>
        </w:rPr>
        <w:t xml:space="preserve">the </w:t>
      </w:r>
      <w:r w:rsidR="00CC701E" w:rsidRPr="007F0A4A">
        <w:rPr>
          <w:rFonts w:ascii="Arial" w:hAnsi="Arial" w:cs="Arial"/>
          <w:sz w:val="22"/>
          <w:szCs w:val="22"/>
        </w:rPr>
        <w:t xml:space="preserve">range of </w:t>
      </w:r>
      <w:r w:rsidRPr="007F0A4A">
        <w:rPr>
          <w:rFonts w:ascii="Arial" w:hAnsi="Arial" w:cs="Arial"/>
          <w:sz w:val="22"/>
          <w:szCs w:val="22"/>
        </w:rPr>
        <w:t xml:space="preserve">useful asset lives </w:t>
      </w:r>
      <w:r w:rsidR="009E11BA" w:rsidRPr="007F0A4A">
        <w:rPr>
          <w:rFonts w:ascii="Arial" w:hAnsi="Arial" w:cs="Arial"/>
          <w:sz w:val="22"/>
          <w:szCs w:val="22"/>
        </w:rPr>
        <w:t>used</w:t>
      </w:r>
      <w:r w:rsidR="00F26470" w:rsidRPr="007F0A4A">
        <w:rPr>
          <w:rFonts w:ascii="Arial" w:hAnsi="Arial" w:cs="Arial"/>
          <w:sz w:val="22"/>
          <w:szCs w:val="22"/>
        </w:rPr>
        <w:t xml:space="preserve"> </w:t>
      </w:r>
      <w:r w:rsidRPr="007F0A4A">
        <w:rPr>
          <w:rFonts w:ascii="Arial" w:hAnsi="Arial" w:cs="Arial"/>
          <w:sz w:val="22"/>
          <w:szCs w:val="22"/>
        </w:rPr>
        <w:t>in the calculation of depreciation</w:t>
      </w:r>
      <w:r w:rsidR="00F26470" w:rsidRPr="007F0A4A">
        <w:rPr>
          <w:rFonts w:ascii="Arial" w:hAnsi="Arial" w:cs="Arial"/>
          <w:sz w:val="22"/>
          <w:szCs w:val="22"/>
        </w:rPr>
        <w:t xml:space="preserve"> for each class of asset</w:t>
      </w:r>
      <w:r w:rsidR="00191483">
        <w:rPr>
          <w:rFonts w:ascii="Arial" w:hAnsi="Arial" w:cs="Arial"/>
          <w:sz w:val="22"/>
          <w:szCs w:val="22"/>
        </w:rPr>
        <w:t>:</w:t>
      </w:r>
    </w:p>
    <w:p w14:paraId="056C61E9" w14:textId="77777777" w:rsidR="008C42F3" w:rsidRPr="007F0A4A" w:rsidRDefault="008C42F3" w:rsidP="009761AB">
      <w:pPr>
        <w:rPr>
          <w:sz w:val="24"/>
          <w:szCs w:val="24"/>
        </w:rPr>
      </w:pPr>
    </w:p>
    <w:tbl>
      <w:tblPr>
        <w:tblW w:w="7655" w:type="dxa"/>
        <w:tblInd w:w="108" w:type="dxa"/>
        <w:tblLook w:val="04A0" w:firstRow="1" w:lastRow="0" w:firstColumn="1" w:lastColumn="0" w:noHBand="0" w:noVBand="1"/>
      </w:tblPr>
      <w:tblGrid>
        <w:gridCol w:w="3544"/>
        <w:gridCol w:w="1425"/>
        <w:gridCol w:w="449"/>
        <w:gridCol w:w="2095"/>
        <w:gridCol w:w="142"/>
      </w:tblGrid>
      <w:tr w:rsidR="000542C5" w:rsidRPr="007F0A4A" w14:paraId="3A1E6AFC" w14:textId="77777777" w:rsidTr="00DB39D8">
        <w:tc>
          <w:tcPr>
            <w:tcW w:w="3544" w:type="dxa"/>
            <w:tcBorders>
              <w:bottom w:val="single" w:sz="4" w:space="0" w:color="auto"/>
            </w:tcBorders>
          </w:tcPr>
          <w:p w14:paraId="29F4C817" w14:textId="77777777" w:rsidR="00563286" w:rsidRPr="007F0A4A" w:rsidRDefault="00563286" w:rsidP="0013029E">
            <w:pPr>
              <w:spacing w:after="120"/>
              <w:rPr>
                <w:rFonts w:ascii="Arial" w:hAnsi="Arial" w:cs="Arial"/>
                <w:b/>
                <w:sz w:val="22"/>
                <w:szCs w:val="22"/>
              </w:rPr>
            </w:pPr>
            <w:r w:rsidRPr="007F0A4A">
              <w:rPr>
                <w:rFonts w:ascii="Arial" w:hAnsi="Arial" w:cs="Arial"/>
                <w:b/>
                <w:sz w:val="22"/>
                <w:szCs w:val="22"/>
              </w:rPr>
              <w:t>Class Of Asset</w:t>
            </w:r>
          </w:p>
        </w:tc>
        <w:tc>
          <w:tcPr>
            <w:tcW w:w="4111" w:type="dxa"/>
            <w:gridSpan w:val="4"/>
            <w:tcBorders>
              <w:bottom w:val="single" w:sz="4" w:space="0" w:color="auto"/>
            </w:tcBorders>
          </w:tcPr>
          <w:p w14:paraId="2EACE6C9" w14:textId="77777777" w:rsidR="00563286" w:rsidRPr="007F0A4A" w:rsidRDefault="00563286" w:rsidP="0013029E">
            <w:pPr>
              <w:spacing w:after="120"/>
              <w:rPr>
                <w:rFonts w:ascii="Arial" w:hAnsi="Arial" w:cs="Arial"/>
                <w:b/>
                <w:sz w:val="22"/>
                <w:szCs w:val="22"/>
              </w:rPr>
            </w:pPr>
            <w:r w:rsidRPr="007F0A4A">
              <w:rPr>
                <w:rFonts w:ascii="Arial" w:hAnsi="Arial" w:cs="Arial"/>
                <w:b/>
                <w:sz w:val="22"/>
                <w:szCs w:val="22"/>
              </w:rPr>
              <w:t>Asset life for depreciation purposes</w:t>
            </w:r>
          </w:p>
        </w:tc>
      </w:tr>
      <w:tr w:rsidR="000542C5" w:rsidRPr="007F0A4A" w14:paraId="6797258E" w14:textId="77777777" w:rsidTr="00DB39D8">
        <w:trPr>
          <w:gridAfter w:val="1"/>
          <w:wAfter w:w="142" w:type="dxa"/>
        </w:trPr>
        <w:tc>
          <w:tcPr>
            <w:tcW w:w="3544" w:type="dxa"/>
            <w:shd w:val="clear" w:color="auto" w:fill="F2F2F2" w:themeFill="background1" w:themeFillShade="F2"/>
            <w:vAlign w:val="center"/>
          </w:tcPr>
          <w:p w14:paraId="3BFB27B4" w14:textId="77777777" w:rsidR="00E23706" w:rsidRPr="007F0A4A" w:rsidRDefault="00E23706" w:rsidP="00563286">
            <w:pPr>
              <w:rPr>
                <w:rFonts w:ascii="Arial" w:hAnsi="Arial" w:cs="Arial"/>
                <w:sz w:val="22"/>
                <w:szCs w:val="22"/>
              </w:rPr>
            </w:pPr>
          </w:p>
        </w:tc>
        <w:tc>
          <w:tcPr>
            <w:tcW w:w="1425" w:type="dxa"/>
            <w:shd w:val="clear" w:color="auto" w:fill="F2F2F2" w:themeFill="background1" w:themeFillShade="F2"/>
            <w:vAlign w:val="center"/>
          </w:tcPr>
          <w:p w14:paraId="2D2EFC48" w14:textId="77777777" w:rsidR="00E23706" w:rsidRPr="007F0A4A" w:rsidRDefault="00E23706" w:rsidP="00BA6DC3">
            <w:pPr>
              <w:spacing w:before="40"/>
              <w:jc w:val="right"/>
              <w:rPr>
                <w:rFonts w:ascii="Arial" w:hAnsi="Arial" w:cs="Arial"/>
                <w:sz w:val="22"/>
                <w:szCs w:val="22"/>
              </w:rPr>
            </w:pPr>
          </w:p>
        </w:tc>
        <w:tc>
          <w:tcPr>
            <w:tcW w:w="449" w:type="dxa"/>
            <w:shd w:val="clear" w:color="auto" w:fill="F2F2F2" w:themeFill="background1" w:themeFillShade="F2"/>
            <w:vAlign w:val="center"/>
          </w:tcPr>
          <w:p w14:paraId="7E913277" w14:textId="77777777" w:rsidR="00E23706" w:rsidRPr="007F0A4A" w:rsidRDefault="00E23706" w:rsidP="00563286">
            <w:pPr>
              <w:spacing w:before="40"/>
              <w:rPr>
                <w:rFonts w:ascii="Arial" w:hAnsi="Arial" w:cs="Arial"/>
                <w:sz w:val="22"/>
                <w:szCs w:val="22"/>
              </w:rPr>
            </w:pPr>
          </w:p>
        </w:tc>
        <w:tc>
          <w:tcPr>
            <w:tcW w:w="2095" w:type="dxa"/>
            <w:shd w:val="clear" w:color="auto" w:fill="F2F2F2" w:themeFill="background1" w:themeFillShade="F2"/>
            <w:vAlign w:val="center"/>
          </w:tcPr>
          <w:p w14:paraId="2349F70B" w14:textId="77777777" w:rsidR="00E23706" w:rsidRPr="007F0A4A" w:rsidRDefault="00E23706" w:rsidP="009E581C">
            <w:pPr>
              <w:spacing w:before="40"/>
              <w:jc w:val="both"/>
              <w:rPr>
                <w:rFonts w:ascii="Arial" w:hAnsi="Arial" w:cs="Arial"/>
                <w:sz w:val="22"/>
                <w:szCs w:val="22"/>
              </w:rPr>
            </w:pPr>
          </w:p>
        </w:tc>
      </w:tr>
      <w:tr w:rsidR="000542C5" w:rsidRPr="007F0A4A" w14:paraId="55945BB1" w14:textId="77777777" w:rsidTr="00DB39D8">
        <w:trPr>
          <w:gridAfter w:val="1"/>
          <w:wAfter w:w="142" w:type="dxa"/>
        </w:trPr>
        <w:tc>
          <w:tcPr>
            <w:tcW w:w="3544" w:type="dxa"/>
            <w:vAlign w:val="center"/>
          </w:tcPr>
          <w:p w14:paraId="2C889A25" w14:textId="77777777" w:rsidR="00563286" w:rsidRPr="007F0A4A" w:rsidRDefault="00563286" w:rsidP="00563286">
            <w:pPr>
              <w:rPr>
                <w:rFonts w:ascii="Arial" w:hAnsi="Arial" w:cs="Arial"/>
                <w:sz w:val="22"/>
                <w:szCs w:val="22"/>
              </w:rPr>
            </w:pPr>
            <w:r w:rsidRPr="007F0A4A">
              <w:rPr>
                <w:rFonts w:ascii="Arial" w:hAnsi="Arial" w:cs="Arial"/>
                <w:sz w:val="22"/>
                <w:szCs w:val="22"/>
              </w:rPr>
              <w:t>Buildings</w:t>
            </w:r>
          </w:p>
        </w:tc>
        <w:tc>
          <w:tcPr>
            <w:tcW w:w="1425" w:type="dxa"/>
            <w:vAlign w:val="center"/>
          </w:tcPr>
          <w:p w14:paraId="0F8E43F4" w14:textId="77777777" w:rsidR="00563286" w:rsidRPr="007F0A4A" w:rsidRDefault="00BA6DC3" w:rsidP="00BA6DC3">
            <w:pPr>
              <w:spacing w:before="40"/>
              <w:jc w:val="right"/>
              <w:rPr>
                <w:rFonts w:ascii="Arial" w:hAnsi="Arial" w:cs="Arial"/>
                <w:sz w:val="22"/>
                <w:szCs w:val="22"/>
              </w:rPr>
            </w:pPr>
            <w:r w:rsidRPr="007F0A4A">
              <w:rPr>
                <w:rFonts w:ascii="Arial" w:hAnsi="Arial" w:cs="Arial"/>
                <w:sz w:val="22"/>
                <w:szCs w:val="22"/>
              </w:rPr>
              <w:t>10</w:t>
            </w:r>
          </w:p>
        </w:tc>
        <w:tc>
          <w:tcPr>
            <w:tcW w:w="449" w:type="dxa"/>
            <w:vAlign w:val="center"/>
          </w:tcPr>
          <w:p w14:paraId="5FD19831"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vAlign w:val="center"/>
          </w:tcPr>
          <w:p w14:paraId="06C8849E" w14:textId="77777777" w:rsidR="00563286" w:rsidRPr="007F0A4A" w:rsidRDefault="009E581C" w:rsidP="009E581C">
            <w:pPr>
              <w:spacing w:before="40"/>
              <w:jc w:val="both"/>
              <w:rPr>
                <w:rFonts w:ascii="Arial" w:hAnsi="Arial" w:cs="Arial"/>
                <w:sz w:val="22"/>
                <w:szCs w:val="22"/>
              </w:rPr>
            </w:pPr>
            <w:r w:rsidRPr="007F0A4A">
              <w:rPr>
                <w:rFonts w:ascii="Arial" w:hAnsi="Arial" w:cs="Arial"/>
                <w:sz w:val="22"/>
                <w:szCs w:val="22"/>
              </w:rPr>
              <w:t>6</w:t>
            </w:r>
            <w:r w:rsidR="00BA6DC3" w:rsidRPr="007F0A4A">
              <w:rPr>
                <w:rFonts w:ascii="Arial" w:hAnsi="Arial" w:cs="Arial"/>
                <w:sz w:val="22"/>
                <w:szCs w:val="22"/>
              </w:rPr>
              <w:t>5</w:t>
            </w:r>
          </w:p>
        </w:tc>
      </w:tr>
      <w:tr w:rsidR="000542C5" w:rsidRPr="007F0A4A" w14:paraId="529FB0BC" w14:textId="77777777" w:rsidTr="00DB39D8">
        <w:trPr>
          <w:gridAfter w:val="1"/>
          <w:wAfter w:w="142" w:type="dxa"/>
        </w:trPr>
        <w:tc>
          <w:tcPr>
            <w:tcW w:w="3544" w:type="dxa"/>
            <w:shd w:val="clear" w:color="auto" w:fill="F2F2F2" w:themeFill="background1" w:themeFillShade="F2"/>
            <w:vAlign w:val="center"/>
          </w:tcPr>
          <w:p w14:paraId="378E7B47" w14:textId="77777777" w:rsidR="00563286" w:rsidRPr="007F0A4A" w:rsidRDefault="00563286" w:rsidP="00563286">
            <w:pPr>
              <w:rPr>
                <w:rFonts w:ascii="Arial" w:hAnsi="Arial" w:cs="Arial"/>
                <w:sz w:val="22"/>
                <w:szCs w:val="22"/>
              </w:rPr>
            </w:pPr>
            <w:r w:rsidRPr="007F0A4A">
              <w:rPr>
                <w:rFonts w:ascii="Arial" w:hAnsi="Arial" w:cs="Arial"/>
                <w:sz w:val="22"/>
                <w:szCs w:val="22"/>
              </w:rPr>
              <w:t>Roofs</w:t>
            </w:r>
          </w:p>
        </w:tc>
        <w:tc>
          <w:tcPr>
            <w:tcW w:w="1425" w:type="dxa"/>
            <w:shd w:val="clear" w:color="auto" w:fill="F2F2F2" w:themeFill="background1" w:themeFillShade="F2"/>
            <w:vAlign w:val="center"/>
          </w:tcPr>
          <w:p w14:paraId="701C34CC"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5</w:t>
            </w:r>
          </w:p>
        </w:tc>
        <w:tc>
          <w:tcPr>
            <w:tcW w:w="449" w:type="dxa"/>
            <w:shd w:val="clear" w:color="auto" w:fill="F2F2F2" w:themeFill="background1" w:themeFillShade="F2"/>
            <w:vAlign w:val="center"/>
          </w:tcPr>
          <w:p w14:paraId="0522666E"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shd w:val="clear" w:color="auto" w:fill="F2F2F2" w:themeFill="background1" w:themeFillShade="F2"/>
            <w:vAlign w:val="center"/>
          </w:tcPr>
          <w:p w14:paraId="13C0483B"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50</w:t>
            </w:r>
          </w:p>
        </w:tc>
      </w:tr>
      <w:tr w:rsidR="000542C5" w:rsidRPr="007F0A4A" w14:paraId="32601E6D" w14:textId="77777777" w:rsidTr="00DB39D8">
        <w:trPr>
          <w:gridAfter w:val="1"/>
          <w:wAfter w:w="142" w:type="dxa"/>
        </w:trPr>
        <w:tc>
          <w:tcPr>
            <w:tcW w:w="3544" w:type="dxa"/>
            <w:vAlign w:val="center"/>
          </w:tcPr>
          <w:p w14:paraId="534C0A11" w14:textId="77777777" w:rsidR="00563286" w:rsidRPr="007F0A4A" w:rsidRDefault="00563286" w:rsidP="00563286">
            <w:pPr>
              <w:rPr>
                <w:rFonts w:ascii="Arial" w:hAnsi="Arial" w:cs="Arial"/>
                <w:sz w:val="22"/>
                <w:szCs w:val="22"/>
              </w:rPr>
            </w:pPr>
            <w:r w:rsidRPr="007F0A4A">
              <w:rPr>
                <w:rFonts w:ascii="Arial" w:hAnsi="Arial" w:cs="Arial"/>
                <w:sz w:val="22"/>
                <w:szCs w:val="22"/>
              </w:rPr>
              <w:t>Drill towers</w:t>
            </w:r>
          </w:p>
        </w:tc>
        <w:tc>
          <w:tcPr>
            <w:tcW w:w="1425" w:type="dxa"/>
            <w:vAlign w:val="center"/>
          </w:tcPr>
          <w:p w14:paraId="272B0BFD" w14:textId="020C0C49" w:rsidR="00563286" w:rsidRPr="007F0A4A" w:rsidRDefault="00B07E63" w:rsidP="00BA6DC3">
            <w:pPr>
              <w:spacing w:before="40"/>
              <w:jc w:val="right"/>
              <w:rPr>
                <w:rFonts w:ascii="Arial" w:hAnsi="Arial" w:cs="Arial"/>
                <w:sz w:val="22"/>
                <w:szCs w:val="22"/>
              </w:rPr>
            </w:pPr>
            <w:r w:rsidRPr="007F0A4A">
              <w:rPr>
                <w:rFonts w:ascii="Arial" w:hAnsi="Arial" w:cs="Arial"/>
                <w:sz w:val="22"/>
                <w:szCs w:val="22"/>
              </w:rPr>
              <w:t>10</w:t>
            </w:r>
          </w:p>
        </w:tc>
        <w:tc>
          <w:tcPr>
            <w:tcW w:w="449" w:type="dxa"/>
            <w:vAlign w:val="center"/>
          </w:tcPr>
          <w:p w14:paraId="3977AC45"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vAlign w:val="center"/>
          </w:tcPr>
          <w:p w14:paraId="3F18B838"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45</w:t>
            </w:r>
          </w:p>
        </w:tc>
      </w:tr>
      <w:tr w:rsidR="000542C5" w:rsidRPr="007F0A4A" w14:paraId="2F7DC23A" w14:textId="77777777" w:rsidTr="00DB39D8">
        <w:trPr>
          <w:gridAfter w:val="1"/>
          <w:wAfter w:w="142" w:type="dxa"/>
        </w:trPr>
        <w:tc>
          <w:tcPr>
            <w:tcW w:w="3544" w:type="dxa"/>
            <w:shd w:val="clear" w:color="auto" w:fill="F2F2F2" w:themeFill="background1" w:themeFillShade="F2"/>
            <w:vAlign w:val="center"/>
          </w:tcPr>
          <w:p w14:paraId="2C7C0C86" w14:textId="77777777" w:rsidR="00563286" w:rsidRPr="007F0A4A" w:rsidRDefault="00563286" w:rsidP="00563286">
            <w:pPr>
              <w:rPr>
                <w:rFonts w:ascii="Arial" w:hAnsi="Arial" w:cs="Arial"/>
                <w:sz w:val="22"/>
                <w:szCs w:val="22"/>
              </w:rPr>
            </w:pPr>
            <w:r w:rsidRPr="007F0A4A">
              <w:rPr>
                <w:rFonts w:ascii="Arial" w:hAnsi="Arial" w:cs="Arial"/>
                <w:sz w:val="22"/>
                <w:szCs w:val="22"/>
              </w:rPr>
              <w:t>Bay doors</w:t>
            </w:r>
          </w:p>
        </w:tc>
        <w:tc>
          <w:tcPr>
            <w:tcW w:w="1425" w:type="dxa"/>
            <w:shd w:val="clear" w:color="auto" w:fill="F2F2F2" w:themeFill="background1" w:themeFillShade="F2"/>
            <w:vAlign w:val="center"/>
          </w:tcPr>
          <w:p w14:paraId="2DF92AC0"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10</w:t>
            </w:r>
          </w:p>
        </w:tc>
        <w:tc>
          <w:tcPr>
            <w:tcW w:w="449" w:type="dxa"/>
            <w:shd w:val="clear" w:color="auto" w:fill="F2F2F2" w:themeFill="background1" w:themeFillShade="F2"/>
            <w:vAlign w:val="center"/>
          </w:tcPr>
          <w:p w14:paraId="4AE9D8D2"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shd w:val="clear" w:color="auto" w:fill="F2F2F2" w:themeFill="background1" w:themeFillShade="F2"/>
            <w:vAlign w:val="center"/>
          </w:tcPr>
          <w:p w14:paraId="082FDEAA"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20</w:t>
            </w:r>
          </w:p>
        </w:tc>
      </w:tr>
      <w:tr w:rsidR="000542C5" w:rsidRPr="007F0A4A" w14:paraId="581356CB" w14:textId="77777777" w:rsidTr="00DB39D8">
        <w:trPr>
          <w:gridAfter w:val="1"/>
          <w:wAfter w:w="142" w:type="dxa"/>
        </w:trPr>
        <w:tc>
          <w:tcPr>
            <w:tcW w:w="3544" w:type="dxa"/>
            <w:vAlign w:val="center"/>
          </w:tcPr>
          <w:p w14:paraId="0690F3D4" w14:textId="77777777" w:rsidR="00563286" w:rsidRPr="007F0A4A" w:rsidRDefault="00240741" w:rsidP="00563286">
            <w:pPr>
              <w:rPr>
                <w:rFonts w:ascii="Arial" w:hAnsi="Arial" w:cs="Arial"/>
                <w:sz w:val="22"/>
                <w:szCs w:val="22"/>
              </w:rPr>
            </w:pPr>
            <w:r w:rsidRPr="007F0A4A">
              <w:rPr>
                <w:rFonts w:ascii="Arial" w:hAnsi="Arial" w:cs="Arial"/>
                <w:sz w:val="22"/>
                <w:szCs w:val="22"/>
              </w:rPr>
              <w:t>G</w:t>
            </w:r>
            <w:r w:rsidR="00563286" w:rsidRPr="007F0A4A">
              <w:rPr>
                <w:rFonts w:ascii="Arial" w:hAnsi="Arial" w:cs="Arial"/>
                <w:sz w:val="22"/>
                <w:szCs w:val="22"/>
              </w:rPr>
              <w:t>enerators</w:t>
            </w:r>
          </w:p>
        </w:tc>
        <w:tc>
          <w:tcPr>
            <w:tcW w:w="1425" w:type="dxa"/>
            <w:vAlign w:val="center"/>
          </w:tcPr>
          <w:p w14:paraId="01E6CDCF"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10</w:t>
            </w:r>
          </w:p>
        </w:tc>
        <w:tc>
          <w:tcPr>
            <w:tcW w:w="449" w:type="dxa"/>
            <w:vAlign w:val="center"/>
          </w:tcPr>
          <w:p w14:paraId="0E721DBF"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vAlign w:val="center"/>
          </w:tcPr>
          <w:p w14:paraId="4AEBEDEC"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25</w:t>
            </w:r>
          </w:p>
        </w:tc>
      </w:tr>
      <w:tr w:rsidR="000542C5" w:rsidRPr="007F0A4A" w14:paraId="267E1234" w14:textId="77777777" w:rsidTr="00DB39D8">
        <w:trPr>
          <w:gridAfter w:val="1"/>
          <w:wAfter w:w="142" w:type="dxa"/>
        </w:trPr>
        <w:tc>
          <w:tcPr>
            <w:tcW w:w="3544" w:type="dxa"/>
            <w:shd w:val="clear" w:color="auto" w:fill="F2F2F2" w:themeFill="background1" w:themeFillShade="F2"/>
            <w:vAlign w:val="center"/>
          </w:tcPr>
          <w:p w14:paraId="78F57E56" w14:textId="77777777" w:rsidR="00563286" w:rsidRPr="007F0A4A" w:rsidRDefault="00563286" w:rsidP="00563286">
            <w:pPr>
              <w:widowControl w:val="0"/>
            </w:pPr>
            <w:r w:rsidRPr="007F0A4A">
              <w:rPr>
                <w:rFonts w:ascii="Arial" w:hAnsi="Arial" w:cs="Arial"/>
                <w:sz w:val="22"/>
                <w:szCs w:val="22"/>
              </w:rPr>
              <w:t>Fire appliances</w:t>
            </w:r>
          </w:p>
        </w:tc>
        <w:tc>
          <w:tcPr>
            <w:tcW w:w="1425" w:type="dxa"/>
            <w:shd w:val="clear" w:color="auto" w:fill="F2F2F2" w:themeFill="background1" w:themeFillShade="F2"/>
            <w:vAlign w:val="center"/>
          </w:tcPr>
          <w:p w14:paraId="7CFCAC37"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13</w:t>
            </w:r>
          </w:p>
        </w:tc>
        <w:tc>
          <w:tcPr>
            <w:tcW w:w="449" w:type="dxa"/>
            <w:shd w:val="clear" w:color="auto" w:fill="F2F2F2" w:themeFill="background1" w:themeFillShade="F2"/>
            <w:vAlign w:val="center"/>
          </w:tcPr>
          <w:p w14:paraId="0467A74E"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shd w:val="clear" w:color="auto" w:fill="F2F2F2" w:themeFill="background1" w:themeFillShade="F2"/>
            <w:vAlign w:val="center"/>
          </w:tcPr>
          <w:p w14:paraId="178A0F6A" w14:textId="7D57E5A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15</w:t>
            </w:r>
          </w:p>
        </w:tc>
      </w:tr>
      <w:tr w:rsidR="000542C5" w:rsidRPr="007F0A4A" w14:paraId="6F0D7BCB" w14:textId="77777777" w:rsidTr="00DB39D8">
        <w:trPr>
          <w:gridAfter w:val="1"/>
          <w:wAfter w:w="142" w:type="dxa"/>
        </w:trPr>
        <w:tc>
          <w:tcPr>
            <w:tcW w:w="3544" w:type="dxa"/>
            <w:vAlign w:val="center"/>
          </w:tcPr>
          <w:p w14:paraId="4D8D0D50" w14:textId="77777777" w:rsidR="00563286" w:rsidRPr="007F0A4A" w:rsidRDefault="00563286" w:rsidP="00563286">
            <w:pPr>
              <w:widowControl w:val="0"/>
              <w:rPr>
                <w:rFonts w:ascii="Arial" w:hAnsi="Arial" w:cs="Arial"/>
                <w:sz w:val="22"/>
                <w:szCs w:val="22"/>
              </w:rPr>
            </w:pPr>
            <w:r w:rsidRPr="007F0A4A">
              <w:rPr>
                <w:rFonts w:ascii="Arial" w:hAnsi="Arial" w:cs="Arial"/>
                <w:sz w:val="22"/>
                <w:szCs w:val="22"/>
              </w:rPr>
              <w:t>Cars and vans</w:t>
            </w:r>
          </w:p>
        </w:tc>
        <w:tc>
          <w:tcPr>
            <w:tcW w:w="1425" w:type="dxa"/>
            <w:vAlign w:val="center"/>
          </w:tcPr>
          <w:p w14:paraId="37448749"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5</w:t>
            </w:r>
          </w:p>
        </w:tc>
        <w:tc>
          <w:tcPr>
            <w:tcW w:w="449" w:type="dxa"/>
            <w:vAlign w:val="center"/>
          </w:tcPr>
          <w:p w14:paraId="5B06D176"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vAlign w:val="center"/>
          </w:tcPr>
          <w:p w14:paraId="2F9E82D2" w14:textId="67C313BA" w:rsidR="00563286" w:rsidRPr="007F0A4A" w:rsidRDefault="00922E76" w:rsidP="00BA6DC3">
            <w:pPr>
              <w:spacing w:before="40"/>
              <w:jc w:val="both"/>
              <w:rPr>
                <w:rFonts w:ascii="Arial" w:hAnsi="Arial" w:cs="Arial"/>
                <w:sz w:val="22"/>
                <w:szCs w:val="22"/>
              </w:rPr>
            </w:pPr>
            <w:r w:rsidRPr="007F0A4A">
              <w:rPr>
                <w:rFonts w:ascii="Arial" w:hAnsi="Arial" w:cs="Arial"/>
                <w:sz w:val="22"/>
                <w:szCs w:val="22"/>
              </w:rPr>
              <w:t>10</w:t>
            </w:r>
          </w:p>
        </w:tc>
      </w:tr>
      <w:tr w:rsidR="000542C5" w:rsidRPr="007F0A4A" w14:paraId="066E5BD9" w14:textId="77777777" w:rsidTr="00DB39D8">
        <w:trPr>
          <w:gridAfter w:val="1"/>
          <w:wAfter w:w="142" w:type="dxa"/>
        </w:trPr>
        <w:tc>
          <w:tcPr>
            <w:tcW w:w="3544" w:type="dxa"/>
            <w:shd w:val="clear" w:color="auto" w:fill="F2F2F2" w:themeFill="background1" w:themeFillShade="F2"/>
            <w:vAlign w:val="center"/>
          </w:tcPr>
          <w:p w14:paraId="7352FBDA" w14:textId="77777777" w:rsidR="00563286" w:rsidRPr="007F0A4A" w:rsidRDefault="00563286" w:rsidP="00563286">
            <w:pPr>
              <w:widowControl w:val="0"/>
            </w:pPr>
            <w:r w:rsidRPr="007F0A4A">
              <w:rPr>
                <w:rFonts w:ascii="Arial" w:hAnsi="Arial" w:cs="Arial"/>
                <w:sz w:val="22"/>
                <w:szCs w:val="22"/>
              </w:rPr>
              <w:t xml:space="preserve">Other operational vehicles </w:t>
            </w:r>
          </w:p>
        </w:tc>
        <w:tc>
          <w:tcPr>
            <w:tcW w:w="1425" w:type="dxa"/>
            <w:shd w:val="clear" w:color="auto" w:fill="F2F2F2" w:themeFill="background1" w:themeFillShade="F2"/>
            <w:vAlign w:val="center"/>
          </w:tcPr>
          <w:p w14:paraId="5194C39E"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5</w:t>
            </w:r>
          </w:p>
        </w:tc>
        <w:tc>
          <w:tcPr>
            <w:tcW w:w="449" w:type="dxa"/>
            <w:shd w:val="clear" w:color="auto" w:fill="F2F2F2" w:themeFill="background1" w:themeFillShade="F2"/>
            <w:vAlign w:val="center"/>
          </w:tcPr>
          <w:p w14:paraId="5321741E"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shd w:val="clear" w:color="auto" w:fill="F2F2F2" w:themeFill="background1" w:themeFillShade="F2"/>
            <w:vAlign w:val="center"/>
          </w:tcPr>
          <w:p w14:paraId="45707612"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20</w:t>
            </w:r>
          </w:p>
        </w:tc>
      </w:tr>
      <w:tr w:rsidR="000542C5" w:rsidRPr="007F0A4A" w14:paraId="7922F907" w14:textId="77777777" w:rsidTr="00DB39D8">
        <w:trPr>
          <w:gridAfter w:val="1"/>
          <w:wAfter w:w="142" w:type="dxa"/>
        </w:trPr>
        <w:tc>
          <w:tcPr>
            <w:tcW w:w="3544" w:type="dxa"/>
            <w:vAlign w:val="center"/>
          </w:tcPr>
          <w:p w14:paraId="52C63600" w14:textId="77777777" w:rsidR="00563286" w:rsidRPr="007F0A4A" w:rsidRDefault="00563286" w:rsidP="00563286">
            <w:pPr>
              <w:widowControl w:val="0"/>
              <w:rPr>
                <w:rFonts w:ascii="Arial" w:hAnsi="Arial" w:cs="Arial"/>
                <w:sz w:val="22"/>
                <w:szCs w:val="22"/>
              </w:rPr>
            </w:pPr>
            <w:r w:rsidRPr="007F0A4A">
              <w:rPr>
                <w:rFonts w:ascii="Arial" w:hAnsi="Arial" w:cs="Arial"/>
                <w:sz w:val="22"/>
                <w:szCs w:val="22"/>
              </w:rPr>
              <w:t>IT Equipment</w:t>
            </w:r>
          </w:p>
        </w:tc>
        <w:tc>
          <w:tcPr>
            <w:tcW w:w="1425" w:type="dxa"/>
            <w:vAlign w:val="center"/>
          </w:tcPr>
          <w:p w14:paraId="1912713F" w14:textId="77777777" w:rsidR="00563286" w:rsidRPr="007F0A4A" w:rsidRDefault="009E581C" w:rsidP="00BA6DC3">
            <w:pPr>
              <w:spacing w:before="40"/>
              <w:jc w:val="right"/>
              <w:rPr>
                <w:rFonts w:ascii="Arial" w:hAnsi="Arial" w:cs="Arial"/>
                <w:sz w:val="22"/>
                <w:szCs w:val="22"/>
              </w:rPr>
            </w:pPr>
            <w:r w:rsidRPr="007F0A4A">
              <w:rPr>
                <w:rFonts w:ascii="Arial" w:hAnsi="Arial" w:cs="Arial"/>
                <w:sz w:val="22"/>
                <w:szCs w:val="22"/>
              </w:rPr>
              <w:t>3</w:t>
            </w:r>
          </w:p>
        </w:tc>
        <w:tc>
          <w:tcPr>
            <w:tcW w:w="449" w:type="dxa"/>
            <w:vAlign w:val="center"/>
          </w:tcPr>
          <w:p w14:paraId="738F5028" w14:textId="77777777" w:rsidR="00563286" w:rsidRPr="007F0A4A" w:rsidRDefault="00BA6DC3" w:rsidP="00563286">
            <w:pPr>
              <w:spacing w:before="40"/>
              <w:rPr>
                <w:rFonts w:ascii="Arial" w:hAnsi="Arial" w:cs="Arial"/>
                <w:sz w:val="22"/>
                <w:szCs w:val="22"/>
              </w:rPr>
            </w:pPr>
            <w:r w:rsidRPr="007F0A4A">
              <w:rPr>
                <w:rFonts w:ascii="Arial" w:hAnsi="Arial" w:cs="Arial"/>
                <w:sz w:val="22"/>
                <w:szCs w:val="22"/>
              </w:rPr>
              <w:t>to</w:t>
            </w:r>
          </w:p>
        </w:tc>
        <w:tc>
          <w:tcPr>
            <w:tcW w:w="2095" w:type="dxa"/>
            <w:vAlign w:val="center"/>
          </w:tcPr>
          <w:p w14:paraId="5C02F94D" w14:textId="77777777" w:rsidR="00563286" w:rsidRPr="007F0A4A" w:rsidRDefault="009E581C" w:rsidP="00BA6DC3">
            <w:pPr>
              <w:spacing w:before="40"/>
              <w:jc w:val="both"/>
              <w:rPr>
                <w:rFonts w:ascii="Arial" w:hAnsi="Arial" w:cs="Arial"/>
                <w:sz w:val="22"/>
                <w:szCs w:val="22"/>
              </w:rPr>
            </w:pPr>
            <w:r w:rsidRPr="007F0A4A">
              <w:rPr>
                <w:rFonts w:ascii="Arial" w:hAnsi="Arial" w:cs="Arial"/>
                <w:sz w:val="22"/>
                <w:szCs w:val="22"/>
              </w:rPr>
              <w:t>10</w:t>
            </w:r>
          </w:p>
        </w:tc>
      </w:tr>
      <w:tr w:rsidR="000542C5" w:rsidRPr="007F0A4A" w14:paraId="62FBCF69" w14:textId="77777777" w:rsidTr="00DB39D8">
        <w:trPr>
          <w:gridAfter w:val="1"/>
          <w:wAfter w:w="142" w:type="dxa"/>
        </w:trPr>
        <w:tc>
          <w:tcPr>
            <w:tcW w:w="3544" w:type="dxa"/>
          </w:tcPr>
          <w:p w14:paraId="4DB87DA0" w14:textId="77777777" w:rsidR="00563286" w:rsidRPr="007F0A4A" w:rsidRDefault="00563286" w:rsidP="00563286">
            <w:pPr>
              <w:widowControl w:val="0"/>
              <w:jc w:val="both"/>
              <w:rPr>
                <w:rFonts w:ascii="Arial" w:hAnsi="Arial" w:cs="Arial"/>
                <w:bCs/>
                <w:sz w:val="22"/>
                <w:szCs w:val="22"/>
                <w:highlight w:val="yellow"/>
              </w:rPr>
            </w:pPr>
          </w:p>
        </w:tc>
        <w:tc>
          <w:tcPr>
            <w:tcW w:w="1425" w:type="dxa"/>
          </w:tcPr>
          <w:p w14:paraId="39B8352C" w14:textId="77777777" w:rsidR="00563286" w:rsidRPr="007F0A4A" w:rsidRDefault="00563286" w:rsidP="00563286">
            <w:pPr>
              <w:spacing w:before="40"/>
              <w:rPr>
                <w:rFonts w:ascii="Arial" w:hAnsi="Arial" w:cs="Arial"/>
                <w:sz w:val="22"/>
                <w:szCs w:val="22"/>
                <w:highlight w:val="yellow"/>
              </w:rPr>
            </w:pPr>
          </w:p>
        </w:tc>
        <w:tc>
          <w:tcPr>
            <w:tcW w:w="449" w:type="dxa"/>
          </w:tcPr>
          <w:p w14:paraId="6ADCAEDA" w14:textId="77777777" w:rsidR="00563286" w:rsidRPr="007F0A4A" w:rsidRDefault="00563286" w:rsidP="00563286">
            <w:pPr>
              <w:spacing w:before="40"/>
              <w:rPr>
                <w:rFonts w:ascii="Arial" w:hAnsi="Arial" w:cs="Arial"/>
                <w:sz w:val="22"/>
                <w:szCs w:val="22"/>
                <w:highlight w:val="yellow"/>
              </w:rPr>
            </w:pPr>
          </w:p>
        </w:tc>
        <w:tc>
          <w:tcPr>
            <w:tcW w:w="2095" w:type="dxa"/>
          </w:tcPr>
          <w:p w14:paraId="2F2CC12E" w14:textId="77777777" w:rsidR="00563286" w:rsidRPr="007F0A4A" w:rsidRDefault="00563286" w:rsidP="00563286">
            <w:pPr>
              <w:spacing w:before="40"/>
              <w:rPr>
                <w:rFonts w:ascii="Arial" w:hAnsi="Arial" w:cs="Arial"/>
                <w:sz w:val="22"/>
                <w:szCs w:val="22"/>
                <w:highlight w:val="yellow"/>
              </w:rPr>
            </w:pPr>
          </w:p>
        </w:tc>
      </w:tr>
    </w:tbl>
    <w:p w14:paraId="7150D6D8" w14:textId="13229063" w:rsidR="005D67F2" w:rsidRDefault="005D67F2" w:rsidP="005D67F2">
      <w:pPr>
        <w:rPr>
          <w:rFonts w:ascii="Arial" w:hAnsi="Arial" w:cs="Arial"/>
          <w:sz w:val="22"/>
          <w:szCs w:val="22"/>
        </w:rPr>
      </w:pPr>
      <w:r w:rsidRPr="007F0A4A">
        <w:rPr>
          <w:rFonts w:ascii="Arial" w:hAnsi="Arial" w:cs="Arial"/>
          <w:sz w:val="22"/>
          <w:szCs w:val="22"/>
        </w:rPr>
        <w:t>Th</w:t>
      </w:r>
      <w:r w:rsidR="009E11BA" w:rsidRPr="007F0A4A">
        <w:rPr>
          <w:rFonts w:ascii="Arial" w:hAnsi="Arial" w:cs="Arial"/>
          <w:sz w:val="22"/>
          <w:szCs w:val="22"/>
        </w:rPr>
        <w:t xml:space="preserve">is table </w:t>
      </w:r>
      <w:r w:rsidRPr="007F0A4A">
        <w:rPr>
          <w:rFonts w:ascii="Arial" w:hAnsi="Arial" w:cs="Arial"/>
          <w:sz w:val="22"/>
          <w:szCs w:val="22"/>
        </w:rPr>
        <w:t>provides an analysis of property assets at 31 March</w:t>
      </w:r>
      <w:r w:rsidR="00241D0E" w:rsidRPr="007F0A4A">
        <w:rPr>
          <w:rFonts w:ascii="Arial" w:hAnsi="Arial" w:cs="Arial"/>
          <w:sz w:val="22"/>
          <w:szCs w:val="22"/>
        </w:rPr>
        <w:t xml:space="preserve"> 202</w:t>
      </w:r>
      <w:r w:rsidR="0020417D" w:rsidRPr="007F0A4A">
        <w:rPr>
          <w:rFonts w:ascii="Arial" w:hAnsi="Arial" w:cs="Arial"/>
          <w:sz w:val="22"/>
          <w:szCs w:val="22"/>
        </w:rPr>
        <w:t>6</w:t>
      </w:r>
      <w:r w:rsidR="00191483">
        <w:rPr>
          <w:rFonts w:ascii="Arial" w:hAnsi="Arial" w:cs="Arial"/>
          <w:sz w:val="22"/>
          <w:szCs w:val="22"/>
        </w:rPr>
        <w:t>:</w:t>
      </w:r>
    </w:p>
    <w:p w14:paraId="21DB4BD9" w14:textId="77777777" w:rsidR="0074275B" w:rsidRPr="007F0A4A" w:rsidRDefault="0074275B" w:rsidP="005D67F2">
      <w:pPr>
        <w:rPr>
          <w:rFonts w:ascii="Arial" w:hAnsi="Arial" w:cs="Arial"/>
          <w:color w:val="FF0000"/>
          <w:sz w:val="22"/>
          <w:szCs w:val="22"/>
        </w:rPr>
      </w:pPr>
    </w:p>
    <w:tbl>
      <w:tblPr>
        <w:tblW w:w="8214" w:type="dxa"/>
        <w:tblLook w:val="04A0" w:firstRow="1" w:lastRow="0" w:firstColumn="1" w:lastColumn="0" w:noHBand="0" w:noVBand="1"/>
      </w:tblPr>
      <w:tblGrid>
        <w:gridCol w:w="3542"/>
        <w:gridCol w:w="1439"/>
        <w:gridCol w:w="1653"/>
        <w:gridCol w:w="1580"/>
      </w:tblGrid>
      <w:tr w:rsidR="00512C77" w:rsidRPr="007F0A4A" w14:paraId="55409BA9" w14:textId="77777777" w:rsidTr="0013029E">
        <w:tc>
          <w:tcPr>
            <w:tcW w:w="3542" w:type="dxa"/>
            <w:tcBorders>
              <w:bottom w:val="single" w:sz="4" w:space="0" w:color="auto"/>
            </w:tcBorders>
          </w:tcPr>
          <w:p w14:paraId="1A27D597" w14:textId="77777777" w:rsidR="00695A98" w:rsidRPr="007F0A4A" w:rsidRDefault="00695A98" w:rsidP="0013029E">
            <w:pPr>
              <w:spacing w:after="120"/>
              <w:rPr>
                <w:rFonts w:ascii="Arial" w:hAnsi="Arial" w:cs="Arial"/>
                <w:b/>
                <w:bCs/>
                <w:sz w:val="22"/>
                <w:szCs w:val="22"/>
              </w:rPr>
            </w:pPr>
          </w:p>
        </w:tc>
        <w:tc>
          <w:tcPr>
            <w:tcW w:w="1439" w:type="dxa"/>
            <w:tcBorders>
              <w:bottom w:val="single" w:sz="4" w:space="0" w:color="auto"/>
            </w:tcBorders>
          </w:tcPr>
          <w:p w14:paraId="0539C033" w14:textId="77777777" w:rsidR="00695A98" w:rsidRPr="007F0A4A" w:rsidRDefault="00695A98" w:rsidP="0013029E">
            <w:pPr>
              <w:spacing w:after="120"/>
              <w:jc w:val="center"/>
              <w:rPr>
                <w:rFonts w:ascii="Arial" w:hAnsi="Arial" w:cs="Arial"/>
                <w:b/>
                <w:bCs/>
                <w:sz w:val="22"/>
                <w:szCs w:val="22"/>
              </w:rPr>
            </w:pPr>
            <w:r w:rsidRPr="007F0A4A">
              <w:rPr>
                <w:rFonts w:ascii="Arial" w:hAnsi="Arial" w:cs="Arial"/>
                <w:b/>
                <w:bCs/>
                <w:sz w:val="22"/>
                <w:szCs w:val="22"/>
              </w:rPr>
              <w:t>Operational</w:t>
            </w:r>
          </w:p>
        </w:tc>
        <w:tc>
          <w:tcPr>
            <w:tcW w:w="1653" w:type="dxa"/>
            <w:tcBorders>
              <w:bottom w:val="single" w:sz="4" w:space="0" w:color="auto"/>
            </w:tcBorders>
          </w:tcPr>
          <w:p w14:paraId="138F1CCD" w14:textId="77777777" w:rsidR="00695A98" w:rsidRPr="007F0A4A" w:rsidRDefault="00695A98" w:rsidP="0013029E">
            <w:pPr>
              <w:spacing w:after="120"/>
              <w:jc w:val="center"/>
              <w:rPr>
                <w:rFonts w:ascii="Arial" w:hAnsi="Arial" w:cs="Arial"/>
                <w:b/>
                <w:bCs/>
                <w:sz w:val="22"/>
                <w:szCs w:val="22"/>
              </w:rPr>
            </w:pPr>
            <w:r w:rsidRPr="007F0A4A">
              <w:rPr>
                <w:rFonts w:ascii="Arial" w:hAnsi="Arial" w:cs="Arial"/>
                <w:b/>
                <w:bCs/>
                <w:sz w:val="22"/>
                <w:szCs w:val="22"/>
              </w:rPr>
              <w:t>Surplus</w:t>
            </w:r>
          </w:p>
        </w:tc>
        <w:tc>
          <w:tcPr>
            <w:tcW w:w="1580" w:type="dxa"/>
            <w:tcBorders>
              <w:bottom w:val="single" w:sz="4" w:space="0" w:color="auto"/>
            </w:tcBorders>
          </w:tcPr>
          <w:p w14:paraId="7450A7C1" w14:textId="3009F2C5" w:rsidR="00695A98" w:rsidRPr="007F0A4A" w:rsidRDefault="00695A98" w:rsidP="0013029E">
            <w:pPr>
              <w:spacing w:after="120"/>
              <w:jc w:val="center"/>
              <w:rPr>
                <w:rFonts w:ascii="Arial" w:hAnsi="Arial" w:cs="Arial"/>
                <w:b/>
                <w:bCs/>
                <w:sz w:val="22"/>
                <w:szCs w:val="22"/>
              </w:rPr>
            </w:pPr>
            <w:r w:rsidRPr="007F0A4A">
              <w:rPr>
                <w:rFonts w:ascii="Arial" w:hAnsi="Arial" w:cs="Arial"/>
                <w:b/>
                <w:bCs/>
                <w:sz w:val="22"/>
                <w:szCs w:val="22"/>
              </w:rPr>
              <w:t xml:space="preserve">Held for </w:t>
            </w:r>
            <w:r w:rsidR="00AB7684">
              <w:rPr>
                <w:rFonts w:ascii="Arial" w:hAnsi="Arial" w:cs="Arial"/>
                <w:b/>
                <w:bCs/>
                <w:sz w:val="22"/>
                <w:szCs w:val="22"/>
              </w:rPr>
              <w:t>S</w:t>
            </w:r>
            <w:r w:rsidRPr="007F0A4A">
              <w:rPr>
                <w:rFonts w:ascii="Arial" w:hAnsi="Arial" w:cs="Arial"/>
                <w:b/>
                <w:bCs/>
                <w:sz w:val="22"/>
                <w:szCs w:val="22"/>
              </w:rPr>
              <w:t>ale</w:t>
            </w:r>
          </w:p>
        </w:tc>
      </w:tr>
      <w:tr w:rsidR="00512C77" w:rsidRPr="007F0A4A" w14:paraId="112466CF" w14:textId="77777777" w:rsidTr="0013029E">
        <w:tc>
          <w:tcPr>
            <w:tcW w:w="3542" w:type="dxa"/>
            <w:shd w:val="clear" w:color="auto" w:fill="F2F2F2" w:themeFill="background1" w:themeFillShade="F2"/>
            <w:vAlign w:val="center"/>
          </w:tcPr>
          <w:p w14:paraId="2AA088AC" w14:textId="77777777" w:rsidR="00E23706" w:rsidRPr="007F0A4A" w:rsidRDefault="00E23706" w:rsidP="00685AFA">
            <w:pPr>
              <w:spacing w:before="40"/>
              <w:rPr>
                <w:rFonts w:ascii="Arial" w:hAnsi="Arial" w:cs="Arial"/>
                <w:bCs/>
                <w:sz w:val="22"/>
                <w:szCs w:val="22"/>
              </w:rPr>
            </w:pPr>
          </w:p>
        </w:tc>
        <w:tc>
          <w:tcPr>
            <w:tcW w:w="1439" w:type="dxa"/>
            <w:shd w:val="clear" w:color="auto" w:fill="F2F2F2" w:themeFill="background1" w:themeFillShade="F2"/>
            <w:vAlign w:val="center"/>
          </w:tcPr>
          <w:p w14:paraId="6BA80600" w14:textId="77777777" w:rsidR="00E23706" w:rsidRPr="007F0A4A" w:rsidRDefault="00E23706" w:rsidP="0013029E">
            <w:pPr>
              <w:spacing w:before="40"/>
              <w:jc w:val="center"/>
              <w:rPr>
                <w:rFonts w:ascii="Arial" w:hAnsi="Arial" w:cs="Arial"/>
                <w:sz w:val="22"/>
                <w:szCs w:val="22"/>
              </w:rPr>
            </w:pPr>
          </w:p>
        </w:tc>
        <w:tc>
          <w:tcPr>
            <w:tcW w:w="1653" w:type="dxa"/>
            <w:shd w:val="clear" w:color="auto" w:fill="F2F2F2" w:themeFill="background1" w:themeFillShade="F2"/>
            <w:vAlign w:val="center"/>
          </w:tcPr>
          <w:p w14:paraId="27FB0DD6" w14:textId="77777777" w:rsidR="00E23706" w:rsidRPr="007F0A4A" w:rsidRDefault="00E23706" w:rsidP="0013029E">
            <w:pPr>
              <w:spacing w:before="40"/>
              <w:jc w:val="center"/>
              <w:rPr>
                <w:rFonts w:ascii="Arial" w:hAnsi="Arial" w:cs="Arial"/>
                <w:sz w:val="22"/>
                <w:szCs w:val="22"/>
              </w:rPr>
            </w:pPr>
          </w:p>
        </w:tc>
        <w:tc>
          <w:tcPr>
            <w:tcW w:w="1580" w:type="dxa"/>
            <w:shd w:val="clear" w:color="auto" w:fill="F2F2F2" w:themeFill="background1" w:themeFillShade="F2"/>
            <w:vAlign w:val="center"/>
          </w:tcPr>
          <w:p w14:paraId="654E8A81" w14:textId="77777777" w:rsidR="00E23706" w:rsidRPr="007F0A4A" w:rsidRDefault="00E23706" w:rsidP="0013029E">
            <w:pPr>
              <w:spacing w:before="40"/>
              <w:jc w:val="center"/>
              <w:rPr>
                <w:rFonts w:ascii="Arial" w:hAnsi="Arial" w:cs="Arial"/>
                <w:sz w:val="22"/>
                <w:szCs w:val="22"/>
              </w:rPr>
            </w:pPr>
          </w:p>
        </w:tc>
      </w:tr>
      <w:tr w:rsidR="00512C77" w:rsidRPr="007F0A4A" w14:paraId="636DF50B" w14:textId="77777777" w:rsidTr="0013029E">
        <w:tc>
          <w:tcPr>
            <w:tcW w:w="3542" w:type="dxa"/>
            <w:vAlign w:val="center"/>
          </w:tcPr>
          <w:p w14:paraId="3C88D4E9"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Fire Stations</w:t>
            </w:r>
          </w:p>
        </w:tc>
        <w:tc>
          <w:tcPr>
            <w:tcW w:w="1439" w:type="dxa"/>
            <w:vAlign w:val="center"/>
          </w:tcPr>
          <w:p w14:paraId="685CD3F2"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5</w:t>
            </w:r>
            <w:r w:rsidR="00C61B2B" w:rsidRPr="007F0A4A">
              <w:rPr>
                <w:rFonts w:ascii="Arial" w:hAnsi="Arial" w:cs="Arial"/>
                <w:sz w:val="22"/>
                <w:szCs w:val="22"/>
              </w:rPr>
              <w:t>6</w:t>
            </w:r>
          </w:p>
        </w:tc>
        <w:tc>
          <w:tcPr>
            <w:tcW w:w="1653" w:type="dxa"/>
            <w:vAlign w:val="center"/>
          </w:tcPr>
          <w:p w14:paraId="4C3BDAEE" w14:textId="1C8274CD" w:rsidR="00695A98" w:rsidRPr="007F0A4A" w:rsidRDefault="00EA37E4" w:rsidP="0013029E">
            <w:pPr>
              <w:spacing w:before="40"/>
              <w:jc w:val="center"/>
              <w:rPr>
                <w:rFonts w:ascii="Arial" w:hAnsi="Arial" w:cs="Arial"/>
                <w:sz w:val="22"/>
                <w:szCs w:val="22"/>
              </w:rPr>
            </w:pPr>
            <w:r w:rsidRPr="007F0A4A">
              <w:rPr>
                <w:rFonts w:ascii="Arial" w:hAnsi="Arial" w:cs="Arial"/>
                <w:sz w:val="22"/>
                <w:szCs w:val="22"/>
              </w:rPr>
              <w:t>-</w:t>
            </w:r>
          </w:p>
        </w:tc>
        <w:tc>
          <w:tcPr>
            <w:tcW w:w="1580" w:type="dxa"/>
            <w:vAlign w:val="center"/>
          </w:tcPr>
          <w:p w14:paraId="2F4ACB82" w14:textId="56D9F251" w:rsidR="00695A98" w:rsidRPr="007F0A4A" w:rsidRDefault="00FE054D" w:rsidP="0013029E">
            <w:pPr>
              <w:spacing w:before="40"/>
              <w:jc w:val="center"/>
              <w:rPr>
                <w:rFonts w:ascii="Arial" w:hAnsi="Arial" w:cs="Arial"/>
                <w:sz w:val="22"/>
                <w:szCs w:val="22"/>
              </w:rPr>
            </w:pPr>
            <w:r w:rsidRPr="007F0A4A">
              <w:rPr>
                <w:rFonts w:ascii="Arial" w:hAnsi="Arial" w:cs="Arial"/>
                <w:sz w:val="22"/>
                <w:szCs w:val="22"/>
              </w:rPr>
              <w:t>-</w:t>
            </w:r>
          </w:p>
        </w:tc>
      </w:tr>
      <w:tr w:rsidR="00512C77" w:rsidRPr="007F0A4A" w14:paraId="202ED17B" w14:textId="77777777" w:rsidTr="0013029E">
        <w:tc>
          <w:tcPr>
            <w:tcW w:w="3542" w:type="dxa"/>
            <w:shd w:val="clear" w:color="auto" w:fill="F2F2F2" w:themeFill="background1" w:themeFillShade="F2"/>
            <w:vAlign w:val="center"/>
          </w:tcPr>
          <w:p w14:paraId="0C5E9764"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Headquarters</w:t>
            </w:r>
          </w:p>
        </w:tc>
        <w:tc>
          <w:tcPr>
            <w:tcW w:w="1439" w:type="dxa"/>
            <w:shd w:val="clear" w:color="auto" w:fill="F2F2F2" w:themeFill="background1" w:themeFillShade="F2"/>
            <w:vAlign w:val="center"/>
          </w:tcPr>
          <w:p w14:paraId="23E29C7D"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1</w:t>
            </w:r>
          </w:p>
        </w:tc>
        <w:tc>
          <w:tcPr>
            <w:tcW w:w="1653" w:type="dxa"/>
            <w:shd w:val="clear" w:color="auto" w:fill="F2F2F2" w:themeFill="background1" w:themeFillShade="F2"/>
            <w:vAlign w:val="center"/>
          </w:tcPr>
          <w:p w14:paraId="479A33FD"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c>
          <w:tcPr>
            <w:tcW w:w="1580" w:type="dxa"/>
            <w:shd w:val="clear" w:color="auto" w:fill="F2F2F2" w:themeFill="background1" w:themeFillShade="F2"/>
            <w:vAlign w:val="center"/>
          </w:tcPr>
          <w:p w14:paraId="01C93CD1"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r>
      <w:tr w:rsidR="00512C77" w:rsidRPr="007F0A4A" w14:paraId="4267E697" w14:textId="77777777" w:rsidTr="0013029E">
        <w:tc>
          <w:tcPr>
            <w:tcW w:w="3542" w:type="dxa"/>
            <w:vAlign w:val="center"/>
          </w:tcPr>
          <w:p w14:paraId="3F270DF7"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Residential houses</w:t>
            </w:r>
          </w:p>
        </w:tc>
        <w:tc>
          <w:tcPr>
            <w:tcW w:w="1439" w:type="dxa"/>
            <w:vAlign w:val="center"/>
          </w:tcPr>
          <w:p w14:paraId="584F82A3" w14:textId="08B32A04" w:rsidR="00695A98" w:rsidRPr="007F0A4A" w:rsidRDefault="0019408E" w:rsidP="0013029E">
            <w:pPr>
              <w:spacing w:before="40"/>
              <w:jc w:val="center"/>
              <w:rPr>
                <w:rFonts w:ascii="Arial" w:hAnsi="Arial" w:cs="Arial"/>
                <w:sz w:val="22"/>
                <w:szCs w:val="22"/>
              </w:rPr>
            </w:pPr>
            <w:r w:rsidRPr="007F0A4A">
              <w:rPr>
                <w:rFonts w:ascii="Arial" w:hAnsi="Arial" w:cs="Arial"/>
                <w:sz w:val="22"/>
                <w:szCs w:val="22"/>
              </w:rPr>
              <w:t>1</w:t>
            </w:r>
            <w:r w:rsidR="000F09F5" w:rsidRPr="007F0A4A">
              <w:rPr>
                <w:rFonts w:ascii="Arial" w:hAnsi="Arial" w:cs="Arial"/>
                <w:sz w:val="22"/>
                <w:szCs w:val="22"/>
              </w:rPr>
              <w:t>8</w:t>
            </w:r>
          </w:p>
        </w:tc>
        <w:tc>
          <w:tcPr>
            <w:tcW w:w="1653" w:type="dxa"/>
            <w:vAlign w:val="center"/>
          </w:tcPr>
          <w:p w14:paraId="7D53931C" w14:textId="6572D24E" w:rsidR="00695A98" w:rsidRPr="007F0A4A" w:rsidRDefault="00FE054D" w:rsidP="0013029E">
            <w:pPr>
              <w:spacing w:before="40"/>
              <w:jc w:val="center"/>
              <w:rPr>
                <w:rFonts w:ascii="Arial" w:hAnsi="Arial" w:cs="Arial"/>
                <w:sz w:val="22"/>
                <w:szCs w:val="22"/>
              </w:rPr>
            </w:pPr>
            <w:r w:rsidRPr="007F0A4A">
              <w:rPr>
                <w:rFonts w:ascii="Arial" w:hAnsi="Arial" w:cs="Arial"/>
                <w:sz w:val="22"/>
                <w:szCs w:val="22"/>
              </w:rPr>
              <w:t>-</w:t>
            </w:r>
          </w:p>
        </w:tc>
        <w:tc>
          <w:tcPr>
            <w:tcW w:w="1580" w:type="dxa"/>
            <w:vAlign w:val="center"/>
          </w:tcPr>
          <w:p w14:paraId="0A3F8898" w14:textId="5C5F82A4" w:rsidR="00695A98" w:rsidRPr="007F0A4A" w:rsidRDefault="009C77D8" w:rsidP="0013029E">
            <w:pPr>
              <w:spacing w:before="40"/>
              <w:jc w:val="center"/>
              <w:rPr>
                <w:rFonts w:ascii="Arial" w:hAnsi="Arial" w:cs="Arial"/>
                <w:sz w:val="22"/>
                <w:szCs w:val="22"/>
              </w:rPr>
            </w:pPr>
            <w:r w:rsidRPr="007F0A4A">
              <w:rPr>
                <w:rFonts w:ascii="Arial" w:hAnsi="Arial" w:cs="Arial"/>
                <w:sz w:val="22"/>
                <w:szCs w:val="22"/>
              </w:rPr>
              <w:t>-</w:t>
            </w:r>
          </w:p>
        </w:tc>
      </w:tr>
      <w:tr w:rsidR="00512C77" w:rsidRPr="007F0A4A" w14:paraId="1DC522EE" w14:textId="77777777" w:rsidTr="0013029E">
        <w:tc>
          <w:tcPr>
            <w:tcW w:w="3542" w:type="dxa"/>
            <w:shd w:val="clear" w:color="auto" w:fill="F2F2F2" w:themeFill="background1" w:themeFillShade="F2"/>
            <w:vAlign w:val="center"/>
          </w:tcPr>
          <w:p w14:paraId="2706119D"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 xml:space="preserve">Technical </w:t>
            </w:r>
            <w:r w:rsidR="000161CF" w:rsidRPr="007F0A4A">
              <w:rPr>
                <w:rFonts w:ascii="Arial" w:hAnsi="Arial" w:cs="Arial"/>
                <w:bCs/>
                <w:sz w:val="22"/>
                <w:szCs w:val="22"/>
              </w:rPr>
              <w:t>R</w:t>
            </w:r>
            <w:r w:rsidRPr="007F0A4A">
              <w:rPr>
                <w:rFonts w:ascii="Arial" w:hAnsi="Arial" w:cs="Arial"/>
                <w:bCs/>
                <w:sz w:val="22"/>
                <w:szCs w:val="22"/>
              </w:rPr>
              <w:t xml:space="preserve">escue </w:t>
            </w:r>
            <w:r w:rsidR="000161CF" w:rsidRPr="007F0A4A">
              <w:rPr>
                <w:rFonts w:ascii="Arial" w:hAnsi="Arial" w:cs="Arial"/>
                <w:bCs/>
                <w:sz w:val="22"/>
                <w:szCs w:val="22"/>
              </w:rPr>
              <w:t>C</w:t>
            </w:r>
            <w:r w:rsidRPr="007F0A4A">
              <w:rPr>
                <w:rFonts w:ascii="Arial" w:hAnsi="Arial" w:cs="Arial"/>
                <w:bCs/>
                <w:sz w:val="22"/>
                <w:szCs w:val="22"/>
              </w:rPr>
              <w:t>entre</w:t>
            </w:r>
          </w:p>
        </w:tc>
        <w:tc>
          <w:tcPr>
            <w:tcW w:w="1439" w:type="dxa"/>
            <w:shd w:val="clear" w:color="auto" w:fill="F2F2F2" w:themeFill="background1" w:themeFillShade="F2"/>
            <w:vAlign w:val="center"/>
          </w:tcPr>
          <w:p w14:paraId="2EDE76F3"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1</w:t>
            </w:r>
          </w:p>
        </w:tc>
        <w:tc>
          <w:tcPr>
            <w:tcW w:w="1653" w:type="dxa"/>
            <w:shd w:val="clear" w:color="auto" w:fill="F2F2F2" w:themeFill="background1" w:themeFillShade="F2"/>
            <w:vAlign w:val="center"/>
          </w:tcPr>
          <w:p w14:paraId="2786039F"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c>
          <w:tcPr>
            <w:tcW w:w="1580" w:type="dxa"/>
            <w:shd w:val="clear" w:color="auto" w:fill="F2F2F2" w:themeFill="background1" w:themeFillShade="F2"/>
            <w:vAlign w:val="center"/>
          </w:tcPr>
          <w:p w14:paraId="5B45BF34"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r>
      <w:tr w:rsidR="00512C77" w:rsidRPr="007F0A4A" w14:paraId="038F300A" w14:textId="77777777" w:rsidTr="0013029E">
        <w:tc>
          <w:tcPr>
            <w:tcW w:w="3542" w:type="dxa"/>
            <w:vAlign w:val="center"/>
          </w:tcPr>
          <w:p w14:paraId="2ED9D3A9"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 xml:space="preserve">Training </w:t>
            </w:r>
            <w:r w:rsidR="000161CF" w:rsidRPr="007F0A4A">
              <w:rPr>
                <w:rFonts w:ascii="Arial" w:hAnsi="Arial" w:cs="Arial"/>
                <w:bCs/>
                <w:sz w:val="22"/>
                <w:szCs w:val="22"/>
              </w:rPr>
              <w:t>C</w:t>
            </w:r>
            <w:r w:rsidRPr="007F0A4A">
              <w:rPr>
                <w:rFonts w:ascii="Arial" w:hAnsi="Arial" w:cs="Arial"/>
                <w:bCs/>
                <w:sz w:val="22"/>
                <w:szCs w:val="22"/>
              </w:rPr>
              <w:t>entre</w:t>
            </w:r>
          </w:p>
        </w:tc>
        <w:tc>
          <w:tcPr>
            <w:tcW w:w="1439" w:type="dxa"/>
            <w:vAlign w:val="center"/>
          </w:tcPr>
          <w:p w14:paraId="7599D401"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1</w:t>
            </w:r>
          </w:p>
        </w:tc>
        <w:tc>
          <w:tcPr>
            <w:tcW w:w="1653" w:type="dxa"/>
            <w:vAlign w:val="center"/>
          </w:tcPr>
          <w:p w14:paraId="296733DC"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c>
          <w:tcPr>
            <w:tcW w:w="1580" w:type="dxa"/>
            <w:vAlign w:val="center"/>
          </w:tcPr>
          <w:p w14:paraId="773D3E62"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r>
      <w:tr w:rsidR="00512C77" w:rsidRPr="007F0A4A" w14:paraId="7AF79BA8" w14:textId="77777777" w:rsidTr="0013029E">
        <w:tc>
          <w:tcPr>
            <w:tcW w:w="3542" w:type="dxa"/>
            <w:shd w:val="clear" w:color="auto" w:fill="F2F2F2" w:themeFill="background1" w:themeFillShade="F2"/>
            <w:vAlign w:val="center"/>
          </w:tcPr>
          <w:p w14:paraId="27329B9E" w14:textId="77777777" w:rsidR="00695A98" w:rsidRPr="007F0A4A" w:rsidRDefault="00695A98" w:rsidP="00685AFA">
            <w:pPr>
              <w:spacing w:before="40"/>
              <w:rPr>
                <w:rFonts w:ascii="Arial" w:hAnsi="Arial" w:cs="Arial"/>
                <w:bCs/>
                <w:sz w:val="22"/>
                <w:szCs w:val="22"/>
              </w:rPr>
            </w:pPr>
            <w:r w:rsidRPr="007F0A4A">
              <w:rPr>
                <w:rFonts w:ascii="Arial" w:hAnsi="Arial" w:cs="Arial"/>
                <w:bCs/>
                <w:sz w:val="22"/>
                <w:szCs w:val="22"/>
              </w:rPr>
              <w:t xml:space="preserve">Other </w:t>
            </w:r>
          </w:p>
        </w:tc>
        <w:tc>
          <w:tcPr>
            <w:tcW w:w="1439" w:type="dxa"/>
            <w:shd w:val="clear" w:color="auto" w:fill="F2F2F2" w:themeFill="background1" w:themeFillShade="F2"/>
            <w:vAlign w:val="center"/>
          </w:tcPr>
          <w:p w14:paraId="5B88C7C6"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1</w:t>
            </w:r>
          </w:p>
        </w:tc>
        <w:tc>
          <w:tcPr>
            <w:tcW w:w="1653" w:type="dxa"/>
            <w:shd w:val="clear" w:color="auto" w:fill="F2F2F2" w:themeFill="background1" w:themeFillShade="F2"/>
            <w:vAlign w:val="center"/>
          </w:tcPr>
          <w:p w14:paraId="2964ECCB"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c>
          <w:tcPr>
            <w:tcW w:w="1580" w:type="dxa"/>
            <w:shd w:val="clear" w:color="auto" w:fill="F2F2F2" w:themeFill="background1" w:themeFillShade="F2"/>
            <w:vAlign w:val="center"/>
          </w:tcPr>
          <w:p w14:paraId="1FDCF6DF" w14:textId="77777777" w:rsidR="00695A98" w:rsidRPr="007F0A4A" w:rsidRDefault="00695A98" w:rsidP="0013029E">
            <w:pPr>
              <w:spacing w:before="40"/>
              <w:jc w:val="center"/>
              <w:rPr>
                <w:rFonts w:ascii="Arial" w:hAnsi="Arial" w:cs="Arial"/>
                <w:sz w:val="22"/>
                <w:szCs w:val="22"/>
              </w:rPr>
            </w:pPr>
            <w:r w:rsidRPr="007F0A4A">
              <w:rPr>
                <w:rFonts w:ascii="Arial" w:hAnsi="Arial" w:cs="Arial"/>
                <w:sz w:val="22"/>
                <w:szCs w:val="22"/>
              </w:rPr>
              <w:t>-</w:t>
            </w:r>
          </w:p>
        </w:tc>
      </w:tr>
    </w:tbl>
    <w:p w14:paraId="4D4CDAA9" w14:textId="77777777" w:rsidR="0074275B" w:rsidRPr="007F0A4A" w:rsidRDefault="0074275B" w:rsidP="001E2B71">
      <w:pPr>
        <w:rPr>
          <w:rFonts w:ascii="Arial" w:hAnsi="Arial" w:cs="Arial"/>
          <w:sz w:val="22"/>
          <w:szCs w:val="22"/>
        </w:rPr>
      </w:pPr>
    </w:p>
    <w:p w14:paraId="69536622" w14:textId="13077ACB" w:rsidR="001E2B71" w:rsidRPr="007F0A4A" w:rsidRDefault="001E2B71" w:rsidP="001E2B71">
      <w:pPr>
        <w:rPr>
          <w:rFonts w:ascii="Arial" w:hAnsi="Arial" w:cs="Arial"/>
          <w:b/>
          <w:color w:val="002060"/>
          <w:sz w:val="22"/>
          <w:szCs w:val="22"/>
        </w:rPr>
      </w:pPr>
      <w:bookmarkStart w:id="12" w:name="_Hlk201942763"/>
      <w:r w:rsidRPr="007F0A4A">
        <w:rPr>
          <w:rFonts w:ascii="Arial" w:hAnsi="Arial" w:cs="Arial"/>
          <w:b/>
          <w:color w:val="002060"/>
          <w:sz w:val="22"/>
          <w:szCs w:val="22"/>
        </w:rPr>
        <w:t>Revaluations</w:t>
      </w:r>
      <w:r w:rsidR="007A664E">
        <w:rPr>
          <w:rFonts w:ascii="Arial" w:hAnsi="Arial" w:cs="Arial"/>
          <w:b/>
          <w:color w:val="002060"/>
          <w:sz w:val="22"/>
          <w:szCs w:val="22"/>
        </w:rPr>
        <w:t xml:space="preserve"> and Indexation</w:t>
      </w:r>
    </w:p>
    <w:p w14:paraId="3F820908" w14:textId="77777777" w:rsidR="001E2B71" w:rsidRPr="007F0A4A" w:rsidRDefault="001E2B71" w:rsidP="001E2B71">
      <w:pPr>
        <w:rPr>
          <w:rFonts w:ascii="Arial" w:hAnsi="Arial" w:cs="Arial"/>
          <w:b/>
          <w:sz w:val="22"/>
          <w:szCs w:val="22"/>
        </w:rPr>
      </w:pPr>
    </w:p>
    <w:p w14:paraId="49834190" w14:textId="0DD7A5AD" w:rsidR="007A664E" w:rsidRDefault="00201A30" w:rsidP="00201A30">
      <w:pPr>
        <w:rPr>
          <w:rFonts w:ascii="Arial" w:hAnsi="Arial" w:cs="Arial"/>
          <w:color w:val="000000" w:themeColor="text1"/>
          <w:sz w:val="22"/>
          <w:szCs w:val="22"/>
        </w:rPr>
      </w:pPr>
      <w:r w:rsidRPr="007F0A4A">
        <w:rPr>
          <w:rFonts w:ascii="Arial" w:hAnsi="Arial" w:cs="Arial"/>
          <w:sz w:val="22"/>
          <w:szCs w:val="22"/>
        </w:rPr>
        <w:t xml:space="preserve">The Authority engaged </w:t>
      </w:r>
      <w:r w:rsidR="00F12F57">
        <w:rPr>
          <w:rFonts w:ascii="Arial" w:hAnsi="Arial" w:cs="Arial"/>
          <w:sz w:val="22"/>
          <w:szCs w:val="22"/>
        </w:rPr>
        <w:t xml:space="preserve">independent </w:t>
      </w:r>
      <w:r w:rsidR="00191483">
        <w:rPr>
          <w:rFonts w:ascii="Arial" w:hAnsi="Arial" w:cs="Arial"/>
          <w:sz w:val="22"/>
          <w:szCs w:val="22"/>
        </w:rPr>
        <w:t>e</w:t>
      </w:r>
      <w:r w:rsidRPr="007F0A4A">
        <w:rPr>
          <w:rFonts w:ascii="Arial" w:hAnsi="Arial" w:cs="Arial"/>
          <w:sz w:val="22"/>
          <w:szCs w:val="22"/>
        </w:rPr>
        <w:t xml:space="preserve">xternal Valuers, Cluttons LLP, to carry </w:t>
      </w:r>
      <w:r w:rsidRPr="007F0A4A">
        <w:rPr>
          <w:rFonts w:ascii="Arial" w:hAnsi="Arial" w:cs="Arial"/>
          <w:color w:val="000000" w:themeColor="text1"/>
          <w:sz w:val="22"/>
          <w:szCs w:val="22"/>
        </w:rPr>
        <w:t xml:space="preserve">out a full </w:t>
      </w:r>
      <w:r w:rsidR="00F12F57">
        <w:rPr>
          <w:rFonts w:ascii="Arial" w:hAnsi="Arial" w:cs="Arial"/>
          <w:color w:val="000000" w:themeColor="text1"/>
          <w:sz w:val="22"/>
          <w:szCs w:val="22"/>
        </w:rPr>
        <w:t xml:space="preserve">professional </w:t>
      </w:r>
      <w:r w:rsidRPr="007F0A4A">
        <w:rPr>
          <w:rFonts w:ascii="Arial" w:hAnsi="Arial" w:cs="Arial"/>
          <w:color w:val="000000" w:themeColor="text1"/>
          <w:sz w:val="22"/>
          <w:szCs w:val="22"/>
        </w:rPr>
        <w:t>valuation of the Authority’s entire land and building portfolio at 31 March 2025.</w:t>
      </w:r>
    </w:p>
    <w:p w14:paraId="34741181" w14:textId="77777777" w:rsidR="007A664E" w:rsidRDefault="007A664E" w:rsidP="00201A30">
      <w:pPr>
        <w:rPr>
          <w:rFonts w:ascii="Arial" w:hAnsi="Arial" w:cs="Arial"/>
          <w:color w:val="000000" w:themeColor="text1"/>
          <w:sz w:val="22"/>
          <w:szCs w:val="22"/>
        </w:rPr>
      </w:pPr>
    </w:p>
    <w:p w14:paraId="7AA15A35" w14:textId="08796779" w:rsidR="00163E22" w:rsidRPr="007F0A4A" w:rsidRDefault="007A664E" w:rsidP="001E2B71">
      <w:pPr>
        <w:rPr>
          <w:rFonts w:ascii="Arial" w:hAnsi="Arial" w:cs="Arial"/>
          <w:color w:val="000000" w:themeColor="text1"/>
          <w:sz w:val="22"/>
          <w:szCs w:val="22"/>
        </w:rPr>
      </w:pPr>
      <w:r>
        <w:rPr>
          <w:rFonts w:ascii="Arial" w:hAnsi="Arial" w:cs="Arial"/>
          <w:color w:val="000000" w:themeColor="text1"/>
          <w:sz w:val="22"/>
          <w:szCs w:val="22"/>
        </w:rPr>
        <w:t xml:space="preserve">All </w:t>
      </w:r>
      <w:r w:rsidR="00F12F57">
        <w:rPr>
          <w:rFonts w:ascii="Arial" w:hAnsi="Arial" w:cs="Arial"/>
          <w:color w:val="000000" w:themeColor="text1"/>
          <w:sz w:val="22"/>
          <w:szCs w:val="22"/>
        </w:rPr>
        <w:t>f</w:t>
      </w:r>
      <w:r w:rsidR="00201A30" w:rsidRPr="007F0A4A">
        <w:rPr>
          <w:rFonts w:ascii="Arial" w:hAnsi="Arial" w:cs="Arial"/>
          <w:color w:val="000000" w:themeColor="text1"/>
          <w:sz w:val="22"/>
          <w:szCs w:val="22"/>
        </w:rPr>
        <w:t>ire stations had a full physical inspection in 2025 with inspections of 20% of fire stations annually thereafter and valuation on a five-year rolling programme of revaluations</w:t>
      </w:r>
      <w:r w:rsidR="00201A30" w:rsidRPr="007F0A4A">
        <w:rPr>
          <w:rFonts w:ascii="Arial" w:hAnsi="Arial" w:cs="Arial"/>
          <w:sz w:val="22"/>
          <w:szCs w:val="22"/>
        </w:rPr>
        <w:t>.</w:t>
      </w:r>
      <w:r w:rsidR="00201A30" w:rsidRPr="007F0A4A">
        <w:rPr>
          <w:rFonts w:ascii="Arial" w:hAnsi="Arial" w:cs="Arial"/>
          <w:color w:val="000000" w:themeColor="text1"/>
          <w:sz w:val="22"/>
          <w:szCs w:val="22"/>
        </w:rPr>
        <w:t xml:space="preserve"> </w:t>
      </w:r>
      <w:r w:rsidR="002C7D3D" w:rsidRPr="007F0A4A">
        <w:rPr>
          <w:rFonts w:ascii="Arial" w:hAnsi="Arial" w:cs="Arial"/>
          <w:sz w:val="22"/>
          <w:szCs w:val="22"/>
        </w:rPr>
        <w:t xml:space="preserve">Day crewed housing is valued once every five </w:t>
      </w:r>
      <w:r w:rsidR="009C45C5" w:rsidRPr="007F0A4A">
        <w:rPr>
          <w:rFonts w:ascii="Arial" w:hAnsi="Arial" w:cs="Arial"/>
          <w:sz w:val="22"/>
          <w:szCs w:val="22"/>
        </w:rPr>
        <w:t>years,</w:t>
      </w:r>
      <w:r w:rsidR="00191483">
        <w:rPr>
          <w:rFonts w:ascii="Arial" w:hAnsi="Arial" w:cs="Arial"/>
          <w:sz w:val="22"/>
          <w:szCs w:val="22"/>
        </w:rPr>
        <w:t xml:space="preserve"> and</w:t>
      </w:r>
      <w:r w:rsidR="002C7D3D" w:rsidRPr="007F0A4A">
        <w:rPr>
          <w:rFonts w:ascii="Arial" w:hAnsi="Arial" w:cs="Arial"/>
          <w:sz w:val="22"/>
          <w:szCs w:val="22"/>
        </w:rPr>
        <w:t xml:space="preserve"> annual indexation is applied in the intervening years</w:t>
      </w:r>
      <w:r>
        <w:rPr>
          <w:rFonts w:ascii="Arial" w:hAnsi="Arial" w:cs="Arial"/>
          <w:sz w:val="22"/>
          <w:szCs w:val="22"/>
        </w:rPr>
        <w:t xml:space="preserve">. The houses were valued last year, and indexation is applied this year. </w:t>
      </w:r>
      <w:r w:rsidR="00191483">
        <w:rPr>
          <w:rFonts w:ascii="Arial" w:hAnsi="Arial" w:cs="Arial"/>
          <w:sz w:val="22"/>
          <w:szCs w:val="22"/>
        </w:rPr>
        <w:t>O</w:t>
      </w:r>
      <w:r w:rsidR="00430274" w:rsidRPr="007F0A4A">
        <w:rPr>
          <w:rFonts w:ascii="Arial" w:hAnsi="Arial" w:cs="Arial"/>
          <w:sz w:val="22"/>
          <w:szCs w:val="22"/>
        </w:rPr>
        <w:t>ffices</w:t>
      </w:r>
      <w:r w:rsidR="005054BE" w:rsidRPr="007F0A4A">
        <w:rPr>
          <w:rFonts w:ascii="Arial" w:hAnsi="Arial" w:cs="Arial"/>
          <w:sz w:val="22"/>
          <w:szCs w:val="22"/>
        </w:rPr>
        <w:t xml:space="preserve"> at </w:t>
      </w:r>
      <w:r w:rsidR="00FB7C88">
        <w:rPr>
          <w:rFonts w:ascii="Arial" w:hAnsi="Arial" w:cs="Arial"/>
          <w:sz w:val="22"/>
          <w:szCs w:val="22"/>
        </w:rPr>
        <w:t>s</w:t>
      </w:r>
      <w:r w:rsidR="005054BE" w:rsidRPr="007F0A4A">
        <w:rPr>
          <w:rFonts w:ascii="Arial" w:hAnsi="Arial" w:cs="Arial"/>
          <w:sz w:val="22"/>
          <w:szCs w:val="22"/>
        </w:rPr>
        <w:t xml:space="preserve">ervice </w:t>
      </w:r>
      <w:r w:rsidR="00FB7C88">
        <w:rPr>
          <w:rFonts w:ascii="Arial" w:hAnsi="Arial" w:cs="Arial"/>
          <w:sz w:val="22"/>
          <w:szCs w:val="22"/>
        </w:rPr>
        <w:t>h</w:t>
      </w:r>
      <w:r w:rsidR="005054BE" w:rsidRPr="007F0A4A">
        <w:rPr>
          <w:rFonts w:ascii="Arial" w:hAnsi="Arial" w:cs="Arial"/>
          <w:sz w:val="22"/>
          <w:szCs w:val="22"/>
        </w:rPr>
        <w:t>ead</w:t>
      </w:r>
      <w:r w:rsidR="00191483">
        <w:rPr>
          <w:rFonts w:ascii="Arial" w:hAnsi="Arial" w:cs="Arial"/>
          <w:sz w:val="22"/>
          <w:szCs w:val="22"/>
        </w:rPr>
        <w:t>q</w:t>
      </w:r>
      <w:r w:rsidR="005054BE" w:rsidRPr="007F0A4A">
        <w:rPr>
          <w:rFonts w:ascii="Arial" w:hAnsi="Arial" w:cs="Arial"/>
          <w:sz w:val="22"/>
          <w:szCs w:val="22"/>
        </w:rPr>
        <w:t>uarters</w:t>
      </w:r>
      <w:r w:rsidR="00277791" w:rsidRPr="007F0A4A">
        <w:rPr>
          <w:rFonts w:ascii="Arial" w:hAnsi="Arial" w:cs="Arial"/>
          <w:sz w:val="22"/>
          <w:szCs w:val="22"/>
        </w:rPr>
        <w:t xml:space="preserve"> and </w:t>
      </w:r>
      <w:r w:rsidR="00191483">
        <w:rPr>
          <w:rFonts w:ascii="Arial" w:hAnsi="Arial" w:cs="Arial"/>
          <w:sz w:val="22"/>
          <w:szCs w:val="22"/>
        </w:rPr>
        <w:t>the</w:t>
      </w:r>
      <w:r w:rsidR="00277791" w:rsidRPr="007F0A4A">
        <w:rPr>
          <w:rFonts w:ascii="Arial" w:hAnsi="Arial" w:cs="Arial"/>
          <w:sz w:val="22"/>
          <w:szCs w:val="22"/>
        </w:rPr>
        <w:t xml:space="preserve"> leased </w:t>
      </w:r>
      <w:r w:rsidR="002A1827" w:rsidRPr="007F0A4A">
        <w:rPr>
          <w:rFonts w:ascii="Arial" w:hAnsi="Arial" w:cs="Arial"/>
          <w:sz w:val="22"/>
          <w:szCs w:val="22"/>
        </w:rPr>
        <w:t>control room</w:t>
      </w:r>
      <w:r w:rsidR="00985A3D" w:rsidRPr="007F0A4A">
        <w:rPr>
          <w:rFonts w:ascii="Arial" w:hAnsi="Arial" w:cs="Arial"/>
          <w:sz w:val="22"/>
          <w:szCs w:val="22"/>
        </w:rPr>
        <w:t xml:space="preserve"> </w:t>
      </w:r>
      <w:r w:rsidR="00021408" w:rsidRPr="007F0A4A">
        <w:rPr>
          <w:rFonts w:ascii="Arial" w:hAnsi="Arial" w:cs="Arial"/>
          <w:sz w:val="22"/>
          <w:szCs w:val="22"/>
        </w:rPr>
        <w:t>are</w:t>
      </w:r>
      <w:r w:rsidR="00FC6154" w:rsidRPr="007F0A4A">
        <w:rPr>
          <w:rFonts w:ascii="Arial" w:hAnsi="Arial" w:cs="Arial"/>
          <w:sz w:val="22"/>
          <w:szCs w:val="22"/>
        </w:rPr>
        <w:t xml:space="preserve"> </w:t>
      </w:r>
      <w:r w:rsidR="00430274" w:rsidRPr="007F0A4A">
        <w:rPr>
          <w:rFonts w:ascii="Arial" w:hAnsi="Arial" w:cs="Arial"/>
          <w:sz w:val="22"/>
          <w:szCs w:val="22"/>
        </w:rPr>
        <w:t xml:space="preserve">valued </w:t>
      </w:r>
      <w:r w:rsidR="000F6D6B" w:rsidRPr="007F0A4A">
        <w:rPr>
          <w:rFonts w:ascii="Arial" w:hAnsi="Arial" w:cs="Arial"/>
          <w:sz w:val="22"/>
          <w:szCs w:val="22"/>
        </w:rPr>
        <w:t>once every five years with an interim desktop valuation carried out in year three</w:t>
      </w:r>
      <w:r w:rsidR="00FB7C88">
        <w:rPr>
          <w:rFonts w:ascii="Arial" w:hAnsi="Arial" w:cs="Arial"/>
          <w:sz w:val="22"/>
          <w:szCs w:val="22"/>
        </w:rPr>
        <w:t>,</w:t>
      </w:r>
      <w:r w:rsidR="00FB7C88" w:rsidRPr="00FB7C88">
        <w:rPr>
          <w:rFonts w:ascii="Arial" w:hAnsi="Arial" w:cs="Arial"/>
          <w:sz w:val="22"/>
          <w:szCs w:val="22"/>
        </w:rPr>
        <w:t xml:space="preserve"> </w:t>
      </w:r>
      <w:r w:rsidR="00FB7C88" w:rsidRPr="007F0A4A">
        <w:rPr>
          <w:rFonts w:ascii="Arial" w:hAnsi="Arial" w:cs="Arial"/>
          <w:sz w:val="22"/>
          <w:szCs w:val="22"/>
        </w:rPr>
        <w:t>as no suitable indices have been identified</w:t>
      </w:r>
      <w:r w:rsidR="00B9314E" w:rsidRPr="007F0A4A">
        <w:rPr>
          <w:rFonts w:ascii="Arial" w:hAnsi="Arial" w:cs="Arial"/>
          <w:sz w:val="22"/>
          <w:szCs w:val="22"/>
        </w:rPr>
        <w:t>. T</w:t>
      </w:r>
      <w:r w:rsidR="002A1827" w:rsidRPr="007F0A4A">
        <w:rPr>
          <w:rFonts w:ascii="Arial" w:hAnsi="Arial" w:cs="Arial"/>
          <w:sz w:val="22"/>
          <w:szCs w:val="22"/>
        </w:rPr>
        <w:t>he</w:t>
      </w:r>
      <w:r w:rsidR="00FB7C88">
        <w:rPr>
          <w:rFonts w:ascii="Arial" w:hAnsi="Arial" w:cs="Arial"/>
          <w:sz w:val="22"/>
          <w:szCs w:val="22"/>
        </w:rPr>
        <w:t>se</w:t>
      </w:r>
      <w:r w:rsidR="002A1827" w:rsidRPr="007F0A4A">
        <w:rPr>
          <w:rFonts w:ascii="Arial" w:hAnsi="Arial" w:cs="Arial"/>
          <w:sz w:val="22"/>
          <w:szCs w:val="22"/>
        </w:rPr>
        <w:t xml:space="preserve"> are next due for a desktop review</w:t>
      </w:r>
      <w:r w:rsidR="00BF4DC1" w:rsidRPr="007F0A4A">
        <w:rPr>
          <w:rFonts w:ascii="Arial" w:hAnsi="Arial" w:cs="Arial"/>
          <w:sz w:val="22"/>
          <w:szCs w:val="22"/>
        </w:rPr>
        <w:t xml:space="preserve"> in 2026/27</w:t>
      </w:r>
      <w:r w:rsidR="000F6D6B" w:rsidRPr="007F0A4A">
        <w:rPr>
          <w:rFonts w:ascii="Arial" w:hAnsi="Arial" w:cs="Arial"/>
          <w:sz w:val="22"/>
          <w:szCs w:val="22"/>
        </w:rPr>
        <w:t>. A</w:t>
      </w:r>
      <w:r w:rsidR="00C62C73" w:rsidRPr="007F0A4A">
        <w:rPr>
          <w:rFonts w:ascii="Arial" w:hAnsi="Arial" w:cs="Arial"/>
          <w:sz w:val="22"/>
          <w:szCs w:val="22"/>
        </w:rPr>
        <w:t>ll</w:t>
      </w:r>
      <w:r w:rsidR="00D73106" w:rsidRPr="007F0A4A">
        <w:rPr>
          <w:rFonts w:ascii="Arial" w:hAnsi="Arial" w:cs="Arial"/>
          <w:sz w:val="22"/>
          <w:szCs w:val="22"/>
        </w:rPr>
        <w:t xml:space="preserve"> </w:t>
      </w:r>
      <w:r w:rsidR="00FB7C88">
        <w:rPr>
          <w:rFonts w:ascii="Arial" w:hAnsi="Arial" w:cs="Arial"/>
          <w:sz w:val="22"/>
          <w:szCs w:val="22"/>
        </w:rPr>
        <w:t xml:space="preserve">assets </w:t>
      </w:r>
      <w:r w:rsidR="00021408" w:rsidRPr="007F0A4A">
        <w:rPr>
          <w:rFonts w:ascii="Arial" w:hAnsi="Arial" w:cs="Arial"/>
          <w:sz w:val="22"/>
          <w:szCs w:val="22"/>
        </w:rPr>
        <w:t>are reviewed for any impairment or increase in valuation as appropriate, to reflect any significant changes in values during the year</w:t>
      </w:r>
      <w:r w:rsidR="00322B80" w:rsidRPr="007F0A4A">
        <w:rPr>
          <w:rFonts w:ascii="Arial" w:hAnsi="Arial" w:cs="Arial"/>
          <w:sz w:val="22"/>
          <w:szCs w:val="22"/>
        </w:rPr>
        <w:t>.</w:t>
      </w:r>
      <w:r w:rsidR="001E2B71" w:rsidRPr="007F0A4A">
        <w:rPr>
          <w:rFonts w:ascii="Arial" w:hAnsi="Arial" w:cs="Arial"/>
          <w:sz w:val="22"/>
          <w:szCs w:val="22"/>
        </w:rPr>
        <w:t xml:space="preserve"> The valuations have been carried out in accordance with the </w:t>
      </w:r>
      <w:r>
        <w:rPr>
          <w:rFonts w:ascii="Arial" w:hAnsi="Arial" w:cs="Arial"/>
          <w:sz w:val="22"/>
          <w:szCs w:val="22"/>
        </w:rPr>
        <w:t xml:space="preserve">CIPFA </w:t>
      </w:r>
      <w:r w:rsidR="00100804" w:rsidRPr="007F0A4A">
        <w:rPr>
          <w:rFonts w:ascii="Arial" w:hAnsi="Arial" w:cs="Arial"/>
          <w:sz w:val="22"/>
          <w:szCs w:val="22"/>
        </w:rPr>
        <w:t>Code of Practice on Local Authority Accounting in the United Kingdom</w:t>
      </w:r>
      <w:r w:rsidR="00FB7C88">
        <w:rPr>
          <w:rFonts w:ascii="Arial" w:hAnsi="Arial" w:cs="Arial"/>
          <w:sz w:val="22"/>
          <w:szCs w:val="22"/>
        </w:rPr>
        <w:t xml:space="preserve">. </w:t>
      </w:r>
      <w:r w:rsidR="00100804" w:rsidRPr="007F0A4A">
        <w:rPr>
          <w:rFonts w:ascii="Arial" w:hAnsi="Arial" w:cs="Arial"/>
          <w:color w:val="000000" w:themeColor="text1"/>
          <w:sz w:val="22"/>
          <w:szCs w:val="22"/>
        </w:rPr>
        <w:t xml:space="preserve">The valuations are in accordance with International Valuation Standards (IVS) and the </w:t>
      </w:r>
      <w:r w:rsidR="001E2B71" w:rsidRPr="007F0A4A">
        <w:rPr>
          <w:rFonts w:ascii="Arial" w:hAnsi="Arial" w:cs="Arial"/>
          <w:color w:val="000000" w:themeColor="text1"/>
          <w:sz w:val="22"/>
          <w:szCs w:val="22"/>
        </w:rPr>
        <w:t>requirements of the R</w:t>
      </w:r>
      <w:r w:rsidR="00E14967" w:rsidRPr="007F0A4A">
        <w:rPr>
          <w:rFonts w:ascii="Arial" w:hAnsi="Arial" w:cs="Arial"/>
          <w:color w:val="000000" w:themeColor="text1"/>
          <w:sz w:val="22"/>
          <w:szCs w:val="22"/>
        </w:rPr>
        <w:t>oyal Institut</w:t>
      </w:r>
      <w:r w:rsidR="009C3BEF" w:rsidRPr="007F0A4A">
        <w:rPr>
          <w:rFonts w:ascii="Arial" w:hAnsi="Arial" w:cs="Arial"/>
          <w:color w:val="000000" w:themeColor="text1"/>
          <w:sz w:val="22"/>
          <w:szCs w:val="22"/>
        </w:rPr>
        <w:t>ion</w:t>
      </w:r>
      <w:r w:rsidR="00E14967" w:rsidRPr="007F0A4A">
        <w:rPr>
          <w:rFonts w:ascii="Arial" w:hAnsi="Arial" w:cs="Arial"/>
          <w:color w:val="000000" w:themeColor="text1"/>
          <w:sz w:val="22"/>
          <w:szCs w:val="22"/>
        </w:rPr>
        <w:t xml:space="preserve"> of Chartered Surveyors (R</w:t>
      </w:r>
      <w:r w:rsidR="001E2B71" w:rsidRPr="007F0A4A">
        <w:rPr>
          <w:rFonts w:ascii="Arial" w:hAnsi="Arial" w:cs="Arial"/>
          <w:color w:val="000000" w:themeColor="text1"/>
          <w:sz w:val="22"/>
          <w:szCs w:val="22"/>
        </w:rPr>
        <w:t>ICS</w:t>
      </w:r>
      <w:r w:rsidR="00E14967" w:rsidRPr="007F0A4A">
        <w:rPr>
          <w:rFonts w:ascii="Arial" w:hAnsi="Arial" w:cs="Arial"/>
          <w:color w:val="000000" w:themeColor="text1"/>
          <w:sz w:val="22"/>
          <w:szCs w:val="22"/>
        </w:rPr>
        <w:t>)</w:t>
      </w:r>
      <w:r w:rsidR="001E2B71" w:rsidRPr="007F0A4A">
        <w:rPr>
          <w:rFonts w:ascii="Arial" w:hAnsi="Arial" w:cs="Arial"/>
          <w:color w:val="000000" w:themeColor="text1"/>
          <w:sz w:val="22"/>
          <w:szCs w:val="22"/>
        </w:rPr>
        <w:t xml:space="preserve"> Valuation – </w:t>
      </w:r>
      <w:r w:rsidR="00100804" w:rsidRPr="007F0A4A">
        <w:rPr>
          <w:rFonts w:ascii="Arial" w:hAnsi="Arial" w:cs="Arial"/>
          <w:color w:val="000000" w:themeColor="text1"/>
          <w:sz w:val="22"/>
          <w:szCs w:val="22"/>
        </w:rPr>
        <w:t>Global Standards</w:t>
      </w:r>
      <w:r w:rsidR="00155349" w:rsidRPr="007F0A4A">
        <w:rPr>
          <w:rFonts w:ascii="Arial" w:hAnsi="Arial" w:cs="Arial"/>
          <w:color w:val="000000" w:themeColor="text1"/>
          <w:sz w:val="22"/>
          <w:szCs w:val="22"/>
        </w:rPr>
        <w:t>, December 2024 and effective 31 January</w:t>
      </w:r>
      <w:r w:rsidR="00100804" w:rsidRPr="007F0A4A">
        <w:rPr>
          <w:rFonts w:ascii="Arial" w:hAnsi="Arial" w:cs="Arial"/>
          <w:color w:val="000000" w:themeColor="text1"/>
          <w:sz w:val="22"/>
          <w:szCs w:val="22"/>
        </w:rPr>
        <w:t xml:space="preserve"> 202</w:t>
      </w:r>
      <w:r w:rsidR="009C3BEF" w:rsidRPr="007F0A4A">
        <w:rPr>
          <w:rFonts w:ascii="Arial" w:hAnsi="Arial" w:cs="Arial"/>
          <w:color w:val="000000" w:themeColor="text1"/>
          <w:sz w:val="22"/>
          <w:szCs w:val="22"/>
        </w:rPr>
        <w:t>5</w:t>
      </w:r>
      <w:r w:rsidR="00100804" w:rsidRPr="007F0A4A">
        <w:rPr>
          <w:rFonts w:ascii="Arial" w:hAnsi="Arial" w:cs="Arial"/>
          <w:color w:val="000000" w:themeColor="text1"/>
          <w:sz w:val="22"/>
          <w:szCs w:val="22"/>
        </w:rPr>
        <w:t xml:space="preserve"> (the Red Book).</w:t>
      </w:r>
      <w:r w:rsidR="001E2B71" w:rsidRPr="007F0A4A">
        <w:rPr>
          <w:rFonts w:ascii="Arial" w:hAnsi="Arial" w:cs="Arial"/>
          <w:color w:val="000000" w:themeColor="text1"/>
          <w:sz w:val="22"/>
          <w:szCs w:val="22"/>
        </w:rPr>
        <w:t xml:space="preserve"> </w:t>
      </w:r>
    </w:p>
    <w:p w14:paraId="1B0EAF73" w14:textId="77777777" w:rsidR="00163E22" w:rsidRPr="007F0A4A" w:rsidRDefault="00163E22" w:rsidP="001E2B71">
      <w:pPr>
        <w:rPr>
          <w:rFonts w:ascii="Arial" w:hAnsi="Arial" w:cs="Arial"/>
          <w:sz w:val="22"/>
          <w:szCs w:val="22"/>
          <w:highlight w:val="yellow"/>
        </w:rPr>
      </w:pPr>
    </w:p>
    <w:p w14:paraId="40D4C731" w14:textId="77777777" w:rsidR="00ED70E1" w:rsidRDefault="001E2B71" w:rsidP="001E2B71">
      <w:pPr>
        <w:rPr>
          <w:rFonts w:ascii="Arial" w:hAnsi="Arial" w:cs="Arial"/>
          <w:sz w:val="22"/>
          <w:szCs w:val="22"/>
        </w:rPr>
      </w:pPr>
      <w:r w:rsidRPr="216DB9A7">
        <w:rPr>
          <w:rFonts w:ascii="Arial" w:hAnsi="Arial" w:cs="Arial"/>
          <w:sz w:val="22"/>
          <w:szCs w:val="22"/>
        </w:rPr>
        <w:t xml:space="preserve">The Authority’s fire stations, </w:t>
      </w:r>
      <w:r w:rsidR="009761AB" w:rsidRPr="216DB9A7">
        <w:rPr>
          <w:rFonts w:ascii="Arial" w:hAnsi="Arial" w:cs="Arial"/>
          <w:sz w:val="22"/>
          <w:szCs w:val="22"/>
        </w:rPr>
        <w:t xml:space="preserve">Technical </w:t>
      </w:r>
      <w:r w:rsidR="00C67507" w:rsidRPr="216DB9A7">
        <w:rPr>
          <w:rFonts w:ascii="Arial" w:hAnsi="Arial" w:cs="Arial"/>
          <w:sz w:val="22"/>
          <w:szCs w:val="22"/>
        </w:rPr>
        <w:t>R</w:t>
      </w:r>
      <w:r w:rsidR="009761AB" w:rsidRPr="216DB9A7">
        <w:rPr>
          <w:rFonts w:ascii="Arial" w:hAnsi="Arial" w:cs="Arial"/>
          <w:sz w:val="22"/>
          <w:szCs w:val="22"/>
        </w:rPr>
        <w:t xml:space="preserve">escue </w:t>
      </w:r>
      <w:r w:rsidR="00FB7C88" w:rsidRPr="216DB9A7">
        <w:rPr>
          <w:rFonts w:ascii="Arial" w:hAnsi="Arial" w:cs="Arial"/>
          <w:sz w:val="22"/>
          <w:szCs w:val="22"/>
        </w:rPr>
        <w:t>c</w:t>
      </w:r>
      <w:r w:rsidRPr="216DB9A7">
        <w:rPr>
          <w:rFonts w:ascii="Arial" w:hAnsi="Arial" w:cs="Arial"/>
          <w:sz w:val="22"/>
          <w:szCs w:val="22"/>
        </w:rPr>
        <w:t>entre</w:t>
      </w:r>
      <w:r w:rsidR="007702DA" w:rsidRPr="216DB9A7">
        <w:rPr>
          <w:rFonts w:ascii="Arial" w:hAnsi="Arial" w:cs="Arial"/>
          <w:sz w:val="22"/>
          <w:szCs w:val="22"/>
        </w:rPr>
        <w:t xml:space="preserve">, </w:t>
      </w:r>
      <w:r w:rsidR="00FB7C88" w:rsidRPr="216DB9A7">
        <w:rPr>
          <w:rFonts w:ascii="Arial" w:hAnsi="Arial" w:cs="Arial"/>
          <w:sz w:val="22"/>
          <w:szCs w:val="22"/>
        </w:rPr>
        <w:t>e</w:t>
      </w:r>
      <w:r w:rsidR="007702DA" w:rsidRPr="216DB9A7">
        <w:rPr>
          <w:rFonts w:ascii="Arial" w:hAnsi="Arial" w:cs="Arial"/>
          <w:sz w:val="22"/>
          <w:szCs w:val="22"/>
        </w:rPr>
        <w:t xml:space="preserve">quipment </w:t>
      </w:r>
      <w:r w:rsidR="00FB7C88" w:rsidRPr="216DB9A7">
        <w:rPr>
          <w:rFonts w:ascii="Arial" w:hAnsi="Arial" w:cs="Arial"/>
          <w:sz w:val="22"/>
          <w:szCs w:val="22"/>
        </w:rPr>
        <w:t>s</w:t>
      </w:r>
      <w:r w:rsidR="007702DA" w:rsidRPr="216DB9A7">
        <w:rPr>
          <w:rFonts w:ascii="Arial" w:hAnsi="Arial" w:cs="Arial"/>
          <w:sz w:val="22"/>
          <w:szCs w:val="22"/>
        </w:rPr>
        <w:t>tore</w:t>
      </w:r>
      <w:r w:rsidR="006E68DE" w:rsidRPr="216DB9A7">
        <w:rPr>
          <w:rFonts w:ascii="Arial" w:hAnsi="Arial" w:cs="Arial"/>
          <w:sz w:val="22"/>
          <w:szCs w:val="22"/>
        </w:rPr>
        <w:t xml:space="preserve"> and </w:t>
      </w:r>
      <w:r w:rsidRPr="216DB9A7">
        <w:rPr>
          <w:rFonts w:ascii="Arial" w:hAnsi="Arial" w:cs="Arial"/>
          <w:sz w:val="22"/>
          <w:szCs w:val="22"/>
        </w:rPr>
        <w:t>training facilities are specia</w:t>
      </w:r>
      <w:r w:rsidR="00566B38" w:rsidRPr="216DB9A7">
        <w:rPr>
          <w:rFonts w:ascii="Arial" w:hAnsi="Arial" w:cs="Arial"/>
          <w:sz w:val="22"/>
          <w:szCs w:val="22"/>
        </w:rPr>
        <w:t>lised operational properties</w:t>
      </w:r>
      <w:r w:rsidRPr="216DB9A7">
        <w:rPr>
          <w:rFonts w:ascii="Arial" w:hAnsi="Arial" w:cs="Arial"/>
          <w:sz w:val="22"/>
          <w:szCs w:val="22"/>
        </w:rPr>
        <w:t xml:space="preserve"> </w:t>
      </w:r>
      <w:r w:rsidR="006E68DE" w:rsidRPr="216DB9A7">
        <w:rPr>
          <w:rFonts w:ascii="Arial" w:hAnsi="Arial" w:cs="Arial"/>
          <w:sz w:val="22"/>
          <w:szCs w:val="22"/>
        </w:rPr>
        <w:t xml:space="preserve">and as such </w:t>
      </w:r>
      <w:r w:rsidRPr="216DB9A7">
        <w:rPr>
          <w:rFonts w:ascii="Arial" w:hAnsi="Arial" w:cs="Arial"/>
          <w:sz w:val="22"/>
          <w:szCs w:val="22"/>
        </w:rPr>
        <w:t xml:space="preserve">are valued at </w:t>
      </w:r>
      <w:r w:rsidR="00253D34" w:rsidRPr="216DB9A7">
        <w:rPr>
          <w:rFonts w:ascii="Arial" w:hAnsi="Arial" w:cs="Arial"/>
          <w:sz w:val="22"/>
          <w:szCs w:val="22"/>
        </w:rPr>
        <w:t>current</w:t>
      </w:r>
      <w:r w:rsidRPr="216DB9A7">
        <w:rPr>
          <w:rFonts w:ascii="Arial" w:hAnsi="Arial" w:cs="Arial"/>
          <w:sz w:val="22"/>
          <w:szCs w:val="22"/>
        </w:rPr>
        <w:t xml:space="preserve"> value using the depreciated replacement cost method with a consideration of the assumed modern equivalent asset.</w:t>
      </w:r>
      <w:r w:rsidR="00014AA6" w:rsidRPr="216DB9A7">
        <w:rPr>
          <w:rFonts w:ascii="Arial" w:hAnsi="Arial" w:cs="Arial"/>
          <w:sz w:val="22"/>
          <w:szCs w:val="22"/>
        </w:rPr>
        <w:t xml:space="preserve"> </w:t>
      </w:r>
      <w:r w:rsidRPr="216DB9A7">
        <w:rPr>
          <w:rFonts w:ascii="Arial" w:hAnsi="Arial" w:cs="Arial"/>
          <w:sz w:val="22"/>
          <w:szCs w:val="22"/>
        </w:rPr>
        <w:t xml:space="preserve">The </w:t>
      </w:r>
    </w:p>
    <w:p w14:paraId="6EA22881" w14:textId="77777777" w:rsidR="002E6A34" w:rsidRPr="0002630E" w:rsidRDefault="002E6A34">
      <w:pPr>
        <w:pStyle w:val="ListParagraph"/>
        <w:widowControl w:val="0"/>
        <w:numPr>
          <w:ilvl w:val="0"/>
          <w:numId w:val="41"/>
        </w:numPr>
        <w:ind w:left="709" w:hanging="709"/>
        <w:rPr>
          <w:rFonts w:ascii="Arial" w:hAnsi="Arial" w:cs="Arial"/>
          <w:b/>
          <w:color w:val="C00000"/>
          <w:sz w:val="22"/>
          <w:szCs w:val="22"/>
        </w:rPr>
      </w:pPr>
      <w:r w:rsidRPr="0002630E">
        <w:rPr>
          <w:rFonts w:ascii="Arial" w:hAnsi="Arial" w:cs="Arial"/>
          <w:b/>
          <w:color w:val="C00000"/>
          <w:sz w:val="22"/>
          <w:szCs w:val="22"/>
        </w:rPr>
        <w:lastRenderedPageBreak/>
        <w:t>Property, Plant and Equipment (continued)</w:t>
      </w:r>
    </w:p>
    <w:p w14:paraId="3D6BB096" w14:textId="77777777" w:rsidR="002E6A34" w:rsidRDefault="002E6A34" w:rsidP="001E2B71">
      <w:pPr>
        <w:rPr>
          <w:rFonts w:ascii="Arial" w:hAnsi="Arial" w:cs="Arial"/>
          <w:sz w:val="22"/>
          <w:szCs w:val="22"/>
        </w:rPr>
      </w:pPr>
    </w:p>
    <w:p w14:paraId="1D6D7C90" w14:textId="40E1460B" w:rsidR="001E2B71" w:rsidRPr="007F0A4A" w:rsidRDefault="001E2B71" w:rsidP="001E2B71">
      <w:pPr>
        <w:rPr>
          <w:rFonts w:ascii="Arial" w:hAnsi="Arial" w:cs="Arial"/>
          <w:sz w:val="22"/>
          <w:szCs w:val="22"/>
        </w:rPr>
      </w:pPr>
      <w:r w:rsidRPr="007F0A4A">
        <w:rPr>
          <w:rFonts w:ascii="Arial" w:hAnsi="Arial" w:cs="Arial"/>
          <w:sz w:val="22"/>
          <w:szCs w:val="22"/>
        </w:rPr>
        <w:t>Authority’s houses</w:t>
      </w:r>
      <w:r w:rsidR="007702DA" w:rsidRPr="007F0A4A">
        <w:rPr>
          <w:rFonts w:ascii="Arial" w:hAnsi="Arial" w:cs="Arial"/>
          <w:sz w:val="22"/>
          <w:szCs w:val="22"/>
        </w:rPr>
        <w:t>,</w:t>
      </w:r>
      <w:r w:rsidRPr="007F0A4A">
        <w:rPr>
          <w:rFonts w:ascii="Arial" w:hAnsi="Arial" w:cs="Arial"/>
          <w:sz w:val="22"/>
          <w:szCs w:val="22"/>
        </w:rPr>
        <w:t xml:space="preserve"> which are occupied for operational purposes</w:t>
      </w:r>
      <w:r w:rsidR="007702DA" w:rsidRPr="007F0A4A">
        <w:rPr>
          <w:rFonts w:ascii="Arial" w:hAnsi="Arial" w:cs="Arial"/>
          <w:sz w:val="22"/>
          <w:szCs w:val="22"/>
        </w:rPr>
        <w:t>,</w:t>
      </w:r>
      <w:r w:rsidRPr="007F0A4A">
        <w:rPr>
          <w:rFonts w:ascii="Arial" w:hAnsi="Arial" w:cs="Arial"/>
          <w:sz w:val="22"/>
          <w:szCs w:val="22"/>
        </w:rPr>
        <w:t xml:space="preserve"> and the </w:t>
      </w:r>
      <w:r w:rsidR="00FB7C88">
        <w:rPr>
          <w:rFonts w:ascii="Arial" w:hAnsi="Arial" w:cs="Arial"/>
          <w:sz w:val="22"/>
          <w:szCs w:val="22"/>
        </w:rPr>
        <w:t>h</w:t>
      </w:r>
      <w:r w:rsidR="007702DA" w:rsidRPr="007F0A4A">
        <w:rPr>
          <w:rFonts w:ascii="Arial" w:hAnsi="Arial" w:cs="Arial"/>
          <w:sz w:val="22"/>
          <w:szCs w:val="22"/>
        </w:rPr>
        <w:t>eadquarters building</w:t>
      </w:r>
      <w:r w:rsidRPr="007F0A4A">
        <w:rPr>
          <w:rFonts w:ascii="Arial" w:hAnsi="Arial" w:cs="Arial"/>
          <w:sz w:val="22"/>
          <w:szCs w:val="22"/>
        </w:rPr>
        <w:t xml:space="preserve"> are valued at </w:t>
      </w:r>
      <w:r w:rsidR="006E68DE" w:rsidRPr="007F0A4A">
        <w:rPr>
          <w:rFonts w:ascii="Arial" w:hAnsi="Arial" w:cs="Arial"/>
          <w:sz w:val="22"/>
          <w:szCs w:val="22"/>
        </w:rPr>
        <w:t xml:space="preserve">their </w:t>
      </w:r>
      <w:r w:rsidR="00253D34" w:rsidRPr="007F0A4A">
        <w:rPr>
          <w:rFonts w:ascii="Arial" w:hAnsi="Arial" w:cs="Arial"/>
          <w:sz w:val="22"/>
          <w:szCs w:val="22"/>
        </w:rPr>
        <w:t>current</w:t>
      </w:r>
      <w:r w:rsidRPr="007F0A4A">
        <w:rPr>
          <w:rFonts w:ascii="Arial" w:hAnsi="Arial" w:cs="Arial"/>
          <w:sz w:val="22"/>
          <w:szCs w:val="22"/>
        </w:rPr>
        <w:t xml:space="preserve"> value in existing use</w:t>
      </w:r>
      <w:r w:rsidR="00CC637B" w:rsidRPr="007F0A4A">
        <w:rPr>
          <w:rFonts w:ascii="Arial" w:hAnsi="Arial" w:cs="Arial"/>
          <w:sz w:val="22"/>
          <w:szCs w:val="22"/>
        </w:rPr>
        <w:t>,</w:t>
      </w:r>
      <w:r w:rsidR="00336A79" w:rsidRPr="007F0A4A">
        <w:rPr>
          <w:rFonts w:ascii="Arial" w:hAnsi="Arial" w:cs="Arial"/>
          <w:sz w:val="22"/>
          <w:szCs w:val="22"/>
        </w:rPr>
        <w:t xml:space="preserve"> and</w:t>
      </w:r>
      <w:r w:rsidR="00F94714" w:rsidRPr="007F0A4A">
        <w:rPr>
          <w:rFonts w:ascii="Arial" w:hAnsi="Arial" w:cs="Arial"/>
          <w:sz w:val="22"/>
          <w:szCs w:val="22"/>
        </w:rPr>
        <w:t xml:space="preserve"> </w:t>
      </w:r>
      <w:r w:rsidR="00336A79" w:rsidRPr="007F0A4A">
        <w:rPr>
          <w:rFonts w:ascii="Arial" w:hAnsi="Arial" w:cs="Arial"/>
          <w:sz w:val="22"/>
          <w:szCs w:val="22"/>
        </w:rPr>
        <w:t>a</w:t>
      </w:r>
      <w:r w:rsidR="00F94714" w:rsidRPr="007F0A4A">
        <w:rPr>
          <w:rFonts w:ascii="Arial" w:hAnsi="Arial" w:cs="Arial"/>
          <w:sz w:val="22"/>
          <w:szCs w:val="22"/>
        </w:rPr>
        <w:t xml:space="preserve">ssets held for sale are valued at </w:t>
      </w:r>
      <w:r w:rsidR="00F074E4" w:rsidRPr="007F0A4A">
        <w:rPr>
          <w:rFonts w:ascii="Arial" w:hAnsi="Arial" w:cs="Arial"/>
          <w:sz w:val="22"/>
          <w:szCs w:val="22"/>
        </w:rPr>
        <w:t>fair value</w:t>
      </w:r>
      <w:r w:rsidR="00F94714" w:rsidRPr="007F0A4A">
        <w:rPr>
          <w:rFonts w:ascii="Arial" w:hAnsi="Arial" w:cs="Arial"/>
          <w:sz w:val="22"/>
          <w:szCs w:val="22"/>
        </w:rPr>
        <w:t>.</w:t>
      </w:r>
    </w:p>
    <w:p w14:paraId="0C50531E" w14:textId="77777777" w:rsidR="001E2B71" w:rsidRPr="007F0A4A" w:rsidRDefault="001E2B71" w:rsidP="001E2B71">
      <w:pPr>
        <w:rPr>
          <w:rFonts w:ascii="Arial" w:hAnsi="Arial" w:cs="Arial"/>
          <w:sz w:val="22"/>
          <w:szCs w:val="22"/>
        </w:rPr>
      </w:pPr>
      <w:r w:rsidRPr="007F0A4A">
        <w:rPr>
          <w:rFonts w:ascii="Arial" w:hAnsi="Arial" w:cs="Arial"/>
          <w:sz w:val="22"/>
          <w:szCs w:val="22"/>
        </w:rPr>
        <w:t xml:space="preserve"> </w:t>
      </w:r>
    </w:p>
    <w:p w14:paraId="00915F39" w14:textId="6E07FF85" w:rsidR="00EF4BDA" w:rsidRPr="007F0A4A" w:rsidRDefault="001E2B71" w:rsidP="005311FD">
      <w:pPr>
        <w:widowControl w:val="0"/>
        <w:rPr>
          <w:rFonts w:ascii="Arial" w:hAnsi="Arial" w:cs="Arial"/>
          <w:sz w:val="22"/>
          <w:szCs w:val="22"/>
        </w:rPr>
      </w:pPr>
      <w:r w:rsidRPr="007F0A4A">
        <w:rPr>
          <w:rFonts w:ascii="Arial" w:hAnsi="Arial" w:cs="Arial"/>
          <w:sz w:val="22"/>
          <w:szCs w:val="22"/>
        </w:rPr>
        <w:t xml:space="preserve">Vehicle, plant and equipment assets are initially included at historic cost as a proxy for current value. The value and remaining life of fire appliances are subject to an annual review by the </w:t>
      </w:r>
      <w:r w:rsidR="00F84D82" w:rsidRPr="007F0A4A">
        <w:rPr>
          <w:rFonts w:ascii="Arial" w:hAnsi="Arial" w:cs="Arial"/>
          <w:sz w:val="22"/>
          <w:szCs w:val="22"/>
        </w:rPr>
        <w:t xml:space="preserve">Fleet and Equipment Services </w:t>
      </w:r>
      <w:r w:rsidR="00B306C8" w:rsidRPr="007F0A4A">
        <w:rPr>
          <w:rFonts w:ascii="Arial" w:hAnsi="Arial" w:cs="Arial"/>
          <w:sz w:val="22"/>
          <w:szCs w:val="22"/>
        </w:rPr>
        <w:t>Team</w:t>
      </w:r>
      <w:r w:rsidRPr="007F0A4A">
        <w:rPr>
          <w:rFonts w:ascii="Arial" w:hAnsi="Arial" w:cs="Arial"/>
          <w:sz w:val="22"/>
          <w:szCs w:val="22"/>
        </w:rPr>
        <w:t xml:space="preserve">. </w:t>
      </w:r>
      <w:r w:rsidR="00FB7C88">
        <w:rPr>
          <w:rFonts w:ascii="Arial" w:hAnsi="Arial" w:cs="Arial"/>
          <w:sz w:val="22"/>
          <w:szCs w:val="22"/>
        </w:rPr>
        <w:t>Details of the indexation method chosen for each asset class is provided below:</w:t>
      </w:r>
    </w:p>
    <w:p w14:paraId="3D8BA63F" w14:textId="77777777" w:rsidR="00FF2EC3" w:rsidRPr="007F0A4A" w:rsidRDefault="00FF2EC3" w:rsidP="005311FD">
      <w:pPr>
        <w:widowControl w:val="0"/>
        <w:rPr>
          <w:rFonts w:ascii="Arial" w:hAnsi="Arial" w:cs="Arial"/>
          <w:sz w:val="22"/>
          <w:szCs w:val="22"/>
        </w:rPr>
      </w:pPr>
    </w:p>
    <w:bookmarkEnd w:id="12"/>
    <w:p w14:paraId="0A4BB08A" w14:textId="7EDC85B8" w:rsidR="00E052DB" w:rsidRPr="007F0A4A" w:rsidRDefault="00995D5F" w:rsidP="00FF2EC3">
      <w:pPr>
        <w:widowControl w:val="0"/>
        <w:rPr>
          <w:rFonts w:ascii="Arial" w:hAnsi="Arial" w:cs="Arial"/>
          <w:sz w:val="22"/>
          <w:szCs w:val="22"/>
        </w:rPr>
      </w:pPr>
      <w:r>
        <w:rPr>
          <w:rFonts w:ascii="Arial" w:hAnsi="Arial" w:cs="Arial"/>
          <w:b/>
          <w:sz w:val="22"/>
          <w:szCs w:val="22"/>
        </w:rPr>
        <w:t>Asse</w:t>
      </w:r>
      <w:r w:rsidR="00AE1C2B" w:rsidRPr="007F0A4A">
        <w:rPr>
          <w:rFonts w:ascii="Arial" w:hAnsi="Arial" w:cs="Arial"/>
          <w:b/>
          <w:sz w:val="22"/>
          <w:szCs w:val="22"/>
        </w:rPr>
        <w:t>t</w:t>
      </w:r>
      <w:r>
        <w:rPr>
          <w:rFonts w:ascii="Arial" w:hAnsi="Arial" w:cs="Arial"/>
          <w:b/>
          <w:sz w:val="22"/>
          <w:szCs w:val="22"/>
        </w:rPr>
        <w:tab/>
      </w:r>
      <w:r w:rsidR="006E0738" w:rsidRPr="007F0A4A">
        <w:tab/>
      </w:r>
      <w:r w:rsidR="006E0738" w:rsidRPr="007F0A4A">
        <w:tab/>
      </w:r>
      <w:r w:rsidR="008741B5" w:rsidRPr="007F0A4A">
        <w:rPr>
          <w:rFonts w:ascii="Arial" w:hAnsi="Arial" w:cs="Arial"/>
          <w:b/>
          <w:sz w:val="22"/>
          <w:szCs w:val="22"/>
        </w:rPr>
        <w:t>Indexation method chosen</w:t>
      </w:r>
    </w:p>
    <w:p w14:paraId="25B0C60B" w14:textId="009283D6" w:rsidR="00065EB6" w:rsidRPr="007F0A4A" w:rsidRDefault="00065EB6" w:rsidP="0013029E">
      <w:pPr>
        <w:widowControl w:val="0"/>
        <w:shd w:val="clear" w:color="auto" w:fill="F2F2F2" w:themeFill="background1" w:themeFillShade="F2"/>
        <w:rPr>
          <w:rFonts w:ascii="Arial" w:hAnsi="Arial" w:cs="Arial"/>
          <w:sz w:val="22"/>
          <w:szCs w:val="22"/>
        </w:rPr>
      </w:pPr>
    </w:p>
    <w:p w14:paraId="4B5D5A47" w14:textId="3136208D" w:rsidR="00C368A4" w:rsidRPr="007F0A4A" w:rsidRDefault="006E0738" w:rsidP="0013029E">
      <w:pPr>
        <w:widowControl w:val="0"/>
        <w:ind w:left="2127" w:hanging="2126"/>
        <w:rPr>
          <w:rFonts w:ascii="Arial" w:hAnsi="Arial" w:cs="Arial"/>
          <w:sz w:val="22"/>
          <w:szCs w:val="22"/>
        </w:rPr>
      </w:pPr>
      <w:r w:rsidRPr="007F0A4A">
        <w:rPr>
          <w:rFonts w:ascii="Arial" w:hAnsi="Arial" w:cs="Arial"/>
          <w:sz w:val="22"/>
          <w:szCs w:val="22"/>
        </w:rPr>
        <w:t>Fire Stations</w:t>
      </w:r>
      <w:r w:rsidRPr="007F0A4A">
        <w:tab/>
      </w:r>
      <w:r w:rsidR="00627B14" w:rsidRPr="007F0A4A">
        <w:rPr>
          <w:rFonts w:ascii="Arial" w:hAnsi="Arial" w:cs="Arial"/>
          <w:sz w:val="22"/>
          <w:szCs w:val="22"/>
        </w:rPr>
        <w:t>A</w:t>
      </w:r>
      <w:r w:rsidR="002908E9" w:rsidRPr="007F0A4A">
        <w:rPr>
          <w:rFonts w:ascii="Arial" w:hAnsi="Arial" w:cs="Arial"/>
          <w:sz w:val="22"/>
          <w:szCs w:val="22"/>
        </w:rPr>
        <w:t xml:space="preserve"> fresh download from </w:t>
      </w:r>
      <w:r w:rsidR="00F12F57" w:rsidRPr="00871CF2">
        <w:rPr>
          <w:rFonts w:ascii="Arial" w:hAnsi="Arial" w:cs="Arial"/>
          <w:sz w:val="22"/>
          <w:szCs w:val="22"/>
        </w:rPr>
        <w:t xml:space="preserve">Building Cost Information Service (BCIS) </w:t>
      </w:r>
      <w:r w:rsidR="00627B14" w:rsidRPr="007F0A4A">
        <w:rPr>
          <w:rFonts w:ascii="Arial" w:hAnsi="Arial" w:cs="Arial"/>
          <w:sz w:val="22"/>
          <w:szCs w:val="22"/>
        </w:rPr>
        <w:t xml:space="preserve">was taken </w:t>
      </w:r>
      <w:r w:rsidR="002908E9" w:rsidRPr="007F0A4A">
        <w:rPr>
          <w:rFonts w:ascii="Arial" w:hAnsi="Arial" w:cs="Arial"/>
          <w:sz w:val="22"/>
          <w:szCs w:val="22"/>
        </w:rPr>
        <w:t xml:space="preserve">rather than apply the </w:t>
      </w:r>
      <w:r w:rsidR="00F12F57">
        <w:rPr>
          <w:rFonts w:ascii="Arial" w:hAnsi="Arial" w:cs="Arial"/>
          <w:sz w:val="22"/>
          <w:szCs w:val="22"/>
        </w:rPr>
        <w:t>A</w:t>
      </w:r>
      <w:r w:rsidR="002908E9" w:rsidRPr="007F0A4A">
        <w:rPr>
          <w:rFonts w:ascii="Arial" w:hAnsi="Arial" w:cs="Arial"/>
          <w:sz w:val="22"/>
          <w:szCs w:val="22"/>
        </w:rPr>
        <w:t>ll</w:t>
      </w:r>
      <w:r w:rsidR="00F12F57">
        <w:rPr>
          <w:rFonts w:ascii="Arial" w:hAnsi="Arial" w:cs="Arial"/>
          <w:sz w:val="22"/>
          <w:szCs w:val="22"/>
        </w:rPr>
        <w:t>-</w:t>
      </w:r>
      <w:r w:rsidR="002908E9" w:rsidRPr="007F0A4A">
        <w:rPr>
          <w:rFonts w:ascii="Arial" w:hAnsi="Arial" w:cs="Arial"/>
          <w:sz w:val="22"/>
          <w:szCs w:val="22"/>
        </w:rPr>
        <w:t>in T</w:t>
      </w:r>
      <w:r w:rsidR="00F12F57">
        <w:rPr>
          <w:rFonts w:ascii="Arial" w:hAnsi="Arial" w:cs="Arial"/>
          <w:sz w:val="22"/>
          <w:szCs w:val="22"/>
        </w:rPr>
        <w:t xml:space="preserve">ender </w:t>
      </w:r>
      <w:r w:rsidR="002908E9" w:rsidRPr="007F0A4A">
        <w:rPr>
          <w:rFonts w:ascii="Arial" w:hAnsi="Arial" w:cs="Arial"/>
          <w:sz w:val="22"/>
          <w:szCs w:val="22"/>
        </w:rPr>
        <w:t>P</w:t>
      </w:r>
      <w:r w:rsidR="00F12F57">
        <w:rPr>
          <w:rFonts w:ascii="Arial" w:hAnsi="Arial" w:cs="Arial"/>
          <w:sz w:val="22"/>
          <w:szCs w:val="22"/>
        </w:rPr>
        <w:t xml:space="preserve">rice </w:t>
      </w:r>
      <w:r w:rsidR="002908E9" w:rsidRPr="007F0A4A">
        <w:rPr>
          <w:rFonts w:ascii="Arial" w:hAnsi="Arial" w:cs="Arial"/>
          <w:sz w:val="22"/>
          <w:szCs w:val="22"/>
        </w:rPr>
        <w:t>I</w:t>
      </w:r>
      <w:r w:rsidR="00F12F57">
        <w:rPr>
          <w:rFonts w:ascii="Arial" w:hAnsi="Arial" w:cs="Arial"/>
          <w:sz w:val="22"/>
          <w:szCs w:val="22"/>
        </w:rPr>
        <w:t>ndex (TPI)</w:t>
      </w:r>
      <w:r w:rsidR="002908E9" w:rsidRPr="007F0A4A">
        <w:rPr>
          <w:rFonts w:ascii="Arial" w:hAnsi="Arial" w:cs="Arial"/>
          <w:sz w:val="22"/>
          <w:szCs w:val="22"/>
        </w:rPr>
        <w:t xml:space="preserve"> rate, as the fire station subset is a very specialist segment of the market. </w:t>
      </w:r>
      <w:r w:rsidR="00FB7C88">
        <w:rPr>
          <w:rFonts w:ascii="Arial" w:hAnsi="Arial" w:cs="Arial"/>
          <w:sz w:val="22"/>
          <w:szCs w:val="22"/>
        </w:rPr>
        <w:t>The</w:t>
      </w:r>
      <w:r w:rsidR="008B5CB3" w:rsidRPr="007F0A4A">
        <w:rPr>
          <w:rFonts w:ascii="Arial" w:hAnsi="Arial" w:cs="Arial"/>
          <w:sz w:val="22"/>
          <w:szCs w:val="22"/>
        </w:rPr>
        <w:t xml:space="preserve"> </w:t>
      </w:r>
      <w:r w:rsidR="00FB7C88">
        <w:rPr>
          <w:rFonts w:ascii="Arial" w:hAnsi="Arial" w:cs="Arial"/>
          <w:sz w:val="22"/>
          <w:szCs w:val="22"/>
        </w:rPr>
        <w:t>V</w:t>
      </w:r>
      <w:r w:rsidR="00755124" w:rsidRPr="007F0A4A">
        <w:rPr>
          <w:rFonts w:ascii="Arial" w:hAnsi="Arial" w:cs="Arial"/>
          <w:sz w:val="22"/>
          <w:szCs w:val="22"/>
        </w:rPr>
        <w:t xml:space="preserve">aluers </w:t>
      </w:r>
      <w:r w:rsidR="002908E9" w:rsidRPr="007F0A4A">
        <w:rPr>
          <w:rFonts w:ascii="Arial" w:hAnsi="Arial" w:cs="Arial"/>
          <w:sz w:val="22"/>
          <w:szCs w:val="22"/>
        </w:rPr>
        <w:t xml:space="preserve">compared the general increase in fire station build costs from 2025 to 2026 to the </w:t>
      </w:r>
      <w:r w:rsidR="00F12F57">
        <w:rPr>
          <w:rFonts w:ascii="Arial" w:hAnsi="Arial" w:cs="Arial"/>
          <w:sz w:val="22"/>
          <w:szCs w:val="22"/>
        </w:rPr>
        <w:t>A</w:t>
      </w:r>
      <w:r w:rsidR="002908E9" w:rsidRPr="007F0A4A">
        <w:rPr>
          <w:rFonts w:ascii="Arial" w:hAnsi="Arial" w:cs="Arial"/>
          <w:sz w:val="22"/>
          <w:szCs w:val="22"/>
        </w:rPr>
        <w:t>ll</w:t>
      </w:r>
      <w:r w:rsidR="00F12F57">
        <w:rPr>
          <w:rFonts w:ascii="Arial" w:hAnsi="Arial" w:cs="Arial"/>
          <w:sz w:val="22"/>
          <w:szCs w:val="22"/>
        </w:rPr>
        <w:t>-</w:t>
      </w:r>
      <w:r w:rsidR="002908E9" w:rsidRPr="007F0A4A">
        <w:rPr>
          <w:rFonts w:ascii="Arial" w:hAnsi="Arial" w:cs="Arial"/>
          <w:sz w:val="22"/>
          <w:szCs w:val="22"/>
        </w:rPr>
        <w:t xml:space="preserve">in TPI but </w:t>
      </w:r>
      <w:r w:rsidR="00FB7C88">
        <w:rPr>
          <w:rFonts w:ascii="Arial" w:hAnsi="Arial" w:cs="Arial"/>
          <w:sz w:val="22"/>
          <w:szCs w:val="22"/>
        </w:rPr>
        <w:t>concluded</w:t>
      </w:r>
      <w:r w:rsidR="002908E9" w:rsidRPr="007F0A4A">
        <w:rPr>
          <w:rFonts w:ascii="Arial" w:hAnsi="Arial" w:cs="Arial"/>
          <w:sz w:val="22"/>
          <w:szCs w:val="22"/>
        </w:rPr>
        <w:t xml:space="preserve"> that the approach adopted is appropriate for specialist assets. The BCIS </w:t>
      </w:r>
      <w:r w:rsidR="00F12F57">
        <w:rPr>
          <w:rFonts w:ascii="Arial" w:hAnsi="Arial" w:cs="Arial"/>
          <w:sz w:val="22"/>
          <w:szCs w:val="22"/>
        </w:rPr>
        <w:t>A</w:t>
      </w:r>
      <w:r w:rsidR="002908E9" w:rsidRPr="007F0A4A">
        <w:rPr>
          <w:rFonts w:ascii="Arial" w:hAnsi="Arial" w:cs="Arial"/>
          <w:sz w:val="22"/>
          <w:szCs w:val="22"/>
        </w:rPr>
        <w:t>ll</w:t>
      </w:r>
      <w:r w:rsidR="00F12F57">
        <w:rPr>
          <w:rFonts w:ascii="Arial" w:hAnsi="Arial" w:cs="Arial"/>
          <w:sz w:val="22"/>
          <w:szCs w:val="22"/>
        </w:rPr>
        <w:t>-</w:t>
      </w:r>
      <w:r w:rsidR="002908E9" w:rsidRPr="007F0A4A">
        <w:rPr>
          <w:rFonts w:ascii="Arial" w:hAnsi="Arial" w:cs="Arial"/>
          <w:sz w:val="22"/>
          <w:szCs w:val="22"/>
        </w:rPr>
        <w:t>in TPI increase or CPI inflation was applied to all other components e.g. solar panels, boilers, towers, contamination costs unless there is any recent expenditure that suggests a different figure to the indices.</w:t>
      </w:r>
    </w:p>
    <w:p w14:paraId="64D71A34" w14:textId="2EA454DE" w:rsidR="0049583D" w:rsidRPr="007F0A4A" w:rsidRDefault="0049583D" w:rsidP="0013029E">
      <w:pPr>
        <w:widowControl w:val="0"/>
        <w:ind w:left="2127" w:hanging="2126"/>
        <w:rPr>
          <w:rFonts w:ascii="Arial" w:hAnsi="Arial" w:cs="Arial"/>
          <w:sz w:val="22"/>
          <w:szCs w:val="22"/>
        </w:rPr>
      </w:pPr>
    </w:p>
    <w:p w14:paraId="7852C553" w14:textId="7F2B1224" w:rsidR="00627B14" w:rsidRPr="007F0A4A" w:rsidRDefault="0049583D" w:rsidP="0013029E">
      <w:pPr>
        <w:widowControl w:val="0"/>
        <w:shd w:val="clear" w:color="auto" w:fill="F2F2F2" w:themeFill="background1" w:themeFillShade="F2"/>
        <w:ind w:left="2127" w:hanging="2126"/>
        <w:rPr>
          <w:rFonts w:ascii="Arial" w:hAnsi="Arial" w:cs="Arial"/>
          <w:sz w:val="22"/>
          <w:szCs w:val="22"/>
        </w:rPr>
      </w:pPr>
      <w:r w:rsidRPr="007F0A4A">
        <w:rPr>
          <w:rFonts w:ascii="Arial" w:hAnsi="Arial" w:cs="Arial"/>
          <w:sz w:val="22"/>
          <w:szCs w:val="22"/>
        </w:rPr>
        <w:t>Land</w:t>
      </w:r>
      <w:r w:rsidRPr="007F0A4A">
        <w:tab/>
      </w:r>
      <w:r w:rsidR="00627B14" w:rsidRPr="007F0A4A">
        <w:rPr>
          <w:rFonts w:ascii="Arial" w:hAnsi="Arial" w:cs="Arial"/>
          <w:sz w:val="22"/>
          <w:szCs w:val="22"/>
        </w:rPr>
        <w:t xml:space="preserve">As </w:t>
      </w:r>
      <w:r w:rsidR="00FB7C88">
        <w:rPr>
          <w:rFonts w:ascii="Arial" w:hAnsi="Arial" w:cs="Arial"/>
          <w:sz w:val="22"/>
          <w:szCs w:val="22"/>
        </w:rPr>
        <w:t xml:space="preserve">there are </w:t>
      </w:r>
      <w:r w:rsidR="00627B14" w:rsidRPr="007F0A4A">
        <w:rPr>
          <w:rFonts w:ascii="Arial" w:hAnsi="Arial" w:cs="Arial"/>
          <w:sz w:val="22"/>
          <w:szCs w:val="22"/>
        </w:rPr>
        <w:t>no land indices directly available, the previous year’s land</w:t>
      </w:r>
      <w:r w:rsidR="00FB7C88">
        <w:rPr>
          <w:rFonts w:ascii="Arial" w:hAnsi="Arial" w:cs="Arial"/>
          <w:sz w:val="22"/>
          <w:szCs w:val="22"/>
        </w:rPr>
        <w:t xml:space="preserve"> valuations</w:t>
      </w:r>
      <w:r w:rsidR="00627B14" w:rsidRPr="007F0A4A">
        <w:rPr>
          <w:rFonts w:ascii="Arial" w:hAnsi="Arial" w:cs="Arial"/>
          <w:sz w:val="22"/>
          <w:szCs w:val="22"/>
        </w:rPr>
        <w:t xml:space="preserve"> ha</w:t>
      </w:r>
      <w:r w:rsidR="00FB7C88">
        <w:rPr>
          <w:rFonts w:ascii="Arial" w:hAnsi="Arial" w:cs="Arial"/>
          <w:sz w:val="22"/>
          <w:szCs w:val="22"/>
        </w:rPr>
        <w:t>ve</w:t>
      </w:r>
      <w:r w:rsidR="00627B14" w:rsidRPr="007F0A4A">
        <w:rPr>
          <w:rFonts w:ascii="Arial" w:hAnsi="Arial" w:cs="Arial"/>
          <w:sz w:val="22"/>
          <w:szCs w:val="22"/>
        </w:rPr>
        <w:t xml:space="preserve"> been reviewed by looking at market movements of the two components affecting land values, namely sales values and build costs. For sales values/G</w:t>
      </w:r>
      <w:r w:rsidR="00FB7C88">
        <w:rPr>
          <w:rFonts w:ascii="Arial" w:hAnsi="Arial" w:cs="Arial"/>
          <w:sz w:val="22"/>
          <w:szCs w:val="22"/>
        </w:rPr>
        <w:t xml:space="preserve">ross </w:t>
      </w:r>
      <w:r w:rsidR="00627B14" w:rsidRPr="007F0A4A">
        <w:rPr>
          <w:rFonts w:ascii="Arial" w:hAnsi="Arial" w:cs="Arial"/>
          <w:sz w:val="22"/>
          <w:szCs w:val="22"/>
        </w:rPr>
        <w:t>D</w:t>
      </w:r>
      <w:r w:rsidR="00FB7C88">
        <w:rPr>
          <w:rFonts w:ascii="Arial" w:hAnsi="Arial" w:cs="Arial"/>
          <w:sz w:val="22"/>
          <w:szCs w:val="22"/>
        </w:rPr>
        <w:t xml:space="preserve">evelopment </w:t>
      </w:r>
      <w:r w:rsidR="00627B14" w:rsidRPr="007F0A4A">
        <w:rPr>
          <w:rFonts w:ascii="Arial" w:hAnsi="Arial" w:cs="Arial"/>
          <w:sz w:val="22"/>
          <w:szCs w:val="22"/>
        </w:rPr>
        <w:t>V</w:t>
      </w:r>
      <w:r w:rsidR="00FB7C88">
        <w:rPr>
          <w:rFonts w:ascii="Arial" w:hAnsi="Arial" w:cs="Arial"/>
          <w:sz w:val="22"/>
          <w:szCs w:val="22"/>
        </w:rPr>
        <w:t>alue(GDV)</w:t>
      </w:r>
      <w:r w:rsidR="00627B14" w:rsidRPr="007F0A4A">
        <w:rPr>
          <w:rFonts w:ascii="Arial" w:hAnsi="Arial" w:cs="Arial"/>
          <w:sz w:val="22"/>
          <w:szCs w:val="22"/>
        </w:rPr>
        <w:t>, reference has been made to the UK House Price Index (UKHPI) for residential sites or M</w:t>
      </w:r>
      <w:r w:rsidR="00F12F57">
        <w:rPr>
          <w:rFonts w:ascii="Arial" w:hAnsi="Arial" w:cs="Arial"/>
          <w:sz w:val="22"/>
          <w:szCs w:val="22"/>
        </w:rPr>
        <w:t xml:space="preserve">organ </w:t>
      </w:r>
      <w:r w:rsidR="00627B14" w:rsidRPr="007F0A4A">
        <w:rPr>
          <w:rFonts w:ascii="Arial" w:hAnsi="Arial" w:cs="Arial"/>
          <w:sz w:val="22"/>
          <w:szCs w:val="22"/>
        </w:rPr>
        <w:t>S</w:t>
      </w:r>
      <w:r w:rsidR="00F12F57">
        <w:rPr>
          <w:rFonts w:ascii="Arial" w:hAnsi="Arial" w:cs="Arial"/>
          <w:sz w:val="22"/>
          <w:szCs w:val="22"/>
        </w:rPr>
        <w:t xml:space="preserve">tanley </w:t>
      </w:r>
      <w:r w:rsidR="00627B14" w:rsidRPr="007F0A4A">
        <w:rPr>
          <w:rFonts w:ascii="Arial" w:hAnsi="Arial" w:cs="Arial"/>
          <w:sz w:val="22"/>
          <w:szCs w:val="22"/>
        </w:rPr>
        <w:t>C</w:t>
      </w:r>
      <w:r w:rsidR="00F12F57">
        <w:rPr>
          <w:rFonts w:ascii="Arial" w:hAnsi="Arial" w:cs="Arial"/>
          <w:sz w:val="22"/>
          <w:szCs w:val="22"/>
        </w:rPr>
        <w:t xml:space="preserve">apital </w:t>
      </w:r>
      <w:r w:rsidR="00627B14" w:rsidRPr="007F0A4A">
        <w:rPr>
          <w:rFonts w:ascii="Arial" w:hAnsi="Arial" w:cs="Arial"/>
          <w:sz w:val="22"/>
          <w:szCs w:val="22"/>
        </w:rPr>
        <w:t>I</w:t>
      </w:r>
      <w:r w:rsidR="00F12F57">
        <w:rPr>
          <w:rFonts w:ascii="Arial" w:hAnsi="Arial" w:cs="Arial"/>
          <w:sz w:val="22"/>
          <w:szCs w:val="22"/>
        </w:rPr>
        <w:t>nternational (MSCI)</w:t>
      </w:r>
      <w:r w:rsidR="00627B14" w:rsidRPr="007F0A4A">
        <w:rPr>
          <w:rFonts w:ascii="Arial" w:hAnsi="Arial" w:cs="Arial"/>
          <w:sz w:val="22"/>
          <w:szCs w:val="22"/>
        </w:rPr>
        <w:t xml:space="preserve"> for commercial sites to obtain an estimation of the adjustment to </w:t>
      </w:r>
      <w:r w:rsidR="00FB7C88">
        <w:rPr>
          <w:rFonts w:ascii="Arial" w:hAnsi="Arial" w:cs="Arial"/>
          <w:sz w:val="22"/>
          <w:szCs w:val="22"/>
        </w:rPr>
        <w:t>GDV</w:t>
      </w:r>
      <w:r w:rsidR="00627B14" w:rsidRPr="007F0A4A">
        <w:rPr>
          <w:rFonts w:ascii="Arial" w:hAnsi="Arial" w:cs="Arial"/>
          <w:sz w:val="22"/>
          <w:szCs w:val="22"/>
        </w:rPr>
        <w:t xml:space="preserve">. For build costs reference has been made to the BCIS cost information data provided by the RICS. The land value reported reflects the relativity of the movement between GDV and build costs. </w:t>
      </w:r>
    </w:p>
    <w:p w14:paraId="45FC2105" w14:textId="34C4ACB9" w:rsidR="001F3F0D" w:rsidRPr="007F0A4A" w:rsidRDefault="001F3F0D" w:rsidP="0013029E">
      <w:pPr>
        <w:widowControl w:val="0"/>
        <w:ind w:left="2127" w:hanging="2126"/>
        <w:rPr>
          <w:rFonts w:ascii="Arial" w:hAnsi="Arial" w:cs="Arial"/>
          <w:sz w:val="22"/>
          <w:szCs w:val="22"/>
          <w:highlight w:val="yellow"/>
        </w:rPr>
      </w:pPr>
    </w:p>
    <w:p w14:paraId="2A6FF915" w14:textId="55F31E9B" w:rsidR="001F3F0D" w:rsidRPr="007F0A4A" w:rsidRDefault="007D074C" w:rsidP="0013029E">
      <w:pPr>
        <w:widowControl w:val="0"/>
        <w:ind w:left="2127" w:hanging="2126"/>
        <w:rPr>
          <w:rFonts w:ascii="Arial" w:hAnsi="Arial" w:cs="Arial"/>
          <w:sz w:val="22"/>
          <w:szCs w:val="22"/>
        </w:rPr>
      </w:pPr>
      <w:r w:rsidRPr="007F0A4A">
        <w:rPr>
          <w:rFonts w:ascii="Arial" w:hAnsi="Arial" w:cs="Arial"/>
          <w:sz w:val="22"/>
          <w:szCs w:val="22"/>
        </w:rPr>
        <w:t>Residential houses</w:t>
      </w:r>
      <w:r w:rsidRPr="007F0A4A">
        <w:tab/>
      </w:r>
      <w:r w:rsidR="00F12F57" w:rsidRPr="00DA4DDF">
        <w:rPr>
          <w:rFonts w:ascii="Arial" w:hAnsi="Arial" w:cs="Arial"/>
          <w:sz w:val="22"/>
          <w:szCs w:val="22"/>
        </w:rPr>
        <w:t>Land Registry House Price Index (HPI) specific to individual Kent boroughs</w:t>
      </w:r>
      <w:r w:rsidR="00F12F57">
        <w:rPr>
          <w:rFonts w:ascii="Arial" w:hAnsi="Arial" w:cs="Arial"/>
          <w:sz w:val="22"/>
          <w:szCs w:val="22"/>
        </w:rPr>
        <w:t>.</w:t>
      </w:r>
    </w:p>
    <w:p w14:paraId="58326FCC" w14:textId="1678DAF2" w:rsidR="00673A8C" w:rsidRPr="007F0A4A" w:rsidRDefault="00673A8C" w:rsidP="0013029E">
      <w:pPr>
        <w:widowControl w:val="0"/>
        <w:ind w:left="2127" w:hanging="2126"/>
        <w:rPr>
          <w:rFonts w:ascii="Arial" w:hAnsi="Arial" w:cs="Arial"/>
          <w:sz w:val="22"/>
          <w:szCs w:val="22"/>
          <w:highlight w:val="yellow"/>
        </w:rPr>
      </w:pPr>
    </w:p>
    <w:p w14:paraId="4BA61670" w14:textId="7A7B890B" w:rsidR="00BF5F86" w:rsidRPr="007F0A4A" w:rsidRDefault="00673A8C" w:rsidP="0013029E">
      <w:pPr>
        <w:widowControl w:val="0"/>
        <w:shd w:val="clear" w:color="auto" w:fill="F2F2F2" w:themeFill="background1" w:themeFillShade="F2"/>
        <w:ind w:left="2127" w:hanging="2126"/>
        <w:rPr>
          <w:rFonts w:ascii="Arial" w:hAnsi="Arial" w:cs="Arial"/>
          <w:sz w:val="22"/>
          <w:szCs w:val="22"/>
        </w:rPr>
      </w:pPr>
      <w:r w:rsidRPr="007F0A4A">
        <w:rPr>
          <w:rFonts w:ascii="Arial" w:hAnsi="Arial" w:cs="Arial"/>
          <w:sz w:val="22"/>
          <w:szCs w:val="22"/>
        </w:rPr>
        <w:t>Offices</w:t>
      </w:r>
      <w:r w:rsidR="004552FD" w:rsidRPr="007F0A4A">
        <w:rPr>
          <w:rFonts w:ascii="Arial" w:hAnsi="Arial" w:cs="Arial"/>
          <w:sz w:val="22"/>
          <w:szCs w:val="22"/>
        </w:rPr>
        <w:t xml:space="preserve">   </w:t>
      </w:r>
      <w:r w:rsidR="00FB7C88">
        <w:rPr>
          <w:rFonts w:ascii="Arial" w:hAnsi="Arial" w:cs="Arial"/>
          <w:sz w:val="22"/>
          <w:szCs w:val="22"/>
        </w:rPr>
        <w:tab/>
      </w:r>
      <w:r w:rsidR="00FB690D" w:rsidRPr="007F0A4A">
        <w:rPr>
          <w:rFonts w:ascii="Arial" w:hAnsi="Arial" w:cs="Arial"/>
          <w:sz w:val="22"/>
          <w:szCs w:val="22"/>
        </w:rPr>
        <w:t>As no</w:t>
      </w:r>
      <w:r w:rsidR="00EB0DD1" w:rsidRPr="007F0A4A">
        <w:rPr>
          <w:rFonts w:ascii="Arial" w:hAnsi="Arial" w:cs="Arial"/>
          <w:sz w:val="22"/>
          <w:szCs w:val="22"/>
        </w:rPr>
        <w:t xml:space="preserve"> </w:t>
      </w:r>
      <w:r w:rsidR="00FB7D0B" w:rsidRPr="007F0A4A">
        <w:rPr>
          <w:rFonts w:ascii="Arial" w:hAnsi="Arial" w:cs="Arial"/>
          <w:sz w:val="22"/>
          <w:szCs w:val="22"/>
        </w:rPr>
        <w:t>indices</w:t>
      </w:r>
      <w:r w:rsidR="00EB0DD1" w:rsidRPr="007F0A4A">
        <w:rPr>
          <w:rFonts w:ascii="Arial" w:hAnsi="Arial" w:cs="Arial"/>
          <w:sz w:val="22"/>
          <w:szCs w:val="22"/>
        </w:rPr>
        <w:t xml:space="preserve"> </w:t>
      </w:r>
      <w:r w:rsidR="007E01D7" w:rsidRPr="007F0A4A">
        <w:rPr>
          <w:rFonts w:ascii="Arial" w:hAnsi="Arial" w:cs="Arial"/>
          <w:sz w:val="22"/>
          <w:szCs w:val="22"/>
        </w:rPr>
        <w:t xml:space="preserve">are </w:t>
      </w:r>
      <w:r w:rsidR="00EB0DD1" w:rsidRPr="007F0A4A">
        <w:rPr>
          <w:rFonts w:ascii="Arial" w:hAnsi="Arial" w:cs="Arial"/>
          <w:sz w:val="22"/>
          <w:szCs w:val="22"/>
        </w:rPr>
        <w:t>available</w:t>
      </w:r>
      <w:r w:rsidR="00FB7C88">
        <w:rPr>
          <w:rFonts w:ascii="Arial" w:hAnsi="Arial" w:cs="Arial"/>
          <w:sz w:val="22"/>
          <w:szCs w:val="22"/>
        </w:rPr>
        <w:t>,</w:t>
      </w:r>
      <w:r w:rsidR="00EB0DD1" w:rsidRPr="007F0A4A">
        <w:rPr>
          <w:rFonts w:ascii="Arial" w:hAnsi="Arial" w:cs="Arial"/>
          <w:sz w:val="22"/>
          <w:szCs w:val="22"/>
        </w:rPr>
        <w:t xml:space="preserve"> </w:t>
      </w:r>
      <w:r w:rsidR="00FB7C88">
        <w:rPr>
          <w:rFonts w:ascii="Arial" w:hAnsi="Arial" w:cs="Arial"/>
          <w:sz w:val="22"/>
          <w:szCs w:val="22"/>
        </w:rPr>
        <w:t>t</w:t>
      </w:r>
      <w:r w:rsidR="007E01D7" w:rsidRPr="007F0A4A">
        <w:rPr>
          <w:rFonts w:ascii="Arial" w:hAnsi="Arial" w:cs="Arial"/>
          <w:sz w:val="22"/>
          <w:szCs w:val="22"/>
        </w:rPr>
        <w:t xml:space="preserve">he </w:t>
      </w:r>
      <w:r w:rsidR="00FB7C88">
        <w:rPr>
          <w:rFonts w:ascii="Arial" w:hAnsi="Arial" w:cs="Arial"/>
          <w:sz w:val="22"/>
          <w:szCs w:val="22"/>
        </w:rPr>
        <w:t>C</w:t>
      </w:r>
      <w:r w:rsidR="00EB0DD1" w:rsidRPr="007F0A4A">
        <w:rPr>
          <w:rFonts w:ascii="Arial" w:hAnsi="Arial" w:cs="Arial"/>
          <w:sz w:val="22"/>
          <w:szCs w:val="22"/>
        </w:rPr>
        <w:t>ode</w:t>
      </w:r>
      <w:r w:rsidR="00BF5F86" w:rsidRPr="007F0A4A">
        <w:rPr>
          <w:rFonts w:ascii="Arial" w:hAnsi="Arial" w:cs="Arial"/>
          <w:sz w:val="22"/>
          <w:szCs w:val="22"/>
        </w:rPr>
        <w:t xml:space="preserve"> </w:t>
      </w:r>
      <w:r w:rsidR="00F83A5B" w:rsidRPr="007F0A4A">
        <w:rPr>
          <w:rFonts w:ascii="Arial" w:hAnsi="Arial" w:cs="Arial"/>
          <w:sz w:val="22"/>
          <w:szCs w:val="22"/>
        </w:rPr>
        <w:t xml:space="preserve">allows </w:t>
      </w:r>
      <w:r w:rsidR="00E016F4" w:rsidRPr="007F0A4A">
        <w:rPr>
          <w:rFonts w:ascii="Arial" w:hAnsi="Arial" w:cs="Arial"/>
          <w:sz w:val="22"/>
          <w:szCs w:val="22"/>
        </w:rPr>
        <w:t>for quinquennial</w:t>
      </w:r>
      <w:r w:rsidR="00F83A5B" w:rsidRPr="007F0A4A">
        <w:rPr>
          <w:rFonts w:ascii="Arial" w:hAnsi="Arial" w:cs="Arial"/>
          <w:sz w:val="22"/>
          <w:szCs w:val="22"/>
        </w:rPr>
        <w:t xml:space="preserve"> valuations</w:t>
      </w:r>
      <w:r w:rsidR="00993508" w:rsidRPr="007F0A4A">
        <w:rPr>
          <w:rFonts w:ascii="Arial" w:hAnsi="Arial" w:cs="Arial"/>
          <w:sz w:val="22"/>
          <w:szCs w:val="22"/>
        </w:rPr>
        <w:t xml:space="preserve"> </w:t>
      </w:r>
      <w:r w:rsidR="00FB7C88">
        <w:rPr>
          <w:rFonts w:ascii="Arial" w:hAnsi="Arial" w:cs="Arial"/>
          <w:sz w:val="22"/>
          <w:szCs w:val="22"/>
        </w:rPr>
        <w:t>with</w:t>
      </w:r>
      <w:r w:rsidR="006E2B66" w:rsidRPr="007F0A4A">
        <w:rPr>
          <w:rFonts w:ascii="Arial" w:hAnsi="Arial" w:cs="Arial"/>
          <w:sz w:val="22"/>
          <w:szCs w:val="22"/>
        </w:rPr>
        <w:t xml:space="preserve"> a </w:t>
      </w:r>
      <w:r w:rsidR="00291883" w:rsidRPr="007F0A4A">
        <w:rPr>
          <w:rFonts w:ascii="Arial" w:hAnsi="Arial" w:cs="Arial"/>
          <w:sz w:val="22"/>
          <w:szCs w:val="22"/>
        </w:rPr>
        <w:t>d</w:t>
      </w:r>
      <w:r w:rsidR="006E2B66" w:rsidRPr="007F0A4A">
        <w:rPr>
          <w:rFonts w:ascii="Arial" w:hAnsi="Arial" w:cs="Arial"/>
          <w:sz w:val="22"/>
          <w:szCs w:val="22"/>
        </w:rPr>
        <w:t>esktop revaluation in year 3.</w:t>
      </w:r>
      <w:r w:rsidR="004E5279" w:rsidRPr="007F0A4A">
        <w:rPr>
          <w:rFonts w:ascii="Arial" w:hAnsi="Arial" w:cs="Arial"/>
          <w:sz w:val="22"/>
          <w:szCs w:val="22"/>
        </w:rPr>
        <w:t xml:space="preserve"> </w:t>
      </w:r>
      <w:r w:rsidR="00400C61" w:rsidRPr="007F0A4A">
        <w:rPr>
          <w:rFonts w:ascii="Arial" w:hAnsi="Arial" w:cs="Arial"/>
          <w:sz w:val="22"/>
          <w:szCs w:val="22"/>
        </w:rPr>
        <w:t>A d</w:t>
      </w:r>
      <w:r w:rsidR="004E5279" w:rsidRPr="007F0A4A">
        <w:rPr>
          <w:rFonts w:ascii="Arial" w:hAnsi="Arial" w:cs="Arial"/>
          <w:sz w:val="22"/>
          <w:szCs w:val="22"/>
        </w:rPr>
        <w:t xml:space="preserve">esktop valuation is next due </w:t>
      </w:r>
      <w:r w:rsidR="00E016F4" w:rsidRPr="007F0A4A">
        <w:rPr>
          <w:rFonts w:ascii="Arial" w:hAnsi="Arial" w:cs="Arial"/>
          <w:sz w:val="22"/>
          <w:szCs w:val="22"/>
        </w:rPr>
        <w:t>2026/27.</w:t>
      </w:r>
    </w:p>
    <w:p w14:paraId="69EB2BF1" w14:textId="1D159CDD" w:rsidR="002D71B7" w:rsidRPr="007F0A4A" w:rsidRDefault="002D71B7" w:rsidP="0013029E">
      <w:pPr>
        <w:widowControl w:val="0"/>
        <w:ind w:left="2127" w:hanging="2126"/>
        <w:rPr>
          <w:rFonts w:ascii="Arial" w:hAnsi="Arial" w:cs="Arial"/>
          <w:sz w:val="22"/>
          <w:szCs w:val="22"/>
        </w:rPr>
      </w:pPr>
    </w:p>
    <w:p w14:paraId="04B348E4" w14:textId="68962C79" w:rsidR="004C07FF" w:rsidRPr="007F0A4A" w:rsidRDefault="00995D5F" w:rsidP="0013029E">
      <w:pPr>
        <w:widowControl w:val="0"/>
        <w:ind w:left="2127" w:hanging="2126"/>
        <w:rPr>
          <w:rFonts w:ascii="Arial" w:hAnsi="Arial" w:cs="Arial"/>
          <w:sz w:val="22"/>
          <w:szCs w:val="22"/>
        </w:rPr>
      </w:pPr>
      <w:r>
        <w:rPr>
          <w:rFonts w:ascii="Arial" w:hAnsi="Arial" w:cs="Arial"/>
          <w:sz w:val="22"/>
          <w:szCs w:val="22"/>
        </w:rPr>
        <w:t>V</w:t>
      </w:r>
      <w:r w:rsidR="004C07FF" w:rsidRPr="007F0A4A">
        <w:rPr>
          <w:rFonts w:ascii="Arial" w:hAnsi="Arial" w:cs="Arial"/>
          <w:sz w:val="22"/>
          <w:szCs w:val="22"/>
        </w:rPr>
        <w:t>ehicles</w:t>
      </w:r>
      <w:r w:rsidR="004C07FF" w:rsidRPr="007F0A4A">
        <w:tab/>
      </w:r>
      <w:r w:rsidR="00ED5D03" w:rsidRPr="007F0A4A">
        <w:rPr>
          <w:rFonts w:ascii="Arial" w:hAnsi="Arial" w:cs="Arial"/>
          <w:sz w:val="22"/>
          <w:szCs w:val="22"/>
        </w:rPr>
        <w:t>Consumer price ind</w:t>
      </w:r>
      <w:r>
        <w:rPr>
          <w:rFonts w:ascii="Arial" w:hAnsi="Arial" w:cs="Arial"/>
          <w:sz w:val="22"/>
          <w:szCs w:val="22"/>
        </w:rPr>
        <w:t>ex has been used for fully depreciated operational vehicles.</w:t>
      </w:r>
    </w:p>
    <w:p w14:paraId="3F03DCB9" w14:textId="7D779C1B" w:rsidR="00C368A4" w:rsidRPr="007F0A4A" w:rsidRDefault="00C368A4" w:rsidP="0013029E">
      <w:pPr>
        <w:widowControl w:val="0"/>
        <w:ind w:left="1"/>
        <w:rPr>
          <w:rFonts w:ascii="Arial" w:hAnsi="Arial" w:cs="Arial"/>
          <w:sz w:val="22"/>
          <w:szCs w:val="22"/>
        </w:rPr>
        <w:sectPr w:rsidR="00C368A4" w:rsidRPr="007F0A4A" w:rsidSect="000E3670">
          <w:pgSz w:w="11906" w:h="16838"/>
          <w:pgMar w:top="720" w:right="851" w:bottom="720" w:left="1440" w:header="709" w:footer="709" w:gutter="0"/>
          <w:cols w:space="708"/>
          <w:docGrid w:linePitch="360"/>
        </w:sectPr>
      </w:pPr>
    </w:p>
    <w:tbl>
      <w:tblPr>
        <w:tblW w:w="14403" w:type="dxa"/>
        <w:tblLayout w:type="fixed"/>
        <w:tblLook w:val="04A0" w:firstRow="1" w:lastRow="0" w:firstColumn="1" w:lastColumn="0" w:noHBand="0" w:noVBand="1"/>
      </w:tblPr>
      <w:tblGrid>
        <w:gridCol w:w="5954"/>
        <w:gridCol w:w="172"/>
        <w:gridCol w:w="1046"/>
        <w:gridCol w:w="349"/>
        <w:gridCol w:w="1274"/>
        <w:gridCol w:w="251"/>
        <w:gridCol w:w="1134"/>
        <w:gridCol w:w="57"/>
        <w:gridCol w:w="1534"/>
        <w:gridCol w:w="172"/>
        <w:gridCol w:w="863"/>
        <w:gridCol w:w="122"/>
        <w:gridCol w:w="1414"/>
        <w:gridCol w:w="61"/>
      </w:tblGrid>
      <w:tr w:rsidR="00BC48C7" w:rsidRPr="007F0A4A" w14:paraId="386BFA6D" w14:textId="77777777" w:rsidTr="3211DF70">
        <w:trPr>
          <w:trHeight w:val="1144"/>
        </w:trPr>
        <w:tc>
          <w:tcPr>
            <w:tcW w:w="5954" w:type="dxa"/>
            <w:tcBorders>
              <w:bottom w:val="single" w:sz="4" w:space="0" w:color="auto"/>
            </w:tcBorders>
            <w:vAlign w:val="bottom"/>
          </w:tcPr>
          <w:p w14:paraId="62984E30" w14:textId="62C4D0ED" w:rsidR="00ED70E1" w:rsidRPr="00FC1C19" w:rsidRDefault="00ED70E1">
            <w:pPr>
              <w:pStyle w:val="ListParagraph"/>
              <w:widowControl w:val="0"/>
              <w:numPr>
                <w:ilvl w:val="0"/>
                <w:numId w:val="42"/>
              </w:numPr>
              <w:ind w:left="746" w:hanging="746"/>
              <w:rPr>
                <w:rFonts w:ascii="Arial" w:hAnsi="Arial" w:cs="Arial"/>
                <w:b/>
                <w:color w:val="C00000"/>
                <w:sz w:val="22"/>
                <w:szCs w:val="22"/>
              </w:rPr>
            </w:pPr>
            <w:r w:rsidRPr="00FC1C19">
              <w:rPr>
                <w:rFonts w:ascii="Arial" w:hAnsi="Arial" w:cs="Arial"/>
                <w:b/>
                <w:color w:val="C00000"/>
                <w:sz w:val="22"/>
                <w:szCs w:val="22"/>
              </w:rPr>
              <w:lastRenderedPageBreak/>
              <w:t>Property, Plant and Equipment (continued)</w:t>
            </w:r>
          </w:p>
          <w:p w14:paraId="3FD5083B" w14:textId="78739178" w:rsidR="0D65F783" w:rsidRDefault="0D65F783" w:rsidP="0D65F783">
            <w:pPr>
              <w:rPr>
                <w:rFonts w:ascii="Arial" w:hAnsi="Arial" w:cs="Arial"/>
                <w:b/>
                <w:bCs/>
                <w:sz w:val="22"/>
                <w:szCs w:val="22"/>
              </w:rPr>
            </w:pPr>
          </w:p>
          <w:p w14:paraId="6761EDFC" w14:textId="5C9DD2B7" w:rsidR="00B433E8" w:rsidRPr="007F0A4A" w:rsidRDefault="00B433E8" w:rsidP="00F66641">
            <w:pPr>
              <w:spacing w:after="120"/>
              <w:rPr>
                <w:rFonts w:ascii="Arial" w:hAnsi="Arial" w:cs="Arial"/>
                <w:b/>
                <w:bCs/>
                <w:sz w:val="22"/>
                <w:szCs w:val="22"/>
              </w:rPr>
            </w:pPr>
            <w:r w:rsidRPr="007F0A4A">
              <w:rPr>
                <w:rFonts w:ascii="Arial" w:hAnsi="Arial" w:cs="Arial"/>
                <w:b/>
                <w:bCs/>
                <w:sz w:val="22"/>
                <w:szCs w:val="22"/>
              </w:rPr>
              <w:t>202</w:t>
            </w:r>
            <w:r w:rsidR="00713C95" w:rsidRPr="007F0A4A">
              <w:rPr>
                <w:rFonts w:ascii="Arial" w:hAnsi="Arial" w:cs="Arial"/>
                <w:b/>
                <w:bCs/>
                <w:sz w:val="22"/>
                <w:szCs w:val="22"/>
              </w:rPr>
              <w:t>4</w:t>
            </w:r>
            <w:r w:rsidRPr="007F0A4A">
              <w:rPr>
                <w:rFonts w:ascii="Arial" w:hAnsi="Arial" w:cs="Arial"/>
                <w:b/>
                <w:bCs/>
                <w:sz w:val="22"/>
                <w:szCs w:val="22"/>
              </w:rPr>
              <w:t>/2</w:t>
            </w:r>
            <w:r w:rsidR="00713C95" w:rsidRPr="007F0A4A">
              <w:rPr>
                <w:rFonts w:ascii="Arial" w:hAnsi="Arial" w:cs="Arial"/>
                <w:b/>
                <w:bCs/>
                <w:sz w:val="22"/>
                <w:szCs w:val="22"/>
              </w:rPr>
              <w:t>5</w:t>
            </w:r>
          </w:p>
          <w:p w14:paraId="03A5E18E" w14:textId="77777777" w:rsidR="00F66641" w:rsidRPr="007F0A4A" w:rsidRDefault="00F66641" w:rsidP="0013029E">
            <w:pPr>
              <w:spacing w:after="120"/>
              <w:rPr>
                <w:rFonts w:ascii="Arial" w:hAnsi="Arial" w:cs="Arial"/>
                <w:b/>
                <w:bCs/>
                <w:sz w:val="22"/>
                <w:szCs w:val="22"/>
              </w:rPr>
            </w:pPr>
          </w:p>
          <w:p w14:paraId="2B9D016E" w14:textId="77777777" w:rsidR="00B433E8" w:rsidRPr="007F0A4A" w:rsidRDefault="00B433E8" w:rsidP="00F66641">
            <w:pPr>
              <w:spacing w:after="120"/>
              <w:rPr>
                <w:rFonts w:ascii="Arial" w:hAnsi="Arial" w:cs="Arial"/>
                <w:bCs/>
                <w:sz w:val="22"/>
                <w:szCs w:val="22"/>
              </w:rPr>
            </w:pPr>
            <w:r w:rsidRPr="007F0A4A">
              <w:rPr>
                <w:rFonts w:ascii="Arial" w:hAnsi="Arial" w:cs="Arial"/>
                <w:bCs/>
                <w:sz w:val="22"/>
                <w:szCs w:val="22"/>
              </w:rPr>
              <w:t>All figures are in £’000</w:t>
            </w:r>
          </w:p>
        </w:tc>
        <w:tc>
          <w:tcPr>
            <w:tcW w:w="1218" w:type="dxa"/>
            <w:gridSpan w:val="2"/>
            <w:tcBorders>
              <w:bottom w:val="single" w:sz="4" w:space="0" w:color="auto"/>
            </w:tcBorders>
            <w:vAlign w:val="bottom"/>
          </w:tcPr>
          <w:p w14:paraId="414C9B7F" w14:textId="77777777" w:rsidR="00B433E8" w:rsidRPr="007F0A4A" w:rsidRDefault="00B433E8" w:rsidP="0013029E">
            <w:pPr>
              <w:spacing w:after="120"/>
              <w:jc w:val="right"/>
              <w:rPr>
                <w:rFonts w:ascii="Arial" w:hAnsi="Arial" w:cs="Arial"/>
                <w:b/>
                <w:bCs/>
                <w:sz w:val="22"/>
                <w:szCs w:val="22"/>
              </w:rPr>
            </w:pPr>
          </w:p>
          <w:p w14:paraId="32F63C5E" w14:textId="77777777" w:rsidR="00B433E8" w:rsidRPr="007F0A4A" w:rsidRDefault="00B433E8" w:rsidP="0013029E">
            <w:pPr>
              <w:spacing w:after="120"/>
              <w:jc w:val="right"/>
              <w:rPr>
                <w:rFonts w:ascii="Arial" w:hAnsi="Arial" w:cs="Arial"/>
                <w:b/>
                <w:bCs/>
                <w:sz w:val="22"/>
                <w:szCs w:val="22"/>
              </w:rPr>
            </w:pPr>
          </w:p>
          <w:p w14:paraId="2B76A4D6" w14:textId="77777777"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Land and Buildings</w:t>
            </w:r>
          </w:p>
        </w:tc>
        <w:tc>
          <w:tcPr>
            <w:tcW w:w="1623" w:type="dxa"/>
            <w:gridSpan w:val="2"/>
            <w:tcBorders>
              <w:bottom w:val="single" w:sz="4" w:space="0" w:color="auto"/>
            </w:tcBorders>
            <w:vAlign w:val="bottom"/>
          </w:tcPr>
          <w:p w14:paraId="019E728C" w14:textId="77777777" w:rsidR="00B433E8" w:rsidRPr="007F0A4A" w:rsidRDefault="00B433E8" w:rsidP="0013029E">
            <w:pPr>
              <w:spacing w:after="120"/>
              <w:jc w:val="right"/>
              <w:rPr>
                <w:rFonts w:ascii="Arial" w:hAnsi="Arial" w:cs="Arial"/>
                <w:b/>
                <w:bCs/>
                <w:sz w:val="22"/>
                <w:szCs w:val="22"/>
              </w:rPr>
            </w:pPr>
          </w:p>
          <w:p w14:paraId="369D1F4E" w14:textId="77777777"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Vehicles, Plant and Equipment</w:t>
            </w:r>
          </w:p>
        </w:tc>
        <w:tc>
          <w:tcPr>
            <w:tcW w:w="1385" w:type="dxa"/>
            <w:gridSpan w:val="2"/>
            <w:tcBorders>
              <w:bottom w:val="single" w:sz="4" w:space="0" w:color="auto"/>
            </w:tcBorders>
            <w:vAlign w:val="bottom"/>
          </w:tcPr>
          <w:p w14:paraId="44C6C0E3" w14:textId="77777777" w:rsidR="00B433E8" w:rsidRPr="007F0A4A" w:rsidRDefault="00B433E8" w:rsidP="0013029E">
            <w:pPr>
              <w:spacing w:after="120"/>
              <w:jc w:val="right"/>
              <w:rPr>
                <w:rFonts w:ascii="Arial" w:hAnsi="Arial" w:cs="Arial"/>
                <w:b/>
                <w:bCs/>
                <w:sz w:val="22"/>
                <w:szCs w:val="22"/>
              </w:rPr>
            </w:pPr>
          </w:p>
          <w:p w14:paraId="17E2A9B2" w14:textId="5A4BE1CE"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Right of Use</w:t>
            </w:r>
            <w:r w:rsidR="0087747F">
              <w:rPr>
                <w:rFonts w:ascii="Arial" w:hAnsi="Arial" w:cs="Arial"/>
                <w:b/>
                <w:bCs/>
                <w:sz w:val="22"/>
                <w:szCs w:val="22"/>
              </w:rPr>
              <w:t xml:space="preserve"> Assets</w:t>
            </w:r>
          </w:p>
        </w:tc>
        <w:tc>
          <w:tcPr>
            <w:tcW w:w="1591" w:type="dxa"/>
            <w:gridSpan w:val="2"/>
            <w:tcBorders>
              <w:bottom w:val="single" w:sz="4" w:space="0" w:color="auto"/>
            </w:tcBorders>
            <w:vAlign w:val="bottom"/>
          </w:tcPr>
          <w:p w14:paraId="52F50332" w14:textId="77777777" w:rsidR="00B433E8" w:rsidRPr="007F0A4A" w:rsidRDefault="00B433E8" w:rsidP="0013029E">
            <w:pPr>
              <w:spacing w:after="120"/>
              <w:jc w:val="right"/>
              <w:rPr>
                <w:rFonts w:ascii="Arial" w:hAnsi="Arial" w:cs="Arial"/>
                <w:b/>
                <w:bCs/>
                <w:sz w:val="22"/>
                <w:szCs w:val="22"/>
              </w:rPr>
            </w:pPr>
          </w:p>
          <w:p w14:paraId="77425DD5" w14:textId="70ACB9E2"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 xml:space="preserve">Assets </w:t>
            </w:r>
            <w:r w:rsidR="00D2484B">
              <w:rPr>
                <w:rFonts w:ascii="Arial" w:hAnsi="Arial" w:cs="Arial"/>
                <w:b/>
                <w:bCs/>
                <w:sz w:val="22"/>
                <w:szCs w:val="22"/>
              </w:rPr>
              <w:t>U</w:t>
            </w:r>
            <w:r w:rsidRPr="007F0A4A">
              <w:rPr>
                <w:rFonts w:ascii="Arial" w:hAnsi="Arial" w:cs="Arial"/>
                <w:b/>
                <w:bCs/>
                <w:sz w:val="22"/>
                <w:szCs w:val="22"/>
              </w:rPr>
              <w:t>nder Construction</w:t>
            </w:r>
          </w:p>
        </w:tc>
        <w:tc>
          <w:tcPr>
            <w:tcW w:w="1035" w:type="dxa"/>
            <w:gridSpan w:val="2"/>
            <w:tcBorders>
              <w:bottom w:val="single" w:sz="4" w:space="0" w:color="auto"/>
            </w:tcBorders>
            <w:vAlign w:val="bottom"/>
          </w:tcPr>
          <w:p w14:paraId="6D94D459" w14:textId="7C6985E3" w:rsidR="00B433E8" w:rsidRPr="007F0A4A" w:rsidRDefault="00B433E8" w:rsidP="0013029E">
            <w:pPr>
              <w:spacing w:after="120"/>
              <w:jc w:val="right"/>
              <w:rPr>
                <w:rFonts w:ascii="Arial" w:hAnsi="Arial" w:cs="Arial"/>
                <w:b/>
                <w:bCs/>
                <w:sz w:val="22"/>
                <w:szCs w:val="22"/>
              </w:rPr>
            </w:pPr>
          </w:p>
          <w:p w14:paraId="01A34D80" w14:textId="77777777" w:rsidR="00B433E8" w:rsidRPr="007F0A4A" w:rsidRDefault="00B433E8" w:rsidP="0013029E">
            <w:pPr>
              <w:spacing w:after="120"/>
              <w:jc w:val="right"/>
              <w:rPr>
                <w:rFonts w:ascii="Arial" w:hAnsi="Arial" w:cs="Arial"/>
                <w:b/>
                <w:bCs/>
                <w:sz w:val="22"/>
                <w:szCs w:val="22"/>
              </w:rPr>
            </w:pPr>
          </w:p>
          <w:p w14:paraId="70E0E204" w14:textId="77777777"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Surplus Assets</w:t>
            </w:r>
          </w:p>
        </w:tc>
        <w:tc>
          <w:tcPr>
            <w:tcW w:w="1597" w:type="dxa"/>
            <w:gridSpan w:val="3"/>
            <w:tcBorders>
              <w:bottom w:val="single" w:sz="4" w:space="0" w:color="auto"/>
            </w:tcBorders>
            <w:vAlign w:val="bottom"/>
          </w:tcPr>
          <w:p w14:paraId="7E4BAE55" w14:textId="77777777" w:rsidR="00B433E8" w:rsidRPr="007F0A4A" w:rsidRDefault="00B433E8" w:rsidP="0013029E">
            <w:pPr>
              <w:spacing w:after="120"/>
              <w:jc w:val="right"/>
              <w:rPr>
                <w:rFonts w:ascii="Arial" w:hAnsi="Arial" w:cs="Arial"/>
                <w:b/>
                <w:bCs/>
                <w:sz w:val="22"/>
                <w:szCs w:val="22"/>
              </w:rPr>
            </w:pPr>
            <w:r w:rsidRPr="007F0A4A">
              <w:rPr>
                <w:rFonts w:ascii="Arial" w:hAnsi="Arial" w:cs="Arial"/>
                <w:b/>
                <w:bCs/>
                <w:sz w:val="22"/>
                <w:szCs w:val="22"/>
              </w:rPr>
              <w:t>Total Property, Plant and Equipment</w:t>
            </w:r>
          </w:p>
        </w:tc>
      </w:tr>
      <w:tr w:rsidR="00F66641" w:rsidRPr="007F0A4A" w14:paraId="7170134D" w14:textId="77777777" w:rsidTr="3211DF70">
        <w:tc>
          <w:tcPr>
            <w:tcW w:w="5954" w:type="dxa"/>
            <w:tcBorders>
              <w:top w:val="single" w:sz="4" w:space="0" w:color="auto"/>
            </w:tcBorders>
            <w:shd w:val="clear" w:color="auto" w:fill="F2F2F2" w:themeFill="background1" w:themeFillShade="F2"/>
            <w:vAlign w:val="center"/>
          </w:tcPr>
          <w:p w14:paraId="73C8D3C5" w14:textId="77777777" w:rsidR="00F66641" w:rsidRPr="007F0A4A" w:rsidRDefault="00F66641" w:rsidP="0013029E">
            <w:pPr>
              <w:rPr>
                <w:rFonts w:ascii="Arial" w:hAnsi="Arial" w:cs="Arial"/>
                <w:b/>
                <w:bCs/>
                <w:sz w:val="22"/>
                <w:szCs w:val="22"/>
              </w:rPr>
            </w:pPr>
          </w:p>
        </w:tc>
        <w:tc>
          <w:tcPr>
            <w:tcW w:w="1218" w:type="dxa"/>
            <w:gridSpan w:val="2"/>
            <w:tcBorders>
              <w:top w:val="single" w:sz="4" w:space="0" w:color="auto"/>
            </w:tcBorders>
            <w:shd w:val="clear" w:color="auto" w:fill="F2F2F2" w:themeFill="background1" w:themeFillShade="F2"/>
            <w:vAlign w:val="center"/>
          </w:tcPr>
          <w:p w14:paraId="7A712D84" w14:textId="77777777" w:rsidR="00F66641" w:rsidRPr="007F0A4A" w:rsidRDefault="00F66641" w:rsidP="0013029E">
            <w:pPr>
              <w:jc w:val="right"/>
              <w:rPr>
                <w:rFonts w:ascii="Arial" w:hAnsi="Arial" w:cs="Arial"/>
                <w:b/>
                <w:bCs/>
                <w:sz w:val="22"/>
                <w:szCs w:val="22"/>
              </w:rPr>
            </w:pPr>
          </w:p>
        </w:tc>
        <w:tc>
          <w:tcPr>
            <w:tcW w:w="1623" w:type="dxa"/>
            <w:gridSpan w:val="2"/>
            <w:tcBorders>
              <w:top w:val="single" w:sz="4" w:space="0" w:color="auto"/>
            </w:tcBorders>
            <w:shd w:val="clear" w:color="auto" w:fill="F2F2F2" w:themeFill="background1" w:themeFillShade="F2"/>
            <w:vAlign w:val="center"/>
          </w:tcPr>
          <w:p w14:paraId="62EC1205" w14:textId="77777777" w:rsidR="00F66641" w:rsidRPr="007F0A4A" w:rsidRDefault="00F66641" w:rsidP="0013029E">
            <w:pPr>
              <w:jc w:val="right"/>
              <w:rPr>
                <w:rFonts w:ascii="Arial" w:hAnsi="Arial" w:cs="Arial"/>
                <w:b/>
                <w:bCs/>
                <w:sz w:val="22"/>
                <w:szCs w:val="22"/>
              </w:rPr>
            </w:pPr>
          </w:p>
        </w:tc>
        <w:tc>
          <w:tcPr>
            <w:tcW w:w="1385" w:type="dxa"/>
            <w:gridSpan w:val="2"/>
            <w:tcBorders>
              <w:top w:val="single" w:sz="4" w:space="0" w:color="auto"/>
            </w:tcBorders>
            <w:shd w:val="clear" w:color="auto" w:fill="F2F2F2" w:themeFill="background1" w:themeFillShade="F2"/>
            <w:vAlign w:val="center"/>
          </w:tcPr>
          <w:p w14:paraId="157C2768" w14:textId="77777777" w:rsidR="00F66641" w:rsidRPr="007F0A4A" w:rsidRDefault="00F66641" w:rsidP="0013029E">
            <w:pPr>
              <w:jc w:val="right"/>
              <w:rPr>
                <w:rFonts w:ascii="Arial" w:hAnsi="Arial" w:cs="Arial"/>
                <w:b/>
                <w:bCs/>
                <w:sz w:val="22"/>
                <w:szCs w:val="22"/>
              </w:rPr>
            </w:pPr>
          </w:p>
        </w:tc>
        <w:tc>
          <w:tcPr>
            <w:tcW w:w="1591" w:type="dxa"/>
            <w:gridSpan w:val="2"/>
            <w:tcBorders>
              <w:top w:val="single" w:sz="4" w:space="0" w:color="auto"/>
            </w:tcBorders>
            <w:shd w:val="clear" w:color="auto" w:fill="F2F2F2" w:themeFill="background1" w:themeFillShade="F2"/>
            <w:vAlign w:val="center"/>
          </w:tcPr>
          <w:p w14:paraId="57006F3C" w14:textId="77777777" w:rsidR="00F66641" w:rsidRPr="007F0A4A" w:rsidRDefault="00F66641" w:rsidP="0013029E">
            <w:pPr>
              <w:jc w:val="right"/>
              <w:rPr>
                <w:rFonts w:ascii="Arial" w:hAnsi="Arial" w:cs="Arial"/>
                <w:b/>
                <w:bCs/>
                <w:sz w:val="22"/>
                <w:szCs w:val="22"/>
              </w:rPr>
            </w:pPr>
          </w:p>
        </w:tc>
        <w:tc>
          <w:tcPr>
            <w:tcW w:w="1035" w:type="dxa"/>
            <w:gridSpan w:val="2"/>
            <w:tcBorders>
              <w:top w:val="single" w:sz="4" w:space="0" w:color="auto"/>
            </w:tcBorders>
            <w:shd w:val="clear" w:color="auto" w:fill="F2F2F2" w:themeFill="background1" w:themeFillShade="F2"/>
            <w:vAlign w:val="center"/>
          </w:tcPr>
          <w:p w14:paraId="46B84250" w14:textId="77777777" w:rsidR="00F66641" w:rsidRPr="007F0A4A" w:rsidRDefault="00F66641" w:rsidP="0013029E">
            <w:pPr>
              <w:jc w:val="right"/>
              <w:rPr>
                <w:rFonts w:ascii="Arial" w:hAnsi="Arial" w:cs="Arial"/>
                <w:b/>
                <w:bCs/>
                <w:sz w:val="22"/>
                <w:szCs w:val="22"/>
              </w:rPr>
            </w:pPr>
          </w:p>
        </w:tc>
        <w:tc>
          <w:tcPr>
            <w:tcW w:w="1597" w:type="dxa"/>
            <w:gridSpan w:val="3"/>
            <w:tcBorders>
              <w:top w:val="single" w:sz="4" w:space="0" w:color="auto"/>
            </w:tcBorders>
            <w:shd w:val="clear" w:color="auto" w:fill="F2F2F2" w:themeFill="background1" w:themeFillShade="F2"/>
            <w:vAlign w:val="center"/>
          </w:tcPr>
          <w:p w14:paraId="25D4D806" w14:textId="77777777" w:rsidR="00F66641" w:rsidRPr="007F0A4A" w:rsidRDefault="00F66641" w:rsidP="0013029E">
            <w:pPr>
              <w:jc w:val="right"/>
              <w:rPr>
                <w:rFonts w:ascii="Arial" w:hAnsi="Arial" w:cs="Arial"/>
                <w:b/>
                <w:bCs/>
                <w:sz w:val="22"/>
                <w:szCs w:val="22"/>
              </w:rPr>
            </w:pPr>
          </w:p>
        </w:tc>
      </w:tr>
      <w:tr w:rsidR="00BC48C7" w:rsidRPr="007F0A4A" w14:paraId="69638BBF" w14:textId="77777777" w:rsidTr="3211DF70">
        <w:trPr>
          <w:trHeight w:val="281"/>
        </w:trPr>
        <w:tc>
          <w:tcPr>
            <w:tcW w:w="5954" w:type="dxa"/>
            <w:vAlign w:val="center"/>
          </w:tcPr>
          <w:p w14:paraId="2172F1B4" w14:textId="51608EAC" w:rsidR="00713C95" w:rsidRPr="007F0A4A" w:rsidRDefault="00713C95" w:rsidP="00713C95">
            <w:pPr>
              <w:spacing w:before="40"/>
              <w:rPr>
                <w:rFonts w:ascii="Arial" w:hAnsi="Arial" w:cs="Arial"/>
                <w:b/>
                <w:bCs/>
                <w:sz w:val="22"/>
                <w:szCs w:val="22"/>
              </w:rPr>
            </w:pPr>
            <w:r w:rsidRPr="007F0A4A">
              <w:rPr>
                <w:rFonts w:ascii="Arial" w:hAnsi="Arial" w:cs="Arial"/>
                <w:b/>
                <w:bCs/>
                <w:sz w:val="22"/>
                <w:szCs w:val="22"/>
              </w:rPr>
              <w:t>Cost or Valuation at 1 April 2024</w:t>
            </w:r>
          </w:p>
        </w:tc>
        <w:tc>
          <w:tcPr>
            <w:tcW w:w="1218" w:type="dxa"/>
            <w:gridSpan w:val="2"/>
            <w:vAlign w:val="center"/>
          </w:tcPr>
          <w:p w14:paraId="51AF5284" w14:textId="26CC3CD0"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98,074</w:t>
            </w:r>
          </w:p>
        </w:tc>
        <w:tc>
          <w:tcPr>
            <w:tcW w:w="1623" w:type="dxa"/>
            <w:gridSpan w:val="2"/>
            <w:vAlign w:val="center"/>
          </w:tcPr>
          <w:p w14:paraId="4DFD80C6" w14:textId="01A25A95"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35,655</w:t>
            </w:r>
          </w:p>
        </w:tc>
        <w:tc>
          <w:tcPr>
            <w:tcW w:w="1385" w:type="dxa"/>
            <w:gridSpan w:val="2"/>
            <w:vAlign w:val="center"/>
          </w:tcPr>
          <w:p w14:paraId="1141F836" w14:textId="747C04DC"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591" w:type="dxa"/>
            <w:gridSpan w:val="2"/>
            <w:vAlign w:val="center"/>
          </w:tcPr>
          <w:p w14:paraId="0196296B" w14:textId="4B1659C2"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4,741</w:t>
            </w:r>
          </w:p>
        </w:tc>
        <w:tc>
          <w:tcPr>
            <w:tcW w:w="1035" w:type="dxa"/>
            <w:gridSpan w:val="2"/>
            <w:vAlign w:val="center"/>
          </w:tcPr>
          <w:p w14:paraId="2ADBDFA6" w14:textId="0D54B556"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597" w:type="dxa"/>
            <w:gridSpan w:val="3"/>
            <w:vAlign w:val="center"/>
          </w:tcPr>
          <w:p w14:paraId="501FA757" w14:textId="49FAF51D"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138,470</w:t>
            </w:r>
          </w:p>
        </w:tc>
      </w:tr>
      <w:tr w:rsidR="00BC48C7" w:rsidRPr="007F0A4A" w14:paraId="13222EEC" w14:textId="77777777" w:rsidTr="3211DF70">
        <w:trPr>
          <w:trHeight w:val="243"/>
        </w:trPr>
        <w:tc>
          <w:tcPr>
            <w:tcW w:w="5954" w:type="dxa"/>
            <w:shd w:val="clear" w:color="auto" w:fill="F2F2F2" w:themeFill="background1" w:themeFillShade="F2"/>
            <w:vAlign w:val="center"/>
          </w:tcPr>
          <w:p w14:paraId="2AF501BE" w14:textId="4BD66F79" w:rsidR="00713C95" w:rsidRPr="007F0A4A" w:rsidRDefault="00713C95" w:rsidP="00713C95">
            <w:pPr>
              <w:jc w:val="both"/>
              <w:rPr>
                <w:rFonts w:ascii="Arial" w:hAnsi="Arial" w:cs="Arial"/>
                <w:b/>
                <w:bCs/>
                <w:sz w:val="22"/>
                <w:szCs w:val="22"/>
              </w:rPr>
            </w:pPr>
          </w:p>
        </w:tc>
        <w:tc>
          <w:tcPr>
            <w:tcW w:w="1218" w:type="dxa"/>
            <w:gridSpan w:val="2"/>
            <w:shd w:val="clear" w:color="auto" w:fill="F2F2F2" w:themeFill="background1" w:themeFillShade="F2"/>
            <w:vAlign w:val="center"/>
          </w:tcPr>
          <w:p w14:paraId="1450AA52" w14:textId="7B34B83F" w:rsidR="00713C95" w:rsidRPr="007F0A4A" w:rsidRDefault="00713C95" w:rsidP="009C77D8">
            <w:pPr>
              <w:jc w:val="right"/>
              <w:rPr>
                <w:rFonts w:ascii="Arial" w:hAnsi="Arial" w:cs="Arial"/>
                <w:b/>
                <w:sz w:val="22"/>
                <w:szCs w:val="22"/>
              </w:rPr>
            </w:pPr>
          </w:p>
        </w:tc>
        <w:tc>
          <w:tcPr>
            <w:tcW w:w="1623" w:type="dxa"/>
            <w:gridSpan w:val="2"/>
            <w:shd w:val="clear" w:color="auto" w:fill="F2F2F2" w:themeFill="background1" w:themeFillShade="F2"/>
            <w:vAlign w:val="center"/>
          </w:tcPr>
          <w:p w14:paraId="75A2CC86" w14:textId="308D305D" w:rsidR="00713C95" w:rsidRPr="007F0A4A" w:rsidRDefault="00713C95" w:rsidP="009C77D8">
            <w:pPr>
              <w:jc w:val="right"/>
              <w:rPr>
                <w:rFonts w:ascii="Arial" w:hAnsi="Arial" w:cs="Arial"/>
                <w:b/>
                <w:sz w:val="22"/>
                <w:szCs w:val="22"/>
              </w:rPr>
            </w:pPr>
          </w:p>
        </w:tc>
        <w:tc>
          <w:tcPr>
            <w:tcW w:w="1385" w:type="dxa"/>
            <w:gridSpan w:val="2"/>
            <w:shd w:val="clear" w:color="auto" w:fill="F2F2F2" w:themeFill="background1" w:themeFillShade="F2"/>
            <w:vAlign w:val="center"/>
          </w:tcPr>
          <w:p w14:paraId="018D2E7D" w14:textId="338533C8" w:rsidR="00713C95" w:rsidRPr="007F0A4A" w:rsidRDefault="00713C95" w:rsidP="009C77D8">
            <w:pPr>
              <w:jc w:val="right"/>
              <w:rPr>
                <w:rFonts w:ascii="Arial" w:hAnsi="Arial" w:cs="Arial"/>
                <w:b/>
                <w:sz w:val="22"/>
                <w:szCs w:val="22"/>
              </w:rPr>
            </w:pPr>
          </w:p>
        </w:tc>
        <w:tc>
          <w:tcPr>
            <w:tcW w:w="1591" w:type="dxa"/>
            <w:gridSpan w:val="2"/>
            <w:shd w:val="clear" w:color="auto" w:fill="F2F2F2" w:themeFill="background1" w:themeFillShade="F2"/>
            <w:vAlign w:val="center"/>
          </w:tcPr>
          <w:p w14:paraId="40DE111D" w14:textId="77777777" w:rsidR="00713C95" w:rsidRPr="007F0A4A" w:rsidRDefault="00713C95" w:rsidP="009C77D8">
            <w:pPr>
              <w:jc w:val="right"/>
              <w:rPr>
                <w:rFonts w:ascii="Arial" w:hAnsi="Arial" w:cs="Arial"/>
                <w:b/>
                <w:sz w:val="22"/>
                <w:szCs w:val="22"/>
              </w:rPr>
            </w:pPr>
          </w:p>
        </w:tc>
        <w:tc>
          <w:tcPr>
            <w:tcW w:w="1035" w:type="dxa"/>
            <w:gridSpan w:val="2"/>
            <w:shd w:val="clear" w:color="auto" w:fill="F2F2F2" w:themeFill="background1" w:themeFillShade="F2"/>
            <w:vAlign w:val="center"/>
          </w:tcPr>
          <w:p w14:paraId="203D23FD" w14:textId="1163E893" w:rsidR="00713C95" w:rsidRPr="007F0A4A" w:rsidRDefault="00713C95" w:rsidP="009C77D8">
            <w:pPr>
              <w:jc w:val="right"/>
              <w:rPr>
                <w:rFonts w:ascii="Arial" w:hAnsi="Arial" w:cs="Arial"/>
                <w:b/>
                <w:sz w:val="22"/>
                <w:szCs w:val="22"/>
              </w:rPr>
            </w:pPr>
          </w:p>
        </w:tc>
        <w:tc>
          <w:tcPr>
            <w:tcW w:w="1597" w:type="dxa"/>
            <w:gridSpan w:val="3"/>
            <w:shd w:val="clear" w:color="auto" w:fill="F2F2F2" w:themeFill="background1" w:themeFillShade="F2"/>
            <w:vAlign w:val="center"/>
          </w:tcPr>
          <w:p w14:paraId="649A6BB0" w14:textId="29E5A807" w:rsidR="00713C95" w:rsidRPr="007F0A4A" w:rsidRDefault="00713C95" w:rsidP="009C77D8">
            <w:pPr>
              <w:jc w:val="right"/>
              <w:rPr>
                <w:rFonts w:ascii="Arial" w:hAnsi="Arial" w:cs="Arial"/>
                <w:b/>
                <w:sz w:val="22"/>
                <w:szCs w:val="22"/>
              </w:rPr>
            </w:pPr>
          </w:p>
        </w:tc>
      </w:tr>
      <w:tr w:rsidR="00BC48C7" w:rsidRPr="007F0A4A" w14:paraId="56041995" w14:textId="77777777" w:rsidTr="3211DF70">
        <w:trPr>
          <w:trHeight w:val="299"/>
        </w:trPr>
        <w:tc>
          <w:tcPr>
            <w:tcW w:w="5954" w:type="dxa"/>
            <w:vAlign w:val="center"/>
          </w:tcPr>
          <w:p w14:paraId="216EC5CA"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Additions</w:t>
            </w:r>
          </w:p>
        </w:tc>
        <w:tc>
          <w:tcPr>
            <w:tcW w:w="1218" w:type="dxa"/>
            <w:gridSpan w:val="2"/>
            <w:vAlign w:val="center"/>
          </w:tcPr>
          <w:p w14:paraId="31A696BF" w14:textId="2547605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789</w:t>
            </w:r>
          </w:p>
        </w:tc>
        <w:tc>
          <w:tcPr>
            <w:tcW w:w="1623" w:type="dxa"/>
            <w:gridSpan w:val="2"/>
            <w:vAlign w:val="center"/>
          </w:tcPr>
          <w:p w14:paraId="5EF1F859" w14:textId="566BA4F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908</w:t>
            </w:r>
          </w:p>
        </w:tc>
        <w:tc>
          <w:tcPr>
            <w:tcW w:w="1385" w:type="dxa"/>
            <w:gridSpan w:val="2"/>
            <w:vAlign w:val="center"/>
          </w:tcPr>
          <w:p w14:paraId="03D15BCE" w14:textId="1D505958"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447</w:t>
            </w:r>
          </w:p>
        </w:tc>
        <w:tc>
          <w:tcPr>
            <w:tcW w:w="1591" w:type="dxa"/>
            <w:gridSpan w:val="2"/>
            <w:vAlign w:val="center"/>
          </w:tcPr>
          <w:p w14:paraId="38BD0780" w14:textId="0A2FE600"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3,708</w:t>
            </w:r>
          </w:p>
        </w:tc>
        <w:tc>
          <w:tcPr>
            <w:tcW w:w="1035" w:type="dxa"/>
            <w:gridSpan w:val="2"/>
            <w:vAlign w:val="center"/>
          </w:tcPr>
          <w:p w14:paraId="11BBAFC7" w14:textId="48922D2A"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7" w:type="dxa"/>
            <w:gridSpan w:val="3"/>
            <w:vAlign w:val="center"/>
          </w:tcPr>
          <w:p w14:paraId="685312C6" w14:textId="407EA26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5,852</w:t>
            </w:r>
          </w:p>
        </w:tc>
      </w:tr>
      <w:tr w:rsidR="00BC48C7" w:rsidRPr="007F0A4A" w14:paraId="01A8C07F" w14:textId="77777777" w:rsidTr="3211DF70">
        <w:trPr>
          <w:trHeight w:val="506"/>
        </w:trPr>
        <w:tc>
          <w:tcPr>
            <w:tcW w:w="5954" w:type="dxa"/>
            <w:shd w:val="clear" w:color="auto" w:fill="F2F2F2" w:themeFill="background1" w:themeFillShade="F2"/>
            <w:vAlign w:val="center"/>
          </w:tcPr>
          <w:p w14:paraId="7656594B" w14:textId="1EAAB99F" w:rsidR="00713C95" w:rsidRPr="007F0A4A" w:rsidRDefault="00713C95" w:rsidP="00713C95">
            <w:pPr>
              <w:rPr>
                <w:rFonts w:ascii="Arial" w:hAnsi="Arial" w:cs="Arial"/>
                <w:bCs/>
                <w:sz w:val="22"/>
                <w:szCs w:val="22"/>
              </w:rPr>
            </w:pPr>
            <w:r w:rsidRPr="007F0A4A">
              <w:rPr>
                <w:rFonts w:ascii="Arial" w:hAnsi="Arial" w:cs="Arial"/>
                <w:bCs/>
                <w:sz w:val="22"/>
                <w:szCs w:val="22"/>
              </w:rPr>
              <w:t>Revaluation increases / decreases (-) recognised in the revaluation reserve</w:t>
            </w:r>
          </w:p>
        </w:tc>
        <w:tc>
          <w:tcPr>
            <w:tcW w:w="1218" w:type="dxa"/>
            <w:gridSpan w:val="2"/>
            <w:shd w:val="clear" w:color="auto" w:fill="F2F2F2" w:themeFill="background1" w:themeFillShade="F2"/>
            <w:vAlign w:val="center"/>
          </w:tcPr>
          <w:p w14:paraId="69AC8F39" w14:textId="18C107D8"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-10,048</w:t>
            </w:r>
          </w:p>
        </w:tc>
        <w:tc>
          <w:tcPr>
            <w:tcW w:w="1623" w:type="dxa"/>
            <w:gridSpan w:val="2"/>
            <w:shd w:val="clear" w:color="auto" w:fill="F2F2F2" w:themeFill="background1" w:themeFillShade="F2"/>
            <w:vAlign w:val="center"/>
          </w:tcPr>
          <w:p w14:paraId="1BFF7D03" w14:textId="55348892"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156</w:t>
            </w:r>
          </w:p>
        </w:tc>
        <w:tc>
          <w:tcPr>
            <w:tcW w:w="1385" w:type="dxa"/>
            <w:gridSpan w:val="2"/>
            <w:shd w:val="clear" w:color="auto" w:fill="F2F2F2" w:themeFill="background1" w:themeFillShade="F2"/>
            <w:vAlign w:val="center"/>
          </w:tcPr>
          <w:p w14:paraId="336BA6DF" w14:textId="43D87161"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-47</w:t>
            </w:r>
          </w:p>
        </w:tc>
        <w:tc>
          <w:tcPr>
            <w:tcW w:w="1591" w:type="dxa"/>
            <w:gridSpan w:val="2"/>
            <w:shd w:val="clear" w:color="auto" w:fill="F2F2F2" w:themeFill="background1" w:themeFillShade="F2"/>
            <w:vAlign w:val="center"/>
          </w:tcPr>
          <w:p w14:paraId="639049B7" w14:textId="61B6DC18"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shd w:val="clear" w:color="auto" w:fill="F2F2F2" w:themeFill="background1" w:themeFillShade="F2"/>
            <w:vAlign w:val="center"/>
          </w:tcPr>
          <w:p w14:paraId="43ED7721" w14:textId="412B416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-29</w:t>
            </w:r>
          </w:p>
        </w:tc>
        <w:tc>
          <w:tcPr>
            <w:tcW w:w="1597" w:type="dxa"/>
            <w:gridSpan w:val="3"/>
            <w:shd w:val="clear" w:color="auto" w:fill="F2F2F2" w:themeFill="background1" w:themeFillShade="F2"/>
            <w:vAlign w:val="center"/>
          </w:tcPr>
          <w:p w14:paraId="07FFF6B9" w14:textId="4B21852B"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-9,968</w:t>
            </w:r>
          </w:p>
        </w:tc>
      </w:tr>
      <w:tr w:rsidR="00BC48C7" w:rsidRPr="007F0A4A" w14:paraId="07A488A0" w14:textId="77777777" w:rsidTr="3211DF70">
        <w:trPr>
          <w:trHeight w:val="506"/>
        </w:trPr>
        <w:tc>
          <w:tcPr>
            <w:tcW w:w="5954" w:type="dxa"/>
            <w:vAlign w:val="center"/>
          </w:tcPr>
          <w:p w14:paraId="41ED7ED6" w14:textId="754F1F11" w:rsidR="00713C95" w:rsidRPr="007F0A4A" w:rsidRDefault="00713C95" w:rsidP="00713C95">
            <w:pPr>
              <w:rPr>
                <w:rFonts w:ascii="Arial" w:hAnsi="Arial" w:cs="Arial"/>
                <w:bCs/>
                <w:sz w:val="22"/>
                <w:szCs w:val="22"/>
              </w:rPr>
            </w:pPr>
            <w:r w:rsidRPr="007F0A4A">
              <w:rPr>
                <w:rFonts w:ascii="Arial" w:hAnsi="Arial" w:cs="Arial"/>
                <w:bCs/>
                <w:sz w:val="22"/>
                <w:szCs w:val="22"/>
              </w:rPr>
              <w:t>Revaluation increases / decreases (-) recognised in the deficit on the provision of services</w:t>
            </w:r>
          </w:p>
        </w:tc>
        <w:tc>
          <w:tcPr>
            <w:tcW w:w="1218" w:type="dxa"/>
            <w:gridSpan w:val="2"/>
            <w:vAlign w:val="center"/>
          </w:tcPr>
          <w:p w14:paraId="4F27A226" w14:textId="455DB132"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-3,233</w:t>
            </w:r>
          </w:p>
        </w:tc>
        <w:tc>
          <w:tcPr>
            <w:tcW w:w="1623" w:type="dxa"/>
            <w:gridSpan w:val="2"/>
            <w:vAlign w:val="center"/>
          </w:tcPr>
          <w:p w14:paraId="3E8458E8" w14:textId="26E9329B"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-12</w:t>
            </w:r>
          </w:p>
        </w:tc>
        <w:tc>
          <w:tcPr>
            <w:tcW w:w="1385" w:type="dxa"/>
            <w:gridSpan w:val="2"/>
            <w:vAlign w:val="center"/>
          </w:tcPr>
          <w:p w14:paraId="76539298" w14:textId="56CC0D9D"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vAlign w:val="center"/>
          </w:tcPr>
          <w:p w14:paraId="199142B2" w14:textId="5EE71BDA"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vAlign w:val="center"/>
          </w:tcPr>
          <w:p w14:paraId="7F2BDB02" w14:textId="0700092F"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7" w:type="dxa"/>
            <w:gridSpan w:val="3"/>
            <w:vAlign w:val="center"/>
          </w:tcPr>
          <w:p w14:paraId="507DDD6D" w14:textId="1A0062FD"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-3,245</w:t>
            </w:r>
          </w:p>
        </w:tc>
      </w:tr>
      <w:tr w:rsidR="00BC48C7" w:rsidRPr="007F0A4A" w14:paraId="38D285FC" w14:textId="77777777" w:rsidTr="3211DF70">
        <w:trPr>
          <w:trHeight w:val="251"/>
        </w:trPr>
        <w:tc>
          <w:tcPr>
            <w:tcW w:w="5954" w:type="dxa"/>
            <w:shd w:val="clear" w:color="auto" w:fill="F2F2F2" w:themeFill="background1" w:themeFillShade="F2"/>
            <w:vAlign w:val="center"/>
          </w:tcPr>
          <w:p w14:paraId="4E1A166D" w14:textId="77777777" w:rsidR="00713C95" w:rsidRPr="007F0A4A" w:rsidRDefault="00713C95" w:rsidP="00745AB4">
            <w:pPr>
              <w:jc w:val="both"/>
              <w:rPr>
                <w:rFonts w:ascii="Arial" w:hAnsi="Arial" w:cs="Arial"/>
                <w:bCs/>
                <w:sz w:val="22"/>
                <w:szCs w:val="22"/>
              </w:rPr>
            </w:pPr>
            <w:r w:rsidRPr="007F0A4A">
              <w:rPr>
                <w:rFonts w:ascii="Arial" w:hAnsi="Arial" w:cs="Arial"/>
                <w:bCs/>
                <w:sz w:val="22"/>
                <w:szCs w:val="22"/>
              </w:rPr>
              <w:t>De-recognition – disposals</w:t>
            </w:r>
          </w:p>
        </w:tc>
        <w:tc>
          <w:tcPr>
            <w:tcW w:w="1218" w:type="dxa"/>
            <w:gridSpan w:val="2"/>
            <w:shd w:val="clear" w:color="auto" w:fill="F2F2F2" w:themeFill="background1" w:themeFillShade="F2"/>
            <w:vAlign w:val="center"/>
          </w:tcPr>
          <w:p w14:paraId="59DB2531" w14:textId="2D63F988" w:rsidR="00713C95" w:rsidRPr="007F0A4A" w:rsidRDefault="0095348B" w:rsidP="0013029E">
            <w:pPr>
              <w:spacing w:before="40"/>
              <w:jc w:val="right"/>
              <w:rPr>
                <w:rFonts w:ascii="Arial" w:hAnsi="Arial" w:cs="Arial"/>
                <w:bCs/>
                <w:sz w:val="22"/>
                <w:szCs w:val="22"/>
              </w:rPr>
            </w:pPr>
            <w:r w:rsidRPr="007F0A4A">
              <w:rPr>
                <w:rFonts w:ascii="Arial" w:hAnsi="Arial" w:cs="Arial"/>
                <w:bCs/>
                <w:sz w:val="22"/>
                <w:szCs w:val="22"/>
              </w:rPr>
              <w:t>-</w:t>
            </w:r>
          </w:p>
        </w:tc>
        <w:tc>
          <w:tcPr>
            <w:tcW w:w="1623" w:type="dxa"/>
            <w:gridSpan w:val="2"/>
            <w:shd w:val="clear" w:color="auto" w:fill="F2F2F2" w:themeFill="background1" w:themeFillShade="F2"/>
            <w:vAlign w:val="center"/>
          </w:tcPr>
          <w:p w14:paraId="472EC196" w14:textId="6F689591" w:rsidR="00713C95" w:rsidRPr="007F0A4A" w:rsidRDefault="00713C95" w:rsidP="0013029E">
            <w:pPr>
              <w:spacing w:before="40"/>
              <w:jc w:val="right"/>
              <w:rPr>
                <w:rFonts w:ascii="Arial" w:hAnsi="Arial" w:cs="Arial"/>
                <w:bCs/>
                <w:sz w:val="22"/>
                <w:szCs w:val="22"/>
              </w:rPr>
            </w:pPr>
            <w:r w:rsidRPr="007F0A4A">
              <w:rPr>
                <w:rFonts w:ascii="Arial" w:hAnsi="Arial" w:cs="Arial"/>
                <w:bCs/>
                <w:sz w:val="22"/>
                <w:szCs w:val="22"/>
              </w:rPr>
              <w:tab/>
              <w:t>-1,090</w:t>
            </w:r>
          </w:p>
        </w:tc>
        <w:tc>
          <w:tcPr>
            <w:tcW w:w="1385" w:type="dxa"/>
            <w:gridSpan w:val="2"/>
            <w:shd w:val="clear" w:color="auto" w:fill="F2F2F2" w:themeFill="background1" w:themeFillShade="F2"/>
            <w:vAlign w:val="center"/>
          </w:tcPr>
          <w:p w14:paraId="67C569D6" w14:textId="3398EFE4" w:rsidR="00713C95" w:rsidRPr="007F0A4A" w:rsidRDefault="00713C95" w:rsidP="0013029E">
            <w:pPr>
              <w:spacing w:before="40"/>
              <w:jc w:val="right"/>
              <w:rPr>
                <w:rFonts w:ascii="Arial" w:hAnsi="Arial" w:cs="Arial"/>
                <w:bCs/>
                <w:sz w:val="22"/>
                <w:szCs w:val="22"/>
              </w:rPr>
            </w:pPr>
            <w:r w:rsidRPr="007F0A4A">
              <w:rPr>
                <w:rFonts w:ascii="Arial" w:hAnsi="Arial" w:cs="Arial"/>
                <w:bCs/>
                <w:sz w:val="22"/>
                <w:szCs w:val="22"/>
              </w:rPr>
              <w:t>-</w:t>
            </w:r>
          </w:p>
        </w:tc>
        <w:tc>
          <w:tcPr>
            <w:tcW w:w="1591" w:type="dxa"/>
            <w:gridSpan w:val="2"/>
            <w:shd w:val="clear" w:color="auto" w:fill="F2F2F2" w:themeFill="background1" w:themeFillShade="F2"/>
            <w:vAlign w:val="center"/>
          </w:tcPr>
          <w:p w14:paraId="2BCFEF4D" w14:textId="31B2D44C" w:rsidR="00713C95" w:rsidRPr="007F0A4A" w:rsidRDefault="00713C95" w:rsidP="0013029E">
            <w:pPr>
              <w:spacing w:before="40"/>
              <w:jc w:val="right"/>
              <w:rPr>
                <w:rFonts w:ascii="Arial" w:hAnsi="Arial" w:cs="Arial"/>
                <w:bCs/>
                <w:sz w:val="22"/>
                <w:szCs w:val="22"/>
              </w:rPr>
            </w:pPr>
            <w:r w:rsidRPr="007F0A4A">
              <w:rPr>
                <w:rFonts w:ascii="Arial" w:hAnsi="Arial" w:cs="Arial"/>
                <w:bCs/>
                <w:sz w:val="22"/>
                <w:szCs w:val="22"/>
              </w:rPr>
              <w:t>-</w:t>
            </w:r>
          </w:p>
        </w:tc>
        <w:tc>
          <w:tcPr>
            <w:tcW w:w="1035" w:type="dxa"/>
            <w:gridSpan w:val="2"/>
            <w:shd w:val="clear" w:color="auto" w:fill="F2F2F2" w:themeFill="background1" w:themeFillShade="F2"/>
            <w:vAlign w:val="center"/>
          </w:tcPr>
          <w:p w14:paraId="1B7A287C" w14:textId="3F68DE2E" w:rsidR="00713C95" w:rsidRPr="007F0A4A" w:rsidRDefault="00713C95" w:rsidP="0013029E">
            <w:pPr>
              <w:spacing w:before="40"/>
              <w:jc w:val="right"/>
              <w:rPr>
                <w:rFonts w:ascii="Arial" w:hAnsi="Arial" w:cs="Arial"/>
                <w:bCs/>
                <w:sz w:val="22"/>
                <w:szCs w:val="22"/>
              </w:rPr>
            </w:pPr>
            <w:r w:rsidRPr="007F0A4A">
              <w:rPr>
                <w:rFonts w:ascii="Arial" w:hAnsi="Arial" w:cs="Arial"/>
                <w:bCs/>
                <w:sz w:val="22"/>
                <w:szCs w:val="22"/>
              </w:rPr>
              <w:t>-</w:t>
            </w:r>
          </w:p>
        </w:tc>
        <w:tc>
          <w:tcPr>
            <w:tcW w:w="1597" w:type="dxa"/>
            <w:gridSpan w:val="3"/>
            <w:shd w:val="clear" w:color="auto" w:fill="F2F2F2" w:themeFill="background1" w:themeFillShade="F2"/>
            <w:vAlign w:val="center"/>
          </w:tcPr>
          <w:p w14:paraId="386FEC8C" w14:textId="367F09BE" w:rsidR="00713C95" w:rsidRPr="007F0A4A" w:rsidRDefault="00713C95" w:rsidP="0013029E">
            <w:pPr>
              <w:spacing w:before="40"/>
              <w:jc w:val="right"/>
              <w:rPr>
                <w:rFonts w:ascii="Arial" w:hAnsi="Arial" w:cs="Arial"/>
                <w:bCs/>
                <w:sz w:val="22"/>
                <w:szCs w:val="22"/>
              </w:rPr>
            </w:pPr>
            <w:r w:rsidRPr="007F0A4A">
              <w:rPr>
                <w:rFonts w:ascii="Arial" w:hAnsi="Arial" w:cs="Arial"/>
                <w:bCs/>
                <w:sz w:val="22"/>
                <w:szCs w:val="22"/>
              </w:rPr>
              <w:t>-1,090</w:t>
            </w:r>
          </w:p>
        </w:tc>
      </w:tr>
      <w:tr w:rsidR="00BC48C7" w:rsidRPr="007F0A4A" w14:paraId="21DD5FD3" w14:textId="77777777" w:rsidTr="3211DF70">
        <w:trPr>
          <w:trHeight w:val="299"/>
        </w:trPr>
        <w:tc>
          <w:tcPr>
            <w:tcW w:w="5954" w:type="dxa"/>
            <w:vAlign w:val="center"/>
          </w:tcPr>
          <w:p w14:paraId="7F6AE730" w14:textId="15624072" w:rsidR="00713C95" w:rsidRPr="007F0A4A" w:rsidRDefault="00713C95" w:rsidP="00713C95">
            <w:pPr>
              <w:jc w:val="both"/>
              <w:rPr>
                <w:rFonts w:ascii="Arial" w:hAnsi="Arial" w:cs="Arial"/>
                <w:bCs/>
                <w:sz w:val="22"/>
                <w:szCs w:val="22"/>
              </w:rPr>
            </w:pPr>
            <w:r w:rsidRPr="007F0A4A">
              <w:rPr>
                <w:rFonts w:ascii="Arial" w:hAnsi="Arial" w:cs="Arial"/>
                <w:bCs/>
                <w:sz w:val="22"/>
                <w:szCs w:val="22"/>
              </w:rPr>
              <w:t>Assets reclassified</w:t>
            </w:r>
          </w:p>
        </w:tc>
        <w:tc>
          <w:tcPr>
            <w:tcW w:w="1218" w:type="dxa"/>
            <w:gridSpan w:val="2"/>
            <w:vAlign w:val="center"/>
          </w:tcPr>
          <w:p w14:paraId="43342A0D" w14:textId="620575E4"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-250</w:t>
            </w:r>
          </w:p>
        </w:tc>
        <w:tc>
          <w:tcPr>
            <w:tcW w:w="1623" w:type="dxa"/>
            <w:gridSpan w:val="2"/>
            <w:vAlign w:val="center"/>
          </w:tcPr>
          <w:p w14:paraId="433E1A40" w14:textId="423CD79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385" w:type="dxa"/>
            <w:gridSpan w:val="2"/>
            <w:vAlign w:val="center"/>
          </w:tcPr>
          <w:p w14:paraId="4081E7CF" w14:textId="1CC713AB"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vAlign w:val="center"/>
          </w:tcPr>
          <w:p w14:paraId="7458B20C" w14:textId="668E9310"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vAlign w:val="center"/>
          </w:tcPr>
          <w:p w14:paraId="52A6D2E1" w14:textId="2B5685C0"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34</w:t>
            </w:r>
          </w:p>
        </w:tc>
        <w:tc>
          <w:tcPr>
            <w:tcW w:w="1597" w:type="dxa"/>
            <w:gridSpan w:val="3"/>
            <w:vAlign w:val="center"/>
          </w:tcPr>
          <w:p w14:paraId="64F4E40B" w14:textId="4882E7F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-216</w:t>
            </w:r>
          </w:p>
        </w:tc>
      </w:tr>
      <w:tr w:rsidR="00BC48C7" w:rsidRPr="007F0A4A" w14:paraId="08C8EB67" w14:textId="77777777" w:rsidTr="3211DF70">
        <w:trPr>
          <w:trHeight w:val="299"/>
        </w:trPr>
        <w:tc>
          <w:tcPr>
            <w:tcW w:w="5954" w:type="dxa"/>
            <w:shd w:val="clear" w:color="auto" w:fill="F2F2F2" w:themeFill="background1" w:themeFillShade="F2"/>
            <w:vAlign w:val="center"/>
          </w:tcPr>
          <w:p w14:paraId="44B1F5B9"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Assets under construction completed in year</w:t>
            </w:r>
          </w:p>
        </w:tc>
        <w:tc>
          <w:tcPr>
            <w:tcW w:w="1218" w:type="dxa"/>
            <w:gridSpan w:val="2"/>
            <w:shd w:val="clear" w:color="auto" w:fill="F2F2F2" w:themeFill="background1" w:themeFillShade="F2"/>
            <w:vAlign w:val="center"/>
          </w:tcPr>
          <w:p w14:paraId="7A2C8C66" w14:textId="46C0BE08"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78</w:t>
            </w:r>
          </w:p>
        </w:tc>
        <w:tc>
          <w:tcPr>
            <w:tcW w:w="1623" w:type="dxa"/>
            <w:gridSpan w:val="2"/>
            <w:shd w:val="clear" w:color="auto" w:fill="F2F2F2" w:themeFill="background1" w:themeFillShade="F2"/>
            <w:vAlign w:val="center"/>
          </w:tcPr>
          <w:p w14:paraId="1A132F3A" w14:textId="23759ABB"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2,554</w:t>
            </w:r>
          </w:p>
        </w:tc>
        <w:tc>
          <w:tcPr>
            <w:tcW w:w="1385" w:type="dxa"/>
            <w:gridSpan w:val="2"/>
            <w:shd w:val="clear" w:color="auto" w:fill="F2F2F2" w:themeFill="background1" w:themeFillShade="F2"/>
            <w:vAlign w:val="center"/>
          </w:tcPr>
          <w:p w14:paraId="6D077572" w14:textId="15292406"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shd w:val="clear" w:color="auto" w:fill="F2F2F2" w:themeFill="background1" w:themeFillShade="F2"/>
            <w:vAlign w:val="center"/>
          </w:tcPr>
          <w:p w14:paraId="2270AEF8" w14:textId="50A1AA2E"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-2,632</w:t>
            </w:r>
          </w:p>
        </w:tc>
        <w:tc>
          <w:tcPr>
            <w:tcW w:w="1035" w:type="dxa"/>
            <w:gridSpan w:val="2"/>
            <w:shd w:val="clear" w:color="auto" w:fill="F2F2F2" w:themeFill="background1" w:themeFillShade="F2"/>
            <w:vAlign w:val="center"/>
          </w:tcPr>
          <w:p w14:paraId="52318B27" w14:textId="5FF52741"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7" w:type="dxa"/>
            <w:gridSpan w:val="3"/>
            <w:shd w:val="clear" w:color="auto" w:fill="F2F2F2" w:themeFill="background1" w:themeFillShade="F2"/>
            <w:vAlign w:val="center"/>
          </w:tcPr>
          <w:p w14:paraId="51B43102" w14:textId="1A3EE09A" w:rsidR="00713C95" w:rsidRPr="007F0A4A" w:rsidRDefault="00B92BCF" w:rsidP="009C77D8">
            <w:pPr>
              <w:spacing w:before="40"/>
              <w:jc w:val="right"/>
              <w:rPr>
                <w:rFonts w:ascii="Arial" w:hAnsi="Arial" w:cs="Arial"/>
                <w:sz w:val="22"/>
                <w:szCs w:val="22"/>
              </w:rPr>
            </w:pPr>
            <w:r w:rsidRPr="007F0A4A">
              <w:rPr>
                <w:rFonts w:ascii="Arial" w:hAnsi="Arial" w:cs="Arial"/>
                <w:sz w:val="22"/>
                <w:szCs w:val="22"/>
              </w:rPr>
              <w:t>-</w:t>
            </w:r>
          </w:p>
        </w:tc>
      </w:tr>
      <w:tr w:rsidR="00BC48C7" w:rsidRPr="007F0A4A" w14:paraId="216946AF" w14:textId="77777777" w:rsidTr="3211DF70">
        <w:trPr>
          <w:trHeight w:val="281"/>
        </w:trPr>
        <w:tc>
          <w:tcPr>
            <w:tcW w:w="5954" w:type="dxa"/>
            <w:tcBorders>
              <w:bottom w:val="single" w:sz="4" w:space="0" w:color="auto"/>
            </w:tcBorders>
            <w:vAlign w:val="center"/>
          </w:tcPr>
          <w:p w14:paraId="1EFB8172"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Other movements in cost or valuation</w:t>
            </w:r>
          </w:p>
        </w:tc>
        <w:tc>
          <w:tcPr>
            <w:tcW w:w="1218" w:type="dxa"/>
            <w:gridSpan w:val="2"/>
            <w:tcBorders>
              <w:bottom w:val="single" w:sz="4" w:space="0" w:color="auto"/>
            </w:tcBorders>
            <w:vAlign w:val="center"/>
          </w:tcPr>
          <w:p w14:paraId="31A1C0A4" w14:textId="3F46091F"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-3,843</w:t>
            </w:r>
          </w:p>
        </w:tc>
        <w:tc>
          <w:tcPr>
            <w:tcW w:w="1623" w:type="dxa"/>
            <w:gridSpan w:val="2"/>
            <w:tcBorders>
              <w:bottom w:val="single" w:sz="4" w:space="0" w:color="auto"/>
            </w:tcBorders>
            <w:vAlign w:val="center"/>
          </w:tcPr>
          <w:p w14:paraId="25681F55" w14:textId="207B070E"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-155</w:t>
            </w:r>
          </w:p>
        </w:tc>
        <w:tc>
          <w:tcPr>
            <w:tcW w:w="1385" w:type="dxa"/>
            <w:gridSpan w:val="2"/>
            <w:tcBorders>
              <w:bottom w:val="single" w:sz="4" w:space="0" w:color="auto"/>
            </w:tcBorders>
            <w:vAlign w:val="center"/>
          </w:tcPr>
          <w:p w14:paraId="2686CBDC" w14:textId="30AD740E"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tcBorders>
              <w:bottom w:val="single" w:sz="4" w:space="0" w:color="auto"/>
            </w:tcBorders>
            <w:vAlign w:val="center"/>
          </w:tcPr>
          <w:p w14:paraId="78730C4A" w14:textId="7608C5B0"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tcBorders>
              <w:bottom w:val="single" w:sz="4" w:space="0" w:color="auto"/>
            </w:tcBorders>
            <w:vAlign w:val="center"/>
          </w:tcPr>
          <w:p w14:paraId="1C477172" w14:textId="6ECEE80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-5</w:t>
            </w:r>
          </w:p>
        </w:tc>
        <w:tc>
          <w:tcPr>
            <w:tcW w:w="1597" w:type="dxa"/>
            <w:gridSpan w:val="3"/>
            <w:tcBorders>
              <w:bottom w:val="single" w:sz="4" w:space="0" w:color="auto"/>
            </w:tcBorders>
            <w:vAlign w:val="center"/>
          </w:tcPr>
          <w:p w14:paraId="7BD7D091" w14:textId="65F4C291"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-4,003</w:t>
            </w:r>
          </w:p>
        </w:tc>
      </w:tr>
      <w:tr w:rsidR="00BC48C7" w:rsidRPr="007F0A4A" w14:paraId="0B493E2F" w14:textId="77777777" w:rsidTr="3211DF70">
        <w:trPr>
          <w:trHeight w:val="299"/>
        </w:trPr>
        <w:tc>
          <w:tcPr>
            <w:tcW w:w="5954" w:type="dxa"/>
            <w:tcBorders>
              <w:top w:val="single" w:sz="4" w:space="0" w:color="auto"/>
            </w:tcBorders>
            <w:shd w:val="clear" w:color="auto" w:fill="F2F2F2" w:themeFill="background1" w:themeFillShade="F2"/>
            <w:vAlign w:val="center"/>
          </w:tcPr>
          <w:p w14:paraId="0D07F3B2" w14:textId="54CE9115" w:rsidR="00713C95" w:rsidRPr="007F0A4A" w:rsidRDefault="00713C95" w:rsidP="00713C95">
            <w:pPr>
              <w:jc w:val="both"/>
              <w:rPr>
                <w:rFonts w:ascii="Arial" w:hAnsi="Arial" w:cs="Arial"/>
                <w:b/>
                <w:bCs/>
                <w:sz w:val="22"/>
                <w:szCs w:val="22"/>
              </w:rPr>
            </w:pPr>
            <w:r w:rsidRPr="007F0A4A">
              <w:rPr>
                <w:rFonts w:ascii="Arial" w:hAnsi="Arial" w:cs="Arial"/>
                <w:b/>
                <w:bCs/>
                <w:sz w:val="22"/>
                <w:szCs w:val="22"/>
              </w:rPr>
              <w:t>Cost or Valuation at 31 March 2025</w:t>
            </w:r>
          </w:p>
        </w:tc>
        <w:tc>
          <w:tcPr>
            <w:tcW w:w="1218" w:type="dxa"/>
            <w:gridSpan w:val="2"/>
            <w:tcBorders>
              <w:top w:val="single" w:sz="4" w:space="0" w:color="auto"/>
            </w:tcBorders>
            <w:shd w:val="clear" w:color="auto" w:fill="F2F2F2" w:themeFill="background1" w:themeFillShade="F2"/>
            <w:vAlign w:val="center"/>
          </w:tcPr>
          <w:p w14:paraId="051CAA5E" w14:textId="1B2220AF"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81,567</w:t>
            </w:r>
          </w:p>
        </w:tc>
        <w:tc>
          <w:tcPr>
            <w:tcW w:w="1623" w:type="dxa"/>
            <w:gridSpan w:val="2"/>
            <w:tcBorders>
              <w:top w:val="single" w:sz="4" w:space="0" w:color="auto"/>
            </w:tcBorders>
            <w:shd w:val="clear" w:color="auto" w:fill="F2F2F2" w:themeFill="background1" w:themeFillShade="F2"/>
            <w:vAlign w:val="center"/>
          </w:tcPr>
          <w:p w14:paraId="37C07C31" w14:textId="1EC63DA8"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38,016</w:t>
            </w:r>
          </w:p>
        </w:tc>
        <w:tc>
          <w:tcPr>
            <w:tcW w:w="1385" w:type="dxa"/>
            <w:gridSpan w:val="2"/>
            <w:tcBorders>
              <w:top w:val="single" w:sz="4" w:space="0" w:color="auto"/>
            </w:tcBorders>
            <w:shd w:val="clear" w:color="auto" w:fill="F2F2F2" w:themeFill="background1" w:themeFillShade="F2"/>
            <w:vAlign w:val="center"/>
          </w:tcPr>
          <w:p w14:paraId="6E69256F" w14:textId="1FFC8473"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400</w:t>
            </w:r>
          </w:p>
        </w:tc>
        <w:tc>
          <w:tcPr>
            <w:tcW w:w="1591" w:type="dxa"/>
            <w:gridSpan w:val="2"/>
            <w:tcBorders>
              <w:top w:val="single" w:sz="4" w:space="0" w:color="auto"/>
            </w:tcBorders>
            <w:shd w:val="clear" w:color="auto" w:fill="F2F2F2" w:themeFill="background1" w:themeFillShade="F2"/>
            <w:vAlign w:val="center"/>
          </w:tcPr>
          <w:p w14:paraId="5F59B24A" w14:textId="71D99039"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5,817</w:t>
            </w:r>
          </w:p>
        </w:tc>
        <w:tc>
          <w:tcPr>
            <w:tcW w:w="1035" w:type="dxa"/>
            <w:gridSpan w:val="2"/>
            <w:tcBorders>
              <w:top w:val="single" w:sz="4" w:space="0" w:color="auto"/>
            </w:tcBorders>
            <w:shd w:val="clear" w:color="auto" w:fill="F2F2F2" w:themeFill="background1" w:themeFillShade="F2"/>
            <w:vAlign w:val="center"/>
          </w:tcPr>
          <w:p w14:paraId="52CE1805" w14:textId="181F68B4"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597" w:type="dxa"/>
            <w:gridSpan w:val="3"/>
            <w:tcBorders>
              <w:top w:val="single" w:sz="4" w:space="0" w:color="auto"/>
            </w:tcBorders>
            <w:shd w:val="clear" w:color="auto" w:fill="F2F2F2" w:themeFill="background1" w:themeFillShade="F2"/>
            <w:vAlign w:val="center"/>
          </w:tcPr>
          <w:p w14:paraId="477C6C08" w14:textId="171CBCF7"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125,800</w:t>
            </w:r>
          </w:p>
        </w:tc>
      </w:tr>
      <w:tr w:rsidR="00BC48C7" w:rsidRPr="007F0A4A" w14:paraId="0343D7EC" w14:textId="77777777" w:rsidTr="3211DF70">
        <w:trPr>
          <w:trHeight w:val="299"/>
        </w:trPr>
        <w:tc>
          <w:tcPr>
            <w:tcW w:w="5954" w:type="dxa"/>
            <w:vAlign w:val="center"/>
          </w:tcPr>
          <w:p w14:paraId="13E34B4C" w14:textId="77777777" w:rsidR="00713C95" w:rsidRPr="007F0A4A" w:rsidRDefault="00713C95" w:rsidP="00713C95">
            <w:pPr>
              <w:jc w:val="both"/>
              <w:rPr>
                <w:rFonts w:ascii="Arial" w:hAnsi="Arial" w:cs="Arial"/>
                <w:bCs/>
                <w:sz w:val="22"/>
                <w:szCs w:val="22"/>
              </w:rPr>
            </w:pPr>
          </w:p>
        </w:tc>
        <w:tc>
          <w:tcPr>
            <w:tcW w:w="1218" w:type="dxa"/>
            <w:gridSpan w:val="2"/>
            <w:vAlign w:val="center"/>
          </w:tcPr>
          <w:p w14:paraId="11CC5B42" w14:textId="77777777" w:rsidR="00713C95" w:rsidRPr="007F0A4A" w:rsidRDefault="00713C95" w:rsidP="009C77D8">
            <w:pPr>
              <w:spacing w:before="40"/>
              <w:jc w:val="right"/>
              <w:rPr>
                <w:rFonts w:ascii="Arial" w:hAnsi="Arial" w:cs="Arial"/>
                <w:sz w:val="22"/>
                <w:szCs w:val="22"/>
              </w:rPr>
            </w:pPr>
          </w:p>
        </w:tc>
        <w:tc>
          <w:tcPr>
            <w:tcW w:w="1623" w:type="dxa"/>
            <w:gridSpan w:val="2"/>
            <w:vAlign w:val="center"/>
          </w:tcPr>
          <w:p w14:paraId="67D5B2BD" w14:textId="77777777" w:rsidR="00713C95" w:rsidRPr="007F0A4A" w:rsidRDefault="00713C95" w:rsidP="009C77D8">
            <w:pPr>
              <w:spacing w:before="40"/>
              <w:jc w:val="right"/>
              <w:rPr>
                <w:rFonts w:ascii="Arial" w:hAnsi="Arial" w:cs="Arial"/>
                <w:sz w:val="22"/>
                <w:szCs w:val="22"/>
              </w:rPr>
            </w:pPr>
          </w:p>
        </w:tc>
        <w:tc>
          <w:tcPr>
            <w:tcW w:w="1385" w:type="dxa"/>
            <w:gridSpan w:val="2"/>
            <w:vAlign w:val="center"/>
          </w:tcPr>
          <w:p w14:paraId="0C36EC9B" w14:textId="77777777" w:rsidR="00713C95" w:rsidRPr="007F0A4A" w:rsidRDefault="00713C95" w:rsidP="009C77D8">
            <w:pPr>
              <w:spacing w:before="40"/>
              <w:jc w:val="right"/>
              <w:rPr>
                <w:rFonts w:ascii="Arial" w:hAnsi="Arial" w:cs="Arial"/>
                <w:sz w:val="22"/>
                <w:szCs w:val="22"/>
              </w:rPr>
            </w:pPr>
          </w:p>
        </w:tc>
        <w:tc>
          <w:tcPr>
            <w:tcW w:w="1591" w:type="dxa"/>
            <w:gridSpan w:val="2"/>
            <w:vAlign w:val="center"/>
          </w:tcPr>
          <w:p w14:paraId="6A131A3E" w14:textId="77777777" w:rsidR="00713C95" w:rsidRPr="007F0A4A" w:rsidRDefault="00713C95" w:rsidP="009C77D8">
            <w:pPr>
              <w:spacing w:before="40"/>
              <w:jc w:val="right"/>
              <w:rPr>
                <w:rFonts w:ascii="Arial" w:hAnsi="Arial" w:cs="Arial"/>
                <w:sz w:val="22"/>
                <w:szCs w:val="22"/>
              </w:rPr>
            </w:pPr>
          </w:p>
        </w:tc>
        <w:tc>
          <w:tcPr>
            <w:tcW w:w="1035" w:type="dxa"/>
            <w:gridSpan w:val="2"/>
            <w:vAlign w:val="center"/>
          </w:tcPr>
          <w:p w14:paraId="321FB806" w14:textId="544B5BF1" w:rsidR="00713C95" w:rsidRPr="007F0A4A" w:rsidRDefault="00713C95" w:rsidP="009C77D8">
            <w:pPr>
              <w:spacing w:before="40"/>
              <w:jc w:val="right"/>
              <w:rPr>
                <w:rFonts w:ascii="Arial" w:hAnsi="Arial" w:cs="Arial"/>
                <w:sz w:val="22"/>
                <w:szCs w:val="22"/>
              </w:rPr>
            </w:pPr>
          </w:p>
        </w:tc>
        <w:tc>
          <w:tcPr>
            <w:tcW w:w="1597" w:type="dxa"/>
            <w:gridSpan w:val="3"/>
            <w:vAlign w:val="center"/>
          </w:tcPr>
          <w:p w14:paraId="05E37D20" w14:textId="77777777" w:rsidR="00713C95" w:rsidRPr="007F0A4A" w:rsidRDefault="00713C95" w:rsidP="009C77D8">
            <w:pPr>
              <w:spacing w:before="40"/>
              <w:jc w:val="right"/>
              <w:rPr>
                <w:rFonts w:ascii="Arial" w:hAnsi="Arial" w:cs="Arial"/>
                <w:sz w:val="22"/>
                <w:szCs w:val="22"/>
              </w:rPr>
            </w:pPr>
          </w:p>
        </w:tc>
      </w:tr>
      <w:tr w:rsidR="00BC48C7" w:rsidRPr="007F0A4A" w14:paraId="67CA9C6E" w14:textId="77777777" w:rsidTr="3211DF70">
        <w:trPr>
          <w:trHeight w:val="284"/>
        </w:trPr>
        <w:tc>
          <w:tcPr>
            <w:tcW w:w="5954" w:type="dxa"/>
            <w:shd w:val="clear" w:color="auto" w:fill="F2F2F2" w:themeFill="background1" w:themeFillShade="F2"/>
            <w:vAlign w:val="center"/>
          </w:tcPr>
          <w:p w14:paraId="5CBF1B0D" w14:textId="2ADD992C" w:rsidR="00713C95" w:rsidRPr="007F0A4A" w:rsidRDefault="00713C95" w:rsidP="0013029E">
            <w:pPr>
              <w:rPr>
                <w:rFonts w:ascii="Arial" w:hAnsi="Arial" w:cs="Arial"/>
                <w:bCs/>
                <w:sz w:val="22"/>
                <w:szCs w:val="22"/>
              </w:rPr>
            </w:pPr>
            <w:r w:rsidRPr="007F0A4A">
              <w:rPr>
                <w:rFonts w:ascii="Arial" w:hAnsi="Arial" w:cs="Arial"/>
                <w:bCs/>
                <w:sz w:val="22"/>
                <w:szCs w:val="22"/>
              </w:rPr>
              <w:t>Accumulated Depreciation and Impairment at 1 April 202</w:t>
            </w:r>
            <w:r w:rsidR="003267C6" w:rsidRPr="007F0A4A">
              <w:rPr>
                <w:rFonts w:ascii="Arial" w:hAnsi="Arial" w:cs="Arial"/>
                <w:bCs/>
                <w:sz w:val="22"/>
                <w:szCs w:val="22"/>
              </w:rPr>
              <w:t>4</w:t>
            </w:r>
          </w:p>
        </w:tc>
        <w:tc>
          <w:tcPr>
            <w:tcW w:w="1218" w:type="dxa"/>
            <w:gridSpan w:val="2"/>
            <w:shd w:val="clear" w:color="auto" w:fill="F2F2F2" w:themeFill="background1" w:themeFillShade="F2"/>
            <w:vAlign w:val="center"/>
          </w:tcPr>
          <w:p w14:paraId="2A7DA2E9" w14:textId="012211F8" w:rsidR="00713C95" w:rsidRPr="007F0A4A" w:rsidRDefault="00713C95" w:rsidP="009C77D8">
            <w:pPr>
              <w:jc w:val="right"/>
              <w:rPr>
                <w:rFonts w:ascii="Arial" w:hAnsi="Arial" w:cs="Arial"/>
                <w:sz w:val="22"/>
                <w:szCs w:val="22"/>
              </w:rPr>
            </w:pPr>
            <w:r w:rsidRPr="007F0A4A">
              <w:rPr>
                <w:rFonts w:ascii="Arial" w:hAnsi="Arial" w:cs="Arial"/>
                <w:sz w:val="22"/>
                <w:szCs w:val="22"/>
              </w:rPr>
              <w:t>-</w:t>
            </w:r>
          </w:p>
        </w:tc>
        <w:tc>
          <w:tcPr>
            <w:tcW w:w="1623" w:type="dxa"/>
            <w:gridSpan w:val="2"/>
            <w:shd w:val="clear" w:color="auto" w:fill="F2F2F2" w:themeFill="background1" w:themeFillShade="F2"/>
            <w:vAlign w:val="center"/>
          </w:tcPr>
          <w:p w14:paraId="30DF7F51" w14:textId="1B2C824B" w:rsidR="00713C95" w:rsidRPr="007F0A4A" w:rsidRDefault="00713C95" w:rsidP="009C77D8">
            <w:pPr>
              <w:jc w:val="right"/>
              <w:rPr>
                <w:rFonts w:ascii="Arial" w:hAnsi="Arial" w:cs="Arial"/>
                <w:sz w:val="22"/>
                <w:szCs w:val="22"/>
              </w:rPr>
            </w:pPr>
            <w:r w:rsidRPr="007F0A4A">
              <w:rPr>
                <w:rFonts w:ascii="Arial" w:hAnsi="Arial" w:cs="Arial"/>
                <w:sz w:val="22"/>
                <w:szCs w:val="22"/>
              </w:rPr>
              <w:t>-21,880</w:t>
            </w:r>
          </w:p>
        </w:tc>
        <w:tc>
          <w:tcPr>
            <w:tcW w:w="1385" w:type="dxa"/>
            <w:gridSpan w:val="2"/>
            <w:shd w:val="clear" w:color="auto" w:fill="F2F2F2" w:themeFill="background1" w:themeFillShade="F2"/>
            <w:vAlign w:val="center"/>
          </w:tcPr>
          <w:p w14:paraId="09240286" w14:textId="33A9D750" w:rsidR="00713C95" w:rsidRPr="007F0A4A" w:rsidRDefault="00713C95" w:rsidP="009C77D8">
            <w:pPr>
              <w:jc w:val="right"/>
              <w:rPr>
                <w:rFonts w:ascii="Arial" w:hAnsi="Arial" w:cs="Arial"/>
                <w:sz w:val="22"/>
                <w:szCs w:val="22"/>
              </w:rPr>
            </w:pPr>
            <w:r w:rsidRPr="007F0A4A">
              <w:rPr>
                <w:rFonts w:ascii="Arial" w:hAnsi="Arial" w:cs="Arial"/>
                <w:sz w:val="22"/>
                <w:szCs w:val="22"/>
              </w:rPr>
              <w:t>-</w:t>
            </w:r>
          </w:p>
        </w:tc>
        <w:tc>
          <w:tcPr>
            <w:tcW w:w="1591" w:type="dxa"/>
            <w:gridSpan w:val="2"/>
            <w:shd w:val="clear" w:color="auto" w:fill="F2F2F2" w:themeFill="background1" w:themeFillShade="F2"/>
            <w:vAlign w:val="center"/>
          </w:tcPr>
          <w:p w14:paraId="1C7372DE" w14:textId="7BED9C1D" w:rsidR="00713C95" w:rsidRPr="007F0A4A" w:rsidRDefault="00713C95" w:rsidP="009C77D8">
            <w:pPr>
              <w:jc w:val="right"/>
              <w:rPr>
                <w:rFonts w:ascii="Arial" w:hAnsi="Arial" w:cs="Arial"/>
                <w:sz w:val="22"/>
                <w:szCs w:val="22"/>
              </w:rPr>
            </w:pPr>
            <w:r w:rsidRPr="007F0A4A">
              <w:rPr>
                <w:rFonts w:ascii="Arial" w:hAnsi="Arial" w:cs="Arial"/>
                <w:sz w:val="22"/>
                <w:szCs w:val="22"/>
              </w:rPr>
              <w:t>-</w:t>
            </w:r>
          </w:p>
        </w:tc>
        <w:tc>
          <w:tcPr>
            <w:tcW w:w="1035" w:type="dxa"/>
            <w:gridSpan w:val="2"/>
            <w:shd w:val="clear" w:color="auto" w:fill="F2F2F2" w:themeFill="background1" w:themeFillShade="F2"/>
            <w:vAlign w:val="center"/>
          </w:tcPr>
          <w:p w14:paraId="458175B8" w14:textId="210F4AA3" w:rsidR="00713C95" w:rsidRPr="007F0A4A" w:rsidRDefault="00713C95" w:rsidP="009C77D8">
            <w:pPr>
              <w:jc w:val="right"/>
              <w:rPr>
                <w:rFonts w:ascii="Arial" w:hAnsi="Arial" w:cs="Arial"/>
                <w:sz w:val="22"/>
                <w:szCs w:val="22"/>
              </w:rPr>
            </w:pPr>
            <w:r w:rsidRPr="007F0A4A">
              <w:rPr>
                <w:rFonts w:ascii="Arial" w:hAnsi="Arial" w:cs="Arial"/>
                <w:sz w:val="22"/>
                <w:szCs w:val="22"/>
              </w:rPr>
              <w:t>-</w:t>
            </w:r>
          </w:p>
        </w:tc>
        <w:tc>
          <w:tcPr>
            <w:tcW w:w="1597" w:type="dxa"/>
            <w:gridSpan w:val="3"/>
            <w:shd w:val="clear" w:color="auto" w:fill="F2F2F2" w:themeFill="background1" w:themeFillShade="F2"/>
            <w:vAlign w:val="center"/>
          </w:tcPr>
          <w:p w14:paraId="128DDFAD" w14:textId="6ECAB4B0" w:rsidR="00713C95" w:rsidRPr="007F0A4A" w:rsidRDefault="00713C95" w:rsidP="009C77D8">
            <w:pPr>
              <w:jc w:val="right"/>
              <w:rPr>
                <w:rFonts w:ascii="Arial" w:hAnsi="Arial" w:cs="Arial"/>
                <w:sz w:val="22"/>
                <w:szCs w:val="22"/>
              </w:rPr>
            </w:pPr>
            <w:r w:rsidRPr="007F0A4A">
              <w:rPr>
                <w:rFonts w:ascii="Arial" w:hAnsi="Arial" w:cs="Arial"/>
                <w:sz w:val="22"/>
                <w:szCs w:val="22"/>
              </w:rPr>
              <w:t>-21,880</w:t>
            </w:r>
          </w:p>
        </w:tc>
      </w:tr>
      <w:tr w:rsidR="00BC48C7" w:rsidRPr="007F0A4A" w14:paraId="4F1A752E" w14:textId="77777777" w:rsidTr="3211DF70">
        <w:trPr>
          <w:trHeight w:val="281"/>
        </w:trPr>
        <w:tc>
          <w:tcPr>
            <w:tcW w:w="5954" w:type="dxa"/>
            <w:vAlign w:val="center"/>
          </w:tcPr>
          <w:p w14:paraId="62E004B8"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Depreciation/impairment charge</w:t>
            </w:r>
          </w:p>
        </w:tc>
        <w:tc>
          <w:tcPr>
            <w:tcW w:w="1218" w:type="dxa"/>
            <w:gridSpan w:val="2"/>
            <w:vAlign w:val="center"/>
          </w:tcPr>
          <w:p w14:paraId="4722021A" w14:textId="3C52FCCD"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-3,843</w:t>
            </w:r>
          </w:p>
        </w:tc>
        <w:tc>
          <w:tcPr>
            <w:tcW w:w="1623" w:type="dxa"/>
            <w:gridSpan w:val="2"/>
            <w:vAlign w:val="center"/>
          </w:tcPr>
          <w:p w14:paraId="7EB77190" w14:textId="1448D1B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-2,364</w:t>
            </w:r>
          </w:p>
        </w:tc>
        <w:tc>
          <w:tcPr>
            <w:tcW w:w="1385" w:type="dxa"/>
            <w:gridSpan w:val="2"/>
            <w:vAlign w:val="center"/>
          </w:tcPr>
          <w:p w14:paraId="5E8CA483" w14:textId="00A325BF"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-64</w:t>
            </w:r>
          </w:p>
        </w:tc>
        <w:tc>
          <w:tcPr>
            <w:tcW w:w="1591" w:type="dxa"/>
            <w:gridSpan w:val="2"/>
            <w:vAlign w:val="center"/>
          </w:tcPr>
          <w:p w14:paraId="4F208FA0" w14:textId="29E53A07"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vAlign w:val="center"/>
          </w:tcPr>
          <w:p w14:paraId="54901187" w14:textId="637C4757"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-5</w:t>
            </w:r>
          </w:p>
        </w:tc>
        <w:tc>
          <w:tcPr>
            <w:tcW w:w="1597" w:type="dxa"/>
            <w:gridSpan w:val="3"/>
            <w:vAlign w:val="center"/>
          </w:tcPr>
          <w:p w14:paraId="35FD3D03" w14:textId="23DF5E70"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-6,276</w:t>
            </w:r>
          </w:p>
        </w:tc>
      </w:tr>
      <w:tr w:rsidR="00BC48C7" w:rsidRPr="007F0A4A" w14:paraId="27E38AB3" w14:textId="77777777" w:rsidTr="3211DF70">
        <w:trPr>
          <w:trHeight w:val="299"/>
        </w:trPr>
        <w:tc>
          <w:tcPr>
            <w:tcW w:w="5954" w:type="dxa"/>
            <w:shd w:val="clear" w:color="auto" w:fill="F2F2F2" w:themeFill="background1" w:themeFillShade="F2"/>
            <w:vAlign w:val="center"/>
          </w:tcPr>
          <w:p w14:paraId="450E3E6D" w14:textId="77777777" w:rsidR="00713C95" w:rsidRPr="007F0A4A" w:rsidRDefault="00713C95" w:rsidP="00713C95">
            <w:pPr>
              <w:rPr>
                <w:rFonts w:ascii="Arial" w:hAnsi="Arial" w:cs="Arial"/>
                <w:bCs/>
                <w:sz w:val="22"/>
                <w:szCs w:val="22"/>
              </w:rPr>
            </w:pPr>
            <w:r w:rsidRPr="007F0A4A">
              <w:rPr>
                <w:rFonts w:ascii="Arial" w:hAnsi="Arial" w:cs="Arial"/>
                <w:bCs/>
                <w:sz w:val="22"/>
                <w:szCs w:val="22"/>
              </w:rPr>
              <w:t>Assets Reclassified</w:t>
            </w:r>
          </w:p>
        </w:tc>
        <w:tc>
          <w:tcPr>
            <w:tcW w:w="1218" w:type="dxa"/>
            <w:gridSpan w:val="2"/>
            <w:shd w:val="clear" w:color="auto" w:fill="F2F2F2" w:themeFill="background1" w:themeFillShade="F2"/>
            <w:vAlign w:val="center"/>
          </w:tcPr>
          <w:p w14:paraId="4E7DB7D5" w14:textId="0D02F3E3"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623" w:type="dxa"/>
            <w:gridSpan w:val="2"/>
            <w:shd w:val="clear" w:color="auto" w:fill="F2F2F2" w:themeFill="background1" w:themeFillShade="F2"/>
            <w:vAlign w:val="center"/>
          </w:tcPr>
          <w:p w14:paraId="48025739" w14:textId="1B561D5F"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385" w:type="dxa"/>
            <w:gridSpan w:val="2"/>
            <w:shd w:val="clear" w:color="auto" w:fill="F2F2F2" w:themeFill="background1" w:themeFillShade="F2"/>
            <w:vAlign w:val="center"/>
          </w:tcPr>
          <w:p w14:paraId="1CD8EE51" w14:textId="24D3C18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shd w:val="clear" w:color="auto" w:fill="F2F2F2" w:themeFill="background1" w:themeFillShade="F2"/>
            <w:vAlign w:val="center"/>
          </w:tcPr>
          <w:p w14:paraId="668403DC" w14:textId="260E7F04"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shd w:val="clear" w:color="auto" w:fill="F2F2F2" w:themeFill="background1" w:themeFillShade="F2"/>
            <w:vAlign w:val="center"/>
          </w:tcPr>
          <w:p w14:paraId="493B4D47" w14:textId="3F0FE80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7" w:type="dxa"/>
            <w:gridSpan w:val="3"/>
            <w:shd w:val="clear" w:color="auto" w:fill="F2F2F2" w:themeFill="background1" w:themeFillShade="F2"/>
            <w:vAlign w:val="center"/>
          </w:tcPr>
          <w:p w14:paraId="03106AF2" w14:textId="4E079666"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r>
      <w:tr w:rsidR="00BC48C7" w:rsidRPr="007F0A4A" w14:paraId="15D64420" w14:textId="77777777" w:rsidTr="3211DF70">
        <w:trPr>
          <w:trHeight w:val="299"/>
        </w:trPr>
        <w:tc>
          <w:tcPr>
            <w:tcW w:w="5954" w:type="dxa"/>
            <w:vAlign w:val="center"/>
          </w:tcPr>
          <w:p w14:paraId="5F4CC520"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De-recognition – disposals</w:t>
            </w:r>
          </w:p>
        </w:tc>
        <w:tc>
          <w:tcPr>
            <w:tcW w:w="1218" w:type="dxa"/>
            <w:gridSpan w:val="2"/>
            <w:vAlign w:val="center"/>
          </w:tcPr>
          <w:p w14:paraId="1F335423" w14:textId="6C81BC31"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623" w:type="dxa"/>
            <w:gridSpan w:val="2"/>
            <w:vAlign w:val="center"/>
          </w:tcPr>
          <w:p w14:paraId="0F2F91B1" w14:textId="3368F4B3"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989</w:t>
            </w:r>
          </w:p>
        </w:tc>
        <w:tc>
          <w:tcPr>
            <w:tcW w:w="1385" w:type="dxa"/>
            <w:gridSpan w:val="2"/>
            <w:vAlign w:val="center"/>
          </w:tcPr>
          <w:p w14:paraId="2EF4F803" w14:textId="42BC3A09"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vAlign w:val="center"/>
          </w:tcPr>
          <w:p w14:paraId="46914450" w14:textId="2C280333"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vAlign w:val="center"/>
          </w:tcPr>
          <w:p w14:paraId="06DB5439" w14:textId="6E60AEA3"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7" w:type="dxa"/>
            <w:gridSpan w:val="3"/>
            <w:vAlign w:val="center"/>
          </w:tcPr>
          <w:p w14:paraId="273ACCF9" w14:textId="613C7D4F"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989</w:t>
            </w:r>
          </w:p>
        </w:tc>
      </w:tr>
      <w:tr w:rsidR="00BC48C7" w:rsidRPr="007F0A4A" w14:paraId="1571AEBE" w14:textId="77777777" w:rsidTr="3211DF70">
        <w:trPr>
          <w:trHeight w:val="281"/>
        </w:trPr>
        <w:tc>
          <w:tcPr>
            <w:tcW w:w="5954" w:type="dxa"/>
            <w:tcBorders>
              <w:bottom w:val="single" w:sz="4" w:space="0" w:color="auto"/>
            </w:tcBorders>
            <w:shd w:val="clear" w:color="auto" w:fill="F2F2F2" w:themeFill="background1" w:themeFillShade="F2"/>
            <w:vAlign w:val="center"/>
          </w:tcPr>
          <w:p w14:paraId="58004708" w14:textId="77777777" w:rsidR="00713C95" w:rsidRPr="007F0A4A" w:rsidRDefault="00713C95" w:rsidP="00713C95">
            <w:pPr>
              <w:jc w:val="both"/>
              <w:rPr>
                <w:rFonts w:ascii="Arial" w:hAnsi="Arial" w:cs="Arial"/>
                <w:bCs/>
                <w:sz w:val="22"/>
                <w:szCs w:val="22"/>
              </w:rPr>
            </w:pPr>
            <w:r w:rsidRPr="007F0A4A">
              <w:rPr>
                <w:rFonts w:ascii="Arial" w:hAnsi="Arial" w:cs="Arial"/>
                <w:bCs/>
                <w:sz w:val="22"/>
                <w:szCs w:val="22"/>
              </w:rPr>
              <w:t>Other movements in depreciation and impairment</w:t>
            </w:r>
          </w:p>
        </w:tc>
        <w:tc>
          <w:tcPr>
            <w:tcW w:w="1218" w:type="dxa"/>
            <w:gridSpan w:val="2"/>
            <w:tcBorders>
              <w:bottom w:val="single" w:sz="4" w:space="0" w:color="auto"/>
            </w:tcBorders>
            <w:shd w:val="clear" w:color="auto" w:fill="F2F2F2" w:themeFill="background1" w:themeFillShade="F2"/>
            <w:vAlign w:val="center"/>
          </w:tcPr>
          <w:p w14:paraId="1DB1DBB8" w14:textId="6564823C"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3,843</w:t>
            </w:r>
          </w:p>
        </w:tc>
        <w:tc>
          <w:tcPr>
            <w:tcW w:w="1623" w:type="dxa"/>
            <w:gridSpan w:val="2"/>
            <w:tcBorders>
              <w:bottom w:val="single" w:sz="4" w:space="0" w:color="auto"/>
            </w:tcBorders>
            <w:shd w:val="clear" w:color="auto" w:fill="F2F2F2" w:themeFill="background1" w:themeFillShade="F2"/>
            <w:vAlign w:val="center"/>
          </w:tcPr>
          <w:p w14:paraId="4B46E534" w14:textId="038E0A95"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155</w:t>
            </w:r>
          </w:p>
        </w:tc>
        <w:tc>
          <w:tcPr>
            <w:tcW w:w="1385" w:type="dxa"/>
            <w:gridSpan w:val="2"/>
            <w:tcBorders>
              <w:bottom w:val="single" w:sz="4" w:space="0" w:color="auto"/>
            </w:tcBorders>
            <w:shd w:val="clear" w:color="auto" w:fill="F2F2F2" w:themeFill="background1" w:themeFillShade="F2"/>
            <w:vAlign w:val="center"/>
          </w:tcPr>
          <w:p w14:paraId="79D3E10A" w14:textId="4651222E"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591" w:type="dxa"/>
            <w:gridSpan w:val="2"/>
            <w:tcBorders>
              <w:bottom w:val="single" w:sz="4" w:space="0" w:color="auto"/>
            </w:tcBorders>
            <w:shd w:val="clear" w:color="auto" w:fill="F2F2F2" w:themeFill="background1" w:themeFillShade="F2"/>
            <w:vAlign w:val="center"/>
          </w:tcPr>
          <w:p w14:paraId="652A9375" w14:textId="5AE7D887"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w:t>
            </w:r>
          </w:p>
        </w:tc>
        <w:tc>
          <w:tcPr>
            <w:tcW w:w="1035" w:type="dxa"/>
            <w:gridSpan w:val="2"/>
            <w:tcBorders>
              <w:bottom w:val="single" w:sz="4" w:space="0" w:color="auto"/>
            </w:tcBorders>
            <w:shd w:val="clear" w:color="auto" w:fill="F2F2F2" w:themeFill="background1" w:themeFillShade="F2"/>
            <w:vAlign w:val="center"/>
          </w:tcPr>
          <w:p w14:paraId="506D4514" w14:textId="15E45B26"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5</w:t>
            </w:r>
          </w:p>
        </w:tc>
        <w:tc>
          <w:tcPr>
            <w:tcW w:w="1597" w:type="dxa"/>
            <w:gridSpan w:val="3"/>
            <w:tcBorders>
              <w:bottom w:val="single" w:sz="4" w:space="0" w:color="auto"/>
            </w:tcBorders>
            <w:shd w:val="clear" w:color="auto" w:fill="F2F2F2" w:themeFill="background1" w:themeFillShade="F2"/>
            <w:vAlign w:val="center"/>
          </w:tcPr>
          <w:p w14:paraId="0AFFE144" w14:textId="5BAE5841" w:rsidR="00713C95" w:rsidRPr="007F0A4A" w:rsidRDefault="00713C95" w:rsidP="009C77D8">
            <w:pPr>
              <w:spacing w:before="40"/>
              <w:jc w:val="right"/>
              <w:rPr>
                <w:rFonts w:ascii="Arial" w:hAnsi="Arial" w:cs="Arial"/>
                <w:sz w:val="22"/>
                <w:szCs w:val="22"/>
              </w:rPr>
            </w:pPr>
            <w:r w:rsidRPr="007F0A4A">
              <w:rPr>
                <w:rFonts w:ascii="Arial" w:hAnsi="Arial" w:cs="Arial"/>
                <w:sz w:val="22"/>
                <w:szCs w:val="22"/>
              </w:rPr>
              <w:t>4,003</w:t>
            </w:r>
          </w:p>
        </w:tc>
      </w:tr>
      <w:tr w:rsidR="00BC48C7" w:rsidRPr="007F0A4A" w14:paraId="5B13AB9B" w14:textId="77777777" w:rsidTr="3211DF70">
        <w:trPr>
          <w:trHeight w:val="506"/>
        </w:trPr>
        <w:tc>
          <w:tcPr>
            <w:tcW w:w="5954" w:type="dxa"/>
            <w:tcBorders>
              <w:top w:val="single" w:sz="4" w:space="0" w:color="auto"/>
            </w:tcBorders>
            <w:vAlign w:val="center"/>
          </w:tcPr>
          <w:p w14:paraId="1F2C6BC4" w14:textId="1489E8BA" w:rsidR="00713C95" w:rsidRPr="007F0A4A" w:rsidRDefault="00713C95" w:rsidP="00713C95">
            <w:pPr>
              <w:rPr>
                <w:rFonts w:ascii="Arial" w:hAnsi="Arial" w:cs="Arial"/>
                <w:b/>
                <w:bCs/>
                <w:sz w:val="22"/>
                <w:szCs w:val="22"/>
              </w:rPr>
            </w:pPr>
            <w:r w:rsidRPr="007F0A4A">
              <w:rPr>
                <w:rFonts w:ascii="Arial" w:hAnsi="Arial" w:cs="Arial"/>
                <w:b/>
                <w:bCs/>
                <w:sz w:val="22"/>
                <w:szCs w:val="22"/>
              </w:rPr>
              <w:t>Accumulated Depreciation and Impairment at 31 March 2025</w:t>
            </w:r>
          </w:p>
        </w:tc>
        <w:tc>
          <w:tcPr>
            <w:tcW w:w="1218" w:type="dxa"/>
            <w:gridSpan w:val="2"/>
            <w:tcBorders>
              <w:top w:val="single" w:sz="4" w:space="0" w:color="auto"/>
            </w:tcBorders>
            <w:vAlign w:val="center"/>
          </w:tcPr>
          <w:p w14:paraId="062EF5B1" w14:textId="28449F0E"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623" w:type="dxa"/>
            <w:gridSpan w:val="2"/>
            <w:tcBorders>
              <w:top w:val="single" w:sz="4" w:space="0" w:color="auto"/>
            </w:tcBorders>
            <w:vAlign w:val="center"/>
          </w:tcPr>
          <w:p w14:paraId="52943AF7" w14:textId="0D2D7509"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-23,100</w:t>
            </w:r>
          </w:p>
        </w:tc>
        <w:tc>
          <w:tcPr>
            <w:tcW w:w="1385" w:type="dxa"/>
            <w:gridSpan w:val="2"/>
            <w:tcBorders>
              <w:top w:val="single" w:sz="4" w:space="0" w:color="auto"/>
            </w:tcBorders>
            <w:vAlign w:val="center"/>
          </w:tcPr>
          <w:p w14:paraId="1BA6E5A5" w14:textId="38D5A1C8"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-64</w:t>
            </w:r>
          </w:p>
        </w:tc>
        <w:tc>
          <w:tcPr>
            <w:tcW w:w="1591" w:type="dxa"/>
            <w:gridSpan w:val="2"/>
            <w:tcBorders>
              <w:top w:val="single" w:sz="4" w:space="0" w:color="auto"/>
            </w:tcBorders>
            <w:vAlign w:val="center"/>
          </w:tcPr>
          <w:p w14:paraId="0156288A" w14:textId="4C19454F"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035" w:type="dxa"/>
            <w:gridSpan w:val="2"/>
            <w:tcBorders>
              <w:top w:val="single" w:sz="4" w:space="0" w:color="auto"/>
            </w:tcBorders>
            <w:vAlign w:val="center"/>
          </w:tcPr>
          <w:p w14:paraId="6CC4A6E2" w14:textId="7E9D2CD6"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597" w:type="dxa"/>
            <w:gridSpan w:val="3"/>
            <w:tcBorders>
              <w:top w:val="single" w:sz="4" w:space="0" w:color="auto"/>
            </w:tcBorders>
            <w:vAlign w:val="center"/>
          </w:tcPr>
          <w:p w14:paraId="4F4311EE" w14:textId="73C005C3"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-23,164</w:t>
            </w:r>
          </w:p>
        </w:tc>
      </w:tr>
      <w:tr w:rsidR="00BC48C7" w:rsidRPr="007F0A4A" w14:paraId="1922E54F" w14:textId="77777777" w:rsidTr="3211DF70">
        <w:trPr>
          <w:trHeight w:val="281"/>
        </w:trPr>
        <w:tc>
          <w:tcPr>
            <w:tcW w:w="5954" w:type="dxa"/>
            <w:shd w:val="clear" w:color="auto" w:fill="F2F2F2" w:themeFill="background1" w:themeFillShade="F2"/>
            <w:vAlign w:val="center"/>
          </w:tcPr>
          <w:p w14:paraId="1CAB327A" w14:textId="77777777" w:rsidR="00713C95" w:rsidRPr="007F0A4A" w:rsidRDefault="00713C95" w:rsidP="00713C95">
            <w:pPr>
              <w:jc w:val="both"/>
              <w:rPr>
                <w:rFonts w:ascii="Arial" w:hAnsi="Arial" w:cs="Arial"/>
                <w:b/>
                <w:bCs/>
                <w:sz w:val="22"/>
                <w:szCs w:val="22"/>
              </w:rPr>
            </w:pPr>
          </w:p>
        </w:tc>
        <w:tc>
          <w:tcPr>
            <w:tcW w:w="1218" w:type="dxa"/>
            <w:gridSpan w:val="2"/>
            <w:shd w:val="clear" w:color="auto" w:fill="F2F2F2" w:themeFill="background1" w:themeFillShade="F2"/>
            <w:vAlign w:val="center"/>
          </w:tcPr>
          <w:p w14:paraId="6EBC2BA3" w14:textId="77777777" w:rsidR="00713C95" w:rsidRPr="007F0A4A" w:rsidRDefault="00713C95" w:rsidP="009C77D8">
            <w:pPr>
              <w:spacing w:before="40"/>
              <w:jc w:val="right"/>
              <w:rPr>
                <w:rFonts w:ascii="Arial" w:hAnsi="Arial" w:cs="Arial"/>
                <w:b/>
                <w:sz w:val="22"/>
                <w:szCs w:val="22"/>
              </w:rPr>
            </w:pPr>
          </w:p>
        </w:tc>
        <w:tc>
          <w:tcPr>
            <w:tcW w:w="1623" w:type="dxa"/>
            <w:gridSpan w:val="2"/>
            <w:shd w:val="clear" w:color="auto" w:fill="F2F2F2" w:themeFill="background1" w:themeFillShade="F2"/>
            <w:vAlign w:val="center"/>
          </w:tcPr>
          <w:p w14:paraId="43E30AB2" w14:textId="77777777" w:rsidR="00713C95" w:rsidRPr="007F0A4A" w:rsidRDefault="00713C95" w:rsidP="009C77D8">
            <w:pPr>
              <w:spacing w:before="40"/>
              <w:jc w:val="right"/>
              <w:rPr>
                <w:rFonts w:ascii="Arial" w:hAnsi="Arial" w:cs="Arial"/>
                <w:b/>
                <w:sz w:val="22"/>
                <w:szCs w:val="22"/>
              </w:rPr>
            </w:pPr>
          </w:p>
        </w:tc>
        <w:tc>
          <w:tcPr>
            <w:tcW w:w="1385" w:type="dxa"/>
            <w:gridSpan w:val="2"/>
            <w:shd w:val="clear" w:color="auto" w:fill="F2F2F2" w:themeFill="background1" w:themeFillShade="F2"/>
            <w:vAlign w:val="center"/>
          </w:tcPr>
          <w:p w14:paraId="781E1984" w14:textId="77777777" w:rsidR="00713C95" w:rsidRPr="007F0A4A" w:rsidRDefault="00713C95" w:rsidP="009C77D8">
            <w:pPr>
              <w:spacing w:before="40"/>
              <w:jc w:val="right"/>
              <w:rPr>
                <w:rFonts w:ascii="Arial" w:hAnsi="Arial" w:cs="Arial"/>
                <w:b/>
                <w:sz w:val="22"/>
                <w:szCs w:val="22"/>
              </w:rPr>
            </w:pPr>
          </w:p>
        </w:tc>
        <w:tc>
          <w:tcPr>
            <w:tcW w:w="1591" w:type="dxa"/>
            <w:gridSpan w:val="2"/>
            <w:shd w:val="clear" w:color="auto" w:fill="F2F2F2" w:themeFill="background1" w:themeFillShade="F2"/>
            <w:vAlign w:val="center"/>
          </w:tcPr>
          <w:p w14:paraId="38BADB9B" w14:textId="77777777" w:rsidR="00713C95" w:rsidRPr="007F0A4A" w:rsidRDefault="00713C95" w:rsidP="009C77D8">
            <w:pPr>
              <w:spacing w:before="40"/>
              <w:jc w:val="right"/>
              <w:rPr>
                <w:rFonts w:ascii="Arial" w:hAnsi="Arial" w:cs="Arial"/>
                <w:b/>
                <w:sz w:val="22"/>
                <w:szCs w:val="22"/>
              </w:rPr>
            </w:pPr>
          </w:p>
        </w:tc>
        <w:tc>
          <w:tcPr>
            <w:tcW w:w="1035" w:type="dxa"/>
            <w:gridSpan w:val="2"/>
            <w:shd w:val="clear" w:color="auto" w:fill="F2F2F2" w:themeFill="background1" w:themeFillShade="F2"/>
            <w:vAlign w:val="center"/>
          </w:tcPr>
          <w:p w14:paraId="35C5C867" w14:textId="3E1B4F38" w:rsidR="00713C95" w:rsidRPr="007F0A4A" w:rsidRDefault="00713C95" w:rsidP="009C77D8">
            <w:pPr>
              <w:spacing w:before="40"/>
              <w:jc w:val="right"/>
              <w:rPr>
                <w:rFonts w:ascii="Arial" w:hAnsi="Arial" w:cs="Arial"/>
                <w:b/>
                <w:sz w:val="22"/>
                <w:szCs w:val="22"/>
              </w:rPr>
            </w:pPr>
          </w:p>
        </w:tc>
        <w:tc>
          <w:tcPr>
            <w:tcW w:w="1597" w:type="dxa"/>
            <w:gridSpan w:val="3"/>
            <w:shd w:val="clear" w:color="auto" w:fill="F2F2F2" w:themeFill="background1" w:themeFillShade="F2"/>
            <w:vAlign w:val="center"/>
          </w:tcPr>
          <w:p w14:paraId="7FA5DD2C" w14:textId="77777777" w:rsidR="00713C95" w:rsidRPr="007F0A4A" w:rsidRDefault="00713C95" w:rsidP="009C77D8">
            <w:pPr>
              <w:spacing w:before="40"/>
              <w:jc w:val="right"/>
              <w:rPr>
                <w:rFonts w:ascii="Arial" w:hAnsi="Arial" w:cs="Arial"/>
                <w:b/>
                <w:sz w:val="22"/>
                <w:szCs w:val="22"/>
              </w:rPr>
            </w:pPr>
          </w:p>
        </w:tc>
      </w:tr>
      <w:tr w:rsidR="00BC48C7" w:rsidRPr="007F0A4A" w14:paraId="114654CC" w14:textId="77777777" w:rsidTr="3211DF70">
        <w:trPr>
          <w:trHeight w:val="299"/>
        </w:trPr>
        <w:tc>
          <w:tcPr>
            <w:tcW w:w="5954" w:type="dxa"/>
            <w:vAlign w:val="center"/>
          </w:tcPr>
          <w:p w14:paraId="6AC3D925" w14:textId="1B42BD2C" w:rsidR="00713C95" w:rsidRPr="007F0A4A" w:rsidRDefault="00713C95" w:rsidP="00713C95">
            <w:pPr>
              <w:jc w:val="both"/>
              <w:rPr>
                <w:rFonts w:ascii="Arial" w:hAnsi="Arial" w:cs="Arial"/>
                <w:b/>
                <w:bCs/>
                <w:sz w:val="22"/>
                <w:szCs w:val="22"/>
              </w:rPr>
            </w:pPr>
            <w:r w:rsidRPr="007F0A4A">
              <w:rPr>
                <w:rFonts w:ascii="Arial" w:hAnsi="Arial" w:cs="Arial"/>
                <w:b/>
                <w:bCs/>
                <w:sz w:val="22"/>
                <w:szCs w:val="22"/>
              </w:rPr>
              <w:t>Net Book Value at 31 March 2025</w:t>
            </w:r>
          </w:p>
        </w:tc>
        <w:tc>
          <w:tcPr>
            <w:tcW w:w="1218" w:type="dxa"/>
            <w:gridSpan w:val="2"/>
            <w:vAlign w:val="center"/>
          </w:tcPr>
          <w:p w14:paraId="766E4B49" w14:textId="1F4D0E5D"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81,567</w:t>
            </w:r>
          </w:p>
        </w:tc>
        <w:tc>
          <w:tcPr>
            <w:tcW w:w="1623" w:type="dxa"/>
            <w:gridSpan w:val="2"/>
            <w:vAlign w:val="center"/>
          </w:tcPr>
          <w:p w14:paraId="004B307A" w14:textId="54EB018C"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14,916</w:t>
            </w:r>
          </w:p>
        </w:tc>
        <w:tc>
          <w:tcPr>
            <w:tcW w:w="1385" w:type="dxa"/>
            <w:gridSpan w:val="2"/>
            <w:vAlign w:val="center"/>
          </w:tcPr>
          <w:p w14:paraId="5F8F5CA9" w14:textId="6A692C52"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336</w:t>
            </w:r>
          </w:p>
        </w:tc>
        <w:tc>
          <w:tcPr>
            <w:tcW w:w="1591" w:type="dxa"/>
            <w:gridSpan w:val="2"/>
            <w:vAlign w:val="center"/>
          </w:tcPr>
          <w:p w14:paraId="586DB4AB" w14:textId="39F496B2"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5,817</w:t>
            </w:r>
          </w:p>
        </w:tc>
        <w:tc>
          <w:tcPr>
            <w:tcW w:w="1035" w:type="dxa"/>
            <w:gridSpan w:val="2"/>
            <w:vAlign w:val="center"/>
          </w:tcPr>
          <w:p w14:paraId="19E29CE9" w14:textId="54BFF3AE"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w:t>
            </w:r>
          </w:p>
        </w:tc>
        <w:tc>
          <w:tcPr>
            <w:tcW w:w="1597" w:type="dxa"/>
            <w:gridSpan w:val="3"/>
            <w:vAlign w:val="center"/>
          </w:tcPr>
          <w:p w14:paraId="25AA4C85" w14:textId="4F3294BD" w:rsidR="00713C95" w:rsidRPr="007F0A4A" w:rsidRDefault="00713C95" w:rsidP="009C77D8">
            <w:pPr>
              <w:spacing w:before="40"/>
              <w:jc w:val="right"/>
              <w:rPr>
                <w:rFonts w:ascii="Arial" w:hAnsi="Arial" w:cs="Arial"/>
                <w:b/>
                <w:sz w:val="22"/>
                <w:szCs w:val="22"/>
              </w:rPr>
            </w:pPr>
            <w:r w:rsidRPr="007F0A4A">
              <w:rPr>
                <w:rFonts w:ascii="Arial" w:hAnsi="Arial" w:cs="Arial"/>
                <w:b/>
                <w:sz w:val="22"/>
                <w:szCs w:val="22"/>
              </w:rPr>
              <w:t>102,636</w:t>
            </w:r>
          </w:p>
        </w:tc>
      </w:tr>
      <w:tr w:rsidR="00BC48C7" w:rsidRPr="007F0A4A" w14:paraId="3A9E173C" w14:textId="77777777" w:rsidTr="3211DF70">
        <w:trPr>
          <w:trHeight w:val="281"/>
        </w:trPr>
        <w:tc>
          <w:tcPr>
            <w:tcW w:w="5954" w:type="dxa"/>
            <w:shd w:val="clear" w:color="auto" w:fill="F2F2F2" w:themeFill="background1" w:themeFillShade="F2"/>
            <w:vAlign w:val="center"/>
          </w:tcPr>
          <w:p w14:paraId="522FDEB7" w14:textId="5BFA68F5" w:rsidR="00D126EC" w:rsidRPr="007F0A4A" w:rsidRDefault="00D126EC" w:rsidP="00D126EC">
            <w:pPr>
              <w:jc w:val="both"/>
              <w:rPr>
                <w:rFonts w:ascii="Arial" w:hAnsi="Arial" w:cs="Arial"/>
                <w:bCs/>
                <w:sz w:val="22"/>
                <w:szCs w:val="22"/>
              </w:rPr>
            </w:pPr>
            <w:r w:rsidRPr="007F0A4A">
              <w:rPr>
                <w:rFonts w:ascii="Arial" w:hAnsi="Arial" w:cs="Arial"/>
                <w:bCs/>
                <w:sz w:val="22"/>
                <w:szCs w:val="22"/>
              </w:rPr>
              <w:t>Net Book Value at 31 March 2024</w:t>
            </w:r>
          </w:p>
        </w:tc>
        <w:tc>
          <w:tcPr>
            <w:tcW w:w="1218" w:type="dxa"/>
            <w:gridSpan w:val="2"/>
            <w:shd w:val="clear" w:color="auto" w:fill="F2F2F2" w:themeFill="background1" w:themeFillShade="F2"/>
            <w:vAlign w:val="center"/>
          </w:tcPr>
          <w:p w14:paraId="117FECB3" w14:textId="30995B3E" w:rsidR="00D126EC" w:rsidRPr="007F0A4A" w:rsidRDefault="00D126EC" w:rsidP="009C77D8">
            <w:pPr>
              <w:spacing w:before="40"/>
              <w:jc w:val="right"/>
              <w:rPr>
                <w:rFonts w:ascii="Arial" w:hAnsi="Arial" w:cs="Arial"/>
                <w:bCs/>
                <w:sz w:val="22"/>
                <w:szCs w:val="22"/>
              </w:rPr>
            </w:pPr>
            <w:r w:rsidRPr="007F0A4A">
              <w:rPr>
                <w:rFonts w:ascii="Arial" w:hAnsi="Arial" w:cs="Arial"/>
                <w:bCs/>
                <w:sz w:val="22"/>
                <w:szCs w:val="22"/>
              </w:rPr>
              <w:t>98,074</w:t>
            </w:r>
          </w:p>
        </w:tc>
        <w:tc>
          <w:tcPr>
            <w:tcW w:w="1623" w:type="dxa"/>
            <w:gridSpan w:val="2"/>
            <w:shd w:val="clear" w:color="auto" w:fill="F2F2F2" w:themeFill="background1" w:themeFillShade="F2"/>
            <w:vAlign w:val="center"/>
          </w:tcPr>
          <w:p w14:paraId="73A836D0" w14:textId="064E2402" w:rsidR="00D126EC" w:rsidRPr="007F0A4A" w:rsidRDefault="00D126EC" w:rsidP="009C77D8">
            <w:pPr>
              <w:spacing w:before="40"/>
              <w:jc w:val="right"/>
              <w:rPr>
                <w:rFonts w:ascii="Arial" w:hAnsi="Arial" w:cs="Arial"/>
                <w:bCs/>
                <w:sz w:val="22"/>
                <w:szCs w:val="22"/>
              </w:rPr>
            </w:pPr>
            <w:r w:rsidRPr="007F0A4A">
              <w:rPr>
                <w:rFonts w:ascii="Arial" w:hAnsi="Arial" w:cs="Arial"/>
                <w:bCs/>
                <w:sz w:val="22"/>
                <w:szCs w:val="22"/>
              </w:rPr>
              <w:t>13,775</w:t>
            </w:r>
          </w:p>
        </w:tc>
        <w:tc>
          <w:tcPr>
            <w:tcW w:w="1385" w:type="dxa"/>
            <w:gridSpan w:val="2"/>
            <w:shd w:val="clear" w:color="auto" w:fill="F2F2F2" w:themeFill="background1" w:themeFillShade="F2"/>
            <w:vAlign w:val="center"/>
          </w:tcPr>
          <w:p w14:paraId="174BB4B6" w14:textId="241BC475" w:rsidR="00D126EC" w:rsidRPr="007F0A4A" w:rsidRDefault="00EB1097" w:rsidP="009C77D8">
            <w:pPr>
              <w:spacing w:before="40"/>
              <w:jc w:val="right"/>
              <w:rPr>
                <w:rFonts w:ascii="Arial" w:hAnsi="Arial" w:cs="Arial"/>
                <w:bCs/>
                <w:sz w:val="22"/>
                <w:szCs w:val="22"/>
              </w:rPr>
            </w:pPr>
            <w:r w:rsidRPr="007F0A4A">
              <w:rPr>
                <w:rFonts w:ascii="Arial" w:hAnsi="Arial" w:cs="Arial"/>
                <w:bCs/>
                <w:sz w:val="22"/>
                <w:szCs w:val="22"/>
              </w:rPr>
              <w:t>-</w:t>
            </w:r>
          </w:p>
        </w:tc>
        <w:tc>
          <w:tcPr>
            <w:tcW w:w="1591" w:type="dxa"/>
            <w:gridSpan w:val="2"/>
            <w:shd w:val="clear" w:color="auto" w:fill="F2F2F2" w:themeFill="background1" w:themeFillShade="F2"/>
            <w:vAlign w:val="center"/>
          </w:tcPr>
          <w:p w14:paraId="4156D81D" w14:textId="5A26BE4E" w:rsidR="00D126EC" w:rsidRPr="007F0A4A" w:rsidRDefault="00D126EC" w:rsidP="009C77D8">
            <w:pPr>
              <w:spacing w:before="40"/>
              <w:jc w:val="right"/>
              <w:rPr>
                <w:rFonts w:ascii="Arial" w:hAnsi="Arial" w:cs="Arial"/>
                <w:bCs/>
                <w:sz w:val="22"/>
                <w:szCs w:val="22"/>
              </w:rPr>
            </w:pPr>
            <w:r w:rsidRPr="007F0A4A">
              <w:rPr>
                <w:rFonts w:ascii="Arial" w:hAnsi="Arial" w:cs="Arial"/>
                <w:bCs/>
                <w:sz w:val="22"/>
                <w:szCs w:val="22"/>
              </w:rPr>
              <w:t>4,741</w:t>
            </w:r>
          </w:p>
        </w:tc>
        <w:tc>
          <w:tcPr>
            <w:tcW w:w="1035" w:type="dxa"/>
            <w:gridSpan w:val="2"/>
            <w:shd w:val="clear" w:color="auto" w:fill="F2F2F2" w:themeFill="background1" w:themeFillShade="F2"/>
            <w:vAlign w:val="center"/>
          </w:tcPr>
          <w:p w14:paraId="4E607A5D" w14:textId="1B5FAADA" w:rsidR="00D126EC" w:rsidRPr="007F0A4A" w:rsidRDefault="00D126EC" w:rsidP="009C77D8">
            <w:pPr>
              <w:spacing w:before="40"/>
              <w:jc w:val="right"/>
              <w:rPr>
                <w:rFonts w:ascii="Arial" w:hAnsi="Arial" w:cs="Arial"/>
                <w:bCs/>
                <w:sz w:val="22"/>
                <w:szCs w:val="22"/>
              </w:rPr>
            </w:pPr>
            <w:r w:rsidRPr="007F0A4A">
              <w:rPr>
                <w:rFonts w:ascii="Arial" w:hAnsi="Arial" w:cs="Arial"/>
                <w:bCs/>
                <w:sz w:val="22"/>
                <w:szCs w:val="22"/>
              </w:rPr>
              <w:t>-</w:t>
            </w:r>
          </w:p>
        </w:tc>
        <w:tc>
          <w:tcPr>
            <w:tcW w:w="1597" w:type="dxa"/>
            <w:gridSpan w:val="3"/>
            <w:shd w:val="clear" w:color="auto" w:fill="F2F2F2" w:themeFill="background1" w:themeFillShade="F2"/>
            <w:vAlign w:val="center"/>
          </w:tcPr>
          <w:p w14:paraId="6643303A" w14:textId="1673B67A" w:rsidR="00D126EC" w:rsidRPr="007F0A4A" w:rsidRDefault="00B1166D" w:rsidP="0013029E">
            <w:pPr>
              <w:spacing w:before="40"/>
              <w:jc w:val="right"/>
              <w:rPr>
                <w:rFonts w:ascii="Arial" w:hAnsi="Arial" w:cs="Arial"/>
                <w:bCs/>
                <w:sz w:val="22"/>
                <w:szCs w:val="22"/>
              </w:rPr>
            </w:pPr>
            <w:r w:rsidRPr="007F0A4A">
              <w:rPr>
                <w:rFonts w:ascii="Arial" w:hAnsi="Arial" w:cs="Arial"/>
                <w:bCs/>
                <w:sz w:val="22"/>
                <w:szCs w:val="22"/>
              </w:rPr>
              <w:t xml:space="preserve">         116,590</w:t>
            </w:r>
          </w:p>
        </w:tc>
      </w:tr>
      <w:tr w:rsidR="0004052F" w:rsidRPr="007F0A4A" w14:paraId="27014E25" w14:textId="77777777" w:rsidTr="3211DF70">
        <w:trPr>
          <w:gridAfter w:val="1"/>
          <w:wAfter w:w="61" w:type="dxa"/>
        </w:trPr>
        <w:tc>
          <w:tcPr>
            <w:tcW w:w="6126" w:type="dxa"/>
            <w:gridSpan w:val="2"/>
            <w:tcBorders>
              <w:bottom w:val="single" w:sz="4" w:space="0" w:color="auto"/>
            </w:tcBorders>
            <w:vAlign w:val="bottom"/>
          </w:tcPr>
          <w:p w14:paraId="3839986D" w14:textId="58582053" w:rsidR="00ED70E1" w:rsidRPr="00FC1C19" w:rsidRDefault="00ED70E1">
            <w:pPr>
              <w:pStyle w:val="ListParagraph"/>
              <w:widowControl w:val="0"/>
              <w:numPr>
                <w:ilvl w:val="0"/>
                <w:numId w:val="43"/>
              </w:numPr>
              <w:ind w:left="746" w:hanging="746"/>
              <w:rPr>
                <w:rFonts w:ascii="Arial" w:hAnsi="Arial" w:cs="Arial"/>
                <w:b/>
                <w:color w:val="C00000"/>
                <w:sz w:val="22"/>
                <w:szCs w:val="22"/>
              </w:rPr>
            </w:pPr>
            <w:r w:rsidRPr="00FC1C19">
              <w:rPr>
                <w:rFonts w:ascii="Arial" w:hAnsi="Arial" w:cs="Arial"/>
                <w:b/>
                <w:color w:val="C00000"/>
                <w:sz w:val="22"/>
                <w:szCs w:val="22"/>
              </w:rPr>
              <w:lastRenderedPageBreak/>
              <w:t>Property, Plant and Equipment (continued)</w:t>
            </w:r>
          </w:p>
          <w:p w14:paraId="24D80CC3" w14:textId="77777777" w:rsidR="00ED70E1" w:rsidRDefault="00ED70E1" w:rsidP="000E3670">
            <w:pPr>
              <w:rPr>
                <w:rFonts w:ascii="Arial" w:hAnsi="Arial" w:cs="Arial"/>
                <w:b/>
                <w:bCs/>
                <w:sz w:val="22"/>
                <w:szCs w:val="22"/>
              </w:rPr>
            </w:pPr>
          </w:p>
          <w:p w14:paraId="7EE202C7" w14:textId="1B3D970A" w:rsidR="00986DCE" w:rsidRPr="007F0A4A" w:rsidRDefault="00986DCE" w:rsidP="0013029E">
            <w:pPr>
              <w:spacing w:after="120"/>
              <w:rPr>
                <w:rFonts w:ascii="Arial" w:hAnsi="Arial" w:cs="Arial"/>
                <w:b/>
                <w:bCs/>
                <w:sz w:val="22"/>
                <w:szCs w:val="22"/>
              </w:rPr>
            </w:pPr>
            <w:r w:rsidRPr="007F0A4A">
              <w:rPr>
                <w:rFonts w:ascii="Arial" w:hAnsi="Arial" w:cs="Arial"/>
                <w:b/>
                <w:bCs/>
                <w:sz w:val="22"/>
                <w:szCs w:val="22"/>
              </w:rPr>
              <w:t>202</w:t>
            </w:r>
            <w:r w:rsidR="00EF4CBA" w:rsidRPr="007F0A4A">
              <w:rPr>
                <w:rFonts w:ascii="Arial" w:hAnsi="Arial" w:cs="Arial"/>
                <w:b/>
                <w:bCs/>
                <w:sz w:val="22"/>
                <w:szCs w:val="22"/>
              </w:rPr>
              <w:t>5</w:t>
            </w:r>
            <w:r w:rsidRPr="007F0A4A">
              <w:rPr>
                <w:rFonts w:ascii="Arial" w:hAnsi="Arial" w:cs="Arial"/>
                <w:b/>
                <w:bCs/>
                <w:sz w:val="22"/>
                <w:szCs w:val="22"/>
              </w:rPr>
              <w:t>/2</w:t>
            </w:r>
            <w:r w:rsidR="00EF4CBA" w:rsidRPr="007F0A4A">
              <w:rPr>
                <w:rFonts w:ascii="Arial" w:hAnsi="Arial" w:cs="Arial"/>
                <w:b/>
                <w:bCs/>
                <w:sz w:val="22"/>
                <w:szCs w:val="22"/>
              </w:rPr>
              <w:t>6</w:t>
            </w:r>
          </w:p>
          <w:p w14:paraId="180C453B" w14:textId="77777777" w:rsidR="007641A1" w:rsidRPr="007F0A4A" w:rsidRDefault="007641A1" w:rsidP="0013029E">
            <w:pPr>
              <w:spacing w:after="120"/>
              <w:rPr>
                <w:rFonts w:ascii="Arial" w:hAnsi="Arial" w:cs="Arial"/>
                <w:bCs/>
                <w:sz w:val="22"/>
                <w:szCs w:val="22"/>
              </w:rPr>
            </w:pPr>
          </w:p>
          <w:p w14:paraId="3F919317" w14:textId="7A57DED3" w:rsidR="00986DCE" w:rsidRPr="007F0A4A" w:rsidRDefault="00986DCE" w:rsidP="009266C2">
            <w:pPr>
              <w:spacing w:after="120"/>
              <w:rPr>
                <w:rFonts w:ascii="Arial" w:hAnsi="Arial" w:cs="Arial"/>
                <w:bCs/>
                <w:sz w:val="22"/>
                <w:szCs w:val="22"/>
              </w:rPr>
            </w:pPr>
            <w:r w:rsidRPr="007F0A4A">
              <w:rPr>
                <w:rFonts w:ascii="Arial" w:hAnsi="Arial" w:cs="Arial"/>
                <w:bCs/>
                <w:sz w:val="22"/>
                <w:szCs w:val="22"/>
              </w:rPr>
              <w:t>All figures are in £’000</w:t>
            </w:r>
          </w:p>
        </w:tc>
        <w:tc>
          <w:tcPr>
            <w:tcW w:w="1395" w:type="dxa"/>
            <w:gridSpan w:val="2"/>
            <w:tcBorders>
              <w:bottom w:val="single" w:sz="4" w:space="0" w:color="auto"/>
            </w:tcBorders>
            <w:vAlign w:val="bottom"/>
          </w:tcPr>
          <w:p w14:paraId="4EC4AA81" w14:textId="77777777" w:rsidR="00986DCE" w:rsidRPr="007F0A4A" w:rsidRDefault="00986DCE" w:rsidP="0013029E">
            <w:pPr>
              <w:spacing w:after="120"/>
              <w:jc w:val="right"/>
              <w:rPr>
                <w:rFonts w:ascii="Arial" w:hAnsi="Arial" w:cs="Arial"/>
                <w:b/>
                <w:bCs/>
                <w:sz w:val="22"/>
                <w:szCs w:val="22"/>
              </w:rPr>
            </w:pPr>
          </w:p>
          <w:p w14:paraId="69CDE5D6" w14:textId="77777777" w:rsidR="00986DCE" w:rsidRPr="007F0A4A" w:rsidRDefault="00986DCE" w:rsidP="0013029E">
            <w:pPr>
              <w:spacing w:after="120"/>
              <w:jc w:val="right"/>
              <w:rPr>
                <w:rFonts w:ascii="Arial" w:hAnsi="Arial" w:cs="Arial"/>
                <w:b/>
                <w:bCs/>
                <w:sz w:val="22"/>
                <w:szCs w:val="22"/>
              </w:rPr>
            </w:pPr>
          </w:p>
          <w:p w14:paraId="1AF72DD1" w14:textId="77777777"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Land and Buildings</w:t>
            </w:r>
          </w:p>
        </w:tc>
        <w:tc>
          <w:tcPr>
            <w:tcW w:w="1525" w:type="dxa"/>
            <w:gridSpan w:val="2"/>
            <w:tcBorders>
              <w:bottom w:val="single" w:sz="4" w:space="0" w:color="auto"/>
            </w:tcBorders>
            <w:vAlign w:val="bottom"/>
          </w:tcPr>
          <w:p w14:paraId="17A5740F" w14:textId="77777777" w:rsidR="00986DCE" w:rsidRPr="007F0A4A" w:rsidRDefault="00986DCE" w:rsidP="0013029E">
            <w:pPr>
              <w:spacing w:after="120"/>
              <w:jc w:val="right"/>
              <w:rPr>
                <w:rFonts w:ascii="Arial" w:hAnsi="Arial" w:cs="Arial"/>
                <w:b/>
                <w:bCs/>
                <w:sz w:val="22"/>
                <w:szCs w:val="22"/>
              </w:rPr>
            </w:pPr>
          </w:p>
          <w:p w14:paraId="416221B7" w14:textId="77777777"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Vehicles, Plant and Equipment</w:t>
            </w:r>
          </w:p>
        </w:tc>
        <w:tc>
          <w:tcPr>
            <w:tcW w:w="1191" w:type="dxa"/>
            <w:gridSpan w:val="2"/>
            <w:tcBorders>
              <w:bottom w:val="single" w:sz="4" w:space="0" w:color="auto"/>
            </w:tcBorders>
            <w:vAlign w:val="bottom"/>
          </w:tcPr>
          <w:p w14:paraId="5666FDFF" w14:textId="66599042"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Right of Use</w:t>
            </w:r>
            <w:r w:rsidR="0087747F">
              <w:rPr>
                <w:rFonts w:ascii="Arial" w:hAnsi="Arial" w:cs="Arial"/>
                <w:b/>
                <w:bCs/>
                <w:sz w:val="22"/>
                <w:szCs w:val="22"/>
              </w:rPr>
              <w:t xml:space="preserve"> Assets</w:t>
            </w:r>
          </w:p>
        </w:tc>
        <w:tc>
          <w:tcPr>
            <w:tcW w:w="1706" w:type="dxa"/>
            <w:gridSpan w:val="2"/>
            <w:tcBorders>
              <w:bottom w:val="single" w:sz="4" w:space="0" w:color="auto"/>
            </w:tcBorders>
            <w:vAlign w:val="bottom"/>
          </w:tcPr>
          <w:p w14:paraId="6CB44125" w14:textId="49EE4F5A" w:rsidR="00986DCE" w:rsidRPr="007F0A4A" w:rsidRDefault="00986DCE" w:rsidP="0013029E">
            <w:pPr>
              <w:spacing w:after="120"/>
              <w:jc w:val="right"/>
              <w:rPr>
                <w:rFonts w:ascii="Arial" w:hAnsi="Arial" w:cs="Arial"/>
                <w:b/>
                <w:bCs/>
                <w:sz w:val="22"/>
                <w:szCs w:val="22"/>
              </w:rPr>
            </w:pPr>
          </w:p>
          <w:p w14:paraId="5A341636" w14:textId="6EBD1C62"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 xml:space="preserve">Assets </w:t>
            </w:r>
            <w:r w:rsidR="00D2484B">
              <w:rPr>
                <w:rFonts w:ascii="Arial" w:hAnsi="Arial" w:cs="Arial"/>
                <w:b/>
                <w:bCs/>
                <w:sz w:val="22"/>
                <w:szCs w:val="22"/>
              </w:rPr>
              <w:t>U</w:t>
            </w:r>
            <w:r w:rsidRPr="007F0A4A">
              <w:rPr>
                <w:rFonts w:ascii="Arial" w:hAnsi="Arial" w:cs="Arial"/>
                <w:b/>
                <w:bCs/>
                <w:sz w:val="22"/>
                <w:szCs w:val="22"/>
              </w:rPr>
              <w:t>nder Construction</w:t>
            </w:r>
          </w:p>
        </w:tc>
        <w:tc>
          <w:tcPr>
            <w:tcW w:w="985" w:type="dxa"/>
            <w:gridSpan w:val="2"/>
            <w:tcBorders>
              <w:bottom w:val="single" w:sz="4" w:space="0" w:color="auto"/>
            </w:tcBorders>
            <w:vAlign w:val="bottom"/>
          </w:tcPr>
          <w:p w14:paraId="1B44F381" w14:textId="77777777" w:rsidR="00986DCE" w:rsidRPr="007F0A4A" w:rsidRDefault="00986DCE" w:rsidP="0013029E">
            <w:pPr>
              <w:spacing w:after="120"/>
              <w:jc w:val="right"/>
              <w:rPr>
                <w:rFonts w:ascii="Arial" w:hAnsi="Arial" w:cs="Arial"/>
                <w:b/>
                <w:bCs/>
                <w:sz w:val="22"/>
                <w:szCs w:val="22"/>
              </w:rPr>
            </w:pPr>
          </w:p>
          <w:p w14:paraId="3F3E6631" w14:textId="77777777" w:rsidR="00986DCE" w:rsidRPr="007F0A4A" w:rsidRDefault="00986DCE" w:rsidP="0013029E">
            <w:pPr>
              <w:spacing w:after="120"/>
              <w:jc w:val="right"/>
              <w:rPr>
                <w:rFonts w:ascii="Arial" w:hAnsi="Arial" w:cs="Arial"/>
                <w:b/>
                <w:bCs/>
                <w:sz w:val="22"/>
                <w:szCs w:val="22"/>
              </w:rPr>
            </w:pPr>
          </w:p>
          <w:p w14:paraId="57E346D5" w14:textId="77777777"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Surplus Assets</w:t>
            </w:r>
          </w:p>
        </w:tc>
        <w:tc>
          <w:tcPr>
            <w:tcW w:w="1414" w:type="dxa"/>
            <w:tcBorders>
              <w:bottom w:val="single" w:sz="4" w:space="0" w:color="auto"/>
            </w:tcBorders>
            <w:vAlign w:val="bottom"/>
          </w:tcPr>
          <w:p w14:paraId="45213BD6" w14:textId="77777777" w:rsidR="00986DCE" w:rsidRPr="007F0A4A" w:rsidRDefault="00986DCE" w:rsidP="0013029E">
            <w:pPr>
              <w:spacing w:after="120"/>
              <w:jc w:val="right"/>
              <w:rPr>
                <w:rFonts w:ascii="Arial" w:hAnsi="Arial" w:cs="Arial"/>
                <w:b/>
                <w:bCs/>
                <w:sz w:val="22"/>
                <w:szCs w:val="22"/>
              </w:rPr>
            </w:pPr>
            <w:r w:rsidRPr="007F0A4A">
              <w:rPr>
                <w:rFonts w:ascii="Arial" w:hAnsi="Arial" w:cs="Arial"/>
                <w:b/>
                <w:bCs/>
                <w:sz w:val="22"/>
                <w:szCs w:val="22"/>
              </w:rPr>
              <w:t>Total Property, Plant and Equipment</w:t>
            </w:r>
          </w:p>
        </w:tc>
      </w:tr>
      <w:tr w:rsidR="009266C2" w:rsidRPr="007F0A4A" w14:paraId="2A4D168E" w14:textId="77777777" w:rsidTr="3211DF70">
        <w:trPr>
          <w:gridAfter w:val="1"/>
          <w:wAfter w:w="61" w:type="dxa"/>
          <w:trHeight w:val="175"/>
        </w:trPr>
        <w:tc>
          <w:tcPr>
            <w:tcW w:w="6126" w:type="dxa"/>
            <w:gridSpan w:val="2"/>
            <w:tcBorders>
              <w:top w:val="single" w:sz="4" w:space="0" w:color="auto"/>
            </w:tcBorders>
            <w:shd w:val="clear" w:color="auto" w:fill="F2F2F2" w:themeFill="background1" w:themeFillShade="F2"/>
            <w:vAlign w:val="center"/>
          </w:tcPr>
          <w:p w14:paraId="1FB160DC" w14:textId="77777777" w:rsidR="009266C2" w:rsidRPr="007F0A4A" w:rsidRDefault="009266C2" w:rsidP="0013029E">
            <w:pPr>
              <w:rPr>
                <w:rFonts w:ascii="Arial" w:hAnsi="Arial" w:cs="Arial"/>
                <w:b/>
                <w:bCs/>
                <w:sz w:val="22"/>
                <w:szCs w:val="22"/>
              </w:rPr>
            </w:pPr>
          </w:p>
        </w:tc>
        <w:tc>
          <w:tcPr>
            <w:tcW w:w="1395" w:type="dxa"/>
            <w:gridSpan w:val="2"/>
            <w:tcBorders>
              <w:top w:val="single" w:sz="4" w:space="0" w:color="auto"/>
            </w:tcBorders>
            <w:shd w:val="clear" w:color="auto" w:fill="F2F2F2" w:themeFill="background1" w:themeFillShade="F2"/>
            <w:vAlign w:val="center"/>
          </w:tcPr>
          <w:p w14:paraId="72DD9297" w14:textId="77777777" w:rsidR="009266C2" w:rsidRPr="007F0A4A" w:rsidRDefault="009266C2" w:rsidP="0013029E">
            <w:pPr>
              <w:jc w:val="right"/>
              <w:rPr>
                <w:rFonts w:ascii="Arial" w:hAnsi="Arial" w:cs="Arial"/>
                <w:b/>
                <w:bCs/>
                <w:sz w:val="22"/>
                <w:szCs w:val="22"/>
              </w:rPr>
            </w:pPr>
          </w:p>
        </w:tc>
        <w:tc>
          <w:tcPr>
            <w:tcW w:w="1525" w:type="dxa"/>
            <w:gridSpan w:val="2"/>
            <w:tcBorders>
              <w:top w:val="single" w:sz="4" w:space="0" w:color="auto"/>
            </w:tcBorders>
            <w:shd w:val="clear" w:color="auto" w:fill="F2F2F2" w:themeFill="background1" w:themeFillShade="F2"/>
            <w:vAlign w:val="center"/>
          </w:tcPr>
          <w:p w14:paraId="394D8D50" w14:textId="77777777" w:rsidR="009266C2" w:rsidRPr="007F0A4A" w:rsidRDefault="009266C2" w:rsidP="0013029E">
            <w:pPr>
              <w:jc w:val="right"/>
              <w:rPr>
                <w:rFonts w:ascii="Arial" w:hAnsi="Arial" w:cs="Arial"/>
                <w:b/>
                <w:bCs/>
                <w:sz w:val="22"/>
                <w:szCs w:val="22"/>
              </w:rPr>
            </w:pPr>
          </w:p>
        </w:tc>
        <w:tc>
          <w:tcPr>
            <w:tcW w:w="1191" w:type="dxa"/>
            <w:gridSpan w:val="2"/>
            <w:tcBorders>
              <w:top w:val="single" w:sz="4" w:space="0" w:color="auto"/>
            </w:tcBorders>
            <w:shd w:val="clear" w:color="auto" w:fill="F2F2F2" w:themeFill="background1" w:themeFillShade="F2"/>
            <w:vAlign w:val="center"/>
          </w:tcPr>
          <w:p w14:paraId="6F33039C" w14:textId="77777777" w:rsidR="009266C2" w:rsidRPr="007F0A4A" w:rsidRDefault="009266C2" w:rsidP="0013029E">
            <w:pPr>
              <w:jc w:val="right"/>
              <w:rPr>
                <w:rFonts w:ascii="Arial" w:hAnsi="Arial" w:cs="Arial"/>
                <w:b/>
                <w:bCs/>
                <w:sz w:val="22"/>
                <w:szCs w:val="22"/>
              </w:rPr>
            </w:pPr>
          </w:p>
        </w:tc>
        <w:tc>
          <w:tcPr>
            <w:tcW w:w="1706" w:type="dxa"/>
            <w:gridSpan w:val="2"/>
            <w:tcBorders>
              <w:top w:val="single" w:sz="4" w:space="0" w:color="auto"/>
            </w:tcBorders>
            <w:shd w:val="clear" w:color="auto" w:fill="F2F2F2" w:themeFill="background1" w:themeFillShade="F2"/>
            <w:vAlign w:val="center"/>
          </w:tcPr>
          <w:p w14:paraId="131E77CD" w14:textId="77777777" w:rsidR="009266C2" w:rsidRPr="007F0A4A" w:rsidRDefault="009266C2" w:rsidP="0013029E">
            <w:pPr>
              <w:jc w:val="right"/>
              <w:rPr>
                <w:rFonts w:ascii="Arial" w:hAnsi="Arial" w:cs="Arial"/>
                <w:b/>
                <w:bCs/>
                <w:sz w:val="22"/>
                <w:szCs w:val="22"/>
              </w:rPr>
            </w:pPr>
          </w:p>
        </w:tc>
        <w:tc>
          <w:tcPr>
            <w:tcW w:w="985" w:type="dxa"/>
            <w:gridSpan w:val="2"/>
            <w:tcBorders>
              <w:top w:val="single" w:sz="4" w:space="0" w:color="auto"/>
            </w:tcBorders>
            <w:shd w:val="clear" w:color="auto" w:fill="F2F2F2" w:themeFill="background1" w:themeFillShade="F2"/>
            <w:vAlign w:val="center"/>
          </w:tcPr>
          <w:p w14:paraId="12E6BE54" w14:textId="77777777" w:rsidR="009266C2" w:rsidRPr="007F0A4A" w:rsidRDefault="009266C2" w:rsidP="0013029E">
            <w:pPr>
              <w:jc w:val="right"/>
              <w:rPr>
                <w:rFonts w:ascii="Arial" w:hAnsi="Arial" w:cs="Arial"/>
                <w:b/>
                <w:bCs/>
                <w:sz w:val="22"/>
                <w:szCs w:val="22"/>
              </w:rPr>
            </w:pPr>
          </w:p>
        </w:tc>
        <w:tc>
          <w:tcPr>
            <w:tcW w:w="1414" w:type="dxa"/>
            <w:tcBorders>
              <w:top w:val="single" w:sz="4" w:space="0" w:color="auto"/>
            </w:tcBorders>
            <w:shd w:val="clear" w:color="auto" w:fill="F2F2F2" w:themeFill="background1" w:themeFillShade="F2"/>
            <w:vAlign w:val="center"/>
          </w:tcPr>
          <w:p w14:paraId="3920619A" w14:textId="77777777" w:rsidR="009266C2" w:rsidRPr="007F0A4A" w:rsidRDefault="009266C2" w:rsidP="0013029E">
            <w:pPr>
              <w:jc w:val="right"/>
              <w:rPr>
                <w:rFonts w:ascii="Arial" w:hAnsi="Arial" w:cs="Arial"/>
                <w:b/>
                <w:bCs/>
                <w:sz w:val="22"/>
                <w:szCs w:val="22"/>
              </w:rPr>
            </w:pPr>
          </w:p>
        </w:tc>
      </w:tr>
      <w:tr w:rsidR="0004052F" w:rsidRPr="007F0A4A" w14:paraId="257C58CD" w14:textId="77777777" w:rsidTr="3211DF70">
        <w:trPr>
          <w:gridAfter w:val="1"/>
          <w:wAfter w:w="61" w:type="dxa"/>
        </w:trPr>
        <w:tc>
          <w:tcPr>
            <w:tcW w:w="6126" w:type="dxa"/>
            <w:gridSpan w:val="2"/>
            <w:vAlign w:val="center"/>
          </w:tcPr>
          <w:p w14:paraId="25E98BF9" w14:textId="5B789839" w:rsidR="00EF4CBA" w:rsidRPr="007F0A4A" w:rsidRDefault="00EF4CBA" w:rsidP="00EF4CBA">
            <w:pPr>
              <w:jc w:val="both"/>
              <w:rPr>
                <w:rFonts w:ascii="Arial" w:hAnsi="Arial" w:cs="Arial"/>
                <w:b/>
                <w:bCs/>
                <w:sz w:val="22"/>
                <w:szCs w:val="22"/>
              </w:rPr>
            </w:pPr>
            <w:r w:rsidRPr="007F0A4A">
              <w:rPr>
                <w:rFonts w:ascii="Arial" w:hAnsi="Arial" w:cs="Arial"/>
                <w:b/>
                <w:bCs/>
                <w:sz w:val="22"/>
                <w:szCs w:val="22"/>
              </w:rPr>
              <w:t>Cost or Valuation at 1 April 202</w:t>
            </w:r>
            <w:r w:rsidR="007E2C5D" w:rsidRPr="007F0A4A">
              <w:rPr>
                <w:rFonts w:ascii="Arial" w:hAnsi="Arial" w:cs="Arial"/>
                <w:b/>
                <w:bCs/>
                <w:sz w:val="22"/>
                <w:szCs w:val="22"/>
              </w:rPr>
              <w:t>5</w:t>
            </w:r>
          </w:p>
        </w:tc>
        <w:tc>
          <w:tcPr>
            <w:tcW w:w="1395" w:type="dxa"/>
            <w:gridSpan w:val="2"/>
            <w:vAlign w:val="center"/>
          </w:tcPr>
          <w:p w14:paraId="0BAB8A94" w14:textId="030A27B7" w:rsidR="00EF4CBA" w:rsidRPr="007F0A4A" w:rsidRDefault="00EF4CBA" w:rsidP="00EF4CBA">
            <w:pPr>
              <w:jc w:val="right"/>
              <w:rPr>
                <w:rFonts w:ascii="Arial" w:hAnsi="Arial" w:cs="Arial"/>
                <w:b/>
                <w:sz w:val="22"/>
                <w:szCs w:val="22"/>
              </w:rPr>
            </w:pPr>
            <w:r w:rsidRPr="007F0A4A">
              <w:rPr>
                <w:rFonts w:ascii="Arial" w:hAnsi="Arial" w:cs="Arial"/>
                <w:b/>
                <w:sz w:val="22"/>
                <w:szCs w:val="22"/>
              </w:rPr>
              <w:t>81,567</w:t>
            </w:r>
          </w:p>
        </w:tc>
        <w:tc>
          <w:tcPr>
            <w:tcW w:w="1525" w:type="dxa"/>
            <w:gridSpan w:val="2"/>
            <w:vAlign w:val="center"/>
          </w:tcPr>
          <w:p w14:paraId="4EF00F4E" w14:textId="5FC6C372" w:rsidR="00EF4CBA" w:rsidRPr="007F0A4A" w:rsidRDefault="009C61E6" w:rsidP="00EF4CBA">
            <w:pPr>
              <w:jc w:val="right"/>
              <w:rPr>
                <w:rFonts w:ascii="Arial" w:hAnsi="Arial" w:cs="Arial"/>
                <w:b/>
                <w:sz w:val="22"/>
                <w:szCs w:val="22"/>
              </w:rPr>
            </w:pPr>
            <w:r w:rsidRPr="007F0A4A">
              <w:rPr>
                <w:rFonts w:ascii="Arial" w:hAnsi="Arial" w:cs="Arial"/>
                <w:b/>
                <w:sz w:val="22"/>
                <w:szCs w:val="22"/>
              </w:rPr>
              <w:t>38,016</w:t>
            </w:r>
          </w:p>
        </w:tc>
        <w:tc>
          <w:tcPr>
            <w:tcW w:w="1191" w:type="dxa"/>
            <w:gridSpan w:val="2"/>
            <w:vAlign w:val="center"/>
          </w:tcPr>
          <w:p w14:paraId="32A07B47" w14:textId="0C41A6CB" w:rsidR="00EF4CBA" w:rsidRPr="007F0A4A" w:rsidRDefault="00BE7B8D" w:rsidP="00EF4CBA">
            <w:pPr>
              <w:jc w:val="right"/>
              <w:rPr>
                <w:rFonts w:ascii="Arial" w:hAnsi="Arial" w:cs="Arial"/>
                <w:b/>
                <w:sz w:val="22"/>
                <w:szCs w:val="22"/>
              </w:rPr>
            </w:pPr>
            <w:r w:rsidRPr="007F0A4A">
              <w:rPr>
                <w:rFonts w:ascii="Arial" w:hAnsi="Arial" w:cs="Arial"/>
                <w:b/>
                <w:sz w:val="22"/>
                <w:szCs w:val="22"/>
              </w:rPr>
              <w:t>400</w:t>
            </w:r>
          </w:p>
        </w:tc>
        <w:tc>
          <w:tcPr>
            <w:tcW w:w="1706" w:type="dxa"/>
            <w:gridSpan w:val="2"/>
            <w:vAlign w:val="center"/>
          </w:tcPr>
          <w:p w14:paraId="6A87FE5F" w14:textId="00F8575C" w:rsidR="00EF4CBA" w:rsidRPr="007F0A4A" w:rsidRDefault="00EF4CBA" w:rsidP="00EF4CBA">
            <w:pPr>
              <w:jc w:val="right"/>
              <w:rPr>
                <w:rFonts w:ascii="Arial" w:hAnsi="Arial" w:cs="Arial"/>
                <w:b/>
                <w:sz w:val="22"/>
                <w:szCs w:val="22"/>
              </w:rPr>
            </w:pPr>
            <w:r w:rsidRPr="007F0A4A">
              <w:rPr>
                <w:rFonts w:ascii="Arial" w:hAnsi="Arial" w:cs="Arial"/>
                <w:b/>
                <w:sz w:val="22"/>
                <w:szCs w:val="22"/>
              </w:rPr>
              <w:t>5,817</w:t>
            </w:r>
          </w:p>
        </w:tc>
        <w:tc>
          <w:tcPr>
            <w:tcW w:w="985" w:type="dxa"/>
            <w:gridSpan w:val="2"/>
            <w:vAlign w:val="center"/>
          </w:tcPr>
          <w:p w14:paraId="7E3676F2" w14:textId="66D23FB3" w:rsidR="00EF4CBA" w:rsidRPr="007F0A4A" w:rsidRDefault="00EF4CBA" w:rsidP="00EF4CBA">
            <w:pPr>
              <w:jc w:val="right"/>
              <w:rPr>
                <w:rFonts w:ascii="Arial" w:hAnsi="Arial" w:cs="Arial"/>
                <w:b/>
                <w:sz w:val="22"/>
                <w:szCs w:val="22"/>
              </w:rPr>
            </w:pPr>
            <w:r w:rsidRPr="007F0A4A">
              <w:rPr>
                <w:rFonts w:ascii="Arial" w:hAnsi="Arial" w:cs="Arial"/>
                <w:b/>
                <w:sz w:val="22"/>
                <w:szCs w:val="22"/>
              </w:rPr>
              <w:t>-</w:t>
            </w:r>
          </w:p>
        </w:tc>
        <w:tc>
          <w:tcPr>
            <w:tcW w:w="1414" w:type="dxa"/>
            <w:vAlign w:val="center"/>
          </w:tcPr>
          <w:p w14:paraId="0A7E2C76" w14:textId="7AB83194" w:rsidR="00EF4CBA" w:rsidRPr="007F0A4A" w:rsidRDefault="00EF4CBA" w:rsidP="00EF4CBA">
            <w:pPr>
              <w:jc w:val="right"/>
              <w:rPr>
                <w:rFonts w:ascii="Arial" w:hAnsi="Arial" w:cs="Arial"/>
                <w:b/>
                <w:sz w:val="22"/>
                <w:szCs w:val="22"/>
              </w:rPr>
            </w:pPr>
            <w:r w:rsidRPr="007F0A4A">
              <w:rPr>
                <w:rFonts w:ascii="Arial" w:hAnsi="Arial" w:cs="Arial"/>
                <w:b/>
                <w:sz w:val="22"/>
                <w:szCs w:val="22"/>
              </w:rPr>
              <w:t>1</w:t>
            </w:r>
            <w:r w:rsidR="00BE7B8D" w:rsidRPr="007F0A4A">
              <w:rPr>
                <w:rFonts w:ascii="Arial" w:hAnsi="Arial" w:cs="Arial"/>
                <w:b/>
                <w:sz w:val="22"/>
                <w:szCs w:val="22"/>
              </w:rPr>
              <w:t>25,800</w:t>
            </w:r>
          </w:p>
        </w:tc>
      </w:tr>
      <w:tr w:rsidR="0004052F" w:rsidRPr="007F0A4A" w14:paraId="1E709D2C" w14:textId="77777777" w:rsidTr="3211DF70">
        <w:trPr>
          <w:gridAfter w:val="1"/>
          <w:wAfter w:w="61" w:type="dxa"/>
        </w:trPr>
        <w:tc>
          <w:tcPr>
            <w:tcW w:w="6126" w:type="dxa"/>
            <w:gridSpan w:val="2"/>
            <w:shd w:val="clear" w:color="auto" w:fill="F2F2F2" w:themeFill="background1" w:themeFillShade="F2"/>
            <w:vAlign w:val="center"/>
          </w:tcPr>
          <w:p w14:paraId="1B3659E5" w14:textId="5C732B7E" w:rsidR="00EF4CBA" w:rsidRPr="007F0A4A" w:rsidRDefault="00EF4CBA" w:rsidP="00EF4CBA">
            <w:pPr>
              <w:jc w:val="both"/>
              <w:rPr>
                <w:rFonts w:ascii="Arial" w:hAnsi="Arial" w:cs="Arial"/>
                <w:sz w:val="22"/>
                <w:szCs w:val="22"/>
                <w:highlight w:val="yellow"/>
              </w:rPr>
            </w:pPr>
          </w:p>
        </w:tc>
        <w:tc>
          <w:tcPr>
            <w:tcW w:w="1395" w:type="dxa"/>
            <w:gridSpan w:val="2"/>
            <w:shd w:val="clear" w:color="auto" w:fill="F2F2F2" w:themeFill="background1" w:themeFillShade="F2"/>
            <w:vAlign w:val="center"/>
          </w:tcPr>
          <w:p w14:paraId="0F236A9B" w14:textId="54A0CFE3" w:rsidR="00EF4CBA" w:rsidRPr="007F0A4A" w:rsidRDefault="00EF4CBA" w:rsidP="00EF4CBA">
            <w:pPr>
              <w:jc w:val="right"/>
              <w:rPr>
                <w:rFonts w:ascii="Arial" w:hAnsi="Arial" w:cs="Arial"/>
                <w:sz w:val="22"/>
                <w:szCs w:val="22"/>
                <w:highlight w:val="yellow"/>
              </w:rPr>
            </w:pPr>
          </w:p>
        </w:tc>
        <w:tc>
          <w:tcPr>
            <w:tcW w:w="1525" w:type="dxa"/>
            <w:gridSpan w:val="2"/>
            <w:shd w:val="clear" w:color="auto" w:fill="F2F2F2" w:themeFill="background1" w:themeFillShade="F2"/>
            <w:vAlign w:val="center"/>
          </w:tcPr>
          <w:p w14:paraId="5CBD6990" w14:textId="4D53B4C0" w:rsidR="00EF4CBA" w:rsidRPr="007F0A4A" w:rsidRDefault="00EF4CBA" w:rsidP="00EF4CBA">
            <w:pPr>
              <w:jc w:val="right"/>
              <w:rPr>
                <w:rFonts w:ascii="Arial" w:hAnsi="Arial" w:cs="Arial"/>
                <w:sz w:val="22"/>
                <w:szCs w:val="22"/>
                <w:highlight w:val="yellow"/>
              </w:rPr>
            </w:pPr>
          </w:p>
        </w:tc>
        <w:tc>
          <w:tcPr>
            <w:tcW w:w="1191" w:type="dxa"/>
            <w:gridSpan w:val="2"/>
            <w:shd w:val="clear" w:color="auto" w:fill="F2F2F2" w:themeFill="background1" w:themeFillShade="F2"/>
            <w:vAlign w:val="center"/>
          </w:tcPr>
          <w:p w14:paraId="7027A7B8" w14:textId="77777777" w:rsidR="00EF4CBA" w:rsidRPr="007F0A4A" w:rsidRDefault="00EF4CBA" w:rsidP="00EF4CBA">
            <w:pPr>
              <w:jc w:val="right"/>
              <w:rPr>
                <w:rFonts w:ascii="Arial" w:hAnsi="Arial" w:cs="Arial"/>
                <w:sz w:val="22"/>
                <w:szCs w:val="22"/>
                <w:highlight w:val="yellow"/>
              </w:rPr>
            </w:pPr>
          </w:p>
        </w:tc>
        <w:tc>
          <w:tcPr>
            <w:tcW w:w="1706" w:type="dxa"/>
            <w:gridSpan w:val="2"/>
            <w:shd w:val="clear" w:color="auto" w:fill="F2F2F2" w:themeFill="background1" w:themeFillShade="F2"/>
            <w:vAlign w:val="center"/>
          </w:tcPr>
          <w:p w14:paraId="6987AE6C" w14:textId="51A6340D" w:rsidR="00EF4CBA" w:rsidRPr="007F0A4A" w:rsidRDefault="00EF4CBA" w:rsidP="00EF4CBA">
            <w:pPr>
              <w:jc w:val="right"/>
              <w:rPr>
                <w:rFonts w:ascii="Arial" w:hAnsi="Arial" w:cs="Arial"/>
                <w:sz w:val="22"/>
                <w:szCs w:val="22"/>
                <w:highlight w:val="yellow"/>
              </w:rPr>
            </w:pPr>
          </w:p>
        </w:tc>
        <w:tc>
          <w:tcPr>
            <w:tcW w:w="985" w:type="dxa"/>
            <w:gridSpan w:val="2"/>
            <w:shd w:val="clear" w:color="auto" w:fill="F2F2F2" w:themeFill="background1" w:themeFillShade="F2"/>
            <w:vAlign w:val="center"/>
          </w:tcPr>
          <w:p w14:paraId="153B61C5" w14:textId="684DF381" w:rsidR="00EF4CBA" w:rsidRPr="007F0A4A" w:rsidRDefault="00EF4CBA" w:rsidP="00EF4CBA">
            <w:pPr>
              <w:jc w:val="right"/>
              <w:rPr>
                <w:rFonts w:ascii="Arial" w:hAnsi="Arial" w:cs="Arial"/>
                <w:sz w:val="22"/>
                <w:szCs w:val="22"/>
                <w:highlight w:val="yellow"/>
              </w:rPr>
            </w:pPr>
          </w:p>
        </w:tc>
        <w:tc>
          <w:tcPr>
            <w:tcW w:w="1414" w:type="dxa"/>
            <w:shd w:val="clear" w:color="auto" w:fill="F2F2F2" w:themeFill="background1" w:themeFillShade="F2"/>
            <w:vAlign w:val="center"/>
          </w:tcPr>
          <w:p w14:paraId="222271B3" w14:textId="4D000F97" w:rsidR="00EF4CBA" w:rsidRPr="007F0A4A" w:rsidRDefault="00EF4CBA" w:rsidP="00EF4CBA">
            <w:pPr>
              <w:jc w:val="right"/>
              <w:rPr>
                <w:rFonts w:ascii="Arial" w:hAnsi="Arial" w:cs="Arial"/>
                <w:sz w:val="22"/>
                <w:szCs w:val="22"/>
                <w:highlight w:val="yellow"/>
              </w:rPr>
            </w:pPr>
          </w:p>
        </w:tc>
      </w:tr>
      <w:tr w:rsidR="0004052F" w:rsidRPr="007F0A4A" w14:paraId="5FB91663" w14:textId="77777777" w:rsidTr="3211DF70">
        <w:trPr>
          <w:gridAfter w:val="1"/>
          <w:wAfter w:w="61" w:type="dxa"/>
        </w:trPr>
        <w:tc>
          <w:tcPr>
            <w:tcW w:w="6126" w:type="dxa"/>
            <w:gridSpan w:val="2"/>
            <w:vAlign w:val="center"/>
          </w:tcPr>
          <w:p w14:paraId="2E677136"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Additions</w:t>
            </w:r>
          </w:p>
        </w:tc>
        <w:tc>
          <w:tcPr>
            <w:tcW w:w="1395" w:type="dxa"/>
            <w:gridSpan w:val="2"/>
            <w:vAlign w:val="center"/>
          </w:tcPr>
          <w:p w14:paraId="516EFC0F" w14:textId="78408500"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7</w:t>
            </w:r>
            <w:r w:rsidR="00BE7B8D" w:rsidRPr="007F0A4A">
              <w:rPr>
                <w:rFonts w:ascii="Arial" w:hAnsi="Arial" w:cs="Arial"/>
                <w:sz w:val="22"/>
                <w:szCs w:val="22"/>
              </w:rPr>
              <w:t>51</w:t>
            </w:r>
          </w:p>
        </w:tc>
        <w:tc>
          <w:tcPr>
            <w:tcW w:w="1525" w:type="dxa"/>
            <w:gridSpan w:val="2"/>
            <w:vAlign w:val="center"/>
          </w:tcPr>
          <w:p w14:paraId="29C8A451" w14:textId="1849D8DB" w:rsidR="00EF4CBA" w:rsidRPr="007F0A4A" w:rsidRDefault="00BE7B8D" w:rsidP="00EF4CBA">
            <w:pPr>
              <w:spacing w:before="40"/>
              <w:jc w:val="right"/>
              <w:rPr>
                <w:rFonts w:ascii="Arial" w:hAnsi="Arial" w:cs="Arial"/>
                <w:sz w:val="22"/>
                <w:szCs w:val="22"/>
              </w:rPr>
            </w:pPr>
            <w:r w:rsidRPr="007F0A4A">
              <w:rPr>
                <w:rFonts w:ascii="Arial" w:hAnsi="Arial" w:cs="Arial"/>
                <w:sz w:val="22"/>
                <w:szCs w:val="22"/>
              </w:rPr>
              <w:t>547</w:t>
            </w:r>
          </w:p>
        </w:tc>
        <w:tc>
          <w:tcPr>
            <w:tcW w:w="1191" w:type="dxa"/>
            <w:gridSpan w:val="2"/>
            <w:vAlign w:val="center"/>
          </w:tcPr>
          <w:p w14:paraId="6953AED6" w14:textId="2A418009" w:rsidR="00EF4CBA" w:rsidRPr="007F0A4A" w:rsidRDefault="00BE7B8D"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vAlign w:val="center"/>
          </w:tcPr>
          <w:p w14:paraId="11547B3D" w14:textId="0565AA51" w:rsidR="00EF4CBA" w:rsidRPr="007F0A4A" w:rsidRDefault="00BE7B8D" w:rsidP="00EF4CBA">
            <w:pPr>
              <w:spacing w:before="40"/>
              <w:jc w:val="right"/>
              <w:rPr>
                <w:rFonts w:ascii="Arial" w:hAnsi="Arial" w:cs="Arial"/>
                <w:sz w:val="22"/>
                <w:szCs w:val="22"/>
              </w:rPr>
            </w:pPr>
            <w:r w:rsidRPr="007F0A4A">
              <w:rPr>
                <w:rFonts w:ascii="Arial" w:hAnsi="Arial" w:cs="Arial"/>
                <w:sz w:val="22"/>
                <w:szCs w:val="22"/>
              </w:rPr>
              <w:t>9,432</w:t>
            </w:r>
          </w:p>
        </w:tc>
        <w:tc>
          <w:tcPr>
            <w:tcW w:w="985" w:type="dxa"/>
            <w:gridSpan w:val="2"/>
            <w:vAlign w:val="center"/>
          </w:tcPr>
          <w:p w14:paraId="71089565" w14:textId="0F39FAB5"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414" w:type="dxa"/>
            <w:vAlign w:val="center"/>
          </w:tcPr>
          <w:p w14:paraId="71583368" w14:textId="23E316F3" w:rsidR="00EF4CBA" w:rsidRPr="007F0A4A" w:rsidRDefault="005E129E" w:rsidP="00EF4CBA">
            <w:pPr>
              <w:spacing w:before="40"/>
              <w:jc w:val="right"/>
              <w:rPr>
                <w:rFonts w:ascii="Arial" w:hAnsi="Arial" w:cs="Arial"/>
                <w:sz w:val="22"/>
                <w:szCs w:val="22"/>
              </w:rPr>
            </w:pPr>
            <w:r w:rsidRPr="007F0A4A">
              <w:rPr>
                <w:rFonts w:ascii="Arial" w:hAnsi="Arial" w:cs="Arial"/>
                <w:sz w:val="22"/>
                <w:szCs w:val="22"/>
              </w:rPr>
              <w:t>10,730</w:t>
            </w:r>
          </w:p>
        </w:tc>
      </w:tr>
      <w:tr w:rsidR="0004052F" w:rsidRPr="007F0A4A" w14:paraId="5BC2A0FF" w14:textId="77777777" w:rsidTr="3211DF70">
        <w:trPr>
          <w:gridAfter w:val="1"/>
          <w:wAfter w:w="61" w:type="dxa"/>
        </w:trPr>
        <w:tc>
          <w:tcPr>
            <w:tcW w:w="6126" w:type="dxa"/>
            <w:gridSpan w:val="2"/>
            <w:shd w:val="clear" w:color="auto" w:fill="F2F2F2" w:themeFill="background1" w:themeFillShade="F2"/>
            <w:vAlign w:val="center"/>
          </w:tcPr>
          <w:p w14:paraId="5A9CCCAC" w14:textId="6B62D8AE" w:rsidR="00EF4CBA" w:rsidRPr="007F0A4A" w:rsidRDefault="00EF4CBA" w:rsidP="00EF4CBA">
            <w:pPr>
              <w:rPr>
                <w:rFonts w:ascii="Arial" w:hAnsi="Arial" w:cs="Arial"/>
                <w:bCs/>
                <w:sz w:val="22"/>
                <w:szCs w:val="22"/>
              </w:rPr>
            </w:pPr>
            <w:r w:rsidRPr="007F0A4A">
              <w:rPr>
                <w:rFonts w:ascii="Arial" w:hAnsi="Arial" w:cs="Arial"/>
                <w:bCs/>
                <w:sz w:val="22"/>
                <w:szCs w:val="22"/>
              </w:rPr>
              <w:t>Revaluation increases / decreases (-) recognised in the revaluation reserve</w:t>
            </w:r>
          </w:p>
        </w:tc>
        <w:tc>
          <w:tcPr>
            <w:tcW w:w="1395" w:type="dxa"/>
            <w:gridSpan w:val="2"/>
            <w:shd w:val="clear" w:color="auto" w:fill="F2F2F2" w:themeFill="background1" w:themeFillShade="F2"/>
            <w:vAlign w:val="center"/>
          </w:tcPr>
          <w:p w14:paraId="4C64D43A" w14:textId="25A89240"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1</w:t>
            </w:r>
            <w:r w:rsidR="005E129E" w:rsidRPr="007F0A4A">
              <w:rPr>
                <w:rFonts w:ascii="Arial" w:hAnsi="Arial" w:cs="Arial"/>
                <w:sz w:val="22"/>
                <w:szCs w:val="22"/>
              </w:rPr>
              <w:t>,0</w:t>
            </w:r>
            <w:r w:rsidR="00DB0D26" w:rsidRPr="007F0A4A">
              <w:rPr>
                <w:rFonts w:ascii="Arial" w:hAnsi="Arial" w:cs="Arial"/>
                <w:sz w:val="22"/>
                <w:szCs w:val="22"/>
              </w:rPr>
              <w:t>69</w:t>
            </w:r>
          </w:p>
        </w:tc>
        <w:tc>
          <w:tcPr>
            <w:tcW w:w="1525" w:type="dxa"/>
            <w:gridSpan w:val="2"/>
            <w:shd w:val="clear" w:color="auto" w:fill="F2F2F2" w:themeFill="background1" w:themeFillShade="F2"/>
            <w:vAlign w:val="center"/>
          </w:tcPr>
          <w:p w14:paraId="532E8492" w14:textId="14FCE07A" w:rsidR="00EF4CBA" w:rsidRPr="007F0A4A" w:rsidRDefault="005E129E" w:rsidP="00EF4CBA">
            <w:pPr>
              <w:spacing w:before="40"/>
              <w:jc w:val="right"/>
              <w:rPr>
                <w:rFonts w:ascii="Arial" w:hAnsi="Arial" w:cs="Arial"/>
                <w:sz w:val="22"/>
                <w:szCs w:val="22"/>
              </w:rPr>
            </w:pPr>
            <w:r w:rsidRPr="007F0A4A">
              <w:rPr>
                <w:rFonts w:ascii="Arial" w:hAnsi="Arial" w:cs="Arial"/>
                <w:sz w:val="22"/>
                <w:szCs w:val="22"/>
              </w:rPr>
              <w:t>35</w:t>
            </w:r>
          </w:p>
        </w:tc>
        <w:tc>
          <w:tcPr>
            <w:tcW w:w="1191" w:type="dxa"/>
            <w:gridSpan w:val="2"/>
            <w:shd w:val="clear" w:color="auto" w:fill="F2F2F2" w:themeFill="background1" w:themeFillShade="F2"/>
            <w:vAlign w:val="center"/>
          </w:tcPr>
          <w:p w14:paraId="74A21EB7" w14:textId="0E740E59" w:rsidR="00EF4CBA" w:rsidRPr="007F0A4A" w:rsidRDefault="005E129E"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shd w:val="clear" w:color="auto" w:fill="F2F2F2" w:themeFill="background1" w:themeFillShade="F2"/>
            <w:vAlign w:val="center"/>
          </w:tcPr>
          <w:p w14:paraId="3AA0A42A" w14:textId="1DFEF432"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985" w:type="dxa"/>
            <w:gridSpan w:val="2"/>
            <w:shd w:val="clear" w:color="auto" w:fill="F2F2F2" w:themeFill="background1" w:themeFillShade="F2"/>
            <w:vAlign w:val="center"/>
          </w:tcPr>
          <w:p w14:paraId="3FC6B1E7" w14:textId="5D69C439"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5E129E" w:rsidRPr="007F0A4A">
              <w:rPr>
                <w:rFonts w:ascii="Arial" w:hAnsi="Arial" w:cs="Arial"/>
                <w:sz w:val="22"/>
                <w:szCs w:val="22"/>
              </w:rPr>
              <w:t>55</w:t>
            </w:r>
          </w:p>
        </w:tc>
        <w:tc>
          <w:tcPr>
            <w:tcW w:w="1414" w:type="dxa"/>
            <w:shd w:val="clear" w:color="auto" w:fill="F2F2F2" w:themeFill="background1" w:themeFillShade="F2"/>
            <w:vAlign w:val="center"/>
          </w:tcPr>
          <w:p w14:paraId="44A3D22B" w14:textId="3A8FD97F" w:rsidR="00EF4CBA" w:rsidRPr="007F0A4A" w:rsidRDefault="00CF6DA3" w:rsidP="00EF4CBA">
            <w:pPr>
              <w:spacing w:before="40"/>
              <w:jc w:val="right"/>
              <w:rPr>
                <w:rFonts w:ascii="Arial" w:hAnsi="Arial" w:cs="Arial"/>
                <w:sz w:val="22"/>
                <w:szCs w:val="22"/>
              </w:rPr>
            </w:pPr>
            <w:r w:rsidRPr="007F0A4A">
              <w:rPr>
                <w:rFonts w:ascii="Arial" w:hAnsi="Arial" w:cs="Arial"/>
                <w:sz w:val="22"/>
                <w:szCs w:val="22"/>
              </w:rPr>
              <w:t>1,0</w:t>
            </w:r>
            <w:r w:rsidR="00DA4E9E" w:rsidRPr="007F0A4A">
              <w:rPr>
                <w:rFonts w:ascii="Arial" w:hAnsi="Arial" w:cs="Arial"/>
                <w:sz w:val="22"/>
                <w:szCs w:val="22"/>
              </w:rPr>
              <w:t>49</w:t>
            </w:r>
          </w:p>
        </w:tc>
      </w:tr>
      <w:tr w:rsidR="0004052F" w:rsidRPr="007F0A4A" w14:paraId="3573E03F" w14:textId="77777777" w:rsidTr="3211DF70">
        <w:trPr>
          <w:gridAfter w:val="1"/>
          <w:wAfter w:w="61" w:type="dxa"/>
        </w:trPr>
        <w:tc>
          <w:tcPr>
            <w:tcW w:w="6126" w:type="dxa"/>
            <w:gridSpan w:val="2"/>
            <w:vAlign w:val="center"/>
          </w:tcPr>
          <w:p w14:paraId="54A74D9F" w14:textId="61200532" w:rsidR="00EF4CBA" w:rsidRPr="007F0A4A" w:rsidRDefault="00EF4CBA" w:rsidP="00EF4CBA">
            <w:pPr>
              <w:rPr>
                <w:rFonts w:ascii="Arial" w:hAnsi="Arial" w:cs="Arial"/>
                <w:bCs/>
                <w:sz w:val="22"/>
                <w:szCs w:val="22"/>
              </w:rPr>
            </w:pPr>
            <w:r w:rsidRPr="007F0A4A">
              <w:rPr>
                <w:rFonts w:ascii="Arial" w:hAnsi="Arial" w:cs="Arial"/>
                <w:bCs/>
                <w:sz w:val="22"/>
                <w:szCs w:val="22"/>
              </w:rPr>
              <w:t>Revaluation increases / decreases (-) recognised in the deficit on the provision of services</w:t>
            </w:r>
          </w:p>
        </w:tc>
        <w:tc>
          <w:tcPr>
            <w:tcW w:w="1395" w:type="dxa"/>
            <w:gridSpan w:val="2"/>
            <w:vAlign w:val="center"/>
          </w:tcPr>
          <w:p w14:paraId="3159B7B0" w14:textId="318EB091" w:rsidR="00EF4CBA" w:rsidRPr="007F0A4A" w:rsidRDefault="00DB0D26" w:rsidP="00EF4CBA">
            <w:pPr>
              <w:spacing w:before="40"/>
              <w:jc w:val="right"/>
              <w:rPr>
                <w:rFonts w:ascii="Arial" w:hAnsi="Arial" w:cs="Arial"/>
                <w:sz w:val="22"/>
                <w:szCs w:val="22"/>
              </w:rPr>
            </w:pPr>
            <w:r w:rsidRPr="007F0A4A">
              <w:rPr>
                <w:rFonts w:ascii="Arial" w:hAnsi="Arial" w:cs="Arial"/>
                <w:sz w:val="22"/>
                <w:szCs w:val="22"/>
              </w:rPr>
              <w:t>538</w:t>
            </w:r>
          </w:p>
        </w:tc>
        <w:tc>
          <w:tcPr>
            <w:tcW w:w="1525" w:type="dxa"/>
            <w:gridSpan w:val="2"/>
            <w:vAlign w:val="center"/>
          </w:tcPr>
          <w:p w14:paraId="59E89621" w14:textId="72FFD60A"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A860FF" w:rsidRPr="007F0A4A">
              <w:rPr>
                <w:rFonts w:ascii="Arial" w:hAnsi="Arial" w:cs="Arial"/>
                <w:sz w:val="22"/>
                <w:szCs w:val="22"/>
              </w:rPr>
              <w:t>25</w:t>
            </w:r>
          </w:p>
        </w:tc>
        <w:tc>
          <w:tcPr>
            <w:tcW w:w="1191" w:type="dxa"/>
            <w:gridSpan w:val="2"/>
            <w:vAlign w:val="center"/>
          </w:tcPr>
          <w:p w14:paraId="1E67B416" w14:textId="67CAC9BA"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vAlign w:val="center"/>
          </w:tcPr>
          <w:p w14:paraId="4AD45CDC" w14:textId="142E319B"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985" w:type="dxa"/>
            <w:gridSpan w:val="2"/>
            <w:vAlign w:val="center"/>
          </w:tcPr>
          <w:p w14:paraId="4FFB3AD7" w14:textId="6BEF417F"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414" w:type="dxa"/>
            <w:vAlign w:val="center"/>
          </w:tcPr>
          <w:p w14:paraId="740D188D" w14:textId="3A1A2D75" w:rsidR="00EF4CBA" w:rsidRPr="007F0A4A" w:rsidRDefault="00DA4E9E" w:rsidP="00EF4CBA">
            <w:pPr>
              <w:spacing w:before="40"/>
              <w:jc w:val="right"/>
              <w:rPr>
                <w:rFonts w:ascii="Arial" w:hAnsi="Arial" w:cs="Arial"/>
                <w:sz w:val="22"/>
                <w:szCs w:val="22"/>
              </w:rPr>
            </w:pPr>
            <w:r w:rsidRPr="007F0A4A">
              <w:rPr>
                <w:rFonts w:ascii="Arial" w:hAnsi="Arial" w:cs="Arial"/>
                <w:sz w:val="22"/>
                <w:szCs w:val="22"/>
              </w:rPr>
              <w:t>513</w:t>
            </w:r>
          </w:p>
        </w:tc>
      </w:tr>
      <w:tr w:rsidR="0004052F" w:rsidRPr="007F0A4A" w14:paraId="4CC59EA8" w14:textId="77777777" w:rsidTr="3211DF70">
        <w:trPr>
          <w:gridAfter w:val="1"/>
          <w:wAfter w:w="61" w:type="dxa"/>
        </w:trPr>
        <w:tc>
          <w:tcPr>
            <w:tcW w:w="6126" w:type="dxa"/>
            <w:gridSpan w:val="2"/>
            <w:shd w:val="clear" w:color="auto" w:fill="F2F2F2" w:themeFill="background1" w:themeFillShade="F2"/>
            <w:vAlign w:val="center"/>
          </w:tcPr>
          <w:p w14:paraId="396E90A7"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De-recognition – disposals</w:t>
            </w:r>
          </w:p>
        </w:tc>
        <w:tc>
          <w:tcPr>
            <w:tcW w:w="1395" w:type="dxa"/>
            <w:gridSpan w:val="2"/>
            <w:shd w:val="clear" w:color="auto" w:fill="F2F2F2" w:themeFill="background1" w:themeFillShade="F2"/>
            <w:vAlign w:val="center"/>
          </w:tcPr>
          <w:p w14:paraId="61B0203F" w14:textId="114CCB30"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EC542C" w:rsidRPr="007F0A4A">
              <w:rPr>
                <w:rFonts w:ascii="Arial" w:hAnsi="Arial" w:cs="Arial"/>
                <w:sz w:val="22"/>
                <w:szCs w:val="22"/>
              </w:rPr>
              <w:t>12</w:t>
            </w:r>
          </w:p>
        </w:tc>
        <w:tc>
          <w:tcPr>
            <w:tcW w:w="1525" w:type="dxa"/>
            <w:gridSpan w:val="2"/>
            <w:shd w:val="clear" w:color="auto" w:fill="F2F2F2" w:themeFill="background1" w:themeFillShade="F2"/>
            <w:vAlign w:val="center"/>
          </w:tcPr>
          <w:p w14:paraId="3CD1F8F6" w14:textId="6FC71F51" w:rsidR="00EF4CBA" w:rsidRPr="007F0A4A" w:rsidRDefault="00EF4CBA" w:rsidP="00EF4CBA">
            <w:pPr>
              <w:tabs>
                <w:tab w:val="center" w:pos="658"/>
                <w:tab w:val="right" w:pos="1316"/>
              </w:tabs>
              <w:spacing w:before="40"/>
              <w:rPr>
                <w:rFonts w:ascii="Arial" w:hAnsi="Arial" w:cs="Arial"/>
                <w:sz w:val="22"/>
                <w:szCs w:val="22"/>
              </w:rPr>
            </w:pPr>
            <w:r w:rsidRPr="007F0A4A">
              <w:rPr>
                <w:rFonts w:ascii="Arial" w:hAnsi="Arial" w:cs="Arial"/>
                <w:sz w:val="22"/>
                <w:szCs w:val="22"/>
              </w:rPr>
              <w:tab/>
            </w:r>
            <w:r w:rsidR="70C43E3B" w:rsidRPr="007F0A4A">
              <w:rPr>
                <w:rFonts w:ascii="Arial" w:hAnsi="Arial" w:cs="Arial"/>
                <w:sz w:val="22"/>
                <w:szCs w:val="22"/>
              </w:rPr>
              <w:t xml:space="preserve">          </w:t>
            </w:r>
            <w:r w:rsidRPr="007F0A4A">
              <w:rPr>
                <w:rFonts w:ascii="Arial" w:hAnsi="Arial" w:cs="Arial"/>
                <w:sz w:val="22"/>
                <w:szCs w:val="22"/>
              </w:rPr>
              <w:t>-1</w:t>
            </w:r>
            <w:r w:rsidR="00EC542C" w:rsidRPr="007F0A4A">
              <w:rPr>
                <w:rFonts w:ascii="Arial" w:hAnsi="Arial" w:cs="Arial"/>
                <w:sz w:val="22"/>
                <w:szCs w:val="22"/>
              </w:rPr>
              <w:t>,705</w:t>
            </w:r>
          </w:p>
        </w:tc>
        <w:tc>
          <w:tcPr>
            <w:tcW w:w="1191" w:type="dxa"/>
            <w:gridSpan w:val="2"/>
            <w:shd w:val="clear" w:color="auto" w:fill="F2F2F2" w:themeFill="background1" w:themeFillShade="F2"/>
            <w:vAlign w:val="center"/>
          </w:tcPr>
          <w:p w14:paraId="0B3862D9" w14:textId="55B89D34"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shd w:val="clear" w:color="auto" w:fill="F2F2F2" w:themeFill="background1" w:themeFillShade="F2"/>
            <w:vAlign w:val="center"/>
          </w:tcPr>
          <w:p w14:paraId="5E48DAAB" w14:textId="5400D0F3"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985" w:type="dxa"/>
            <w:gridSpan w:val="2"/>
            <w:shd w:val="clear" w:color="auto" w:fill="F2F2F2" w:themeFill="background1" w:themeFillShade="F2"/>
            <w:vAlign w:val="center"/>
          </w:tcPr>
          <w:p w14:paraId="2BF9C224" w14:textId="3BDBFE27"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414" w:type="dxa"/>
            <w:shd w:val="clear" w:color="auto" w:fill="F2F2F2" w:themeFill="background1" w:themeFillShade="F2"/>
            <w:vAlign w:val="center"/>
          </w:tcPr>
          <w:p w14:paraId="2799A7C3" w14:textId="2667FBCA"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-1,</w:t>
            </w:r>
            <w:r w:rsidR="00EC542C" w:rsidRPr="007F0A4A">
              <w:rPr>
                <w:rFonts w:ascii="Arial" w:hAnsi="Arial" w:cs="Arial"/>
                <w:sz w:val="22"/>
                <w:szCs w:val="22"/>
              </w:rPr>
              <w:t>717</w:t>
            </w:r>
          </w:p>
        </w:tc>
      </w:tr>
      <w:tr w:rsidR="0004052F" w:rsidRPr="007F0A4A" w14:paraId="6B9E4968" w14:textId="77777777" w:rsidTr="3211DF70">
        <w:trPr>
          <w:gridAfter w:val="1"/>
          <w:wAfter w:w="61" w:type="dxa"/>
        </w:trPr>
        <w:tc>
          <w:tcPr>
            <w:tcW w:w="6126" w:type="dxa"/>
            <w:gridSpan w:val="2"/>
            <w:vAlign w:val="center"/>
          </w:tcPr>
          <w:p w14:paraId="5464836C"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 xml:space="preserve">Assets reclassified </w:t>
            </w:r>
          </w:p>
        </w:tc>
        <w:tc>
          <w:tcPr>
            <w:tcW w:w="1395" w:type="dxa"/>
            <w:gridSpan w:val="2"/>
            <w:vAlign w:val="center"/>
          </w:tcPr>
          <w:p w14:paraId="2F12B1C2" w14:textId="55C1E211"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-2</w:t>
            </w:r>
            <w:r w:rsidR="00EC542C" w:rsidRPr="007F0A4A">
              <w:rPr>
                <w:rFonts w:ascii="Arial" w:hAnsi="Arial" w:cs="Arial"/>
                <w:sz w:val="22"/>
                <w:szCs w:val="22"/>
              </w:rPr>
              <w:t>75</w:t>
            </w:r>
          </w:p>
        </w:tc>
        <w:tc>
          <w:tcPr>
            <w:tcW w:w="1525" w:type="dxa"/>
            <w:gridSpan w:val="2"/>
            <w:vAlign w:val="center"/>
          </w:tcPr>
          <w:p w14:paraId="7B3A2C0D" w14:textId="294B4185"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191" w:type="dxa"/>
            <w:gridSpan w:val="2"/>
            <w:vAlign w:val="center"/>
          </w:tcPr>
          <w:p w14:paraId="3D585F2D" w14:textId="310BE6B6"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vAlign w:val="center"/>
          </w:tcPr>
          <w:p w14:paraId="01B8E0FE" w14:textId="0E9E391D"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985" w:type="dxa"/>
            <w:gridSpan w:val="2"/>
            <w:vAlign w:val="center"/>
          </w:tcPr>
          <w:p w14:paraId="2C9C23E7" w14:textId="5F444CB1" w:rsidR="00EF4CBA" w:rsidRPr="007F0A4A" w:rsidRDefault="000E5F15" w:rsidP="00EF4CBA">
            <w:pPr>
              <w:spacing w:before="40"/>
              <w:jc w:val="right"/>
              <w:rPr>
                <w:rFonts w:ascii="Arial" w:hAnsi="Arial" w:cs="Arial"/>
                <w:sz w:val="22"/>
                <w:szCs w:val="22"/>
              </w:rPr>
            </w:pPr>
            <w:r w:rsidRPr="007F0A4A">
              <w:rPr>
                <w:rFonts w:ascii="Arial" w:hAnsi="Arial" w:cs="Arial"/>
                <w:sz w:val="22"/>
                <w:szCs w:val="22"/>
              </w:rPr>
              <w:t>55</w:t>
            </w:r>
          </w:p>
        </w:tc>
        <w:tc>
          <w:tcPr>
            <w:tcW w:w="1414" w:type="dxa"/>
            <w:vAlign w:val="center"/>
          </w:tcPr>
          <w:p w14:paraId="7D1A0E2A" w14:textId="56724B1A"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-2</w:t>
            </w:r>
            <w:r w:rsidR="000E5F15" w:rsidRPr="007F0A4A">
              <w:rPr>
                <w:rFonts w:ascii="Arial" w:hAnsi="Arial" w:cs="Arial"/>
                <w:sz w:val="22"/>
                <w:szCs w:val="22"/>
              </w:rPr>
              <w:t>20</w:t>
            </w:r>
          </w:p>
        </w:tc>
      </w:tr>
      <w:tr w:rsidR="0004052F" w:rsidRPr="007F0A4A" w14:paraId="0D5A816C" w14:textId="77777777" w:rsidTr="3211DF70">
        <w:trPr>
          <w:gridAfter w:val="1"/>
          <w:wAfter w:w="61" w:type="dxa"/>
        </w:trPr>
        <w:tc>
          <w:tcPr>
            <w:tcW w:w="6126" w:type="dxa"/>
            <w:gridSpan w:val="2"/>
            <w:shd w:val="clear" w:color="auto" w:fill="F2F2F2" w:themeFill="background1" w:themeFillShade="F2"/>
            <w:vAlign w:val="center"/>
          </w:tcPr>
          <w:p w14:paraId="32730734"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Assets under construction completed in year</w:t>
            </w:r>
          </w:p>
        </w:tc>
        <w:tc>
          <w:tcPr>
            <w:tcW w:w="1395" w:type="dxa"/>
            <w:gridSpan w:val="2"/>
            <w:shd w:val="clear" w:color="auto" w:fill="F2F2F2" w:themeFill="background1" w:themeFillShade="F2"/>
            <w:vAlign w:val="center"/>
          </w:tcPr>
          <w:p w14:paraId="01E82971" w14:textId="52C9280A" w:rsidR="00EF4CBA" w:rsidRPr="007F0A4A" w:rsidRDefault="000E5F15" w:rsidP="00EF4CBA">
            <w:pPr>
              <w:spacing w:before="40"/>
              <w:jc w:val="right"/>
              <w:rPr>
                <w:rFonts w:ascii="Arial" w:hAnsi="Arial" w:cs="Arial"/>
                <w:sz w:val="22"/>
                <w:szCs w:val="22"/>
              </w:rPr>
            </w:pPr>
            <w:r w:rsidRPr="007F0A4A">
              <w:rPr>
                <w:rFonts w:ascii="Arial" w:hAnsi="Arial" w:cs="Arial"/>
                <w:sz w:val="22"/>
                <w:szCs w:val="22"/>
              </w:rPr>
              <w:t>46</w:t>
            </w:r>
          </w:p>
        </w:tc>
        <w:tc>
          <w:tcPr>
            <w:tcW w:w="1525" w:type="dxa"/>
            <w:gridSpan w:val="2"/>
            <w:shd w:val="clear" w:color="auto" w:fill="F2F2F2" w:themeFill="background1" w:themeFillShade="F2"/>
            <w:vAlign w:val="center"/>
          </w:tcPr>
          <w:p w14:paraId="428A7578" w14:textId="58F862F5" w:rsidR="00EF4CBA" w:rsidRPr="007F0A4A" w:rsidRDefault="00E51EBA" w:rsidP="00EF4CBA">
            <w:pPr>
              <w:spacing w:before="40"/>
              <w:jc w:val="right"/>
              <w:rPr>
                <w:rFonts w:ascii="Arial" w:hAnsi="Arial" w:cs="Arial"/>
                <w:sz w:val="22"/>
                <w:szCs w:val="22"/>
              </w:rPr>
            </w:pPr>
            <w:r w:rsidRPr="007F0A4A">
              <w:rPr>
                <w:rFonts w:ascii="Arial" w:hAnsi="Arial" w:cs="Arial"/>
                <w:sz w:val="22"/>
                <w:szCs w:val="22"/>
              </w:rPr>
              <w:t>709</w:t>
            </w:r>
          </w:p>
        </w:tc>
        <w:tc>
          <w:tcPr>
            <w:tcW w:w="1191" w:type="dxa"/>
            <w:gridSpan w:val="2"/>
            <w:shd w:val="clear" w:color="auto" w:fill="F2F2F2" w:themeFill="background1" w:themeFillShade="F2"/>
            <w:vAlign w:val="center"/>
          </w:tcPr>
          <w:p w14:paraId="211D0B12" w14:textId="69CC3DDB"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shd w:val="clear" w:color="auto" w:fill="F2F2F2" w:themeFill="background1" w:themeFillShade="F2"/>
            <w:vAlign w:val="center"/>
          </w:tcPr>
          <w:p w14:paraId="54C956E2" w14:textId="71C3ABE2"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E51EBA" w:rsidRPr="007F0A4A">
              <w:rPr>
                <w:rFonts w:ascii="Arial" w:hAnsi="Arial" w:cs="Arial"/>
                <w:sz w:val="22"/>
                <w:szCs w:val="22"/>
              </w:rPr>
              <w:t>7</w:t>
            </w:r>
            <w:r w:rsidR="005D068A" w:rsidRPr="007F0A4A">
              <w:rPr>
                <w:rFonts w:ascii="Arial" w:hAnsi="Arial" w:cs="Arial"/>
                <w:sz w:val="22"/>
                <w:szCs w:val="22"/>
              </w:rPr>
              <w:t>55</w:t>
            </w:r>
          </w:p>
        </w:tc>
        <w:tc>
          <w:tcPr>
            <w:tcW w:w="985" w:type="dxa"/>
            <w:gridSpan w:val="2"/>
            <w:shd w:val="clear" w:color="auto" w:fill="F2F2F2" w:themeFill="background1" w:themeFillShade="F2"/>
            <w:vAlign w:val="center"/>
          </w:tcPr>
          <w:p w14:paraId="4B170839" w14:textId="68E7036E"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414" w:type="dxa"/>
            <w:shd w:val="clear" w:color="auto" w:fill="F2F2F2" w:themeFill="background1" w:themeFillShade="F2"/>
            <w:vAlign w:val="center"/>
          </w:tcPr>
          <w:p w14:paraId="4DA350AB" w14:textId="69791D5A" w:rsidR="00EF4CBA" w:rsidRPr="007F0A4A" w:rsidRDefault="005D068A" w:rsidP="00EF4CBA">
            <w:pPr>
              <w:spacing w:before="40"/>
              <w:jc w:val="right"/>
              <w:rPr>
                <w:rFonts w:ascii="Arial" w:hAnsi="Arial" w:cs="Arial"/>
                <w:sz w:val="22"/>
                <w:szCs w:val="22"/>
              </w:rPr>
            </w:pPr>
            <w:r w:rsidRPr="007F0A4A">
              <w:rPr>
                <w:rFonts w:ascii="Arial" w:hAnsi="Arial" w:cs="Arial"/>
                <w:sz w:val="22"/>
                <w:szCs w:val="22"/>
              </w:rPr>
              <w:t>-</w:t>
            </w:r>
          </w:p>
        </w:tc>
      </w:tr>
      <w:tr w:rsidR="0004052F" w:rsidRPr="007F0A4A" w14:paraId="56F5675A" w14:textId="77777777" w:rsidTr="3211DF70">
        <w:trPr>
          <w:gridAfter w:val="1"/>
          <w:wAfter w:w="61" w:type="dxa"/>
        </w:trPr>
        <w:tc>
          <w:tcPr>
            <w:tcW w:w="6126" w:type="dxa"/>
            <w:gridSpan w:val="2"/>
            <w:tcBorders>
              <w:bottom w:val="single" w:sz="4" w:space="0" w:color="auto"/>
            </w:tcBorders>
            <w:vAlign w:val="center"/>
          </w:tcPr>
          <w:p w14:paraId="6423C2C8"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Other movements in cost or valuation</w:t>
            </w:r>
          </w:p>
        </w:tc>
        <w:tc>
          <w:tcPr>
            <w:tcW w:w="1395" w:type="dxa"/>
            <w:gridSpan w:val="2"/>
            <w:tcBorders>
              <w:bottom w:val="single" w:sz="4" w:space="0" w:color="auto"/>
            </w:tcBorders>
            <w:vAlign w:val="center"/>
          </w:tcPr>
          <w:p w14:paraId="4AF4557C" w14:textId="315A17EE"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5D068A" w:rsidRPr="007F0A4A">
              <w:rPr>
                <w:rFonts w:ascii="Arial" w:hAnsi="Arial" w:cs="Arial"/>
                <w:sz w:val="22"/>
                <w:szCs w:val="22"/>
              </w:rPr>
              <w:t>2,882</w:t>
            </w:r>
          </w:p>
        </w:tc>
        <w:tc>
          <w:tcPr>
            <w:tcW w:w="1525" w:type="dxa"/>
            <w:gridSpan w:val="2"/>
            <w:tcBorders>
              <w:bottom w:val="single" w:sz="4" w:space="0" w:color="auto"/>
            </w:tcBorders>
            <w:vAlign w:val="center"/>
          </w:tcPr>
          <w:p w14:paraId="1A80664B" w14:textId="6664C7C4"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5D068A" w:rsidRPr="007F0A4A">
              <w:rPr>
                <w:rFonts w:ascii="Arial" w:hAnsi="Arial" w:cs="Arial"/>
                <w:sz w:val="22"/>
                <w:szCs w:val="22"/>
              </w:rPr>
              <w:t>147</w:t>
            </w:r>
          </w:p>
        </w:tc>
        <w:tc>
          <w:tcPr>
            <w:tcW w:w="1191" w:type="dxa"/>
            <w:gridSpan w:val="2"/>
            <w:tcBorders>
              <w:bottom w:val="single" w:sz="4" w:space="0" w:color="auto"/>
            </w:tcBorders>
            <w:vAlign w:val="center"/>
          </w:tcPr>
          <w:p w14:paraId="62DAE368" w14:textId="5B876E52"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706" w:type="dxa"/>
            <w:gridSpan w:val="2"/>
            <w:tcBorders>
              <w:bottom w:val="single" w:sz="4" w:space="0" w:color="auto"/>
            </w:tcBorders>
            <w:vAlign w:val="center"/>
          </w:tcPr>
          <w:p w14:paraId="4AE10278" w14:textId="39A459AF"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985" w:type="dxa"/>
            <w:gridSpan w:val="2"/>
            <w:tcBorders>
              <w:bottom w:val="single" w:sz="4" w:space="0" w:color="auto"/>
            </w:tcBorders>
            <w:vAlign w:val="center"/>
          </w:tcPr>
          <w:p w14:paraId="35288A6A" w14:textId="4187AF39"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p>
        </w:tc>
        <w:tc>
          <w:tcPr>
            <w:tcW w:w="1414" w:type="dxa"/>
            <w:tcBorders>
              <w:bottom w:val="single" w:sz="4" w:space="0" w:color="auto"/>
            </w:tcBorders>
            <w:vAlign w:val="center"/>
          </w:tcPr>
          <w:p w14:paraId="6F52CFA9" w14:textId="3D96A01B" w:rsidR="00EF4CBA" w:rsidRPr="007F0A4A" w:rsidRDefault="00EF4CBA" w:rsidP="00EF4CBA">
            <w:pPr>
              <w:spacing w:before="40"/>
              <w:jc w:val="right"/>
              <w:rPr>
                <w:rFonts w:ascii="Arial" w:hAnsi="Arial" w:cs="Arial"/>
                <w:sz w:val="22"/>
                <w:szCs w:val="22"/>
              </w:rPr>
            </w:pPr>
            <w:r w:rsidRPr="007F0A4A">
              <w:rPr>
                <w:rFonts w:ascii="Arial" w:hAnsi="Arial" w:cs="Arial"/>
                <w:sz w:val="22"/>
                <w:szCs w:val="22"/>
              </w:rPr>
              <w:t>-</w:t>
            </w:r>
            <w:r w:rsidR="005D068A" w:rsidRPr="007F0A4A">
              <w:rPr>
                <w:rFonts w:ascii="Arial" w:hAnsi="Arial" w:cs="Arial"/>
                <w:sz w:val="22"/>
                <w:szCs w:val="22"/>
              </w:rPr>
              <w:t>3,029</w:t>
            </w:r>
          </w:p>
        </w:tc>
      </w:tr>
      <w:tr w:rsidR="0004052F" w:rsidRPr="007F0A4A" w14:paraId="7ADA9D3C" w14:textId="77777777" w:rsidTr="3211DF70">
        <w:trPr>
          <w:gridAfter w:val="1"/>
          <w:wAfter w:w="61" w:type="dxa"/>
        </w:trPr>
        <w:tc>
          <w:tcPr>
            <w:tcW w:w="6126" w:type="dxa"/>
            <w:gridSpan w:val="2"/>
            <w:tcBorders>
              <w:top w:val="single" w:sz="4" w:space="0" w:color="auto"/>
            </w:tcBorders>
            <w:shd w:val="clear" w:color="auto" w:fill="F2F2F2" w:themeFill="background1" w:themeFillShade="F2"/>
            <w:vAlign w:val="center"/>
          </w:tcPr>
          <w:p w14:paraId="01038ACE" w14:textId="6407B19A" w:rsidR="00EF4CBA" w:rsidRPr="007F0A4A" w:rsidRDefault="00EF4CBA" w:rsidP="00EF4CBA">
            <w:pPr>
              <w:jc w:val="both"/>
              <w:rPr>
                <w:rFonts w:ascii="Arial" w:hAnsi="Arial" w:cs="Arial"/>
                <w:b/>
                <w:bCs/>
                <w:sz w:val="22"/>
                <w:szCs w:val="22"/>
              </w:rPr>
            </w:pPr>
            <w:r w:rsidRPr="007F0A4A">
              <w:rPr>
                <w:rFonts w:ascii="Arial" w:hAnsi="Arial" w:cs="Arial"/>
                <w:b/>
                <w:bCs/>
                <w:sz w:val="22"/>
                <w:szCs w:val="22"/>
              </w:rPr>
              <w:t>Cost or Valuation at 31 March 202</w:t>
            </w:r>
            <w:r w:rsidR="007E2C5D" w:rsidRPr="007F0A4A">
              <w:rPr>
                <w:rFonts w:ascii="Arial" w:hAnsi="Arial" w:cs="Arial"/>
                <w:b/>
                <w:bCs/>
                <w:sz w:val="22"/>
                <w:szCs w:val="22"/>
              </w:rPr>
              <w:t>6</w:t>
            </w:r>
          </w:p>
        </w:tc>
        <w:tc>
          <w:tcPr>
            <w:tcW w:w="1395" w:type="dxa"/>
            <w:gridSpan w:val="2"/>
            <w:tcBorders>
              <w:top w:val="single" w:sz="4" w:space="0" w:color="auto"/>
            </w:tcBorders>
            <w:shd w:val="clear" w:color="auto" w:fill="F2F2F2" w:themeFill="background1" w:themeFillShade="F2"/>
            <w:vAlign w:val="center"/>
          </w:tcPr>
          <w:p w14:paraId="7FF09EBB" w14:textId="06AF8FC7"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8</w:t>
            </w:r>
            <w:r w:rsidR="000F7A00" w:rsidRPr="007F0A4A">
              <w:rPr>
                <w:rFonts w:ascii="Arial" w:hAnsi="Arial" w:cs="Arial"/>
                <w:b/>
                <w:sz w:val="22"/>
                <w:szCs w:val="22"/>
              </w:rPr>
              <w:t>0</w:t>
            </w:r>
            <w:r w:rsidRPr="007F0A4A">
              <w:rPr>
                <w:rFonts w:ascii="Arial" w:hAnsi="Arial" w:cs="Arial"/>
                <w:b/>
                <w:sz w:val="22"/>
                <w:szCs w:val="22"/>
              </w:rPr>
              <w:t>,</w:t>
            </w:r>
            <w:r w:rsidR="000F7A00" w:rsidRPr="007F0A4A">
              <w:rPr>
                <w:rFonts w:ascii="Arial" w:hAnsi="Arial" w:cs="Arial"/>
                <w:b/>
                <w:sz w:val="22"/>
                <w:szCs w:val="22"/>
              </w:rPr>
              <w:t>802</w:t>
            </w:r>
          </w:p>
        </w:tc>
        <w:tc>
          <w:tcPr>
            <w:tcW w:w="1525" w:type="dxa"/>
            <w:gridSpan w:val="2"/>
            <w:tcBorders>
              <w:top w:val="single" w:sz="4" w:space="0" w:color="auto"/>
            </w:tcBorders>
            <w:shd w:val="clear" w:color="auto" w:fill="F2F2F2" w:themeFill="background1" w:themeFillShade="F2"/>
            <w:vAlign w:val="center"/>
          </w:tcPr>
          <w:p w14:paraId="4D0657FB" w14:textId="2A1E0061"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3</w:t>
            </w:r>
            <w:r w:rsidR="00F91B4C" w:rsidRPr="007F0A4A">
              <w:rPr>
                <w:rFonts w:ascii="Arial" w:hAnsi="Arial" w:cs="Arial"/>
                <w:b/>
                <w:sz w:val="22"/>
                <w:szCs w:val="22"/>
              </w:rPr>
              <w:t>7,43</w:t>
            </w:r>
            <w:r w:rsidR="002570D5" w:rsidRPr="007F0A4A">
              <w:rPr>
                <w:rFonts w:ascii="Arial" w:hAnsi="Arial" w:cs="Arial"/>
                <w:b/>
                <w:sz w:val="22"/>
                <w:szCs w:val="22"/>
              </w:rPr>
              <w:t>0</w:t>
            </w:r>
          </w:p>
        </w:tc>
        <w:tc>
          <w:tcPr>
            <w:tcW w:w="1191" w:type="dxa"/>
            <w:gridSpan w:val="2"/>
            <w:tcBorders>
              <w:top w:val="single" w:sz="4" w:space="0" w:color="auto"/>
            </w:tcBorders>
            <w:shd w:val="clear" w:color="auto" w:fill="F2F2F2" w:themeFill="background1" w:themeFillShade="F2"/>
            <w:vAlign w:val="center"/>
          </w:tcPr>
          <w:p w14:paraId="74E7D7DF" w14:textId="69983293"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400</w:t>
            </w:r>
          </w:p>
        </w:tc>
        <w:tc>
          <w:tcPr>
            <w:tcW w:w="1706" w:type="dxa"/>
            <w:gridSpan w:val="2"/>
            <w:tcBorders>
              <w:top w:val="single" w:sz="4" w:space="0" w:color="auto"/>
            </w:tcBorders>
            <w:shd w:val="clear" w:color="auto" w:fill="F2F2F2" w:themeFill="background1" w:themeFillShade="F2"/>
            <w:vAlign w:val="center"/>
          </w:tcPr>
          <w:p w14:paraId="076A1AB8" w14:textId="5C956B87" w:rsidR="00EF4CBA" w:rsidRPr="007F0A4A" w:rsidRDefault="00F91B4C" w:rsidP="00EF4CBA">
            <w:pPr>
              <w:spacing w:before="40"/>
              <w:jc w:val="right"/>
              <w:rPr>
                <w:rFonts w:ascii="Arial" w:hAnsi="Arial" w:cs="Arial"/>
                <w:b/>
                <w:sz w:val="22"/>
                <w:szCs w:val="22"/>
              </w:rPr>
            </w:pPr>
            <w:r w:rsidRPr="007F0A4A">
              <w:rPr>
                <w:rFonts w:ascii="Arial" w:hAnsi="Arial" w:cs="Arial"/>
                <w:b/>
                <w:sz w:val="22"/>
                <w:szCs w:val="22"/>
              </w:rPr>
              <w:t>14,494</w:t>
            </w:r>
          </w:p>
        </w:tc>
        <w:tc>
          <w:tcPr>
            <w:tcW w:w="985" w:type="dxa"/>
            <w:gridSpan w:val="2"/>
            <w:tcBorders>
              <w:top w:val="single" w:sz="4" w:space="0" w:color="auto"/>
            </w:tcBorders>
            <w:shd w:val="clear" w:color="auto" w:fill="F2F2F2" w:themeFill="background1" w:themeFillShade="F2"/>
            <w:vAlign w:val="center"/>
          </w:tcPr>
          <w:p w14:paraId="0C8FB2DA" w14:textId="1AC28424"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p>
        </w:tc>
        <w:tc>
          <w:tcPr>
            <w:tcW w:w="1414" w:type="dxa"/>
            <w:tcBorders>
              <w:top w:val="single" w:sz="4" w:space="0" w:color="auto"/>
            </w:tcBorders>
            <w:shd w:val="clear" w:color="auto" w:fill="F2F2F2" w:themeFill="background1" w:themeFillShade="F2"/>
            <w:vAlign w:val="center"/>
          </w:tcPr>
          <w:p w14:paraId="7FCD1CE6" w14:textId="2E85D518"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1</w:t>
            </w:r>
            <w:r w:rsidR="0075728E" w:rsidRPr="007F0A4A">
              <w:rPr>
                <w:rFonts w:ascii="Arial" w:hAnsi="Arial" w:cs="Arial"/>
                <w:b/>
                <w:sz w:val="22"/>
                <w:szCs w:val="22"/>
              </w:rPr>
              <w:t>33,</w:t>
            </w:r>
            <w:r w:rsidR="002F3734" w:rsidRPr="007F0A4A">
              <w:rPr>
                <w:rFonts w:ascii="Arial" w:hAnsi="Arial" w:cs="Arial"/>
                <w:b/>
                <w:sz w:val="22"/>
                <w:szCs w:val="22"/>
              </w:rPr>
              <w:t>126</w:t>
            </w:r>
          </w:p>
        </w:tc>
      </w:tr>
      <w:tr w:rsidR="0004052F" w:rsidRPr="007F0A4A" w14:paraId="0DC162CF" w14:textId="77777777" w:rsidTr="3211DF70">
        <w:trPr>
          <w:gridAfter w:val="1"/>
          <w:wAfter w:w="61" w:type="dxa"/>
        </w:trPr>
        <w:tc>
          <w:tcPr>
            <w:tcW w:w="6126" w:type="dxa"/>
            <w:gridSpan w:val="2"/>
            <w:vAlign w:val="center"/>
          </w:tcPr>
          <w:p w14:paraId="2FCF0667" w14:textId="77777777" w:rsidR="00EF4CBA" w:rsidRPr="007F0A4A" w:rsidRDefault="00EF4CBA" w:rsidP="00EF4CBA">
            <w:pPr>
              <w:jc w:val="both"/>
              <w:rPr>
                <w:rFonts w:ascii="Arial" w:hAnsi="Arial" w:cs="Arial"/>
                <w:bCs/>
                <w:sz w:val="22"/>
                <w:szCs w:val="22"/>
              </w:rPr>
            </w:pPr>
          </w:p>
        </w:tc>
        <w:tc>
          <w:tcPr>
            <w:tcW w:w="1395" w:type="dxa"/>
            <w:gridSpan w:val="2"/>
            <w:vAlign w:val="center"/>
          </w:tcPr>
          <w:p w14:paraId="34355DC8" w14:textId="77777777" w:rsidR="00EF4CBA" w:rsidRPr="007F0A4A" w:rsidRDefault="00EF4CBA" w:rsidP="00EF4CBA">
            <w:pPr>
              <w:spacing w:before="40"/>
              <w:jc w:val="right"/>
              <w:rPr>
                <w:rFonts w:ascii="Arial" w:hAnsi="Arial" w:cs="Arial"/>
                <w:sz w:val="22"/>
                <w:szCs w:val="22"/>
              </w:rPr>
            </w:pPr>
          </w:p>
        </w:tc>
        <w:tc>
          <w:tcPr>
            <w:tcW w:w="1525" w:type="dxa"/>
            <w:gridSpan w:val="2"/>
            <w:vAlign w:val="center"/>
          </w:tcPr>
          <w:p w14:paraId="7E5B9C9E" w14:textId="77777777" w:rsidR="00EF4CBA" w:rsidRPr="007F0A4A" w:rsidRDefault="00EF4CBA" w:rsidP="00EF4CBA">
            <w:pPr>
              <w:spacing w:before="40"/>
              <w:jc w:val="right"/>
              <w:rPr>
                <w:rFonts w:ascii="Arial" w:hAnsi="Arial" w:cs="Arial"/>
                <w:sz w:val="22"/>
                <w:szCs w:val="22"/>
              </w:rPr>
            </w:pPr>
          </w:p>
        </w:tc>
        <w:tc>
          <w:tcPr>
            <w:tcW w:w="1191" w:type="dxa"/>
            <w:gridSpan w:val="2"/>
            <w:vAlign w:val="center"/>
          </w:tcPr>
          <w:p w14:paraId="3AF2E52D" w14:textId="77777777" w:rsidR="00EF4CBA" w:rsidRPr="007F0A4A" w:rsidRDefault="00EF4CBA" w:rsidP="00EF4CBA">
            <w:pPr>
              <w:spacing w:before="40"/>
              <w:jc w:val="right"/>
              <w:rPr>
                <w:rFonts w:ascii="Arial" w:hAnsi="Arial" w:cs="Arial"/>
                <w:sz w:val="22"/>
                <w:szCs w:val="22"/>
              </w:rPr>
            </w:pPr>
          </w:p>
        </w:tc>
        <w:tc>
          <w:tcPr>
            <w:tcW w:w="1706" w:type="dxa"/>
            <w:gridSpan w:val="2"/>
            <w:vAlign w:val="center"/>
          </w:tcPr>
          <w:p w14:paraId="1B9446DF" w14:textId="7D5181F1" w:rsidR="00EF4CBA" w:rsidRPr="007F0A4A" w:rsidRDefault="00EF4CBA" w:rsidP="00EF4CBA">
            <w:pPr>
              <w:spacing w:before="40"/>
              <w:jc w:val="right"/>
              <w:rPr>
                <w:rFonts w:ascii="Arial" w:hAnsi="Arial" w:cs="Arial"/>
                <w:sz w:val="22"/>
                <w:szCs w:val="22"/>
              </w:rPr>
            </w:pPr>
          </w:p>
        </w:tc>
        <w:tc>
          <w:tcPr>
            <w:tcW w:w="985" w:type="dxa"/>
            <w:gridSpan w:val="2"/>
            <w:vAlign w:val="center"/>
          </w:tcPr>
          <w:p w14:paraId="226F9B07" w14:textId="77777777" w:rsidR="00EF4CBA" w:rsidRPr="007F0A4A" w:rsidRDefault="00EF4CBA" w:rsidP="00EF4CBA">
            <w:pPr>
              <w:spacing w:before="40"/>
              <w:jc w:val="right"/>
              <w:rPr>
                <w:rFonts w:ascii="Arial" w:hAnsi="Arial" w:cs="Arial"/>
                <w:sz w:val="22"/>
                <w:szCs w:val="22"/>
              </w:rPr>
            </w:pPr>
          </w:p>
        </w:tc>
        <w:tc>
          <w:tcPr>
            <w:tcW w:w="1414" w:type="dxa"/>
            <w:vAlign w:val="center"/>
          </w:tcPr>
          <w:p w14:paraId="2E9B0FFF" w14:textId="77777777" w:rsidR="00EF4CBA" w:rsidRPr="007F0A4A" w:rsidRDefault="00EF4CBA" w:rsidP="00EF4CBA">
            <w:pPr>
              <w:spacing w:before="40"/>
              <w:jc w:val="right"/>
              <w:rPr>
                <w:rFonts w:ascii="Arial" w:hAnsi="Arial" w:cs="Arial"/>
                <w:sz w:val="22"/>
                <w:szCs w:val="22"/>
              </w:rPr>
            </w:pPr>
          </w:p>
        </w:tc>
      </w:tr>
      <w:tr w:rsidR="0004052F" w:rsidRPr="007F0A4A" w14:paraId="22B019F1" w14:textId="77777777" w:rsidTr="3211DF70">
        <w:trPr>
          <w:gridAfter w:val="1"/>
          <w:wAfter w:w="61" w:type="dxa"/>
        </w:trPr>
        <w:tc>
          <w:tcPr>
            <w:tcW w:w="6126" w:type="dxa"/>
            <w:gridSpan w:val="2"/>
            <w:shd w:val="clear" w:color="auto" w:fill="F2F2F2" w:themeFill="background1" w:themeFillShade="F2"/>
            <w:vAlign w:val="center"/>
          </w:tcPr>
          <w:p w14:paraId="4EF86961" w14:textId="16DFF75F" w:rsidR="00EF4CBA" w:rsidRPr="007F0A4A" w:rsidRDefault="00EF4CBA" w:rsidP="00EF4CBA">
            <w:pPr>
              <w:jc w:val="both"/>
              <w:rPr>
                <w:rFonts w:ascii="Arial" w:hAnsi="Arial" w:cs="Arial"/>
                <w:bCs/>
                <w:sz w:val="22"/>
                <w:szCs w:val="22"/>
              </w:rPr>
            </w:pPr>
            <w:r w:rsidRPr="007F0A4A">
              <w:rPr>
                <w:rFonts w:ascii="Arial" w:hAnsi="Arial" w:cs="Arial"/>
                <w:bCs/>
                <w:sz w:val="22"/>
                <w:szCs w:val="22"/>
              </w:rPr>
              <w:t>Accumulated Depreciation and Impairment at 1 April 202</w:t>
            </w:r>
            <w:r w:rsidR="007E2C5D" w:rsidRPr="007F0A4A">
              <w:rPr>
                <w:rFonts w:ascii="Arial" w:hAnsi="Arial" w:cs="Arial"/>
                <w:bCs/>
                <w:sz w:val="22"/>
                <w:szCs w:val="22"/>
              </w:rPr>
              <w:t>5</w:t>
            </w:r>
          </w:p>
        </w:tc>
        <w:tc>
          <w:tcPr>
            <w:tcW w:w="1395" w:type="dxa"/>
            <w:gridSpan w:val="2"/>
            <w:shd w:val="clear" w:color="auto" w:fill="F2F2F2" w:themeFill="background1" w:themeFillShade="F2"/>
            <w:vAlign w:val="center"/>
          </w:tcPr>
          <w:p w14:paraId="2AEF8156" w14:textId="529FFD6E" w:rsidR="00EF4CBA" w:rsidRPr="007F0A4A" w:rsidRDefault="00EF4CBA" w:rsidP="00EF4CBA">
            <w:pPr>
              <w:jc w:val="right"/>
              <w:rPr>
                <w:rFonts w:ascii="Arial" w:hAnsi="Arial" w:cs="Arial"/>
                <w:sz w:val="22"/>
                <w:szCs w:val="22"/>
              </w:rPr>
            </w:pPr>
            <w:r w:rsidRPr="007F0A4A">
              <w:rPr>
                <w:rFonts w:ascii="Arial" w:hAnsi="Arial" w:cs="Arial"/>
                <w:sz w:val="22"/>
                <w:szCs w:val="22"/>
              </w:rPr>
              <w:t>-</w:t>
            </w:r>
          </w:p>
        </w:tc>
        <w:tc>
          <w:tcPr>
            <w:tcW w:w="1525" w:type="dxa"/>
            <w:gridSpan w:val="2"/>
            <w:shd w:val="clear" w:color="auto" w:fill="F2F2F2" w:themeFill="background1" w:themeFillShade="F2"/>
            <w:vAlign w:val="center"/>
          </w:tcPr>
          <w:p w14:paraId="41418494" w14:textId="5F6DEACC" w:rsidR="00EF4CBA" w:rsidRPr="007F0A4A" w:rsidRDefault="00EF4CBA" w:rsidP="00EF4CBA">
            <w:pPr>
              <w:jc w:val="right"/>
              <w:rPr>
                <w:rFonts w:ascii="Arial" w:hAnsi="Arial" w:cs="Arial"/>
                <w:sz w:val="22"/>
                <w:szCs w:val="22"/>
              </w:rPr>
            </w:pPr>
            <w:r w:rsidRPr="007F0A4A">
              <w:rPr>
                <w:rFonts w:ascii="Arial" w:hAnsi="Arial" w:cs="Arial"/>
                <w:sz w:val="22"/>
                <w:szCs w:val="22"/>
              </w:rPr>
              <w:t>-2</w:t>
            </w:r>
            <w:r w:rsidR="0075728E" w:rsidRPr="007F0A4A">
              <w:rPr>
                <w:rFonts w:ascii="Arial" w:hAnsi="Arial" w:cs="Arial"/>
                <w:sz w:val="22"/>
                <w:szCs w:val="22"/>
              </w:rPr>
              <w:t>3,100</w:t>
            </w:r>
          </w:p>
        </w:tc>
        <w:tc>
          <w:tcPr>
            <w:tcW w:w="1191" w:type="dxa"/>
            <w:gridSpan w:val="2"/>
            <w:shd w:val="clear" w:color="auto" w:fill="F2F2F2" w:themeFill="background1" w:themeFillShade="F2"/>
            <w:vAlign w:val="center"/>
          </w:tcPr>
          <w:p w14:paraId="4D86AAC5" w14:textId="32F4F687" w:rsidR="00EF4CBA" w:rsidRPr="007F0A4A" w:rsidRDefault="00EF4CBA" w:rsidP="00EF4CBA">
            <w:pPr>
              <w:jc w:val="right"/>
              <w:rPr>
                <w:rFonts w:ascii="Arial" w:hAnsi="Arial" w:cs="Arial"/>
                <w:sz w:val="22"/>
                <w:szCs w:val="22"/>
              </w:rPr>
            </w:pPr>
            <w:r w:rsidRPr="007F0A4A">
              <w:rPr>
                <w:rFonts w:ascii="Arial" w:hAnsi="Arial" w:cs="Arial"/>
                <w:sz w:val="22"/>
                <w:szCs w:val="22"/>
              </w:rPr>
              <w:t>-</w:t>
            </w:r>
            <w:r w:rsidR="00B96EB4" w:rsidRPr="007F0A4A">
              <w:rPr>
                <w:rFonts w:ascii="Arial" w:hAnsi="Arial" w:cs="Arial"/>
                <w:sz w:val="22"/>
                <w:szCs w:val="22"/>
              </w:rPr>
              <w:t>64</w:t>
            </w:r>
          </w:p>
        </w:tc>
        <w:tc>
          <w:tcPr>
            <w:tcW w:w="1706" w:type="dxa"/>
            <w:gridSpan w:val="2"/>
            <w:shd w:val="clear" w:color="auto" w:fill="F2F2F2" w:themeFill="background1" w:themeFillShade="F2"/>
            <w:vAlign w:val="center"/>
          </w:tcPr>
          <w:p w14:paraId="0987EE6C" w14:textId="39ADC751" w:rsidR="00EF4CBA" w:rsidRPr="007F0A4A" w:rsidRDefault="00EF4CBA" w:rsidP="00EF4CBA">
            <w:pPr>
              <w:jc w:val="right"/>
              <w:rPr>
                <w:rFonts w:ascii="Arial" w:hAnsi="Arial" w:cs="Arial"/>
                <w:sz w:val="22"/>
                <w:szCs w:val="22"/>
              </w:rPr>
            </w:pPr>
            <w:r w:rsidRPr="007F0A4A">
              <w:rPr>
                <w:rFonts w:ascii="Arial" w:hAnsi="Arial" w:cs="Arial"/>
                <w:sz w:val="22"/>
                <w:szCs w:val="22"/>
              </w:rPr>
              <w:t>-</w:t>
            </w:r>
          </w:p>
        </w:tc>
        <w:tc>
          <w:tcPr>
            <w:tcW w:w="985" w:type="dxa"/>
            <w:gridSpan w:val="2"/>
            <w:shd w:val="clear" w:color="auto" w:fill="F2F2F2" w:themeFill="background1" w:themeFillShade="F2"/>
            <w:vAlign w:val="center"/>
          </w:tcPr>
          <w:p w14:paraId="3ED251BE" w14:textId="55C8492C" w:rsidR="00EF4CBA" w:rsidRPr="007F0A4A" w:rsidRDefault="00EF4CBA" w:rsidP="00EF4CBA">
            <w:pPr>
              <w:jc w:val="right"/>
              <w:rPr>
                <w:rFonts w:ascii="Arial" w:hAnsi="Arial" w:cs="Arial"/>
                <w:sz w:val="22"/>
                <w:szCs w:val="22"/>
              </w:rPr>
            </w:pPr>
            <w:r w:rsidRPr="007F0A4A">
              <w:rPr>
                <w:rFonts w:ascii="Arial" w:hAnsi="Arial" w:cs="Arial"/>
                <w:sz w:val="22"/>
                <w:szCs w:val="22"/>
              </w:rPr>
              <w:t>-</w:t>
            </w:r>
          </w:p>
        </w:tc>
        <w:tc>
          <w:tcPr>
            <w:tcW w:w="1414" w:type="dxa"/>
            <w:shd w:val="clear" w:color="auto" w:fill="F2F2F2" w:themeFill="background1" w:themeFillShade="F2"/>
            <w:vAlign w:val="center"/>
          </w:tcPr>
          <w:p w14:paraId="2596BBD1" w14:textId="46E7E0FE" w:rsidR="00EF4CBA" w:rsidRPr="007F0A4A" w:rsidRDefault="00EF4CBA" w:rsidP="00EF4CBA">
            <w:pPr>
              <w:jc w:val="right"/>
              <w:rPr>
                <w:rFonts w:ascii="Arial" w:hAnsi="Arial" w:cs="Arial"/>
                <w:sz w:val="22"/>
                <w:szCs w:val="22"/>
              </w:rPr>
            </w:pPr>
            <w:r w:rsidRPr="007F0A4A">
              <w:rPr>
                <w:rFonts w:ascii="Arial" w:hAnsi="Arial" w:cs="Arial"/>
                <w:sz w:val="22"/>
                <w:szCs w:val="22"/>
              </w:rPr>
              <w:t>-2</w:t>
            </w:r>
            <w:r w:rsidR="0049558C" w:rsidRPr="007F0A4A">
              <w:rPr>
                <w:rFonts w:ascii="Arial" w:hAnsi="Arial" w:cs="Arial"/>
                <w:sz w:val="22"/>
                <w:szCs w:val="22"/>
              </w:rPr>
              <w:t>3,164</w:t>
            </w:r>
          </w:p>
        </w:tc>
      </w:tr>
      <w:tr w:rsidR="0004052F" w:rsidRPr="007F0A4A" w14:paraId="16F86D55" w14:textId="77777777" w:rsidTr="3211DF70">
        <w:trPr>
          <w:gridAfter w:val="1"/>
          <w:wAfter w:w="61" w:type="dxa"/>
        </w:trPr>
        <w:tc>
          <w:tcPr>
            <w:tcW w:w="6126" w:type="dxa"/>
            <w:gridSpan w:val="2"/>
            <w:vAlign w:val="center"/>
          </w:tcPr>
          <w:p w14:paraId="58E0044C"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Depreciation/impairment charge</w:t>
            </w:r>
          </w:p>
        </w:tc>
        <w:tc>
          <w:tcPr>
            <w:tcW w:w="1395" w:type="dxa"/>
            <w:gridSpan w:val="2"/>
            <w:vAlign w:val="center"/>
          </w:tcPr>
          <w:p w14:paraId="2511B7F8" w14:textId="67F6DFB3"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r w:rsidR="0049558C" w:rsidRPr="001A685D">
              <w:rPr>
                <w:rFonts w:ascii="Arial" w:hAnsi="Arial" w:cs="Arial"/>
                <w:sz w:val="22"/>
                <w:szCs w:val="22"/>
              </w:rPr>
              <w:t>2</w:t>
            </w:r>
            <w:r w:rsidR="00E154BC" w:rsidRPr="001A685D">
              <w:rPr>
                <w:rFonts w:ascii="Arial" w:hAnsi="Arial" w:cs="Arial"/>
                <w:sz w:val="22"/>
                <w:szCs w:val="22"/>
              </w:rPr>
              <w:t>,88</w:t>
            </w:r>
            <w:r w:rsidR="001A685D" w:rsidRPr="001A685D">
              <w:rPr>
                <w:rFonts w:ascii="Arial" w:hAnsi="Arial" w:cs="Arial"/>
                <w:sz w:val="22"/>
                <w:szCs w:val="22"/>
              </w:rPr>
              <w:t>2</w:t>
            </w:r>
          </w:p>
        </w:tc>
        <w:tc>
          <w:tcPr>
            <w:tcW w:w="1525" w:type="dxa"/>
            <w:gridSpan w:val="2"/>
            <w:vAlign w:val="center"/>
          </w:tcPr>
          <w:p w14:paraId="33CB6F33" w14:textId="04F0B8DD"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-2,3</w:t>
            </w:r>
            <w:r w:rsidR="00E154BC" w:rsidRPr="001A685D">
              <w:rPr>
                <w:rFonts w:ascii="Arial" w:hAnsi="Arial" w:cs="Arial"/>
                <w:sz w:val="22"/>
                <w:szCs w:val="22"/>
              </w:rPr>
              <w:t>5</w:t>
            </w:r>
            <w:r w:rsidR="001A685D" w:rsidRPr="001A685D">
              <w:rPr>
                <w:rFonts w:ascii="Arial" w:hAnsi="Arial" w:cs="Arial"/>
                <w:sz w:val="22"/>
                <w:szCs w:val="22"/>
              </w:rPr>
              <w:t>7</w:t>
            </w:r>
          </w:p>
        </w:tc>
        <w:tc>
          <w:tcPr>
            <w:tcW w:w="1191" w:type="dxa"/>
            <w:gridSpan w:val="2"/>
            <w:vAlign w:val="center"/>
          </w:tcPr>
          <w:p w14:paraId="6290B332" w14:textId="075D33A4"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-64</w:t>
            </w:r>
          </w:p>
        </w:tc>
        <w:tc>
          <w:tcPr>
            <w:tcW w:w="1706" w:type="dxa"/>
            <w:gridSpan w:val="2"/>
            <w:vAlign w:val="center"/>
          </w:tcPr>
          <w:p w14:paraId="1E75C3A8" w14:textId="24A4EF47"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985" w:type="dxa"/>
            <w:gridSpan w:val="2"/>
            <w:vAlign w:val="center"/>
          </w:tcPr>
          <w:p w14:paraId="26DFCC7D" w14:textId="6C836A35"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414" w:type="dxa"/>
            <w:vAlign w:val="center"/>
          </w:tcPr>
          <w:p w14:paraId="72B4A3AF" w14:textId="6A78B927"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r w:rsidR="001764CD" w:rsidRPr="001A685D">
              <w:rPr>
                <w:rFonts w:ascii="Arial" w:hAnsi="Arial" w:cs="Arial"/>
                <w:sz w:val="22"/>
                <w:szCs w:val="22"/>
              </w:rPr>
              <w:t>5,303</w:t>
            </w:r>
          </w:p>
        </w:tc>
      </w:tr>
      <w:tr w:rsidR="0004052F" w:rsidRPr="007F0A4A" w14:paraId="3B342BB8" w14:textId="77777777" w:rsidTr="3211DF70">
        <w:trPr>
          <w:gridAfter w:val="1"/>
          <w:wAfter w:w="61" w:type="dxa"/>
        </w:trPr>
        <w:tc>
          <w:tcPr>
            <w:tcW w:w="6126" w:type="dxa"/>
            <w:gridSpan w:val="2"/>
            <w:shd w:val="clear" w:color="auto" w:fill="F2F2F2" w:themeFill="background1" w:themeFillShade="F2"/>
            <w:vAlign w:val="center"/>
          </w:tcPr>
          <w:p w14:paraId="7B1AE1D0" w14:textId="5B7E0F47" w:rsidR="00EF4CBA" w:rsidRPr="007F0A4A" w:rsidRDefault="00EF4CBA" w:rsidP="00EF4CBA">
            <w:pPr>
              <w:rPr>
                <w:rFonts w:ascii="Arial" w:hAnsi="Arial" w:cs="Arial"/>
                <w:bCs/>
                <w:sz w:val="22"/>
                <w:szCs w:val="22"/>
              </w:rPr>
            </w:pPr>
            <w:r w:rsidRPr="007F0A4A">
              <w:rPr>
                <w:rFonts w:ascii="Arial" w:hAnsi="Arial" w:cs="Arial"/>
                <w:bCs/>
                <w:sz w:val="22"/>
                <w:szCs w:val="22"/>
              </w:rPr>
              <w:t>Assets Reclassified</w:t>
            </w:r>
          </w:p>
        </w:tc>
        <w:tc>
          <w:tcPr>
            <w:tcW w:w="1395" w:type="dxa"/>
            <w:gridSpan w:val="2"/>
            <w:shd w:val="clear" w:color="auto" w:fill="F2F2F2" w:themeFill="background1" w:themeFillShade="F2"/>
            <w:vAlign w:val="center"/>
          </w:tcPr>
          <w:p w14:paraId="5155D8BB" w14:textId="7DF89AB8"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525" w:type="dxa"/>
            <w:gridSpan w:val="2"/>
            <w:shd w:val="clear" w:color="auto" w:fill="F2F2F2" w:themeFill="background1" w:themeFillShade="F2"/>
            <w:vAlign w:val="center"/>
          </w:tcPr>
          <w:p w14:paraId="656854A0" w14:textId="41BF7A0E"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191" w:type="dxa"/>
            <w:gridSpan w:val="2"/>
            <w:shd w:val="clear" w:color="auto" w:fill="F2F2F2" w:themeFill="background1" w:themeFillShade="F2"/>
            <w:vAlign w:val="center"/>
          </w:tcPr>
          <w:p w14:paraId="3C9D6B84" w14:textId="471339D5"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706" w:type="dxa"/>
            <w:gridSpan w:val="2"/>
            <w:shd w:val="clear" w:color="auto" w:fill="F2F2F2" w:themeFill="background1" w:themeFillShade="F2"/>
            <w:vAlign w:val="center"/>
          </w:tcPr>
          <w:p w14:paraId="6E835E08" w14:textId="08EE8B4C"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985" w:type="dxa"/>
            <w:gridSpan w:val="2"/>
            <w:shd w:val="clear" w:color="auto" w:fill="F2F2F2" w:themeFill="background1" w:themeFillShade="F2"/>
            <w:vAlign w:val="center"/>
          </w:tcPr>
          <w:p w14:paraId="40BB45ED" w14:textId="1D3EE7B0"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414" w:type="dxa"/>
            <w:shd w:val="clear" w:color="auto" w:fill="F2F2F2" w:themeFill="background1" w:themeFillShade="F2"/>
            <w:vAlign w:val="center"/>
          </w:tcPr>
          <w:p w14:paraId="6B767A06" w14:textId="009ECBD4"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r>
      <w:tr w:rsidR="0004052F" w:rsidRPr="007F0A4A" w14:paraId="4459B773" w14:textId="77777777" w:rsidTr="3211DF70">
        <w:trPr>
          <w:gridAfter w:val="1"/>
          <w:wAfter w:w="61" w:type="dxa"/>
        </w:trPr>
        <w:tc>
          <w:tcPr>
            <w:tcW w:w="6126" w:type="dxa"/>
            <w:gridSpan w:val="2"/>
            <w:vAlign w:val="center"/>
          </w:tcPr>
          <w:p w14:paraId="33E73B07"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De-recognition – disposals</w:t>
            </w:r>
          </w:p>
        </w:tc>
        <w:tc>
          <w:tcPr>
            <w:tcW w:w="1395" w:type="dxa"/>
            <w:gridSpan w:val="2"/>
            <w:vAlign w:val="center"/>
          </w:tcPr>
          <w:p w14:paraId="48D04499" w14:textId="10848E49"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525" w:type="dxa"/>
            <w:gridSpan w:val="2"/>
            <w:vAlign w:val="center"/>
          </w:tcPr>
          <w:p w14:paraId="78E47F3D" w14:textId="21F099CE" w:rsidR="00EF4CBA" w:rsidRPr="001A685D" w:rsidRDefault="004D21D8" w:rsidP="00EF4CBA">
            <w:pPr>
              <w:spacing w:before="40"/>
              <w:jc w:val="right"/>
              <w:rPr>
                <w:rFonts w:ascii="Arial" w:hAnsi="Arial" w:cs="Arial"/>
                <w:sz w:val="22"/>
                <w:szCs w:val="22"/>
              </w:rPr>
            </w:pPr>
            <w:r w:rsidRPr="001A685D">
              <w:rPr>
                <w:rFonts w:ascii="Arial" w:hAnsi="Arial" w:cs="Arial"/>
                <w:sz w:val="22"/>
                <w:szCs w:val="22"/>
              </w:rPr>
              <w:t>1,58</w:t>
            </w:r>
            <w:r w:rsidR="001A685D" w:rsidRPr="001A685D">
              <w:rPr>
                <w:rFonts w:ascii="Arial" w:hAnsi="Arial" w:cs="Arial"/>
                <w:sz w:val="22"/>
                <w:szCs w:val="22"/>
              </w:rPr>
              <w:t>8</w:t>
            </w:r>
          </w:p>
        </w:tc>
        <w:tc>
          <w:tcPr>
            <w:tcW w:w="1191" w:type="dxa"/>
            <w:gridSpan w:val="2"/>
            <w:vAlign w:val="center"/>
          </w:tcPr>
          <w:p w14:paraId="731376F3" w14:textId="40DD7818"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706" w:type="dxa"/>
            <w:gridSpan w:val="2"/>
            <w:vAlign w:val="center"/>
          </w:tcPr>
          <w:p w14:paraId="70F2494F" w14:textId="211BADE8"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985" w:type="dxa"/>
            <w:gridSpan w:val="2"/>
            <w:vAlign w:val="center"/>
          </w:tcPr>
          <w:p w14:paraId="19F3492C" w14:textId="6666D726"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414" w:type="dxa"/>
            <w:vAlign w:val="center"/>
          </w:tcPr>
          <w:p w14:paraId="254ADF00" w14:textId="26492B0F" w:rsidR="00EF4CBA" w:rsidRPr="001A685D" w:rsidRDefault="004D21D8" w:rsidP="00EF4CBA">
            <w:pPr>
              <w:spacing w:before="40"/>
              <w:jc w:val="right"/>
              <w:rPr>
                <w:rFonts w:ascii="Arial" w:hAnsi="Arial" w:cs="Arial"/>
                <w:sz w:val="22"/>
                <w:szCs w:val="22"/>
              </w:rPr>
            </w:pPr>
            <w:r w:rsidRPr="001A685D">
              <w:rPr>
                <w:rFonts w:ascii="Arial" w:hAnsi="Arial" w:cs="Arial"/>
                <w:sz w:val="22"/>
                <w:szCs w:val="22"/>
              </w:rPr>
              <w:t>1,58</w:t>
            </w:r>
            <w:r w:rsidR="001A685D" w:rsidRPr="001A685D">
              <w:rPr>
                <w:rFonts w:ascii="Arial" w:hAnsi="Arial" w:cs="Arial"/>
                <w:sz w:val="22"/>
                <w:szCs w:val="22"/>
              </w:rPr>
              <w:t>8</w:t>
            </w:r>
          </w:p>
        </w:tc>
      </w:tr>
      <w:tr w:rsidR="0004052F" w:rsidRPr="007F0A4A" w14:paraId="3B67936A" w14:textId="77777777" w:rsidTr="3211DF70">
        <w:trPr>
          <w:gridAfter w:val="1"/>
          <w:wAfter w:w="61" w:type="dxa"/>
        </w:trPr>
        <w:tc>
          <w:tcPr>
            <w:tcW w:w="6126" w:type="dxa"/>
            <w:gridSpan w:val="2"/>
            <w:tcBorders>
              <w:bottom w:val="single" w:sz="4" w:space="0" w:color="auto"/>
            </w:tcBorders>
            <w:shd w:val="clear" w:color="auto" w:fill="F2F2F2" w:themeFill="background1" w:themeFillShade="F2"/>
            <w:vAlign w:val="center"/>
          </w:tcPr>
          <w:p w14:paraId="40DF9650" w14:textId="77777777" w:rsidR="00EF4CBA" w:rsidRPr="007F0A4A" w:rsidRDefault="00EF4CBA" w:rsidP="00EF4CBA">
            <w:pPr>
              <w:jc w:val="both"/>
              <w:rPr>
                <w:rFonts w:ascii="Arial" w:hAnsi="Arial" w:cs="Arial"/>
                <w:bCs/>
                <w:sz w:val="22"/>
                <w:szCs w:val="22"/>
              </w:rPr>
            </w:pPr>
            <w:r w:rsidRPr="007F0A4A">
              <w:rPr>
                <w:rFonts w:ascii="Arial" w:hAnsi="Arial" w:cs="Arial"/>
                <w:bCs/>
                <w:sz w:val="22"/>
                <w:szCs w:val="22"/>
              </w:rPr>
              <w:t>Other movements in depreciation and impairment</w:t>
            </w:r>
          </w:p>
        </w:tc>
        <w:tc>
          <w:tcPr>
            <w:tcW w:w="1395" w:type="dxa"/>
            <w:gridSpan w:val="2"/>
            <w:tcBorders>
              <w:bottom w:val="single" w:sz="4" w:space="0" w:color="auto"/>
            </w:tcBorders>
            <w:shd w:val="clear" w:color="auto" w:fill="F2F2F2" w:themeFill="background1" w:themeFillShade="F2"/>
            <w:vAlign w:val="center"/>
          </w:tcPr>
          <w:p w14:paraId="5C96453D" w14:textId="6005B344" w:rsidR="00EF4CBA" w:rsidRPr="001A685D" w:rsidRDefault="002609D4" w:rsidP="00EF4CBA">
            <w:pPr>
              <w:spacing w:before="40"/>
              <w:jc w:val="right"/>
              <w:rPr>
                <w:rFonts w:ascii="Arial" w:hAnsi="Arial" w:cs="Arial"/>
                <w:sz w:val="22"/>
                <w:szCs w:val="22"/>
              </w:rPr>
            </w:pPr>
            <w:r w:rsidRPr="001A685D">
              <w:rPr>
                <w:rFonts w:ascii="Arial" w:hAnsi="Arial" w:cs="Arial"/>
                <w:sz w:val="22"/>
                <w:szCs w:val="22"/>
              </w:rPr>
              <w:t>2,88</w:t>
            </w:r>
            <w:r w:rsidR="001A685D" w:rsidRPr="001A685D">
              <w:rPr>
                <w:rFonts w:ascii="Arial" w:hAnsi="Arial" w:cs="Arial"/>
                <w:sz w:val="22"/>
                <w:szCs w:val="22"/>
              </w:rPr>
              <w:t>2</w:t>
            </w:r>
          </w:p>
        </w:tc>
        <w:tc>
          <w:tcPr>
            <w:tcW w:w="1525" w:type="dxa"/>
            <w:gridSpan w:val="2"/>
            <w:tcBorders>
              <w:bottom w:val="single" w:sz="4" w:space="0" w:color="auto"/>
            </w:tcBorders>
            <w:shd w:val="clear" w:color="auto" w:fill="F2F2F2" w:themeFill="background1" w:themeFillShade="F2"/>
            <w:vAlign w:val="center"/>
          </w:tcPr>
          <w:p w14:paraId="0BEB2E9F" w14:textId="48376856"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1</w:t>
            </w:r>
            <w:r w:rsidR="00572F05" w:rsidRPr="001A685D">
              <w:rPr>
                <w:rFonts w:ascii="Arial" w:hAnsi="Arial" w:cs="Arial"/>
                <w:sz w:val="22"/>
                <w:szCs w:val="22"/>
              </w:rPr>
              <w:t>47</w:t>
            </w:r>
          </w:p>
        </w:tc>
        <w:tc>
          <w:tcPr>
            <w:tcW w:w="1191" w:type="dxa"/>
            <w:gridSpan w:val="2"/>
            <w:tcBorders>
              <w:bottom w:val="single" w:sz="4" w:space="0" w:color="auto"/>
            </w:tcBorders>
            <w:shd w:val="clear" w:color="auto" w:fill="F2F2F2" w:themeFill="background1" w:themeFillShade="F2"/>
            <w:vAlign w:val="center"/>
          </w:tcPr>
          <w:p w14:paraId="120101C8" w14:textId="226DA5E2"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1706" w:type="dxa"/>
            <w:gridSpan w:val="2"/>
            <w:tcBorders>
              <w:bottom w:val="single" w:sz="4" w:space="0" w:color="auto"/>
            </w:tcBorders>
            <w:shd w:val="clear" w:color="auto" w:fill="F2F2F2" w:themeFill="background1" w:themeFillShade="F2"/>
            <w:vAlign w:val="center"/>
          </w:tcPr>
          <w:p w14:paraId="58684E18" w14:textId="3CE4984A" w:rsidR="00EF4CBA" w:rsidRPr="001A685D" w:rsidRDefault="00EF4CBA" w:rsidP="00EF4CBA">
            <w:pPr>
              <w:spacing w:before="40"/>
              <w:jc w:val="right"/>
              <w:rPr>
                <w:rFonts w:ascii="Arial" w:hAnsi="Arial" w:cs="Arial"/>
                <w:sz w:val="22"/>
                <w:szCs w:val="22"/>
              </w:rPr>
            </w:pPr>
            <w:r w:rsidRPr="001A685D">
              <w:rPr>
                <w:rFonts w:ascii="Arial" w:hAnsi="Arial" w:cs="Arial"/>
                <w:sz w:val="22"/>
                <w:szCs w:val="22"/>
              </w:rPr>
              <w:t>-</w:t>
            </w:r>
          </w:p>
        </w:tc>
        <w:tc>
          <w:tcPr>
            <w:tcW w:w="985" w:type="dxa"/>
            <w:gridSpan w:val="2"/>
            <w:tcBorders>
              <w:bottom w:val="single" w:sz="4" w:space="0" w:color="auto"/>
            </w:tcBorders>
            <w:shd w:val="clear" w:color="auto" w:fill="F2F2F2" w:themeFill="background1" w:themeFillShade="F2"/>
            <w:vAlign w:val="center"/>
          </w:tcPr>
          <w:p w14:paraId="3488E1BC" w14:textId="0AB7B04A" w:rsidR="00EF4CBA" w:rsidRPr="001A685D" w:rsidRDefault="00573D90" w:rsidP="00EF4CBA">
            <w:pPr>
              <w:spacing w:before="40"/>
              <w:jc w:val="right"/>
              <w:rPr>
                <w:rFonts w:ascii="Arial" w:hAnsi="Arial" w:cs="Arial"/>
                <w:sz w:val="22"/>
                <w:szCs w:val="22"/>
              </w:rPr>
            </w:pPr>
            <w:r w:rsidRPr="001A685D">
              <w:rPr>
                <w:rFonts w:ascii="Arial" w:hAnsi="Arial" w:cs="Arial"/>
                <w:sz w:val="22"/>
                <w:szCs w:val="22"/>
              </w:rPr>
              <w:t>-</w:t>
            </w:r>
          </w:p>
        </w:tc>
        <w:tc>
          <w:tcPr>
            <w:tcW w:w="1414" w:type="dxa"/>
            <w:tcBorders>
              <w:bottom w:val="single" w:sz="4" w:space="0" w:color="auto"/>
            </w:tcBorders>
            <w:shd w:val="clear" w:color="auto" w:fill="F2F2F2" w:themeFill="background1" w:themeFillShade="F2"/>
            <w:vAlign w:val="center"/>
          </w:tcPr>
          <w:p w14:paraId="0248BC2C" w14:textId="55BB2938" w:rsidR="00EF4CBA" w:rsidRPr="001A685D" w:rsidRDefault="007C62F3" w:rsidP="00EF4CBA">
            <w:pPr>
              <w:spacing w:before="40"/>
              <w:jc w:val="right"/>
              <w:rPr>
                <w:rFonts w:ascii="Arial" w:hAnsi="Arial" w:cs="Arial"/>
                <w:sz w:val="22"/>
                <w:szCs w:val="22"/>
              </w:rPr>
            </w:pPr>
            <w:r w:rsidRPr="001A685D">
              <w:rPr>
                <w:rFonts w:ascii="Arial" w:hAnsi="Arial" w:cs="Arial"/>
                <w:sz w:val="22"/>
                <w:szCs w:val="22"/>
              </w:rPr>
              <w:t>3,0</w:t>
            </w:r>
            <w:r w:rsidR="001A685D" w:rsidRPr="001A685D">
              <w:rPr>
                <w:rFonts w:ascii="Arial" w:hAnsi="Arial" w:cs="Arial"/>
                <w:sz w:val="22"/>
                <w:szCs w:val="22"/>
              </w:rPr>
              <w:t>29</w:t>
            </w:r>
          </w:p>
        </w:tc>
      </w:tr>
      <w:tr w:rsidR="0004052F" w:rsidRPr="007F0A4A" w14:paraId="31F04925" w14:textId="77777777" w:rsidTr="3211DF70">
        <w:trPr>
          <w:gridAfter w:val="1"/>
          <w:wAfter w:w="61" w:type="dxa"/>
        </w:trPr>
        <w:tc>
          <w:tcPr>
            <w:tcW w:w="6126" w:type="dxa"/>
            <w:gridSpan w:val="2"/>
            <w:tcBorders>
              <w:top w:val="single" w:sz="4" w:space="0" w:color="auto"/>
            </w:tcBorders>
            <w:vAlign w:val="center"/>
          </w:tcPr>
          <w:p w14:paraId="0BB1D80B" w14:textId="0BAC5D75" w:rsidR="00EF4CBA" w:rsidRPr="007F0A4A" w:rsidRDefault="00EF4CBA" w:rsidP="00EF4CBA">
            <w:pPr>
              <w:rPr>
                <w:rFonts w:ascii="Arial" w:hAnsi="Arial" w:cs="Arial"/>
                <w:b/>
                <w:bCs/>
                <w:sz w:val="22"/>
                <w:szCs w:val="22"/>
              </w:rPr>
            </w:pPr>
            <w:r w:rsidRPr="007F0A4A">
              <w:rPr>
                <w:rFonts w:ascii="Arial" w:hAnsi="Arial" w:cs="Arial"/>
                <w:b/>
                <w:bCs/>
                <w:sz w:val="22"/>
                <w:szCs w:val="22"/>
              </w:rPr>
              <w:t>Accumulated Depreciation and Impairment at 31 March 202</w:t>
            </w:r>
            <w:r w:rsidR="007E2C5D" w:rsidRPr="007F0A4A">
              <w:rPr>
                <w:rFonts w:ascii="Arial" w:hAnsi="Arial" w:cs="Arial"/>
                <w:b/>
                <w:bCs/>
                <w:sz w:val="22"/>
                <w:szCs w:val="22"/>
              </w:rPr>
              <w:t>6</w:t>
            </w:r>
          </w:p>
        </w:tc>
        <w:tc>
          <w:tcPr>
            <w:tcW w:w="1395" w:type="dxa"/>
            <w:gridSpan w:val="2"/>
            <w:tcBorders>
              <w:top w:val="single" w:sz="4" w:space="0" w:color="auto"/>
            </w:tcBorders>
            <w:vAlign w:val="center"/>
          </w:tcPr>
          <w:p w14:paraId="40B9E242" w14:textId="5628E64B"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p>
        </w:tc>
        <w:tc>
          <w:tcPr>
            <w:tcW w:w="1525" w:type="dxa"/>
            <w:gridSpan w:val="2"/>
            <w:tcBorders>
              <w:top w:val="single" w:sz="4" w:space="0" w:color="auto"/>
            </w:tcBorders>
            <w:vAlign w:val="center"/>
          </w:tcPr>
          <w:p w14:paraId="3629C3A9" w14:textId="34255E60"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-23,</w:t>
            </w:r>
            <w:r w:rsidR="00DA0D81" w:rsidRPr="007F0A4A">
              <w:rPr>
                <w:rFonts w:ascii="Arial" w:hAnsi="Arial" w:cs="Arial"/>
                <w:b/>
                <w:sz w:val="22"/>
                <w:szCs w:val="22"/>
              </w:rPr>
              <w:t>72</w:t>
            </w:r>
            <w:r w:rsidR="00C824D4" w:rsidRPr="007F0A4A">
              <w:rPr>
                <w:rFonts w:ascii="Arial" w:hAnsi="Arial" w:cs="Arial"/>
                <w:b/>
                <w:sz w:val="22"/>
                <w:szCs w:val="22"/>
              </w:rPr>
              <w:t>2</w:t>
            </w:r>
          </w:p>
        </w:tc>
        <w:tc>
          <w:tcPr>
            <w:tcW w:w="1191" w:type="dxa"/>
            <w:gridSpan w:val="2"/>
            <w:tcBorders>
              <w:top w:val="single" w:sz="4" w:space="0" w:color="auto"/>
            </w:tcBorders>
            <w:vAlign w:val="center"/>
          </w:tcPr>
          <w:p w14:paraId="62040095" w14:textId="6DDB5731"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r w:rsidR="00DA0D81" w:rsidRPr="007F0A4A">
              <w:rPr>
                <w:rFonts w:ascii="Arial" w:hAnsi="Arial" w:cs="Arial"/>
                <w:b/>
                <w:sz w:val="22"/>
                <w:szCs w:val="22"/>
              </w:rPr>
              <w:t>128</w:t>
            </w:r>
          </w:p>
        </w:tc>
        <w:tc>
          <w:tcPr>
            <w:tcW w:w="1706" w:type="dxa"/>
            <w:gridSpan w:val="2"/>
            <w:tcBorders>
              <w:top w:val="single" w:sz="4" w:space="0" w:color="auto"/>
            </w:tcBorders>
            <w:vAlign w:val="center"/>
          </w:tcPr>
          <w:p w14:paraId="7B440162" w14:textId="433AADDB"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p>
        </w:tc>
        <w:tc>
          <w:tcPr>
            <w:tcW w:w="985" w:type="dxa"/>
            <w:gridSpan w:val="2"/>
            <w:tcBorders>
              <w:top w:val="single" w:sz="4" w:space="0" w:color="auto"/>
            </w:tcBorders>
            <w:vAlign w:val="center"/>
          </w:tcPr>
          <w:p w14:paraId="7AF60861" w14:textId="50854A4B"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p>
        </w:tc>
        <w:tc>
          <w:tcPr>
            <w:tcW w:w="1414" w:type="dxa"/>
            <w:tcBorders>
              <w:top w:val="single" w:sz="4" w:space="0" w:color="auto"/>
            </w:tcBorders>
            <w:vAlign w:val="center"/>
          </w:tcPr>
          <w:p w14:paraId="4BAC7423" w14:textId="48177F80"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-23,</w:t>
            </w:r>
            <w:r w:rsidR="000F4488" w:rsidRPr="007F0A4A">
              <w:rPr>
                <w:rFonts w:ascii="Arial" w:hAnsi="Arial" w:cs="Arial"/>
                <w:b/>
                <w:sz w:val="22"/>
                <w:szCs w:val="22"/>
              </w:rPr>
              <w:t>85</w:t>
            </w:r>
            <w:r w:rsidR="00386947" w:rsidRPr="007F0A4A">
              <w:rPr>
                <w:rFonts w:ascii="Arial" w:hAnsi="Arial" w:cs="Arial"/>
                <w:b/>
                <w:sz w:val="22"/>
                <w:szCs w:val="22"/>
              </w:rPr>
              <w:t>0</w:t>
            </w:r>
          </w:p>
        </w:tc>
      </w:tr>
      <w:tr w:rsidR="0004052F" w:rsidRPr="007F0A4A" w14:paraId="5C9E7222" w14:textId="77777777" w:rsidTr="3211DF70">
        <w:trPr>
          <w:gridAfter w:val="1"/>
          <w:wAfter w:w="61" w:type="dxa"/>
        </w:trPr>
        <w:tc>
          <w:tcPr>
            <w:tcW w:w="6126" w:type="dxa"/>
            <w:gridSpan w:val="2"/>
            <w:shd w:val="clear" w:color="auto" w:fill="F2F2F2" w:themeFill="background1" w:themeFillShade="F2"/>
            <w:vAlign w:val="center"/>
          </w:tcPr>
          <w:p w14:paraId="6A32CF87" w14:textId="77777777" w:rsidR="00EF4CBA" w:rsidRPr="007F0A4A" w:rsidRDefault="00EF4CBA" w:rsidP="00EF4CBA">
            <w:pPr>
              <w:jc w:val="both"/>
              <w:rPr>
                <w:rFonts w:ascii="Arial" w:hAnsi="Arial" w:cs="Arial"/>
                <w:b/>
                <w:bCs/>
                <w:sz w:val="22"/>
                <w:szCs w:val="22"/>
              </w:rPr>
            </w:pPr>
          </w:p>
        </w:tc>
        <w:tc>
          <w:tcPr>
            <w:tcW w:w="1395" w:type="dxa"/>
            <w:gridSpan w:val="2"/>
            <w:shd w:val="clear" w:color="auto" w:fill="F2F2F2" w:themeFill="background1" w:themeFillShade="F2"/>
            <w:vAlign w:val="center"/>
          </w:tcPr>
          <w:p w14:paraId="3A506C00" w14:textId="77777777" w:rsidR="00EF4CBA" w:rsidRPr="007F0A4A" w:rsidRDefault="00EF4CBA" w:rsidP="00EF4CBA">
            <w:pPr>
              <w:spacing w:before="40"/>
              <w:jc w:val="right"/>
              <w:rPr>
                <w:rFonts w:ascii="Arial" w:hAnsi="Arial" w:cs="Arial"/>
                <w:b/>
                <w:sz w:val="22"/>
                <w:szCs w:val="22"/>
              </w:rPr>
            </w:pPr>
          </w:p>
        </w:tc>
        <w:tc>
          <w:tcPr>
            <w:tcW w:w="1525" w:type="dxa"/>
            <w:gridSpan w:val="2"/>
            <w:shd w:val="clear" w:color="auto" w:fill="F2F2F2" w:themeFill="background1" w:themeFillShade="F2"/>
            <w:vAlign w:val="center"/>
          </w:tcPr>
          <w:p w14:paraId="3A4BFC70" w14:textId="77777777" w:rsidR="00EF4CBA" w:rsidRPr="007F0A4A" w:rsidRDefault="00EF4CBA" w:rsidP="00EF4CBA">
            <w:pPr>
              <w:spacing w:before="40"/>
              <w:jc w:val="right"/>
              <w:rPr>
                <w:rFonts w:ascii="Arial" w:hAnsi="Arial" w:cs="Arial"/>
                <w:b/>
                <w:sz w:val="22"/>
                <w:szCs w:val="22"/>
              </w:rPr>
            </w:pPr>
          </w:p>
        </w:tc>
        <w:tc>
          <w:tcPr>
            <w:tcW w:w="1191" w:type="dxa"/>
            <w:gridSpan w:val="2"/>
            <w:shd w:val="clear" w:color="auto" w:fill="F2F2F2" w:themeFill="background1" w:themeFillShade="F2"/>
            <w:vAlign w:val="center"/>
          </w:tcPr>
          <w:p w14:paraId="193B6FB9" w14:textId="77777777" w:rsidR="00EF4CBA" w:rsidRPr="007F0A4A" w:rsidRDefault="00EF4CBA" w:rsidP="00EF4CBA">
            <w:pPr>
              <w:spacing w:before="40"/>
              <w:jc w:val="right"/>
              <w:rPr>
                <w:rFonts w:ascii="Arial" w:hAnsi="Arial" w:cs="Arial"/>
                <w:b/>
                <w:sz w:val="22"/>
                <w:szCs w:val="22"/>
              </w:rPr>
            </w:pPr>
          </w:p>
        </w:tc>
        <w:tc>
          <w:tcPr>
            <w:tcW w:w="1706" w:type="dxa"/>
            <w:gridSpan w:val="2"/>
            <w:shd w:val="clear" w:color="auto" w:fill="F2F2F2" w:themeFill="background1" w:themeFillShade="F2"/>
            <w:vAlign w:val="center"/>
          </w:tcPr>
          <w:p w14:paraId="1020369F" w14:textId="4E9730E4" w:rsidR="00EF4CBA" w:rsidRPr="007F0A4A" w:rsidRDefault="00EF4CBA" w:rsidP="00EF4CBA">
            <w:pPr>
              <w:spacing w:before="40"/>
              <w:jc w:val="right"/>
              <w:rPr>
                <w:rFonts w:ascii="Arial" w:hAnsi="Arial" w:cs="Arial"/>
                <w:b/>
                <w:sz w:val="22"/>
                <w:szCs w:val="22"/>
              </w:rPr>
            </w:pPr>
          </w:p>
        </w:tc>
        <w:tc>
          <w:tcPr>
            <w:tcW w:w="985" w:type="dxa"/>
            <w:gridSpan w:val="2"/>
            <w:shd w:val="clear" w:color="auto" w:fill="F2F2F2" w:themeFill="background1" w:themeFillShade="F2"/>
            <w:vAlign w:val="center"/>
          </w:tcPr>
          <w:p w14:paraId="3EDC34BF" w14:textId="77777777" w:rsidR="00EF4CBA" w:rsidRPr="007F0A4A" w:rsidRDefault="00EF4CBA" w:rsidP="00EF4CBA">
            <w:pPr>
              <w:spacing w:before="40"/>
              <w:jc w:val="right"/>
              <w:rPr>
                <w:rFonts w:ascii="Arial" w:hAnsi="Arial" w:cs="Arial"/>
                <w:b/>
                <w:sz w:val="22"/>
                <w:szCs w:val="22"/>
              </w:rPr>
            </w:pPr>
          </w:p>
        </w:tc>
        <w:tc>
          <w:tcPr>
            <w:tcW w:w="1414" w:type="dxa"/>
            <w:shd w:val="clear" w:color="auto" w:fill="F2F2F2" w:themeFill="background1" w:themeFillShade="F2"/>
            <w:vAlign w:val="center"/>
          </w:tcPr>
          <w:p w14:paraId="20E06C10" w14:textId="77777777" w:rsidR="00EF4CBA" w:rsidRPr="007F0A4A" w:rsidRDefault="00EF4CBA" w:rsidP="00EF4CBA">
            <w:pPr>
              <w:spacing w:before="40"/>
              <w:jc w:val="right"/>
              <w:rPr>
                <w:rFonts w:ascii="Arial" w:hAnsi="Arial" w:cs="Arial"/>
                <w:b/>
                <w:sz w:val="22"/>
                <w:szCs w:val="22"/>
              </w:rPr>
            </w:pPr>
          </w:p>
        </w:tc>
      </w:tr>
      <w:tr w:rsidR="0004052F" w:rsidRPr="007F0A4A" w14:paraId="30D211DF" w14:textId="77777777" w:rsidTr="3211DF70">
        <w:trPr>
          <w:gridAfter w:val="1"/>
          <w:wAfter w:w="61" w:type="dxa"/>
        </w:trPr>
        <w:tc>
          <w:tcPr>
            <w:tcW w:w="6126" w:type="dxa"/>
            <w:gridSpan w:val="2"/>
            <w:vAlign w:val="center"/>
          </w:tcPr>
          <w:p w14:paraId="458D77C4" w14:textId="3F3E8ABF" w:rsidR="00EF4CBA" w:rsidRPr="007F0A4A" w:rsidRDefault="00EF4CBA" w:rsidP="00EF4CBA">
            <w:pPr>
              <w:jc w:val="both"/>
              <w:rPr>
                <w:rFonts w:ascii="Arial" w:hAnsi="Arial" w:cs="Arial"/>
                <w:b/>
                <w:bCs/>
                <w:sz w:val="22"/>
                <w:szCs w:val="22"/>
              </w:rPr>
            </w:pPr>
            <w:r w:rsidRPr="007F0A4A">
              <w:rPr>
                <w:rFonts w:ascii="Arial" w:hAnsi="Arial" w:cs="Arial"/>
                <w:b/>
                <w:bCs/>
                <w:sz w:val="22"/>
                <w:szCs w:val="22"/>
              </w:rPr>
              <w:t>Net Book Value at 31 March 202</w:t>
            </w:r>
            <w:r w:rsidR="007E2C5D" w:rsidRPr="007F0A4A">
              <w:rPr>
                <w:rFonts w:ascii="Arial" w:hAnsi="Arial" w:cs="Arial"/>
                <w:b/>
                <w:bCs/>
                <w:sz w:val="22"/>
                <w:szCs w:val="22"/>
              </w:rPr>
              <w:t>6</w:t>
            </w:r>
          </w:p>
        </w:tc>
        <w:tc>
          <w:tcPr>
            <w:tcW w:w="1395" w:type="dxa"/>
            <w:gridSpan w:val="2"/>
            <w:vAlign w:val="center"/>
          </w:tcPr>
          <w:p w14:paraId="5F3865E1" w14:textId="26C99BEA"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8</w:t>
            </w:r>
            <w:r w:rsidR="00212C50" w:rsidRPr="007F0A4A">
              <w:rPr>
                <w:rFonts w:ascii="Arial" w:hAnsi="Arial" w:cs="Arial"/>
                <w:b/>
                <w:sz w:val="22"/>
                <w:szCs w:val="22"/>
              </w:rPr>
              <w:t>0</w:t>
            </w:r>
            <w:r w:rsidRPr="007F0A4A">
              <w:rPr>
                <w:rFonts w:ascii="Arial" w:hAnsi="Arial" w:cs="Arial"/>
                <w:b/>
                <w:sz w:val="22"/>
                <w:szCs w:val="22"/>
              </w:rPr>
              <w:t>,</w:t>
            </w:r>
            <w:r w:rsidR="00212C50" w:rsidRPr="007F0A4A">
              <w:rPr>
                <w:rFonts w:ascii="Arial" w:hAnsi="Arial" w:cs="Arial"/>
                <w:b/>
                <w:sz w:val="22"/>
                <w:szCs w:val="22"/>
              </w:rPr>
              <w:t>802</w:t>
            </w:r>
          </w:p>
        </w:tc>
        <w:tc>
          <w:tcPr>
            <w:tcW w:w="1525" w:type="dxa"/>
            <w:gridSpan w:val="2"/>
            <w:vAlign w:val="center"/>
          </w:tcPr>
          <w:p w14:paraId="11A9541D" w14:textId="4D51E0E5"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1</w:t>
            </w:r>
            <w:r w:rsidR="0086575D" w:rsidRPr="007F0A4A">
              <w:rPr>
                <w:rFonts w:ascii="Arial" w:hAnsi="Arial" w:cs="Arial"/>
                <w:b/>
                <w:sz w:val="22"/>
                <w:szCs w:val="22"/>
              </w:rPr>
              <w:t>3,708</w:t>
            </w:r>
          </w:p>
        </w:tc>
        <w:tc>
          <w:tcPr>
            <w:tcW w:w="1191" w:type="dxa"/>
            <w:gridSpan w:val="2"/>
            <w:vAlign w:val="center"/>
          </w:tcPr>
          <w:p w14:paraId="7F131959" w14:textId="2A568044" w:rsidR="00EF4CBA" w:rsidRPr="007F0A4A" w:rsidRDefault="0086575D" w:rsidP="00EF4CBA">
            <w:pPr>
              <w:spacing w:before="40"/>
              <w:jc w:val="right"/>
              <w:rPr>
                <w:rFonts w:ascii="Arial" w:hAnsi="Arial" w:cs="Arial"/>
                <w:b/>
                <w:sz w:val="22"/>
                <w:szCs w:val="22"/>
              </w:rPr>
            </w:pPr>
            <w:r w:rsidRPr="007F0A4A">
              <w:rPr>
                <w:rFonts w:ascii="Arial" w:hAnsi="Arial" w:cs="Arial"/>
                <w:b/>
                <w:sz w:val="22"/>
                <w:szCs w:val="22"/>
              </w:rPr>
              <w:t>272</w:t>
            </w:r>
          </w:p>
        </w:tc>
        <w:tc>
          <w:tcPr>
            <w:tcW w:w="1706" w:type="dxa"/>
            <w:gridSpan w:val="2"/>
            <w:vAlign w:val="center"/>
          </w:tcPr>
          <w:p w14:paraId="280C9B2D" w14:textId="15C211B6" w:rsidR="00EF4CBA" w:rsidRPr="007F0A4A" w:rsidRDefault="00032240" w:rsidP="00EF4CBA">
            <w:pPr>
              <w:spacing w:before="40"/>
              <w:jc w:val="right"/>
              <w:rPr>
                <w:rFonts w:ascii="Arial" w:hAnsi="Arial" w:cs="Arial"/>
                <w:b/>
                <w:sz w:val="22"/>
                <w:szCs w:val="22"/>
              </w:rPr>
            </w:pPr>
            <w:r w:rsidRPr="007F0A4A">
              <w:rPr>
                <w:rFonts w:ascii="Arial" w:hAnsi="Arial" w:cs="Arial"/>
                <w:b/>
                <w:sz w:val="22"/>
                <w:szCs w:val="22"/>
              </w:rPr>
              <w:t>14,494</w:t>
            </w:r>
          </w:p>
        </w:tc>
        <w:tc>
          <w:tcPr>
            <w:tcW w:w="985" w:type="dxa"/>
            <w:gridSpan w:val="2"/>
            <w:vAlign w:val="center"/>
          </w:tcPr>
          <w:p w14:paraId="06A9E17F" w14:textId="66A8CBFA"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w:t>
            </w:r>
          </w:p>
        </w:tc>
        <w:tc>
          <w:tcPr>
            <w:tcW w:w="1414" w:type="dxa"/>
            <w:vAlign w:val="center"/>
          </w:tcPr>
          <w:p w14:paraId="3E3C77F0" w14:textId="24EA4134" w:rsidR="00EF4CBA" w:rsidRPr="007F0A4A" w:rsidRDefault="00EF4CBA" w:rsidP="00EF4CBA">
            <w:pPr>
              <w:spacing w:before="40"/>
              <w:jc w:val="right"/>
              <w:rPr>
                <w:rFonts w:ascii="Arial" w:hAnsi="Arial" w:cs="Arial"/>
                <w:b/>
                <w:sz w:val="22"/>
                <w:szCs w:val="22"/>
              </w:rPr>
            </w:pPr>
            <w:r w:rsidRPr="007F0A4A">
              <w:rPr>
                <w:rFonts w:ascii="Arial" w:hAnsi="Arial" w:cs="Arial"/>
                <w:b/>
                <w:sz w:val="22"/>
                <w:szCs w:val="22"/>
              </w:rPr>
              <w:t>10</w:t>
            </w:r>
            <w:r w:rsidR="00032240" w:rsidRPr="007F0A4A">
              <w:rPr>
                <w:rFonts w:ascii="Arial" w:hAnsi="Arial" w:cs="Arial"/>
                <w:b/>
                <w:sz w:val="22"/>
                <w:szCs w:val="22"/>
              </w:rPr>
              <w:t>9</w:t>
            </w:r>
            <w:r w:rsidR="00C46691" w:rsidRPr="007F0A4A">
              <w:rPr>
                <w:rFonts w:ascii="Arial" w:hAnsi="Arial" w:cs="Arial"/>
                <w:b/>
                <w:sz w:val="22"/>
                <w:szCs w:val="22"/>
              </w:rPr>
              <w:t>,</w:t>
            </w:r>
            <w:r w:rsidR="001F5C65" w:rsidRPr="007F0A4A">
              <w:rPr>
                <w:rFonts w:ascii="Arial" w:hAnsi="Arial" w:cs="Arial"/>
                <w:b/>
                <w:sz w:val="22"/>
                <w:szCs w:val="22"/>
              </w:rPr>
              <w:t>276</w:t>
            </w:r>
          </w:p>
        </w:tc>
      </w:tr>
      <w:tr w:rsidR="0004052F" w:rsidRPr="007F0A4A" w14:paraId="34C0A363" w14:textId="77777777" w:rsidTr="3211DF70">
        <w:trPr>
          <w:gridAfter w:val="1"/>
          <w:wAfter w:w="61" w:type="dxa"/>
          <w:trHeight w:val="134"/>
        </w:trPr>
        <w:tc>
          <w:tcPr>
            <w:tcW w:w="6126" w:type="dxa"/>
            <w:gridSpan w:val="2"/>
            <w:shd w:val="clear" w:color="auto" w:fill="F2F2F2" w:themeFill="background1" w:themeFillShade="F2"/>
            <w:vAlign w:val="center"/>
          </w:tcPr>
          <w:p w14:paraId="06047022" w14:textId="68783001" w:rsidR="000C600D" w:rsidRPr="007F0A4A" w:rsidRDefault="000C600D" w:rsidP="000C600D">
            <w:pPr>
              <w:jc w:val="both"/>
              <w:rPr>
                <w:rFonts w:ascii="Arial" w:hAnsi="Arial" w:cs="Arial"/>
                <w:bCs/>
                <w:sz w:val="22"/>
                <w:szCs w:val="22"/>
              </w:rPr>
            </w:pPr>
            <w:r w:rsidRPr="007F0A4A">
              <w:rPr>
                <w:rFonts w:ascii="Arial" w:hAnsi="Arial" w:cs="Arial"/>
                <w:bCs/>
                <w:sz w:val="22"/>
                <w:szCs w:val="22"/>
              </w:rPr>
              <w:t>Net Book Value at 31 March 202</w:t>
            </w:r>
            <w:r w:rsidR="007E2C5D" w:rsidRPr="007F0A4A">
              <w:rPr>
                <w:rFonts w:ascii="Arial" w:hAnsi="Arial" w:cs="Arial"/>
                <w:bCs/>
                <w:sz w:val="22"/>
                <w:szCs w:val="22"/>
              </w:rPr>
              <w:t>5</w:t>
            </w:r>
          </w:p>
        </w:tc>
        <w:tc>
          <w:tcPr>
            <w:tcW w:w="1395" w:type="dxa"/>
            <w:gridSpan w:val="2"/>
            <w:shd w:val="clear" w:color="auto" w:fill="F2F2F2" w:themeFill="background1" w:themeFillShade="F2"/>
            <w:vAlign w:val="center"/>
          </w:tcPr>
          <w:p w14:paraId="734E6CD7" w14:textId="3A154D88"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81,567</w:t>
            </w:r>
          </w:p>
        </w:tc>
        <w:tc>
          <w:tcPr>
            <w:tcW w:w="1525" w:type="dxa"/>
            <w:gridSpan w:val="2"/>
            <w:shd w:val="clear" w:color="auto" w:fill="F2F2F2" w:themeFill="background1" w:themeFillShade="F2"/>
            <w:vAlign w:val="center"/>
          </w:tcPr>
          <w:p w14:paraId="22B25F8E" w14:textId="2B32956F"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14,916</w:t>
            </w:r>
          </w:p>
        </w:tc>
        <w:tc>
          <w:tcPr>
            <w:tcW w:w="1191" w:type="dxa"/>
            <w:gridSpan w:val="2"/>
            <w:shd w:val="clear" w:color="auto" w:fill="F2F2F2" w:themeFill="background1" w:themeFillShade="F2"/>
            <w:vAlign w:val="center"/>
          </w:tcPr>
          <w:p w14:paraId="6337D519" w14:textId="3F207183"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336</w:t>
            </w:r>
          </w:p>
        </w:tc>
        <w:tc>
          <w:tcPr>
            <w:tcW w:w="1706" w:type="dxa"/>
            <w:gridSpan w:val="2"/>
            <w:shd w:val="clear" w:color="auto" w:fill="F2F2F2" w:themeFill="background1" w:themeFillShade="F2"/>
            <w:vAlign w:val="center"/>
          </w:tcPr>
          <w:p w14:paraId="30089058" w14:textId="1C288917"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5,817</w:t>
            </w:r>
          </w:p>
        </w:tc>
        <w:tc>
          <w:tcPr>
            <w:tcW w:w="985" w:type="dxa"/>
            <w:gridSpan w:val="2"/>
            <w:shd w:val="clear" w:color="auto" w:fill="F2F2F2" w:themeFill="background1" w:themeFillShade="F2"/>
            <w:vAlign w:val="center"/>
          </w:tcPr>
          <w:p w14:paraId="53965DEE" w14:textId="18C5396B"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w:t>
            </w:r>
          </w:p>
        </w:tc>
        <w:tc>
          <w:tcPr>
            <w:tcW w:w="1414" w:type="dxa"/>
            <w:shd w:val="clear" w:color="auto" w:fill="F2F2F2" w:themeFill="background1" w:themeFillShade="F2"/>
            <w:vAlign w:val="center"/>
          </w:tcPr>
          <w:p w14:paraId="4A9E44C2" w14:textId="519164C4" w:rsidR="000C600D" w:rsidRPr="007F0A4A" w:rsidRDefault="000C600D" w:rsidP="000C600D">
            <w:pPr>
              <w:spacing w:before="40"/>
              <w:jc w:val="right"/>
              <w:rPr>
                <w:rFonts w:ascii="Arial" w:hAnsi="Arial" w:cs="Arial"/>
                <w:bCs/>
                <w:sz w:val="22"/>
                <w:szCs w:val="22"/>
              </w:rPr>
            </w:pPr>
            <w:r w:rsidRPr="007F0A4A">
              <w:rPr>
                <w:rFonts w:ascii="Arial" w:hAnsi="Arial" w:cs="Arial"/>
                <w:bCs/>
                <w:sz w:val="22"/>
                <w:szCs w:val="22"/>
              </w:rPr>
              <w:t>102,636</w:t>
            </w:r>
          </w:p>
        </w:tc>
      </w:tr>
    </w:tbl>
    <w:p w14:paraId="147DBD14" w14:textId="49DB614D" w:rsidR="00E87DB1" w:rsidRPr="007F0A4A" w:rsidRDefault="00E87DB1" w:rsidP="00B75980">
      <w:pPr>
        <w:rPr>
          <w:rFonts w:ascii="Arial" w:hAnsi="Arial" w:cs="Arial"/>
          <w:sz w:val="22"/>
          <w:szCs w:val="22"/>
          <w:highlight w:val="yellow"/>
        </w:rPr>
        <w:sectPr w:rsidR="00E87DB1" w:rsidRPr="007F0A4A" w:rsidSect="000E3670">
          <w:pgSz w:w="16838" w:h="11906" w:orient="landscape"/>
          <w:pgMar w:top="720" w:right="851" w:bottom="720" w:left="1440" w:header="709" w:footer="709" w:gutter="0"/>
          <w:cols w:space="708"/>
          <w:docGrid w:linePitch="360"/>
        </w:sectPr>
      </w:pPr>
    </w:p>
    <w:p w14:paraId="36CB73B8" w14:textId="5ABEB25C" w:rsidR="00454137" w:rsidRPr="007F0A4A" w:rsidRDefault="00454137">
      <w:pPr>
        <w:pStyle w:val="ListParagraph"/>
        <w:widowControl w:val="0"/>
        <w:numPr>
          <w:ilvl w:val="0"/>
          <w:numId w:val="34"/>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Financial Instruments</w:t>
      </w:r>
    </w:p>
    <w:p w14:paraId="36233050" w14:textId="77777777" w:rsidR="00D46BC8" w:rsidRPr="007F0A4A" w:rsidRDefault="00D46BC8" w:rsidP="004D3188">
      <w:pPr>
        <w:widowControl w:val="0"/>
        <w:rPr>
          <w:rFonts w:ascii="Arial" w:hAnsi="Arial" w:cs="Arial"/>
          <w:b/>
          <w:bCs/>
          <w:i/>
          <w:color w:val="C00000"/>
          <w:sz w:val="22"/>
          <w:szCs w:val="22"/>
        </w:rPr>
      </w:pPr>
    </w:p>
    <w:p w14:paraId="7F013810" w14:textId="77777777" w:rsidR="001D4064" w:rsidRPr="007F0A4A" w:rsidRDefault="001D4064" w:rsidP="00202F4B">
      <w:pPr>
        <w:widowControl w:val="0"/>
        <w:shd w:val="clear" w:color="auto" w:fill="D9D9D9"/>
        <w:rPr>
          <w:rFonts w:ascii="Arial" w:hAnsi="Arial" w:cs="Arial"/>
          <w:sz w:val="22"/>
          <w:szCs w:val="22"/>
        </w:rPr>
      </w:pPr>
      <w:r w:rsidRPr="007F0A4A">
        <w:rPr>
          <w:rFonts w:ascii="Arial" w:hAnsi="Arial" w:cs="Arial"/>
          <w:b/>
          <w:sz w:val="22"/>
          <w:szCs w:val="22"/>
        </w:rPr>
        <w:t>Policy:</w:t>
      </w:r>
      <w:r w:rsidRPr="007F0A4A">
        <w:rPr>
          <w:rFonts w:ascii="Arial" w:hAnsi="Arial" w:cs="Arial"/>
          <w:sz w:val="22"/>
          <w:szCs w:val="22"/>
        </w:rPr>
        <w:t xml:space="preserve"> </w:t>
      </w:r>
      <w:r w:rsidR="003006A5" w:rsidRPr="007F0A4A">
        <w:rPr>
          <w:rFonts w:ascii="Arial" w:hAnsi="Arial" w:cs="Arial"/>
          <w:sz w:val="22"/>
          <w:szCs w:val="22"/>
        </w:rPr>
        <w:t xml:space="preserve"> </w:t>
      </w:r>
    </w:p>
    <w:p w14:paraId="07F70E0B" w14:textId="57A6D6DB" w:rsidR="00687006" w:rsidRPr="007F0A4A" w:rsidRDefault="00687006" w:rsidP="00202F4B">
      <w:pPr>
        <w:widowControl w:val="0"/>
        <w:shd w:val="clear" w:color="auto" w:fill="D9D9D9"/>
        <w:rPr>
          <w:rFonts w:ascii="Arial" w:hAnsi="Arial" w:cs="Arial"/>
          <w:sz w:val="22"/>
          <w:szCs w:val="22"/>
        </w:rPr>
      </w:pPr>
    </w:p>
    <w:p w14:paraId="2BE26F19" w14:textId="77777777" w:rsidR="001D4064" w:rsidRPr="000E3670" w:rsidRDefault="001D4064" w:rsidP="00202F4B">
      <w:pPr>
        <w:widowControl w:val="0"/>
        <w:shd w:val="clear" w:color="auto" w:fill="D9D9D9"/>
        <w:rPr>
          <w:rFonts w:ascii="Arial" w:hAnsi="Arial" w:cs="Arial"/>
          <w:b/>
          <w:bCs/>
          <w:sz w:val="22"/>
          <w:szCs w:val="22"/>
        </w:rPr>
      </w:pPr>
      <w:r w:rsidRPr="000E3670">
        <w:rPr>
          <w:rFonts w:ascii="Arial" w:hAnsi="Arial" w:cs="Arial"/>
          <w:b/>
          <w:bCs/>
          <w:sz w:val="22"/>
          <w:szCs w:val="22"/>
        </w:rPr>
        <w:t>Financial assets</w:t>
      </w:r>
    </w:p>
    <w:p w14:paraId="28CCE747" w14:textId="77777777" w:rsidR="001D4064" w:rsidRPr="007F0A4A" w:rsidRDefault="001D4064" w:rsidP="00202F4B">
      <w:pPr>
        <w:widowControl w:val="0"/>
        <w:shd w:val="clear" w:color="auto" w:fill="D9D9D9"/>
        <w:rPr>
          <w:rFonts w:ascii="Arial" w:hAnsi="Arial" w:cs="Arial"/>
          <w:b/>
          <w:color w:val="000066"/>
          <w:sz w:val="22"/>
          <w:szCs w:val="22"/>
        </w:rPr>
      </w:pPr>
    </w:p>
    <w:p w14:paraId="57D1566C" w14:textId="60EFAFD8" w:rsidR="001D4064" w:rsidRPr="007F0A4A" w:rsidRDefault="001D4064" w:rsidP="00202F4B">
      <w:pPr>
        <w:widowControl w:val="0"/>
        <w:shd w:val="clear" w:color="auto" w:fill="D9D9D9"/>
        <w:rPr>
          <w:rFonts w:ascii="Arial" w:hAnsi="Arial" w:cs="Arial"/>
          <w:sz w:val="22"/>
          <w:szCs w:val="22"/>
        </w:rPr>
      </w:pPr>
      <w:r w:rsidRPr="007F0A4A">
        <w:rPr>
          <w:rFonts w:ascii="Arial" w:hAnsi="Arial" w:cs="Arial"/>
          <w:sz w:val="22"/>
          <w:szCs w:val="22"/>
        </w:rPr>
        <w:t xml:space="preserve">Financial assets </w:t>
      </w:r>
      <w:r w:rsidR="007702DA" w:rsidRPr="007F0A4A">
        <w:rPr>
          <w:rFonts w:ascii="Arial" w:hAnsi="Arial" w:cs="Arial"/>
          <w:sz w:val="22"/>
          <w:szCs w:val="22"/>
        </w:rPr>
        <w:t>are re</w:t>
      </w:r>
      <w:r w:rsidR="007A79E0" w:rsidRPr="007F0A4A">
        <w:rPr>
          <w:rFonts w:ascii="Arial" w:hAnsi="Arial" w:cs="Arial"/>
          <w:sz w:val="22"/>
          <w:szCs w:val="22"/>
        </w:rPr>
        <w:t xml:space="preserve">cognised within the Statement of Accounts when the Authority becomes party to the contractual provisions of the instrument </w:t>
      </w:r>
      <w:r w:rsidR="00E43DCA" w:rsidRPr="007F0A4A">
        <w:rPr>
          <w:rFonts w:ascii="Arial" w:hAnsi="Arial" w:cs="Arial"/>
          <w:sz w:val="22"/>
          <w:szCs w:val="22"/>
        </w:rPr>
        <w:t>or, in the case of debtors, when the contract obligations have been met. Financial assets</w:t>
      </w:r>
      <w:r w:rsidR="007A79E0" w:rsidRPr="007F0A4A">
        <w:rPr>
          <w:rFonts w:ascii="Arial" w:hAnsi="Arial" w:cs="Arial"/>
          <w:sz w:val="22"/>
          <w:szCs w:val="22"/>
        </w:rPr>
        <w:t xml:space="preserve"> </w:t>
      </w:r>
      <w:r w:rsidRPr="007F0A4A">
        <w:rPr>
          <w:rFonts w:ascii="Arial" w:hAnsi="Arial" w:cs="Arial"/>
          <w:sz w:val="22"/>
          <w:szCs w:val="22"/>
        </w:rPr>
        <w:t xml:space="preserve">are classified into </w:t>
      </w:r>
      <w:r w:rsidR="00695421" w:rsidRPr="007F0A4A">
        <w:rPr>
          <w:rFonts w:ascii="Arial" w:hAnsi="Arial" w:cs="Arial"/>
          <w:sz w:val="22"/>
          <w:szCs w:val="22"/>
        </w:rPr>
        <w:t>three</w:t>
      </w:r>
      <w:r w:rsidRPr="007F0A4A">
        <w:rPr>
          <w:rFonts w:ascii="Arial" w:hAnsi="Arial" w:cs="Arial"/>
          <w:sz w:val="22"/>
          <w:szCs w:val="22"/>
        </w:rPr>
        <w:t xml:space="preserve"> types</w:t>
      </w:r>
      <w:r w:rsidR="007702DA" w:rsidRPr="007F0A4A">
        <w:rPr>
          <w:rFonts w:ascii="Arial" w:hAnsi="Arial" w:cs="Arial"/>
          <w:sz w:val="22"/>
          <w:szCs w:val="22"/>
        </w:rPr>
        <w:t>;</w:t>
      </w:r>
      <w:r w:rsidR="00695421" w:rsidRPr="007F0A4A">
        <w:rPr>
          <w:rFonts w:ascii="Arial" w:hAnsi="Arial" w:cs="Arial"/>
          <w:sz w:val="22"/>
          <w:szCs w:val="22"/>
        </w:rPr>
        <w:t xml:space="preserve"> </w:t>
      </w:r>
      <w:r w:rsidR="009602F6" w:rsidRPr="007F0A4A">
        <w:rPr>
          <w:rFonts w:ascii="Arial" w:hAnsi="Arial" w:cs="Arial"/>
          <w:sz w:val="22"/>
          <w:szCs w:val="22"/>
        </w:rPr>
        <w:t xml:space="preserve">each </w:t>
      </w:r>
      <w:r w:rsidR="00695421" w:rsidRPr="007F0A4A">
        <w:rPr>
          <w:rFonts w:ascii="Arial" w:hAnsi="Arial" w:cs="Arial"/>
          <w:sz w:val="22"/>
          <w:szCs w:val="22"/>
        </w:rPr>
        <w:t>type based on the</w:t>
      </w:r>
      <w:r w:rsidR="00DA774B" w:rsidRPr="007F0A4A">
        <w:rPr>
          <w:rFonts w:ascii="Arial" w:hAnsi="Arial" w:cs="Arial"/>
          <w:sz w:val="22"/>
          <w:szCs w:val="22"/>
        </w:rPr>
        <w:t xml:space="preserve"> business model for </w:t>
      </w:r>
      <w:r w:rsidR="00BE5562" w:rsidRPr="007F0A4A">
        <w:rPr>
          <w:rFonts w:ascii="Arial" w:hAnsi="Arial" w:cs="Arial"/>
          <w:sz w:val="22"/>
          <w:szCs w:val="22"/>
        </w:rPr>
        <w:t xml:space="preserve">holding the instruments and the expected cashflow </w:t>
      </w:r>
      <w:r w:rsidR="00DA774B" w:rsidRPr="007F0A4A">
        <w:rPr>
          <w:rFonts w:ascii="Arial" w:hAnsi="Arial" w:cs="Arial"/>
          <w:sz w:val="22"/>
          <w:szCs w:val="22"/>
        </w:rPr>
        <w:t>characteristics of them:</w:t>
      </w:r>
      <w:r w:rsidR="00695421" w:rsidRPr="007F0A4A">
        <w:rPr>
          <w:rFonts w:ascii="Arial" w:hAnsi="Arial" w:cs="Arial"/>
          <w:sz w:val="22"/>
          <w:szCs w:val="22"/>
        </w:rPr>
        <w:t xml:space="preserve"> </w:t>
      </w:r>
    </w:p>
    <w:p w14:paraId="14ED5FF4" w14:textId="77777777" w:rsidR="006F6124" w:rsidRPr="007F0A4A" w:rsidRDefault="006F6124" w:rsidP="00202F4B">
      <w:pPr>
        <w:widowControl w:val="0"/>
        <w:shd w:val="clear" w:color="auto" w:fill="D9D9D9"/>
        <w:rPr>
          <w:rFonts w:ascii="Arial" w:hAnsi="Arial" w:cs="Arial"/>
          <w:sz w:val="22"/>
          <w:szCs w:val="22"/>
        </w:rPr>
      </w:pPr>
    </w:p>
    <w:p w14:paraId="7186CAA3" w14:textId="26A0BE7A" w:rsidR="006F6124" w:rsidRDefault="00695421" w:rsidP="006D5945">
      <w:pPr>
        <w:widowControl w:val="0"/>
        <w:numPr>
          <w:ilvl w:val="0"/>
          <w:numId w:val="6"/>
        </w:numPr>
        <w:shd w:val="clear" w:color="auto" w:fill="D9D9D9"/>
        <w:ind w:left="284" w:hanging="284"/>
        <w:rPr>
          <w:rFonts w:ascii="Arial" w:hAnsi="Arial" w:cs="Arial"/>
          <w:sz w:val="22"/>
          <w:szCs w:val="22"/>
        </w:rPr>
      </w:pPr>
      <w:r w:rsidRPr="007F0A4A">
        <w:rPr>
          <w:rFonts w:ascii="Arial" w:hAnsi="Arial" w:cs="Arial"/>
          <w:sz w:val="22"/>
          <w:szCs w:val="22"/>
        </w:rPr>
        <w:t xml:space="preserve">Amortised Cost – </w:t>
      </w:r>
      <w:r w:rsidR="004B6F5F" w:rsidRPr="007F0A4A">
        <w:rPr>
          <w:rFonts w:ascii="Arial" w:hAnsi="Arial" w:cs="Arial"/>
          <w:sz w:val="22"/>
          <w:szCs w:val="22"/>
        </w:rPr>
        <w:t xml:space="preserve">These represent instruments </w:t>
      </w:r>
      <w:r w:rsidR="007A79E0" w:rsidRPr="007F0A4A">
        <w:rPr>
          <w:rFonts w:ascii="Arial" w:hAnsi="Arial" w:cs="Arial"/>
          <w:sz w:val="22"/>
          <w:szCs w:val="22"/>
        </w:rPr>
        <w:t xml:space="preserve">held to collect contractual cashflows, </w:t>
      </w:r>
      <w:r w:rsidR="007702DA" w:rsidRPr="007F0A4A">
        <w:rPr>
          <w:rFonts w:ascii="Arial" w:hAnsi="Arial" w:cs="Arial"/>
          <w:sz w:val="22"/>
          <w:szCs w:val="22"/>
        </w:rPr>
        <w:t>e.g.</w:t>
      </w:r>
      <w:r w:rsidR="007A79E0" w:rsidRPr="007F0A4A">
        <w:rPr>
          <w:rFonts w:ascii="Arial" w:hAnsi="Arial" w:cs="Arial"/>
          <w:sz w:val="22"/>
          <w:szCs w:val="22"/>
        </w:rPr>
        <w:t xml:space="preserve"> </w:t>
      </w:r>
      <w:r w:rsidR="007702DA" w:rsidRPr="007F0A4A">
        <w:rPr>
          <w:rFonts w:ascii="Arial" w:hAnsi="Arial" w:cs="Arial"/>
          <w:sz w:val="22"/>
          <w:szCs w:val="22"/>
        </w:rPr>
        <w:t xml:space="preserve">fixed term bank deposits and loans </w:t>
      </w:r>
      <w:r w:rsidR="004B6F5F" w:rsidRPr="007F0A4A">
        <w:rPr>
          <w:rFonts w:ascii="Arial" w:hAnsi="Arial" w:cs="Arial"/>
          <w:sz w:val="22"/>
          <w:szCs w:val="22"/>
        </w:rPr>
        <w:t>where repayments of interest and principal take place on set dates and at specified amounts.</w:t>
      </w:r>
    </w:p>
    <w:p w14:paraId="22E2110A" w14:textId="77777777" w:rsidR="00ED70E1" w:rsidRPr="007F0A4A" w:rsidRDefault="00ED70E1" w:rsidP="000E3670">
      <w:pPr>
        <w:widowControl w:val="0"/>
        <w:shd w:val="clear" w:color="auto" w:fill="D9D9D9"/>
        <w:rPr>
          <w:rFonts w:ascii="Arial" w:hAnsi="Arial" w:cs="Arial"/>
          <w:sz w:val="22"/>
          <w:szCs w:val="22"/>
        </w:rPr>
      </w:pPr>
    </w:p>
    <w:p w14:paraId="5B18B57E" w14:textId="7FB810C7" w:rsidR="00695421" w:rsidRDefault="00695421" w:rsidP="006D5945">
      <w:pPr>
        <w:widowControl w:val="0"/>
        <w:numPr>
          <w:ilvl w:val="0"/>
          <w:numId w:val="6"/>
        </w:numPr>
        <w:shd w:val="clear" w:color="auto" w:fill="D9D9D9"/>
        <w:ind w:left="284" w:hanging="284"/>
        <w:rPr>
          <w:rFonts w:ascii="Arial" w:hAnsi="Arial" w:cs="Arial"/>
          <w:sz w:val="22"/>
          <w:szCs w:val="22"/>
        </w:rPr>
      </w:pPr>
      <w:r w:rsidRPr="007F0A4A">
        <w:rPr>
          <w:rFonts w:ascii="Arial" w:hAnsi="Arial" w:cs="Arial"/>
          <w:sz w:val="22"/>
          <w:szCs w:val="22"/>
        </w:rPr>
        <w:t>Fair Value Through Other Comprehensi</w:t>
      </w:r>
      <w:r w:rsidR="00FA74F5" w:rsidRPr="007F0A4A">
        <w:rPr>
          <w:rFonts w:ascii="Arial" w:hAnsi="Arial" w:cs="Arial"/>
          <w:sz w:val="22"/>
          <w:szCs w:val="22"/>
        </w:rPr>
        <w:t>ve Income</w:t>
      </w:r>
      <w:r w:rsidRPr="007F0A4A">
        <w:rPr>
          <w:rFonts w:ascii="Arial" w:hAnsi="Arial" w:cs="Arial"/>
          <w:sz w:val="22"/>
          <w:szCs w:val="22"/>
        </w:rPr>
        <w:t xml:space="preserve"> – </w:t>
      </w:r>
      <w:r w:rsidR="004B6F5F" w:rsidRPr="007F0A4A">
        <w:rPr>
          <w:rFonts w:ascii="Arial" w:hAnsi="Arial" w:cs="Arial"/>
          <w:sz w:val="22"/>
          <w:szCs w:val="22"/>
        </w:rPr>
        <w:t xml:space="preserve">These represent instruments held that are measured at Fair Value and </w:t>
      </w:r>
      <w:r w:rsidRPr="007F0A4A">
        <w:rPr>
          <w:rFonts w:ascii="Arial" w:hAnsi="Arial" w:cs="Arial"/>
          <w:sz w:val="22"/>
          <w:szCs w:val="22"/>
        </w:rPr>
        <w:t xml:space="preserve">held to both collect contractual </w:t>
      </w:r>
      <w:r w:rsidR="00F4088A" w:rsidRPr="007F0A4A">
        <w:rPr>
          <w:rFonts w:ascii="Arial" w:hAnsi="Arial" w:cs="Arial"/>
          <w:sz w:val="22"/>
          <w:szCs w:val="22"/>
        </w:rPr>
        <w:t>cash flows</w:t>
      </w:r>
      <w:r w:rsidRPr="007F0A4A">
        <w:rPr>
          <w:rFonts w:ascii="Arial" w:hAnsi="Arial" w:cs="Arial"/>
          <w:sz w:val="22"/>
          <w:szCs w:val="22"/>
        </w:rPr>
        <w:t xml:space="preserve"> and sell the financial asset on specified dates</w:t>
      </w:r>
      <w:r w:rsidR="003650A6" w:rsidRPr="007F0A4A">
        <w:rPr>
          <w:rFonts w:ascii="Arial" w:hAnsi="Arial" w:cs="Arial"/>
          <w:sz w:val="22"/>
          <w:szCs w:val="22"/>
        </w:rPr>
        <w:t>.</w:t>
      </w:r>
    </w:p>
    <w:p w14:paraId="3A88E05B" w14:textId="77777777" w:rsidR="00ED70E1" w:rsidRPr="007F0A4A" w:rsidRDefault="00ED70E1" w:rsidP="000E3670">
      <w:pPr>
        <w:widowControl w:val="0"/>
        <w:shd w:val="clear" w:color="auto" w:fill="D9D9D9"/>
        <w:rPr>
          <w:rFonts w:ascii="Arial" w:hAnsi="Arial" w:cs="Arial"/>
          <w:sz w:val="22"/>
          <w:szCs w:val="22"/>
        </w:rPr>
      </w:pPr>
    </w:p>
    <w:p w14:paraId="5DF77A5D" w14:textId="77777777" w:rsidR="001D4064" w:rsidRPr="007F0A4A" w:rsidRDefault="00695421" w:rsidP="006D5945">
      <w:pPr>
        <w:widowControl w:val="0"/>
        <w:numPr>
          <w:ilvl w:val="0"/>
          <w:numId w:val="6"/>
        </w:numPr>
        <w:shd w:val="clear" w:color="auto" w:fill="D9D9D9"/>
        <w:ind w:left="284" w:hanging="284"/>
        <w:rPr>
          <w:rFonts w:ascii="Arial" w:hAnsi="Arial" w:cs="Arial"/>
          <w:b/>
          <w:color w:val="000066"/>
          <w:sz w:val="22"/>
          <w:szCs w:val="22"/>
        </w:rPr>
      </w:pPr>
      <w:r w:rsidRPr="007F0A4A">
        <w:rPr>
          <w:rFonts w:ascii="Arial" w:hAnsi="Arial" w:cs="Arial"/>
          <w:sz w:val="22"/>
          <w:szCs w:val="22"/>
        </w:rPr>
        <w:t xml:space="preserve">Fair Value through Profit or Loss – </w:t>
      </w:r>
      <w:r w:rsidR="00A8490A" w:rsidRPr="007F0A4A">
        <w:rPr>
          <w:rFonts w:ascii="Arial" w:hAnsi="Arial" w:cs="Arial"/>
          <w:sz w:val="22"/>
          <w:szCs w:val="22"/>
        </w:rPr>
        <w:t>These represent Instruments held whose</w:t>
      </w:r>
      <w:r w:rsidRPr="007F0A4A">
        <w:rPr>
          <w:rFonts w:ascii="Arial" w:hAnsi="Arial" w:cs="Arial"/>
          <w:sz w:val="22"/>
          <w:szCs w:val="22"/>
        </w:rPr>
        <w:t xml:space="preserve"> objectives </w:t>
      </w:r>
      <w:r w:rsidR="00A8490A" w:rsidRPr="007F0A4A">
        <w:rPr>
          <w:rFonts w:ascii="Arial" w:hAnsi="Arial" w:cs="Arial"/>
          <w:sz w:val="22"/>
          <w:szCs w:val="22"/>
        </w:rPr>
        <w:t xml:space="preserve">are </w:t>
      </w:r>
      <w:r w:rsidR="002F2D45" w:rsidRPr="007F0A4A">
        <w:rPr>
          <w:rFonts w:ascii="Arial" w:hAnsi="Arial" w:cs="Arial"/>
          <w:sz w:val="22"/>
          <w:szCs w:val="22"/>
        </w:rPr>
        <w:t>all other combinations of business model and contractual cash flows.</w:t>
      </w:r>
      <w:r w:rsidR="002F2D45" w:rsidRPr="007F0A4A" w:rsidDel="002F2D45">
        <w:rPr>
          <w:rFonts w:ascii="Arial" w:hAnsi="Arial" w:cs="Arial"/>
          <w:sz w:val="22"/>
          <w:szCs w:val="22"/>
        </w:rPr>
        <w:t xml:space="preserve"> </w:t>
      </w:r>
    </w:p>
    <w:p w14:paraId="7A1E2895" w14:textId="77777777" w:rsidR="006F6124" w:rsidRPr="007F0A4A" w:rsidRDefault="006F6124" w:rsidP="006F6124">
      <w:pPr>
        <w:widowControl w:val="0"/>
        <w:shd w:val="clear" w:color="auto" w:fill="D9D9D9"/>
        <w:rPr>
          <w:rFonts w:ascii="Arial" w:hAnsi="Arial" w:cs="Arial"/>
          <w:sz w:val="22"/>
          <w:szCs w:val="22"/>
        </w:rPr>
      </w:pPr>
    </w:p>
    <w:p w14:paraId="7207E46C" w14:textId="06518E6C" w:rsidR="001D4064" w:rsidRPr="007F0A4A" w:rsidRDefault="001D4064" w:rsidP="006F6124">
      <w:pPr>
        <w:widowControl w:val="0"/>
        <w:shd w:val="clear" w:color="auto" w:fill="D9D9D9"/>
        <w:rPr>
          <w:rFonts w:ascii="Arial" w:hAnsi="Arial" w:cs="Arial"/>
          <w:sz w:val="22"/>
          <w:szCs w:val="22"/>
        </w:rPr>
      </w:pPr>
      <w:r w:rsidRPr="007F0A4A">
        <w:rPr>
          <w:rFonts w:ascii="Arial" w:hAnsi="Arial" w:cs="Arial"/>
          <w:sz w:val="22"/>
          <w:szCs w:val="22"/>
        </w:rPr>
        <w:t>Financial assets are de-recognised when the contractual rights have expired</w:t>
      </w:r>
      <w:r w:rsidR="009A76B1" w:rsidRPr="007F0A4A">
        <w:rPr>
          <w:rFonts w:ascii="Arial" w:hAnsi="Arial" w:cs="Arial"/>
          <w:sz w:val="22"/>
          <w:szCs w:val="22"/>
        </w:rPr>
        <w:t>,</w:t>
      </w:r>
      <w:r w:rsidRPr="007F0A4A">
        <w:rPr>
          <w:rFonts w:ascii="Arial" w:hAnsi="Arial" w:cs="Arial"/>
          <w:sz w:val="22"/>
          <w:szCs w:val="22"/>
        </w:rPr>
        <w:t xml:space="preserve"> or the asset has been transferred.</w:t>
      </w:r>
      <w:r w:rsidR="00E43DCA" w:rsidRPr="007F0A4A">
        <w:rPr>
          <w:rFonts w:ascii="Arial" w:hAnsi="Arial" w:cs="Arial"/>
          <w:sz w:val="22"/>
          <w:szCs w:val="22"/>
        </w:rPr>
        <w:t xml:space="preserve"> </w:t>
      </w:r>
    </w:p>
    <w:p w14:paraId="33D2ECA9" w14:textId="77777777" w:rsidR="002F59A4" w:rsidRPr="007F0A4A" w:rsidRDefault="002F59A4" w:rsidP="00202F4B">
      <w:pPr>
        <w:widowControl w:val="0"/>
        <w:shd w:val="clear" w:color="auto" w:fill="D9D9D9"/>
        <w:rPr>
          <w:rFonts w:ascii="Arial" w:hAnsi="Arial" w:cs="Arial"/>
          <w:sz w:val="22"/>
          <w:szCs w:val="22"/>
        </w:rPr>
      </w:pPr>
    </w:p>
    <w:p w14:paraId="3DCDD8C0" w14:textId="67E05CB4" w:rsidR="00C371A3" w:rsidRPr="007F0A4A" w:rsidRDefault="001D4064" w:rsidP="00202F4B">
      <w:pPr>
        <w:widowControl w:val="0"/>
        <w:shd w:val="clear" w:color="auto" w:fill="D9D9D9"/>
        <w:rPr>
          <w:rFonts w:ascii="Arial" w:hAnsi="Arial" w:cs="Arial"/>
          <w:sz w:val="22"/>
          <w:szCs w:val="22"/>
        </w:rPr>
      </w:pPr>
      <w:r w:rsidRPr="007F0A4A">
        <w:rPr>
          <w:rFonts w:ascii="Arial" w:hAnsi="Arial" w:cs="Arial"/>
          <w:sz w:val="22"/>
          <w:szCs w:val="22"/>
        </w:rPr>
        <w:t>The Authority reviews its financial assets annually</w:t>
      </w:r>
      <w:r w:rsidR="0013241E" w:rsidRPr="007F0A4A">
        <w:rPr>
          <w:rFonts w:ascii="Arial" w:hAnsi="Arial" w:cs="Arial"/>
          <w:sz w:val="22"/>
          <w:szCs w:val="22"/>
        </w:rPr>
        <w:t>.</w:t>
      </w:r>
      <w:r w:rsidRPr="007F0A4A">
        <w:rPr>
          <w:rFonts w:ascii="Arial" w:hAnsi="Arial" w:cs="Arial"/>
          <w:sz w:val="22"/>
          <w:szCs w:val="22"/>
        </w:rPr>
        <w:t xml:space="preserve"> </w:t>
      </w:r>
      <w:r w:rsidR="00C371A3" w:rsidRPr="007F0A4A">
        <w:rPr>
          <w:rFonts w:ascii="Arial" w:hAnsi="Arial" w:cs="Arial"/>
          <w:sz w:val="22"/>
          <w:szCs w:val="22"/>
        </w:rPr>
        <w:t>Expected losses are calculated annually for assets that have a significant credit risk</w:t>
      </w:r>
      <w:r w:rsidR="00DA774B" w:rsidRPr="007F0A4A">
        <w:rPr>
          <w:rFonts w:ascii="Arial" w:hAnsi="Arial" w:cs="Arial"/>
          <w:sz w:val="22"/>
          <w:szCs w:val="22"/>
        </w:rPr>
        <w:t xml:space="preserve"> using a provision matrix based on historic write off of debt, whilst expected credit losses for investments are calculated based on the historic risk of default for each counterparty provided by the Authority’s Treasury advisors</w:t>
      </w:r>
      <w:r w:rsidR="0013241E" w:rsidRPr="007F0A4A">
        <w:rPr>
          <w:rFonts w:ascii="Arial" w:hAnsi="Arial" w:cs="Arial"/>
          <w:sz w:val="22"/>
          <w:szCs w:val="22"/>
        </w:rPr>
        <w:t>, Debtors in the Balance Sheet are reduced by the impairment allowance</w:t>
      </w:r>
      <w:r w:rsidR="00DA774B" w:rsidRPr="007F0A4A">
        <w:rPr>
          <w:rFonts w:ascii="Arial" w:hAnsi="Arial" w:cs="Arial"/>
          <w:sz w:val="22"/>
          <w:szCs w:val="22"/>
        </w:rPr>
        <w:t xml:space="preserve">. </w:t>
      </w:r>
      <w:r w:rsidR="00C371A3" w:rsidRPr="007F0A4A">
        <w:rPr>
          <w:rFonts w:ascii="Arial" w:hAnsi="Arial" w:cs="Arial"/>
          <w:sz w:val="22"/>
          <w:szCs w:val="22"/>
        </w:rPr>
        <w:t>The subsequent impairment/loss allowance (if material</w:t>
      </w:r>
      <w:r w:rsidR="00F4088A" w:rsidRPr="007F0A4A">
        <w:rPr>
          <w:rFonts w:ascii="Arial" w:hAnsi="Arial" w:cs="Arial"/>
          <w:sz w:val="22"/>
          <w:szCs w:val="22"/>
        </w:rPr>
        <w:t>) is</w:t>
      </w:r>
      <w:r w:rsidR="00C371A3" w:rsidRPr="007F0A4A">
        <w:rPr>
          <w:rFonts w:ascii="Arial" w:hAnsi="Arial" w:cs="Arial"/>
          <w:sz w:val="22"/>
          <w:szCs w:val="22"/>
        </w:rPr>
        <w:t xml:space="preserve"> then treated according to the Asset class:</w:t>
      </w:r>
    </w:p>
    <w:p w14:paraId="1D0110EC" w14:textId="77777777" w:rsidR="00C371A3" w:rsidRPr="007F0A4A" w:rsidRDefault="00C371A3" w:rsidP="00202F4B">
      <w:pPr>
        <w:widowControl w:val="0"/>
        <w:shd w:val="clear" w:color="auto" w:fill="D9D9D9"/>
        <w:rPr>
          <w:rFonts w:ascii="Arial" w:hAnsi="Arial" w:cs="Arial"/>
          <w:sz w:val="22"/>
          <w:szCs w:val="22"/>
        </w:rPr>
      </w:pPr>
    </w:p>
    <w:p w14:paraId="4CF2F909" w14:textId="77777777" w:rsidR="00C371A3" w:rsidRDefault="00C371A3">
      <w:pPr>
        <w:widowControl w:val="0"/>
        <w:numPr>
          <w:ilvl w:val="0"/>
          <w:numId w:val="14"/>
        </w:numPr>
        <w:shd w:val="clear" w:color="auto" w:fill="D9D9D9"/>
        <w:ind w:left="284" w:hanging="284"/>
        <w:rPr>
          <w:rFonts w:ascii="Arial" w:hAnsi="Arial" w:cs="Arial"/>
          <w:sz w:val="22"/>
          <w:szCs w:val="22"/>
        </w:rPr>
      </w:pPr>
      <w:r w:rsidRPr="007F0A4A">
        <w:rPr>
          <w:rFonts w:ascii="Arial" w:hAnsi="Arial" w:cs="Arial"/>
          <w:sz w:val="22"/>
          <w:szCs w:val="22"/>
        </w:rPr>
        <w:t xml:space="preserve">Assets valued at Amortised cost are reduced by the value of the expected losses (impairment) and reflected in their carrying amount. </w:t>
      </w:r>
    </w:p>
    <w:p w14:paraId="113CF230" w14:textId="77777777" w:rsidR="00ED70E1" w:rsidRPr="007F0A4A" w:rsidRDefault="00ED70E1" w:rsidP="000E3670">
      <w:pPr>
        <w:widowControl w:val="0"/>
        <w:shd w:val="clear" w:color="auto" w:fill="D9D9D9"/>
        <w:rPr>
          <w:rFonts w:ascii="Arial" w:hAnsi="Arial" w:cs="Arial"/>
          <w:sz w:val="22"/>
          <w:szCs w:val="22"/>
        </w:rPr>
      </w:pPr>
    </w:p>
    <w:p w14:paraId="2048BD2A" w14:textId="77777777" w:rsidR="00C371A3" w:rsidRDefault="00C371A3">
      <w:pPr>
        <w:widowControl w:val="0"/>
        <w:numPr>
          <w:ilvl w:val="0"/>
          <w:numId w:val="14"/>
        </w:numPr>
        <w:shd w:val="clear" w:color="auto" w:fill="D9D9D9"/>
        <w:ind w:left="284" w:hanging="284"/>
        <w:rPr>
          <w:rFonts w:ascii="Arial" w:hAnsi="Arial" w:cs="Arial"/>
          <w:sz w:val="22"/>
          <w:szCs w:val="22"/>
        </w:rPr>
      </w:pPr>
      <w:r w:rsidRPr="007F0A4A">
        <w:rPr>
          <w:rFonts w:ascii="Arial" w:hAnsi="Arial" w:cs="Arial"/>
          <w:sz w:val="22"/>
          <w:szCs w:val="22"/>
        </w:rPr>
        <w:t xml:space="preserve">Assets carried at Fair Value </w:t>
      </w:r>
      <w:r w:rsidR="00F4088A" w:rsidRPr="007F0A4A">
        <w:rPr>
          <w:rFonts w:ascii="Arial" w:hAnsi="Arial" w:cs="Arial"/>
          <w:sz w:val="22"/>
          <w:szCs w:val="22"/>
        </w:rPr>
        <w:t>through</w:t>
      </w:r>
      <w:r w:rsidRPr="007F0A4A">
        <w:rPr>
          <w:rFonts w:ascii="Arial" w:hAnsi="Arial" w:cs="Arial"/>
          <w:sz w:val="22"/>
          <w:szCs w:val="22"/>
        </w:rPr>
        <w:t xml:space="preserve"> Other Comprehensive Income have </w:t>
      </w:r>
      <w:r w:rsidR="003B4AC8" w:rsidRPr="007F0A4A">
        <w:rPr>
          <w:rFonts w:ascii="Arial" w:hAnsi="Arial" w:cs="Arial"/>
          <w:sz w:val="22"/>
          <w:szCs w:val="22"/>
        </w:rPr>
        <w:t>the movements in their fair value</w:t>
      </w:r>
      <w:r w:rsidRPr="007F0A4A">
        <w:rPr>
          <w:rFonts w:ascii="Arial" w:hAnsi="Arial" w:cs="Arial"/>
          <w:sz w:val="22"/>
          <w:szCs w:val="22"/>
        </w:rPr>
        <w:t xml:space="preserve"> </w:t>
      </w:r>
      <w:r w:rsidR="003D2344" w:rsidRPr="007F0A4A">
        <w:rPr>
          <w:rFonts w:ascii="Arial" w:hAnsi="Arial" w:cs="Arial"/>
          <w:sz w:val="22"/>
          <w:szCs w:val="22"/>
        </w:rPr>
        <w:t>reflected in</w:t>
      </w:r>
      <w:r w:rsidRPr="007F0A4A">
        <w:rPr>
          <w:rFonts w:ascii="Arial" w:hAnsi="Arial" w:cs="Arial"/>
          <w:sz w:val="22"/>
          <w:szCs w:val="22"/>
        </w:rPr>
        <w:t xml:space="preserve"> the Financial Instruments Revaluation Reserve.</w:t>
      </w:r>
    </w:p>
    <w:p w14:paraId="753AF5B7" w14:textId="77777777" w:rsidR="00ED70E1" w:rsidRPr="007F0A4A" w:rsidRDefault="00ED70E1" w:rsidP="000E3670">
      <w:pPr>
        <w:widowControl w:val="0"/>
        <w:shd w:val="clear" w:color="auto" w:fill="D9D9D9"/>
        <w:rPr>
          <w:rFonts w:ascii="Arial" w:hAnsi="Arial" w:cs="Arial"/>
          <w:sz w:val="22"/>
          <w:szCs w:val="22"/>
        </w:rPr>
      </w:pPr>
    </w:p>
    <w:p w14:paraId="218DC781" w14:textId="77777777" w:rsidR="001D4064" w:rsidRPr="007F0A4A" w:rsidRDefault="00C371A3">
      <w:pPr>
        <w:widowControl w:val="0"/>
        <w:numPr>
          <w:ilvl w:val="0"/>
          <w:numId w:val="14"/>
        </w:numPr>
        <w:shd w:val="clear" w:color="auto" w:fill="D9D9D9"/>
        <w:ind w:left="284" w:hanging="284"/>
        <w:rPr>
          <w:rFonts w:ascii="Arial" w:hAnsi="Arial" w:cs="Arial"/>
          <w:sz w:val="22"/>
          <w:szCs w:val="22"/>
        </w:rPr>
      </w:pPr>
      <w:r w:rsidRPr="007F0A4A">
        <w:rPr>
          <w:rFonts w:ascii="Arial" w:hAnsi="Arial" w:cs="Arial"/>
          <w:sz w:val="22"/>
          <w:szCs w:val="22"/>
        </w:rPr>
        <w:t xml:space="preserve">Assets carried at Fair Value </w:t>
      </w:r>
      <w:r w:rsidR="00FE429E" w:rsidRPr="007F0A4A">
        <w:rPr>
          <w:rFonts w:ascii="Arial" w:hAnsi="Arial" w:cs="Arial"/>
          <w:sz w:val="22"/>
          <w:szCs w:val="22"/>
        </w:rPr>
        <w:t>through</w:t>
      </w:r>
      <w:r w:rsidRPr="007F0A4A">
        <w:rPr>
          <w:rFonts w:ascii="Arial" w:hAnsi="Arial" w:cs="Arial"/>
          <w:sz w:val="22"/>
          <w:szCs w:val="22"/>
        </w:rPr>
        <w:t xml:space="preserve"> Profit or Loss have their loss allowance recognised in the Surplus or Deficit on Provision of Services.</w:t>
      </w:r>
      <w:r w:rsidRPr="007F0A4A" w:rsidDel="00C371A3">
        <w:rPr>
          <w:rFonts w:ascii="Arial" w:hAnsi="Arial" w:cs="Arial"/>
          <w:sz w:val="22"/>
          <w:szCs w:val="22"/>
        </w:rPr>
        <w:t xml:space="preserve"> </w:t>
      </w:r>
    </w:p>
    <w:p w14:paraId="572B7222" w14:textId="77777777" w:rsidR="003E26CF" w:rsidRPr="007F0A4A" w:rsidRDefault="003E26CF" w:rsidP="003A7C79">
      <w:pPr>
        <w:widowControl w:val="0"/>
        <w:shd w:val="clear" w:color="auto" w:fill="D9D9D9"/>
        <w:rPr>
          <w:rFonts w:ascii="Arial" w:hAnsi="Arial" w:cs="Arial"/>
          <w:sz w:val="22"/>
          <w:szCs w:val="22"/>
        </w:rPr>
      </w:pPr>
    </w:p>
    <w:p w14:paraId="38C66D20" w14:textId="77777777" w:rsidR="001D4064" w:rsidRPr="000E3670" w:rsidRDefault="001D4064" w:rsidP="003A7C79">
      <w:pPr>
        <w:widowControl w:val="0"/>
        <w:shd w:val="clear" w:color="auto" w:fill="D9D9D9"/>
        <w:rPr>
          <w:rFonts w:ascii="Arial" w:hAnsi="Arial" w:cs="Arial"/>
          <w:b/>
          <w:bCs/>
          <w:sz w:val="22"/>
          <w:szCs w:val="22"/>
        </w:rPr>
      </w:pPr>
      <w:r w:rsidRPr="000E3670">
        <w:rPr>
          <w:rFonts w:ascii="Arial" w:hAnsi="Arial" w:cs="Arial"/>
          <w:b/>
          <w:bCs/>
          <w:sz w:val="22"/>
          <w:szCs w:val="22"/>
        </w:rPr>
        <w:t>Financial liabilities</w:t>
      </w:r>
    </w:p>
    <w:p w14:paraId="2F55383F" w14:textId="77777777" w:rsidR="001D4064" w:rsidRPr="007F0A4A" w:rsidRDefault="001D4064" w:rsidP="00202F4B">
      <w:pPr>
        <w:widowControl w:val="0"/>
        <w:shd w:val="clear" w:color="auto" w:fill="D9D9D9"/>
        <w:rPr>
          <w:rFonts w:ascii="Arial" w:hAnsi="Arial" w:cs="Arial"/>
          <w:b/>
          <w:color w:val="000066"/>
          <w:sz w:val="22"/>
          <w:szCs w:val="22"/>
        </w:rPr>
      </w:pPr>
    </w:p>
    <w:p w14:paraId="735B97A2" w14:textId="77777777" w:rsidR="001D4064" w:rsidRPr="007F0A4A" w:rsidRDefault="001D4064" w:rsidP="00202F4B">
      <w:pPr>
        <w:widowControl w:val="0"/>
        <w:shd w:val="clear" w:color="auto" w:fill="D9D9D9"/>
        <w:rPr>
          <w:rFonts w:ascii="Arial" w:hAnsi="Arial" w:cs="Arial"/>
          <w:sz w:val="22"/>
          <w:szCs w:val="22"/>
        </w:rPr>
      </w:pPr>
      <w:r w:rsidRPr="007F0A4A">
        <w:rPr>
          <w:rFonts w:ascii="Arial" w:hAnsi="Arial" w:cs="Arial"/>
          <w:sz w:val="22"/>
          <w:szCs w:val="22"/>
        </w:rPr>
        <w:t>Financial liabilities are recognised in the Statement of Accounts when the Authority becomes party to the contractual provisions of the financial instrument, or, in the case of creditors, when the goods or services have been received. Financial liabilities are de-recognised when the liability has been discharged, that is the liability has been paid or otherwise discharged.</w:t>
      </w:r>
    </w:p>
    <w:p w14:paraId="1BD51E63" w14:textId="77777777" w:rsidR="001D4064" w:rsidRPr="007F0A4A" w:rsidRDefault="001D4064" w:rsidP="00202F4B">
      <w:pPr>
        <w:widowControl w:val="0"/>
        <w:shd w:val="clear" w:color="auto" w:fill="D9D9D9"/>
        <w:rPr>
          <w:rFonts w:ascii="Arial" w:hAnsi="Arial" w:cs="Arial"/>
          <w:sz w:val="22"/>
          <w:szCs w:val="22"/>
        </w:rPr>
      </w:pPr>
    </w:p>
    <w:p w14:paraId="0BE1A44B" w14:textId="5368A6EA" w:rsidR="001D4064" w:rsidRDefault="001D4064" w:rsidP="00202F4B">
      <w:pPr>
        <w:widowControl w:val="0"/>
        <w:shd w:val="clear" w:color="auto" w:fill="D9D9D9"/>
        <w:rPr>
          <w:rFonts w:ascii="Arial" w:hAnsi="Arial" w:cs="Arial"/>
          <w:sz w:val="22"/>
          <w:szCs w:val="22"/>
          <w:highlight w:val="yellow"/>
        </w:rPr>
      </w:pPr>
      <w:r w:rsidRPr="007F0A4A">
        <w:rPr>
          <w:rFonts w:ascii="Arial" w:hAnsi="Arial" w:cs="Arial"/>
          <w:sz w:val="22"/>
          <w:szCs w:val="22"/>
        </w:rPr>
        <w:t xml:space="preserve">Financial liabilities are initially recognised at fair value and are </w:t>
      </w:r>
      <w:r w:rsidR="002F59A4" w:rsidRPr="007F0A4A">
        <w:rPr>
          <w:rFonts w:ascii="Arial" w:hAnsi="Arial" w:cs="Arial"/>
          <w:sz w:val="22"/>
          <w:szCs w:val="22"/>
        </w:rPr>
        <w:t>carried at their amortised cost.</w:t>
      </w:r>
      <w:r w:rsidR="00EC0CCD" w:rsidRPr="007F0A4A">
        <w:rPr>
          <w:rFonts w:ascii="Arial" w:hAnsi="Arial" w:cs="Arial"/>
          <w:sz w:val="22"/>
          <w:szCs w:val="22"/>
        </w:rPr>
        <w:t xml:space="preserve"> For creditors this will be the invoice amount.</w:t>
      </w:r>
      <w:r w:rsidR="002F59A4" w:rsidRPr="007F0A4A">
        <w:rPr>
          <w:rFonts w:ascii="Arial" w:hAnsi="Arial" w:cs="Arial"/>
          <w:sz w:val="22"/>
          <w:szCs w:val="22"/>
        </w:rPr>
        <w:t xml:space="preserve"> </w:t>
      </w:r>
    </w:p>
    <w:p w14:paraId="5CA9DCF7" w14:textId="77777777" w:rsidR="00ED70E1" w:rsidRPr="007F0A4A" w:rsidRDefault="00ED70E1" w:rsidP="00202F4B">
      <w:pPr>
        <w:widowControl w:val="0"/>
        <w:shd w:val="clear" w:color="auto" w:fill="D9D9D9"/>
        <w:rPr>
          <w:rFonts w:ascii="Arial" w:hAnsi="Arial" w:cs="Arial"/>
          <w:sz w:val="22"/>
          <w:szCs w:val="22"/>
          <w:highlight w:val="yellow"/>
        </w:rPr>
      </w:pPr>
    </w:p>
    <w:p w14:paraId="6A6879EE" w14:textId="77777777" w:rsidR="001D4064" w:rsidRPr="007F0A4A" w:rsidRDefault="001D4064" w:rsidP="00202F4B">
      <w:pPr>
        <w:widowControl w:val="0"/>
        <w:shd w:val="clear" w:color="auto" w:fill="D9D9D9"/>
        <w:rPr>
          <w:rFonts w:ascii="Arial" w:hAnsi="Arial" w:cs="Arial"/>
          <w:sz w:val="22"/>
          <w:szCs w:val="22"/>
        </w:rPr>
      </w:pPr>
      <w:r w:rsidRPr="007F0A4A">
        <w:rPr>
          <w:rFonts w:ascii="Arial" w:hAnsi="Arial" w:cs="Arial"/>
          <w:sz w:val="22"/>
          <w:szCs w:val="22"/>
        </w:rPr>
        <w:t xml:space="preserve">Interest payable is charged to the Financing and Investment Income </w:t>
      </w:r>
      <w:r w:rsidR="000B3506" w:rsidRPr="007F0A4A">
        <w:rPr>
          <w:rFonts w:ascii="Arial" w:hAnsi="Arial" w:cs="Arial"/>
          <w:sz w:val="22"/>
          <w:szCs w:val="22"/>
        </w:rPr>
        <w:t xml:space="preserve">and Expenditure </w:t>
      </w:r>
      <w:r w:rsidRPr="007F0A4A">
        <w:rPr>
          <w:rFonts w:ascii="Arial" w:hAnsi="Arial" w:cs="Arial"/>
          <w:sz w:val="22"/>
          <w:szCs w:val="22"/>
        </w:rPr>
        <w:t>section in the Comprehensive Income and Expenditure Statement in the year to which it relates.</w:t>
      </w:r>
    </w:p>
    <w:p w14:paraId="451A9180" w14:textId="77777777" w:rsidR="00EC0CCD" w:rsidRPr="007F0A4A" w:rsidRDefault="00EC0CCD" w:rsidP="3ED311B8">
      <w:pPr>
        <w:widowControl w:val="0"/>
        <w:shd w:val="clear" w:color="auto" w:fill="D9D9D9" w:themeFill="background1" w:themeFillShade="D9"/>
        <w:rPr>
          <w:rFonts w:ascii="Arial" w:hAnsi="Arial" w:cs="Arial"/>
          <w:sz w:val="22"/>
          <w:szCs w:val="22"/>
        </w:rPr>
      </w:pPr>
    </w:p>
    <w:p w14:paraId="68A71684" w14:textId="4610D25E" w:rsidR="002E6A34" w:rsidRPr="007F0A4A" w:rsidRDefault="002E6A34">
      <w:pPr>
        <w:pStyle w:val="ListParagraph"/>
        <w:widowControl w:val="0"/>
        <w:numPr>
          <w:ilvl w:val="0"/>
          <w:numId w:val="44"/>
        </w:numPr>
        <w:ind w:hanging="720"/>
        <w:rPr>
          <w:rFonts w:ascii="Arial" w:hAnsi="Arial" w:cs="Arial"/>
          <w:b/>
          <w:bCs/>
          <w:color w:val="C00000"/>
          <w:sz w:val="22"/>
          <w:szCs w:val="22"/>
        </w:rPr>
      </w:pPr>
      <w:r w:rsidRPr="007F0A4A">
        <w:rPr>
          <w:rFonts w:ascii="Arial" w:hAnsi="Arial" w:cs="Arial"/>
          <w:b/>
          <w:bCs/>
          <w:color w:val="C00000"/>
          <w:sz w:val="22"/>
          <w:szCs w:val="22"/>
        </w:rPr>
        <w:lastRenderedPageBreak/>
        <w:t>Financial Instruments</w:t>
      </w:r>
      <w:r>
        <w:rPr>
          <w:rFonts w:ascii="Arial" w:hAnsi="Arial" w:cs="Arial"/>
          <w:b/>
          <w:bCs/>
          <w:color w:val="C00000"/>
          <w:sz w:val="22"/>
          <w:szCs w:val="22"/>
        </w:rPr>
        <w:t xml:space="preserve"> (continued)</w:t>
      </w:r>
    </w:p>
    <w:p w14:paraId="6D026985" w14:textId="77777777" w:rsidR="002E6A34" w:rsidRDefault="002E6A34" w:rsidP="000E3670">
      <w:pPr>
        <w:widowControl w:val="0"/>
        <w:rPr>
          <w:rFonts w:ascii="Arial" w:hAnsi="Arial" w:cs="Arial"/>
          <w:sz w:val="22"/>
          <w:szCs w:val="22"/>
        </w:rPr>
      </w:pPr>
    </w:p>
    <w:p w14:paraId="274CC6E0" w14:textId="6E6323C7" w:rsidR="009B52B5" w:rsidRPr="000E3670" w:rsidRDefault="009B52B5" w:rsidP="006F0CC4">
      <w:pPr>
        <w:widowControl w:val="0"/>
        <w:shd w:val="clear" w:color="auto" w:fill="D9D9D9"/>
        <w:rPr>
          <w:rFonts w:ascii="Arial" w:hAnsi="Arial" w:cs="Arial"/>
          <w:b/>
          <w:bCs/>
          <w:sz w:val="22"/>
          <w:szCs w:val="22"/>
        </w:rPr>
      </w:pPr>
      <w:r w:rsidRPr="000E3670">
        <w:rPr>
          <w:rFonts w:ascii="Arial" w:hAnsi="Arial" w:cs="Arial"/>
          <w:b/>
          <w:bCs/>
          <w:sz w:val="22"/>
          <w:szCs w:val="22"/>
        </w:rPr>
        <w:t xml:space="preserve">Fair Value </w:t>
      </w:r>
      <w:r w:rsidR="00BF2A84" w:rsidRPr="000E3670">
        <w:rPr>
          <w:rFonts w:ascii="Arial" w:hAnsi="Arial" w:cs="Arial"/>
          <w:b/>
          <w:bCs/>
          <w:sz w:val="22"/>
          <w:szCs w:val="22"/>
        </w:rPr>
        <w:t>Hierarchy</w:t>
      </w:r>
    </w:p>
    <w:p w14:paraId="47763E04" w14:textId="77777777" w:rsidR="009B52B5" w:rsidRPr="007F0A4A" w:rsidRDefault="009B52B5" w:rsidP="006F0CC4">
      <w:pPr>
        <w:widowControl w:val="0"/>
        <w:shd w:val="clear" w:color="auto" w:fill="D9D9D9"/>
        <w:rPr>
          <w:rFonts w:ascii="Arial" w:hAnsi="Arial" w:cs="Arial"/>
          <w:sz w:val="22"/>
          <w:szCs w:val="22"/>
        </w:rPr>
      </w:pPr>
    </w:p>
    <w:p w14:paraId="1E35F39A" w14:textId="70D84C53" w:rsidR="002F2D45" w:rsidRDefault="007801A2" w:rsidP="006F0CC4">
      <w:pPr>
        <w:widowControl w:val="0"/>
        <w:shd w:val="clear" w:color="auto" w:fill="D9D9D9"/>
        <w:rPr>
          <w:rFonts w:ascii="Arial" w:hAnsi="Arial" w:cs="Arial"/>
          <w:sz w:val="22"/>
          <w:szCs w:val="22"/>
        </w:rPr>
      </w:pPr>
      <w:r w:rsidRPr="007F0A4A">
        <w:rPr>
          <w:rFonts w:ascii="Arial" w:hAnsi="Arial" w:cs="Arial"/>
          <w:sz w:val="22"/>
          <w:szCs w:val="22"/>
        </w:rPr>
        <w:t xml:space="preserve">Valuation techniques used to measure fair value are categorised into </w:t>
      </w:r>
      <w:r w:rsidR="00CA2D90" w:rsidRPr="007F0A4A">
        <w:rPr>
          <w:rFonts w:ascii="Arial" w:hAnsi="Arial" w:cs="Arial"/>
          <w:sz w:val="22"/>
          <w:szCs w:val="22"/>
        </w:rPr>
        <w:t>L</w:t>
      </w:r>
      <w:r w:rsidRPr="007F0A4A">
        <w:rPr>
          <w:rFonts w:ascii="Arial" w:hAnsi="Arial" w:cs="Arial"/>
          <w:sz w:val="22"/>
          <w:szCs w:val="22"/>
        </w:rPr>
        <w:t>evels 1, 2 and 3 where</w:t>
      </w:r>
      <w:r w:rsidR="00BE2D26" w:rsidRPr="007F0A4A">
        <w:rPr>
          <w:rFonts w:ascii="Arial" w:hAnsi="Arial" w:cs="Arial"/>
          <w:sz w:val="22"/>
          <w:szCs w:val="22"/>
        </w:rPr>
        <w:t>:</w:t>
      </w:r>
    </w:p>
    <w:p w14:paraId="5ACC5A47" w14:textId="77777777" w:rsidR="00E8386F" w:rsidRPr="007F0A4A" w:rsidRDefault="00E8386F" w:rsidP="006F0CC4">
      <w:pPr>
        <w:widowControl w:val="0"/>
        <w:shd w:val="clear" w:color="auto" w:fill="D9D9D9"/>
        <w:rPr>
          <w:rFonts w:ascii="Arial" w:hAnsi="Arial" w:cs="Arial"/>
          <w:sz w:val="22"/>
          <w:szCs w:val="22"/>
        </w:rPr>
      </w:pPr>
    </w:p>
    <w:p w14:paraId="16CF0DC0" w14:textId="6AB200C6" w:rsidR="002F2D45" w:rsidRDefault="00CA2D90">
      <w:pPr>
        <w:widowControl w:val="0"/>
        <w:numPr>
          <w:ilvl w:val="0"/>
          <w:numId w:val="15"/>
        </w:numPr>
        <w:shd w:val="clear" w:color="auto" w:fill="D9D9D9"/>
        <w:ind w:left="284" w:hanging="284"/>
        <w:rPr>
          <w:rFonts w:ascii="Arial" w:hAnsi="Arial" w:cs="Arial"/>
          <w:sz w:val="22"/>
          <w:szCs w:val="22"/>
        </w:rPr>
      </w:pPr>
      <w:r w:rsidRPr="007F0A4A">
        <w:rPr>
          <w:rFonts w:ascii="Arial" w:hAnsi="Arial" w:cs="Arial"/>
          <w:sz w:val="22"/>
          <w:szCs w:val="22"/>
        </w:rPr>
        <w:t>L</w:t>
      </w:r>
      <w:r w:rsidR="007801A2" w:rsidRPr="007F0A4A">
        <w:rPr>
          <w:rFonts w:ascii="Arial" w:hAnsi="Arial" w:cs="Arial"/>
          <w:sz w:val="22"/>
          <w:szCs w:val="22"/>
        </w:rPr>
        <w:t>evel 1 has an active market with quoted prices for similar instruments</w:t>
      </w:r>
      <w:r w:rsidR="00D8211A" w:rsidRPr="007F0A4A">
        <w:rPr>
          <w:rFonts w:ascii="Arial" w:hAnsi="Arial" w:cs="Arial"/>
          <w:sz w:val="22"/>
          <w:szCs w:val="22"/>
        </w:rPr>
        <w:t>.</w:t>
      </w:r>
    </w:p>
    <w:p w14:paraId="5B5ADB48" w14:textId="77777777" w:rsidR="00E8386F" w:rsidRPr="007F0A4A" w:rsidRDefault="00E8386F" w:rsidP="000E3670">
      <w:pPr>
        <w:widowControl w:val="0"/>
        <w:shd w:val="clear" w:color="auto" w:fill="D9D9D9"/>
        <w:rPr>
          <w:rFonts w:ascii="Arial" w:hAnsi="Arial" w:cs="Arial"/>
          <w:sz w:val="22"/>
          <w:szCs w:val="22"/>
        </w:rPr>
      </w:pPr>
    </w:p>
    <w:p w14:paraId="204F3813" w14:textId="5966D65B" w:rsidR="002F2D45" w:rsidRDefault="00E423AD">
      <w:pPr>
        <w:widowControl w:val="0"/>
        <w:numPr>
          <w:ilvl w:val="0"/>
          <w:numId w:val="15"/>
        </w:numPr>
        <w:shd w:val="clear" w:color="auto" w:fill="D9D9D9"/>
        <w:ind w:left="284" w:hanging="284"/>
        <w:rPr>
          <w:rFonts w:ascii="Arial" w:hAnsi="Arial" w:cs="Arial"/>
          <w:sz w:val="22"/>
          <w:szCs w:val="22"/>
        </w:rPr>
      </w:pPr>
      <w:r w:rsidRPr="007F0A4A">
        <w:rPr>
          <w:rFonts w:ascii="Arial" w:hAnsi="Arial" w:cs="Arial"/>
          <w:sz w:val="22"/>
          <w:szCs w:val="22"/>
        </w:rPr>
        <w:t xml:space="preserve">Level </w:t>
      </w:r>
      <w:r w:rsidR="007801A2" w:rsidRPr="007F0A4A">
        <w:rPr>
          <w:rFonts w:ascii="Arial" w:hAnsi="Arial" w:cs="Arial"/>
          <w:sz w:val="22"/>
          <w:szCs w:val="22"/>
        </w:rPr>
        <w:t>2 has some directly observable market information other than Level 1 inputs</w:t>
      </w:r>
      <w:r w:rsidR="00D8211A" w:rsidRPr="007F0A4A">
        <w:rPr>
          <w:rFonts w:ascii="Arial" w:hAnsi="Arial" w:cs="Arial"/>
          <w:sz w:val="22"/>
          <w:szCs w:val="22"/>
        </w:rPr>
        <w:t>.</w:t>
      </w:r>
    </w:p>
    <w:p w14:paraId="5313DFD2" w14:textId="77777777" w:rsidR="00E8386F" w:rsidRPr="007F0A4A" w:rsidRDefault="00E8386F" w:rsidP="000E3670">
      <w:pPr>
        <w:widowControl w:val="0"/>
        <w:shd w:val="clear" w:color="auto" w:fill="D9D9D9"/>
        <w:rPr>
          <w:rFonts w:ascii="Arial" w:hAnsi="Arial" w:cs="Arial"/>
          <w:sz w:val="22"/>
          <w:szCs w:val="22"/>
        </w:rPr>
      </w:pPr>
    </w:p>
    <w:p w14:paraId="1A26E2A8" w14:textId="7F9BE044" w:rsidR="00650413" w:rsidRPr="007F0A4A" w:rsidRDefault="00CA2D90">
      <w:pPr>
        <w:widowControl w:val="0"/>
        <w:numPr>
          <w:ilvl w:val="0"/>
          <w:numId w:val="15"/>
        </w:numPr>
        <w:shd w:val="clear" w:color="auto" w:fill="D9D9D9"/>
        <w:ind w:left="284" w:hanging="284"/>
        <w:rPr>
          <w:rFonts w:ascii="Arial" w:hAnsi="Arial" w:cs="Arial"/>
          <w:sz w:val="22"/>
          <w:szCs w:val="22"/>
        </w:rPr>
      </w:pPr>
      <w:r w:rsidRPr="007F0A4A">
        <w:rPr>
          <w:rFonts w:ascii="Arial" w:hAnsi="Arial" w:cs="Arial"/>
          <w:sz w:val="22"/>
          <w:szCs w:val="22"/>
        </w:rPr>
        <w:t>L</w:t>
      </w:r>
      <w:r w:rsidR="007801A2" w:rsidRPr="007F0A4A">
        <w:rPr>
          <w:rFonts w:ascii="Arial" w:hAnsi="Arial" w:cs="Arial"/>
          <w:sz w:val="22"/>
          <w:szCs w:val="22"/>
        </w:rPr>
        <w:t xml:space="preserve">evel 3 has no market </w:t>
      </w:r>
      <w:r w:rsidR="009C45C5" w:rsidRPr="007F0A4A">
        <w:rPr>
          <w:rFonts w:ascii="Arial" w:hAnsi="Arial" w:cs="Arial"/>
          <w:sz w:val="22"/>
          <w:szCs w:val="22"/>
        </w:rPr>
        <w:t>information,</w:t>
      </w:r>
      <w:r w:rsidR="007801A2" w:rsidRPr="007F0A4A">
        <w:rPr>
          <w:rFonts w:ascii="Arial" w:hAnsi="Arial" w:cs="Arial"/>
          <w:sz w:val="22"/>
          <w:szCs w:val="22"/>
        </w:rPr>
        <w:t xml:space="preserve"> and valuation requires significant judgement by management.</w:t>
      </w:r>
    </w:p>
    <w:p w14:paraId="60D211E2" w14:textId="77777777" w:rsidR="00E23706" w:rsidRPr="007F0A4A" w:rsidRDefault="00E23706" w:rsidP="004D3188">
      <w:pPr>
        <w:widowControl w:val="0"/>
        <w:rPr>
          <w:rFonts w:ascii="Arial" w:hAnsi="Arial" w:cs="Arial"/>
          <w:b/>
          <w:bCs/>
          <w:color w:val="002060"/>
          <w:sz w:val="22"/>
          <w:szCs w:val="22"/>
        </w:rPr>
      </w:pPr>
    </w:p>
    <w:p w14:paraId="7604F68C" w14:textId="77777777" w:rsidR="00D46BC8" w:rsidRPr="007F0A4A" w:rsidRDefault="00D46BC8" w:rsidP="004D3188">
      <w:pPr>
        <w:widowControl w:val="0"/>
        <w:rPr>
          <w:rFonts w:ascii="Arial" w:hAnsi="Arial" w:cs="Arial"/>
          <w:b/>
          <w:bCs/>
          <w:color w:val="002060"/>
          <w:sz w:val="22"/>
          <w:szCs w:val="22"/>
        </w:rPr>
      </w:pPr>
      <w:r w:rsidRPr="007F0A4A">
        <w:rPr>
          <w:rFonts w:ascii="Arial" w:hAnsi="Arial" w:cs="Arial"/>
          <w:b/>
          <w:bCs/>
          <w:color w:val="002060"/>
          <w:sz w:val="22"/>
          <w:szCs w:val="22"/>
        </w:rPr>
        <w:t>Categories of Financial Instruments</w:t>
      </w:r>
    </w:p>
    <w:p w14:paraId="377344D5" w14:textId="77777777" w:rsidR="005311FD" w:rsidRPr="007F0A4A" w:rsidRDefault="005311FD" w:rsidP="004D3188">
      <w:pPr>
        <w:widowControl w:val="0"/>
        <w:rPr>
          <w:rFonts w:ascii="Arial" w:hAnsi="Arial" w:cs="Arial"/>
          <w:b/>
          <w:bCs/>
          <w:color w:val="002060"/>
          <w:sz w:val="22"/>
          <w:szCs w:val="22"/>
        </w:rPr>
      </w:pPr>
    </w:p>
    <w:p w14:paraId="5C246F7A" w14:textId="77777777" w:rsidR="006629C3" w:rsidRPr="007F0A4A" w:rsidRDefault="00D46BC8" w:rsidP="00DC291B">
      <w:pPr>
        <w:widowControl w:val="0"/>
        <w:rPr>
          <w:rFonts w:ascii="Arial" w:hAnsi="Arial" w:cs="Arial"/>
          <w:sz w:val="22"/>
          <w:szCs w:val="22"/>
        </w:rPr>
      </w:pPr>
      <w:r w:rsidRPr="007F0A4A">
        <w:rPr>
          <w:rFonts w:ascii="Arial" w:hAnsi="Arial" w:cs="Arial"/>
          <w:bCs/>
          <w:sz w:val="22"/>
          <w:szCs w:val="22"/>
        </w:rPr>
        <w:t>The categor</w:t>
      </w:r>
      <w:r w:rsidR="00426D59" w:rsidRPr="007F0A4A">
        <w:rPr>
          <w:rFonts w:ascii="Arial" w:hAnsi="Arial" w:cs="Arial"/>
          <w:bCs/>
          <w:sz w:val="22"/>
          <w:szCs w:val="22"/>
        </w:rPr>
        <w:t xml:space="preserve">ies of financial instruments that are </w:t>
      </w:r>
      <w:r w:rsidRPr="007F0A4A">
        <w:rPr>
          <w:rFonts w:ascii="Arial" w:hAnsi="Arial" w:cs="Arial"/>
          <w:bCs/>
          <w:sz w:val="22"/>
          <w:szCs w:val="22"/>
        </w:rPr>
        <w:t>carried in the Balance Sheet</w:t>
      </w:r>
      <w:r w:rsidR="00E811CA" w:rsidRPr="007F0A4A">
        <w:rPr>
          <w:rFonts w:ascii="Arial" w:hAnsi="Arial" w:cs="Arial"/>
          <w:bCs/>
          <w:sz w:val="22"/>
          <w:szCs w:val="22"/>
        </w:rPr>
        <w:t xml:space="preserve"> are shown in the table that </w:t>
      </w:r>
      <w:r w:rsidR="00700233" w:rsidRPr="007F0A4A">
        <w:rPr>
          <w:rFonts w:ascii="Arial" w:hAnsi="Arial" w:cs="Arial"/>
          <w:bCs/>
          <w:sz w:val="22"/>
          <w:szCs w:val="22"/>
        </w:rPr>
        <w:t>follows</w:t>
      </w:r>
      <w:r w:rsidR="005373F5" w:rsidRPr="007F0A4A">
        <w:rPr>
          <w:rFonts w:ascii="Arial" w:hAnsi="Arial" w:cs="Arial"/>
          <w:sz w:val="22"/>
          <w:szCs w:val="22"/>
        </w:rPr>
        <w:t>:</w:t>
      </w:r>
    </w:p>
    <w:tbl>
      <w:tblPr>
        <w:tblW w:w="0" w:type="auto"/>
        <w:tblInd w:w="108" w:type="dxa"/>
        <w:tblLayout w:type="fixed"/>
        <w:tblLook w:val="04A0" w:firstRow="1" w:lastRow="0" w:firstColumn="1" w:lastColumn="0" w:noHBand="0" w:noVBand="1"/>
      </w:tblPr>
      <w:tblGrid>
        <w:gridCol w:w="3677"/>
        <w:gridCol w:w="424"/>
        <w:gridCol w:w="994"/>
        <w:gridCol w:w="1176"/>
        <w:gridCol w:w="422"/>
        <w:gridCol w:w="1006"/>
        <w:gridCol w:w="1265"/>
      </w:tblGrid>
      <w:tr w:rsidR="0069483A" w:rsidRPr="007F0A4A" w14:paraId="6AC0DA94" w14:textId="77777777" w:rsidTr="0013029E">
        <w:trPr>
          <w:trHeight w:val="301"/>
        </w:trPr>
        <w:tc>
          <w:tcPr>
            <w:tcW w:w="4101" w:type="dxa"/>
            <w:gridSpan w:val="2"/>
          </w:tcPr>
          <w:p w14:paraId="7DFE9F68" w14:textId="77777777" w:rsidR="00DD303E" w:rsidRPr="007F0A4A" w:rsidRDefault="00DD303E" w:rsidP="00DC291B">
            <w:pPr>
              <w:rPr>
                <w:rFonts w:ascii="Arial" w:hAnsi="Arial" w:cs="Arial"/>
                <w:b/>
                <w:sz w:val="22"/>
                <w:szCs w:val="22"/>
              </w:rPr>
            </w:pPr>
          </w:p>
        </w:tc>
        <w:tc>
          <w:tcPr>
            <w:tcW w:w="2592" w:type="dxa"/>
            <w:gridSpan w:val="3"/>
          </w:tcPr>
          <w:p w14:paraId="2C364F52" w14:textId="77777777" w:rsidR="006629C3" w:rsidRPr="007F0A4A" w:rsidRDefault="006629C3" w:rsidP="00DC291B">
            <w:pPr>
              <w:jc w:val="center"/>
              <w:rPr>
                <w:rFonts w:ascii="Arial" w:hAnsi="Arial" w:cs="Arial"/>
                <w:b/>
                <w:sz w:val="22"/>
                <w:szCs w:val="22"/>
              </w:rPr>
            </w:pPr>
            <w:r w:rsidRPr="007F0A4A">
              <w:rPr>
                <w:rFonts w:ascii="Arial" w:hAnsi="Arial" w:cs="Arial"/>
                <w:b/>
                <w:sz w:val="22"/>
                <w:szCs w:val="22"/>
              </w:rPr>
              <w:t>Long Term</w:t>
            </w:r>
          </w:p>
        </w:tc>
        <w:tc>
          <w:tcPr>
            <w:tcW w:w="2271" w:type="dxa"/>
            <w:gridSpan w:val="2"/>
          </w:tcPr>
          <w:p w14:paraId="3A8DBE0D" w14:textId="77777777" w:rsidR="006629C3" w:rsidRPr="007F0A4A" w:rsidRDefault="006629C3" w:rsidP="00DC291B">
            <w:pPr>
              <w:jc w:val="center"/>
              <w:rPr>
                <w:rFonts w:ascii="Arial" w:hAnsi="Arial" w:cs="Arial"/>
                <w:b/>
                <w:sz w:val="22"/>
                <w:szCs w:val="22"/>
              </w:rPr>
            </w:pPr>
            <w:r w:rsidRPr="007F0A4A">
              <w:rPr>
                <w:rFonts w:ascii="Arial" w:hAnsi="Arial" w:cs="Arial"/>
                <w:b/>
                <w:sz w:val="22"/>
                <w:szCs w:val="22"/>
              </w:rPr>
              <w:t>Short Term</w:t>
            </w:r>
          </w:p>
        </w:tc>
      </w:tr>
      <w:tr w:rsidR="0069483A" w:rsidRPr="007F0A4A" w14:paraId="3BB22ABE" w14:textId="77777777" w:rsidTr="0013029E">
        <w:trPr>
          <w:trHeight w:val="301"/>
        </w:trPr>
        <w:tc>
          <w:tcPr>
            <w:tcW w:w="4101" w:type="dxa"/>
            <w:gridSpan w:val="2"/>
          </w:tcPr>
          <w:p w14:paraId="038E4227" w14:textId="77777777" w:rsidR="006629C3" w:rsidRPr="007F0A4A" w:rsidRDefault="006629C3" w:rsidP="00DC291B">
            <w:pPr>
              <w:rPr>
                <w:rFonts w:ascii="Arial" w:hAnsi="Arial" w:cs="Arial"/>
                <w:b/>
                <w:sz w:val="22"/>
                <w:szCs w:val="22"/>
              </w:rPr>
            </w:pPr>
          </w:p>
        </w:tc>
        <w:tc>
          <w:tcPr>
            <w:tcW w:w="2592" w:type="dxa"/>
            <w:gridSpan w:val="3"/>
            <w:vAlign w:val="bottom"/>
          </w:tcPr>
          <w:p w14:paraId="038C723E" w14:textId="77777777" w:rsidR="006629C3" w:rsidRPr="007F0A4A" w:rsidRDefault="006629C3" w:rsidP="009266C2">
            <w:pPr>
              <w:jc w:val="center"/>
              <w:rPr>
                <w:rFonts w:ascii="Arial" w:hAnsi="Arial" w:cs="Arial"/>
                <w:b/>
                <w:sz w:val="22"/>
                <w:szCs w:val="22"/>
              </w:rPr>
            </w:pPr>
            <w:r w:rsidRPr="007F0A4A">
              <w:rPr>
                <w:rFonts w:ascii="Arial" w:hAnsi="Arial" w:cs="Arial"/>
                <w:b/>
                <w:sz w:val="22"/>
                <w:szCs w:val="22"/>
              </w:rPr>
              <w:t>31 March</w:t>
            </w:r>
          </w:p>
        </w:tc>
        <w:tc>
          <w:tcPr>
            <w:tcW w:w="2271" w:type="dxa"/>
            <w:gridSpan w:val="2"/>
            <w:vAlign w:val="bottom"/>
          </w:tcPr>
          <w:p w14:paraId="3E075E1C" w14:textId="77777777" w:rsidR="006629C3" w:rsidRPr="007F0A4A" w:rsidRDefault="006629C3" w:rsidP="00DC291B">
            <w:pPr>
              <w:jc w:val="center"/>
              <w:rPr>
                <w:rFonts w:ascii="Arial" w:hAnsi="Arial" w:cs="Arial"/>
                <w:b/>
                <w:sz w:val="22"/>
                <w:szCs w:val="22"/>
              </w:rPr>
            </w:pPr>
            <w:r w:rsidRPr="007F0A4A">
              <w:rPr>
                <w:rFonts w:ascii="Arial" w:hAnsi="Arial" w:cs="Arial"/>
                <w:b/>
                <w:sz w:val="22"/>
                <w:szCs w:val="22"/>
              </w:rPr>
              <w:t>31 March</w:t>
            </w:r>
          </w:p>
        </w:tc>
      </w:tr>
      <w:tr w:rsidR="009D69F0" w:rsidRPr="007F0A4A" w14:paraId="058E8B8F" w14:textId="77777777" w:rsidTr="0013029E">
        <w:trPr>
          <w:trHeight w:val="301"/>
        </w:trPr>
        <w:tc>
          <w:tcPr>
            <w:tcW w:w="3677" w:type="dxa"/>
            <w:tcBorders>
              <w:bottom w:val="single" w:sz="4" w:space="0" w:color="auto"/>
            </w:tcBorders>
          </w:tcPr>
          <w:p w14:paraId="3D1E9B4F" w14:textId="77777777" w:rsidR="006629C3" w:rsidRPr="007F0A4A" w:rsidRDefault="006629C3" w:rsidP="009266C2">
            <w:pPr>
              <w:spacing w:after="120"/>
              <w:rPr>
                <w:rFonts w:ascii="Arial" w:hAnsi="Arial" w:cs="Arial"/>
                <w:b/>
                <w:sz w:val="22"/>
                <w:szCs w:val="22"/>
              </w:rPr>
            </w:pPr>
            <w:r w:rsidRPr="007F0A4A">
              <w:rPr>
                <w:rFonts w:ascii="Arial" w:hAnsi="Arial" w:cs="Arial"/>
                <w:sz w:val="22"/>
                <w:szCs w:val="22"/>
              </w:rPr>
              <w:t>All figures are in £’000</w:t>
            </w:r>
          </w:p>
        </w:tc>
        <w:tc>
          <w:tcPr>
            <w:tcW w:w="1418" w:type="dxa"/>
            <w:gridSpan w:val="2"/>
            <w:tcBorders>
              <w:bottom w:val="single" w:sz="4" w:space="0" w:color="auto"/>
            </w:tcBorders>
            <w:vAlign w:val="bottom"/>
          </w:tcPr>
          <w:p w14:paraId="5A38E8D5" w14:textId="7549A863" w:rsidR="006629C3" w:rsidRPr="007F0A4A" w:rsidRDefault="006629C3" w:rsidP="0013029E">
            <w:pPr>
              <w:spacing w:after="120"/>
              <w:jc w:val="right"/>
              <w:rPr>
                <w:rFonts w:ascii="Arial" w:hAnsi="Arial" w:cs="Arial"/>
                <w:b/>
                <w:sz w:val="22"/>
                <w:szCs w:val="22"/>
              </w:rPr>
            </w:pPr>
            <w:r w:rsidRPr="007F0A4A">
              <w:rPr>
                <w:rFonts w:ascii="Arial" w:hAnsi="Arial" w:cs="Arial"/>
                <w:b/>
                <w:sz w:val="22"/>
                <w:szCs w:val="22"/>
              </w:rPr>
              <w:t>20</w:t>
            </w:r>
            <w:r w:rsidR="006120D9" w:rsidRPr="007F0A4A">
              <w:rPr>
                <w:rFonts w:ascii="Arial" w:hAnsi="Arial" w:cs="Arial"/>
                <w:b/>
                <w:sz w:val="22"/>
                <w:szCs w:val="22"/>
              </w:rPr>
              <w:t>2</w:t>
            </w:r>
            <w:r w:rsidR="00F67E35" w:rsidRPr="007F0A4A">
              <w:rPr>
                <w:rFonts w:ascii="Arial" w:hAnsi="Arial" w:cs="Arial"/>
                <w:b/>
                <w:sz w:val="22"/>
                <w:szCs w:val="22"/>
              </w:rPr>
              <w:t>6</w:t>
            </w:r>
          </w:p>
        </w:tc>
        <w:tc>
          <w:tcPr>
            <w:tcW w:w="1176" w:type="dxa"/>
            <w:tcBorders>
              <w:bottom w:val="single" w:sz="4" w:space="0" w:color="auto"/>
            </w:tcBorders>
            <w:vAlign w:val="bottom"/>
          </w:tcPr>
          <w:p w14:paraId="544929FD" w14:textId="223C53D5" w:rsidR="006629C3" w:rsidRPr="007F0A4A" w:rsidRDefault="006629C3" w:rsidP="0013029E">
            <w:pPr>
              <w:spacing w:after="120"/>
              <w:jc w:val="right"/>
              <w:rPr>
                <w:rFonts w:ascii="Arial" w:hAnsi="Arial" w:cs="Arial"/>
                <w:b/>
                <w:sz w:val="22"/>
                <w:szCs w:val="22"/>
              </w:rPr>
            </w:pPr>
            <w:r w:rsidRPr="007F0A4A">
              <w:rPr>
                <w:rFonts w:ascii="Arial" w:hAnsi="Arial" w:cs="Arial"/>
                <w:b/>
                <w:sz w:val="22"/>
                <w:szCs w:val="22"/>
              </w:rPr>
              <w:t>20</w:t>
            </w:r>
            <w:r w:rsidR="00D17217" w:rsidRPr="007F0A4A">
              <w:rPr>
                <w:rFonts w:ascii="Arial" w:hAnsi="Arial" w:cs="Arial"/>
                <w:b/>
                <w:sz w:val="22"/>
                <w:szCs w:val="22"/>
              </w:rPr>
              <w:t>2</w:t>
            </w:r>
            <w:r w:rsidR="00F67E35" w:rsidRPr="007F0A4A">
              <w:rPr>
                <w:rFonts w:ascii="Arial" w:hAnsi="Arial" w:cs="Arial"/>
                <w:b/>
                <w:sz w:val="22"/>
                <w:szCs w:val="22"/>
              </w:rPr>
              <w:t>5</w:t>
            </w:r>
          </w:p>
        </w:tc>
        <w:tc>
          <w:tcPr>
            <w:tcW w:w="1428" w:type="dxa"/>
            <w:gridSpan w:val="2"/>
            <w:tcBorders>
              <w:bottom w:val="single" w:sz="4" w:space="0" w:color="auto"/>
            </w:tcBorders>
            <w:vAlign w:val="bottom"/>
          </w:tcPr>
          <w:p w14:paraId="15DCBD5B" w14:textId="3958F37D" w:rsidR="006629C3" w:rsidRPr="007F0A4A" w:rsidRDefault="006629C3" w:rsidP="0013029E">
            <w:pPr>
              <w:spacing w:after="120"/>
              <w:jc w:val="right"/>
              <w:rPr>
                <w:rFonts w:ascii="Arial" w:hAnsi="Arial" w:cs="Arial"/>
                <w:b/>
                <w:sz w:val="22"/>
                <w:szCs w:val="22"/>
              </w:rPr>
            </w:pPr>
            <w:r w:rsidRPr="007F0A4A">
              <w:rPr>
                <w:rFonts w:ascii="Arial" w:hAnsi="Arial" w:cs="Arial"/>
                <w:b/>
                <w:sz w:val="22"/>
                <w:szCs w:val="22"/>
              </w:rPr>
              <w:t>20</w:t>
            </w:r>
            <w:r w:rsidR="006120D9" w:rsidRPr="007F0A4A">
              <w:rPr>
                <w:rFonts w:ascii="Arial" w:hAnsi="Arial" w:cs="Arial"/>
                <w:b/>
                <w:sz w:val="22"/>
                <w:szCs w:val="22"/>
              </w:rPr>
              <w:t>2</w:t>
            </w:r>
            <w:r w:rsidR="00F67E35" w:rsidRPr="007F0A4A">
              <w:rPr>
                <w:rFonts w:ascii="Arial" w:hAnsi="Arial" w:cs="Arial"/>
                <w:b/>
                <w:sz w:val="22"/>
                <w:szCs w:val="22"/>
              </w:rPr>
              <w:t>6</w:t>
            </w:r>
          </w:p>
        </w:tc>
        <w:tc>
          <w:tcPr>
            <w:tcW w:w="1265" w:type="dxa"/>
            <w:tcBorders>
              <w:bottom w:val="single" w:sz="4" w:space="0" w:color="auto"/>
            </w:tcBorders>
            <w:vAlign w:val="bottom"/>
          </w:tcPr>
          <w:p w14:paraId="50591BDB" w14:textId="0E74D16A" w:rsidR="006629C3" w:rsidRPr="007F0A4A" w:rsidRDefault="006629C3" w:rsidP="0013029E">
            <w:pPr>
              <w:spacing w:after="120"/>
              <w:jc w:val="right"/>
              <w:rPr>
                <w:rFonts w:ascii="Arial" w:hAnsi="Arial" w:cs="Arial"/>
                <w:b/>
                <w:sz w:val="22"/>
                <w:szCs w:val="22"/>
              </w:rPr>
            </w:pPr>
            <w:r w:rsidRPr="007F0A4A">
              <w:rPr>
                <w:rFonts w:ascii="Arial" w:hAnsi="Arial" w:cs="Arial"/>
                <w:b/>
                <w:sz w:val="22"/>
                <w:szCs w:val="22"/>
              </w:rPr>
              <w:t>20</w:t>
            </w:r>
            <w:r w:rsidR="00D17217" w:rsidRPr="007F0A4A">
              <w:rPr>
                <w:rFonts w:ascii="Arial" w:hAnsi="Arial" w:cs="Arial"/>
                <w:b/>
                <w:sz w:val="22"/>
                <w:szCs w:val="22"/>
              </w:rPr>
              <w:t>2</w:t>
            </w:r>
            <w:r w:rsidR="00F67E35" w:rsidRPr="007F0A4A">
              <w:rPr>
                <w:rFonts w:ascii="Arial" w:hAnsi="Arial" w:cs="Arial"/>
                <w:b/>
                <w:sz w:val="22"/>
                <w:szCs w:val="22"/>
              </w:rPr>
              <w:t>5</w:t>
            </w:r>
          </w:p>
        </w:tc>
      </w:tr>
      <w:tr w:rsidR="009D69F0" w:rsidRPr="007F0A4A" w14:paraId="72BDBFA6" w14:textId="77777777" w:rsidTr="0013029E">
        <w:trPr>
          <w:trHeight w:val="301"/>
        </w:trPr>
        <w:tc>
          <w:tcPr>
            <w:tcW w:w="3677" w:type="dxa"/>
            <w:tcBorders>
              <w:top w:val="single" w:sz="4" w:space="0" w:color="auto"/>
            </w:tcBorders>
            <w:vAlign w:val="center"/>
          </w:tcPr>
          <w:p w14:paraId="488CAF1C" w14:textId="77777777" w:rsidR="006629C3" w:rsidRPr="007F0A4A" w:rsidRDefault="006629C3" w:rsidP="00DC291B"/>
        </w:tc>
        <w:tc>
          <w:tcPr>
            <w:tcW w:w="1418" w:type="dxa"/>
            <w:gridSpan w:val="2"/>
            <w:tcBorders>
              <w:top w:val="single" w:sz="4" w:space="0" w:color="auto"/>
            </w:tcBorders>
            <w:vAlign w:val="center"/>
          </w:tcPr>
          <w:p w14:paraId="5826ADEC" w14:textId="77777777" w:rsidR="006629C3" w:rsidRPr="007F0A4A" w:rsidRDefault="006629C3" w:rsidP="00DC291B"/>
        </w:tc>
        <w:tc>
          <w:tcPr>
            <w:tcW w:w="1176" w:type="dxa"/>
            <w:tcBorders>
              <w:top w:val="single" w:sz="4" w:space="0" w:color="auto"/>
            </w:tcBorders>
            <w:vAlign w:val="center"/>
          </w:tcPr>
          <w:p w14:paraId="5EEB0E06" w14:textId="77777777" w:rsidR="006629C3" w:rsidRPr="007F0A4A" w:rsidRDefault="006629C3" w:rsidP="00DC291B"/>
        </w:tc>
        <w:tc>
          <w:tcPr>
            <w:tcW w:w="1428" w:type="dxa"/>
            <w:gridSpan w:val="2"/>
            <w:tcBorders>
              <w:top w:val="single" w:sz="4" w:space="0" w:color="auto"/>
            </w:tcBorders>
            <w:vAlign w:val="center"/>
          </w:tcPr>
          <w:p w14:paraId="7A85ED78" w14:textId="77777777" w:rsidR="006629C3" w:rsidRPr="007F0A4A" w:rsidRDefault="006629C3" w:rsidP="00DC291B"/>
        </w:tc>
        <w:tc>
          <w:tcPr>
            <w:tcW w:w="1265" w:type="dxa"/>
            <w:tcBorders>
              <w:top w:val="single" w:sz="4" w:space="0" w:color="auto"/>
            </w:tcBorders>
            <w:vAlign w:val="center"/>
          </w:tcPr>
          <w:p w14:paraId="7EF40701" w14:textId="77777777" w:rsidR="006629C3" w:rsidRPr="007F0A4A" w:rsidRDefault="006629C3" w:rsidP="00DC291B"/>
        </w:tc>
      </w:tr>
      <w:tr w:rsidR="009D69F0" w:rsidRPr="007F0A4A" w14:paraId="0284B6EE" w14:textId="77777777" w:rsidTr="0013029E">
        <w:trPr>
          <w:trHeight w:val="301"/>
        </w:trPr>
        <w:tc>
          <w:tcPr>
            <w:tcW w:w="3677" w:type="dxa"/>
            <w:shd w:val="clear" w:color="auto" w:fill="F2F2F2"/>
            <w:vAlign w:val="center"/>
          </w:tcPr>
          <w:p w14:paraId="746E411B" w14:textId="77777777" w:rsidR="006629C3" w:rsidRPr="007F0A4A" w:rsidRDefault="006629C3" w:rsidP="00DC291B">
            <w:pPr>
              <w:widowControl w:val="0"/>
              <w:jc w:val="both"/>
              <w:rPr>
                <w:rFonts w:ascii="Arial" w:hAnsi="Arial" w:cs="Arial"/>
                <w:b/>
                <w:bCs/>
                <w:sz w:val="22"/>
                <w:szCs w:val="22"/>
              </w:rPr>
            </w:pPr>
            <w:r w:rsidRPr="007F0A4A">
              <w:rPr>
                <w:rFonts w:ascii="Arial" w:hAnsi="Arial" w:cs="Arial"/>
                <w:b/>
                <w:bCs/>
                <w:sz w:val="22"/>
                <w:szCs w:val="22"/>
              </w:rPr>
              <w:t>Investments</w:t>
            </w:r>
          </w:p>
        </w:tc>
        <w:tc>
          <w:tcPr>
            <w:tcW w:w="1418" w:type="dxa"/>
            <w:gridSpan w:val="2"/>
            <w:shd w:val="clear" w:color="auto" w:fill="F2F2F2"/>
            <w:vAlign w:val="center"/>
          </w:tcPr>
          <w:p w14:paraId="44C4A81D" w14:textId="77777777" w:rsidR="006629C3" w:rsidRPr="007F0A4A" w:rsidRDefault="006629C3" w:rsidP="00DC291B">
            <w:pPr>
              <w:spacing w:before="40"/>
              <w:jc w:val="right"/>
              <w:rPr>
                <w:rFonts w:ascii="Arial" w:hAnsi="Arial" w:cs="Arial"/>
              </w:rPr>
            </w:pPr>
          </w:p>
        </w:tc>
        <w:tc>
          <w:tcPr>
            <w:tcW w:w="1176" w:type="dxa"/>
            <w:shd w:val="clear" w:color="auto" w:fill="F2F2F2"/>
            <w:vAlign w:val="center"/>
          </w:tcPr>
          <w:p w14:paraId="47722B63" w14:textId="77777777" w:rsidR="006629C3" w:rsidRPr="007F0A4A" w:rsidRDefault="006629C3" w:rsidP="00DC291B">
            <w:pPr>
              <w:spacing w:before="40"/>
              <w:jc w:val="right"/>
              <w:rPr>
                <w:rFonts w:ascii="Arial" w:hAnsi="Arial" w:cs="Arial"/>
                <w:sz w:val="22"/>
                <w:szCs w:val="22"/>
              </w:rPr>
            </w:pPr>
          </w:p>
        </w:tc>
        <w:tc>
          <w:tcPr>
            <w:tcW w:w="1428" w:type="dxa"/>
            <w:gridSpan w:val="2"/>
            <w:shd w:val="clear" w:color="auto" w:fill="F2F2F2"/>
            <w:vAlign w:val="center"/>
          </w:tcPr>
          <w:p w14:paraId="01F7606B" w14:textId="77777777" w:rsidR="006629C3" w:rsidRPr="007F0A4A" w:rsidRDefault="006629C3" w:rsidP="00DC291B">
            <w:pPr>
              <w:spacing w:before="40"/>
              <w:jc w:val="right"/>
              <w:rPr>
                <w:rFonts w:ascii="Arial" w:hAnsi="Arial" w:cs="Arial"/>
                <w:sz w:val="22"/>
                <w:szCs w:val="22"/>
              </w:rPr>
            </w:pPr>
          </w:p>
        </w:tc>
        <w:tc>
          <w:tcPr>
            <w:tcW w:w="1265" w:type="dxa"/>
            <w:shd w:val="clear" w:color="auto" w:fill="F2F2F2"/>
            <w:vAlign w:val="center"/>
          </w:tcPr>
          <w:p w14:paraId="0A3A881F" w14:textId="77777777" w:rsidR="006629C3" w:rsidRPr="007F0A4A" w:rsidRDefault="006629C3" w:rsidP="00DC291B">
            <w:pPr>
              <w:spacing w:before="40"/>
              <w:jc w:val="right"/>
              <w:rPr>
                <w:rFonts w:ascii="Arial" w:hAnsi="Arial" w:cs="Arial"/>
                <w:sz w:val="22"/>
                <w:szCs w:val="22"/>
              </w:rPr>
            </w:pPr>
          </w:p>
        </w:tc>
      </w:tr>
      <w:tr w:rsidR="009D69F0" w:rsidRPr="007F0A4A" w14:paraId="787942A7" w14:textId="77777777" w:rsidTr="0013029E">
        <w:trPr>
          <w:trHeight w:val="301"/>
        </w:trPr>
        <w:tc>
          <w:tcPr>
            <w:tcW w:w="3677" w:type="dxa"/>
            <w:shd w:val="clear" w:color="auto" w:fill="FFFFFF"/>
            <w:vAlign w:val="center"/>
          </w:tcPr>
          <w:p w14:paraId="386A6C45" w14:textId="77777777" w:rsidR="00F67E35" w:rsidRPr="007F0A4A" w:rsidRDefault="00F67E35" w:rsidP="00F67E35">
            <w:pPr>
              <w:widowControl w:val="0"/>
              <w:rPr>
                <w:rFonts w:ascii="Arial" w:hAnsi="Arial" w:cs="Arial"/>
                <w:bCs/>
                <w:sz w:val="22"/>
                <w:szCs w:val="22"/>
              </w:rPr>
            </w:pPr>
            <w:r w:rsidRPr="007F0A4A">
              <w:rPr>
                <w:rFonts w:ascii="Arial" w:hAnsi="Arial" w:cs="Arial"/>
                <w:bCs/>
                <w:sz w:val="22"/>
                <w:szCs w:val="22"/>
              </w:rPr>
              <w:t>Current Investments</w:t>
            </w:r>
            <w:r w:rsidRPr="007F0A4A">
              <w:rPr>
                <w:rFonts w:ascii="Arial" w:hAnsi="Arial" w:cs="Arial"/>
                <w:bCs/>
                <w:sz w:val="22"/>
                <w:szCs w:val="22"/>
                <w:vertAlign w:val="superscript"/>
              </w:rPr>
              <w:t>1</w:t>
            </w:r>
          </w:p>
        </w:tc>
        <w:tc>
          <w:tcPr>
            <w:tcW w:w="1418" w:type="dxa"/>
            <w:gridSpan w:val="2"/>
            <w:shd w:val="clear" w:color="auto" w:fill="FFFFFF"/>
            <w:vAlign w:val="center"/>
          </w:tcPr>
          <w:p w14:paraId="65C856E8" w14:textId="674CA641"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FFFFF"/>
            <w:vAlign w:val="center"/>
          </w:tcPr>
          <w:p w14:paraId="51BAE2F0"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FFFFF"/>
            <w:vAlign w:val="center"/>
          </w:tcPr>
          <w:p w14:paraId="09A0F72B" w14:textId="7AEB8148" w:rsidR="00F67E35" w:rsidRPr="007F0A4A" w:rsidRDefault="00FA7A8A" w:rsidP="00F67E35">
            <w:pPr>
              <w:tabs>
                <w:tab w:val="left" w:pos="1088"/>
              </w:tabs>
              <w:spacing w:before="40"/>
              <w:jc w:val="right"/>
              <w:rPr>
                <w:rFonts w:ascii="Arial" w:hAnsi="Arial" w:cs="Arial"/>
                <w:sz w:val="22"/>
                <w:szCs w:val="22"/>
              </w:rPr>
            </w:pPr>
            <w:r w:rsidRPr="007F0A4A">
              <w:rPr>
                <w:rFonts w:ascii="Arial" w:hAnsi="Arial" w:cs="Arial"/>
                <w:sz w:val="22"/>
                <w:szCs w:val="22"/>
              </w:rPr>
              <w:t>7</w:t>
            </w:r>
            <w:r w:rsidR="00F67E35" w:rsidRPr="007F0A4A">
              <w:rPr>
                <w:rFonts w:ascii="Arial" w:hAnsi="Arial" w:cs="Arial"/>
                <w:sz w:val="22"/>
                <w:szCs w:val="22"/>
              </w:rPr>
              <w:t>,</w:t>
            </w:r>
            <w:r w:rsidRPr="007F0A4A">
              <w:rPr>
                <w:rFonts w:ascii="Arial" w:hAnsi="Arial" w:cs="Arial"/>
                <w:sz w:val="22"/>
                <w:szCs w:val="22"/>
              </w:rPr>
              <w:t>906</w:t>
            </w:r>
          </w:p>
        </w:tc>
        <w:tc>
          <w:tcPr>
            <w:tcW w:w="1265" w:type="dxa"/>
            <w:shd w:val="clear" w:color="auto" w:fill="FFFFFF"/>
            <w:vAlign w:val="center"/>
          </w:tcPr>
          <w:p w14:paraId="7F36E843" w14:textId="144E36F2" w:rsidR="00F67E35" w:rsidRPr="007F0A4A" w:rsidRDefault="00F67E35" w:rsidP="00F67E35">
            <w:pPr>
              <w:spacing w:before="40"/>
              <w:jc w:val="right"/>
              <w:rPr>
                <w:rFonts w:ascii="Arial" w:hAnsi="Arial" w:cs="Arial"/>
                <w:bCs/>
                <w:sz w:val="22"/>
                <w:szCs w:val="22"/>
              </w:rPr>
            </w:pPr>
            <w:r w:rsidRPr="007F0A4A">
              <w:rPr>
                <w:rFonts w:ascii="Arial" w:hAnsi="Arial" w:cs="Arial"/>
                <w:sz w:val="22"/>
                <w:szCs w:val="22"/>
              </w:rPr>
              <w:t>11,865</w:t>
            </w:r>
          </w:p>
        </w:tc>
      </w:tr>
      <w:tr w:rsidR="009D69F0" w:rsidRPr="007F0A4A" w14:paraId="6758D521" w14:textId="77777777" w:rsidTr="0013029E">
        <w:trPr>
          <w:trHeight w:val="301"/>
        </w:trPr>
        <w:tc>
          <w:tcPr>
            <w:tcW w:w="3677" w:type="dxa"/>
            <w:shd w:val="clear" w:color="auto" w:fill="F2F2F2"/>
            <w:vAlign w:val="center"/>
          </w:tcPr>
          <w:p w14:paraId="5EFF0BA9" w14:textId="77777777"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Short term investments</w:t>
            </w:r>
            <w:r w:rsidRPr="007F0A4A">
              <w:rPr>
                <w:rFonts w:ascii="Arial" w:hAnsi="Arial" w:cs="Arial"/>
                <w:bCs/>
                <w:sz w:val="22"/>
                <w:szCs w:val="22"/>
                <w:vertAlign w:val="superscript"/>
              </w:rPr>
              <w:t>2</w:t>
            </w:r>
          </w:p>
        </w:tc>
        <w:tc>
          <w:tcPr>
            <w:tcW w:w="1418" w:type="dxa"/>
            <w:gridSpan w:val="2"/>
            <w:shd w:val="clear" w:color="auto" w:fill="F2F2F2"/>
            <w:vAlign w:val="center"/>
          </w:tcPr>
          <w:p w14:paraId="796F2A22" w14:textId="18ED5530"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2F2F2"/>
            <w:vAlign w:val="center"/>
          </w:tcPr>
          <w:p w14:paraId="38B04F17"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2F2F2"/>
            <w:vAlign w:val="center"/>
          </w:tcPr>
          <w:p w14:paraId="5ED6FF31" w14:textId="6A8BD9CD"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3</w:t>
            </w:r>
            <w:r w:rsidR="007A3A10" w:rsidRPr="007F0A4A">
              <w:rPr>
                <w:rFonts w:ascii="Arial" w:hAnsi="Arial" w:cs="Arial"/>
                <w:sz w:val="22"/>
                <w:szCs w:val="22"/>
              </w:rPr>
              <w:t>3</w:t>
            </w:r>
            <w:r w:rsidRPr="007F0A4A">
              <w:rPr>
                <w:rFonts w:ascii="Arial" w:hAnsi="Arial" w:cs="Arial"/>
                <w:sz w:val="22"/>
                <w:szCs w:val="22"/>
              </w:rPr>
              <w:t>,000</w:t>
            </w:r>
          </w:p>
        </w:tc>
        <w:tc>
          <w:tcPr>
            <w:tcW w:w="1265" w:type="dxa"/>
            <w:shd w:val="clear" w:color="auto" w:fill="F2F2F2"/>
            <w:vAlign w:val="center"/>
          </w:tcPr>
          <w:p w14:paraId="7908F2D5" w14:textId="3C683163"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31,000</w:t>
            </w:r>
          </w:p>
        </w:tc>
      </w:tr>
      <w:tr w:rsidR="009D69F0" w:rsidRPr="007F0A4A" w14:paraId="095BB5C8" w14:textId="77777777" w:rsidTr="0013029E">
        <w:trPr>
          <w:trHeight w:val="301"/>
        </w:trPr>
        <w:tc>
          <w:tcPr>
            <w:tcW w:w="3677" w:type="dxa"/>
            <w:shd w:val="clear" w:color="auto" w:fill="FFFFFF"/>
            <w:vAlign w:val="center"/>
          </w:tcPr>
          <w:p w14:paraId="55F547A7" w14:textId="5BE0A401"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Cash and cash equivalents</w:t>
            </w:r>
            <w:r w:rsidRPr="007F0A4A">
              <w:rPr>
                <w:rFonts w:ascii="Arial" w:hAnsi="Arial" w:cs="Arial"/>
                <w:bCs/>
                <w:sz w:val="22"/>
                <w:szCs w:val="22"/>
                <w:vertAlign w:val="superscript"/>
              </w:rPr>
              <w:t>2</w:t>
            </w:r>
            <w:r w:rsidRPr="007F0A4A">
              <w:rPr>
                <w:rFonts w:ascii="Arial" w:hAnsi="Arial" w:cs="Arial"/>
                <w:bCs/>
                <w:sz w:val="22"/>
                <w:szCs w:val="22"/>
              </w:rPr>
              <w:t xml:space="preserve"> </w:t>
            </w:r>
          </w:p>
        </w:tc>
        <w:tc>
          <w:tcPr>
            <w:tcW w:w="1418" w:type="dxa"/>
            <w:gridSpan w:val="2"/>
            <w:shd w:val="clear" w:color="auto" w:fill="FFFFFF"/>
            <w:vAlign w:val="center"/>
          </w:tcPr>
          <w:p w14:paraId="3DCAA464" w14:textId="0E2CCB94"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FFFFF"/>
            <w:vAlign w:val="center"/>
          </w:tcPr>
          <w:p w14:paraId="22115830"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FFFFF"/>
            <w:vAlign w:val="center"/>
          </w:tcPr>
          <w:p w14:paraId="0E70E456" w14:textId="4C426291" w:rsidR="00F67E35" w:rsidRPr="007F0A4A" w:rsidRDefault="007A3A10" w:rsidP="00F67E35">
            <w:pPr>
              <w:spacing w:before="40"/>
              <w:jc w:val="right"/>
              <w:rPr>
                <w:rFonts w:ascii="Arial" w:hAnsi="Arial" w:cs="Arial"/>
                <w:sz w:val="22"/>
                <w:szCs w:val="22"/>
              </w:rPr>
            </w:pPr>
            <w:r w:rsidRPr="007F0A4A">
              <w:rPr>
                <w:rFonts w:ascii="Arial" w:hAnsi="Arial" w:cs="Arial"/>
                <w:sz w:val="22"/>
                <w:szCs w:val="22"/>
              </w:rPr>
              <w:t>16</w:t>
            </w:r>
            <w:r w:rsidR="00F67E35" w:rsidRPr="007F0A4A">
              <w:rPr>
                <w:rFonts w:ascii="Arial" w:hAnsi="Arial" w:cs="Arial"/>
                <w:sz w:val="22"/>
                <w:szCs w:val="22"/>
              </w:rPr>
              <w:t>,</w:t>
            </w:r>
            <w:r w:rsidR="0082786D" w:rsidRPr="007F0A4A">
              <w:rPr>
                <w:rFonts w:ascii="Arial" w:hAnsi="Arial" w:cs="Arial"/>
                <w:sz w:val="22"/>
                <w:szCs w:val="22"/>
              </w:rPr>
              <w:t>327</w:t>
            </w:r>
          </w:p>
        </w:tc>
        <w:tc>
          <w:tcPr>
            <w:tcW w:w="1265" w:type="dxa"/>
            <w:shd w:val="clear" w:color="auto" w:fill="FFFFFF"/>
            <w:vAlign w:val="center"/>
          </w:tcPr>
          <w:p w14:paraId="1BF461E1" w14:textId="75AC04FC"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23,511</w:t>
            </w:r>
          </w:p>
        </w:tc>
      </w:tr>
      <w:tr w:rsidR="009D69F0" w:rsidRPr="007F0A4A" w14:paraId="4CB20193" w14:textId="77777777" w:rsidTr="0013029E">
        <w:trPr>
          <w:trHeight w:val="301"/>
        </w:trPr>
        <w:tc>
          <w:tcPr>
            <w:tcW w:w="3677" w:type="dxa"/>
            <w:shd w:val="clear" w:color="auto" w:fill="F2F2F2"/>
            <w:vAlign w:val="center"/>
          </w:tcPr>
          <w:p w14:paraId="1E59603F" w14:textId="77777777" w:rsidR="00F67E35" w:rsidRPr="007F0A4A" w:rsidRDefault="00F67E35" w:rsidP="00F67E35">
            <w:pPr>
              <w:widowControl w:val="0"/>
              <w:jc w:val="both"/>
              <w:rPr>
                <w:rFonts w:ascii="Arial" w:hAnsi="Arial" w:cs="Arial"/>
                <w:b/>
                <w:bCs/>
                <w:sz w:val="22"/>
                <w:szCs w:val="22"/>
              </w:rPr>
            </w:pPr>
            <w:r w:rsidRPr="007F0A4A">
              <w:rPr>
                <w:rFonts w:ascii="Arial" w:hAnsi="Arial" w:cs="Arial"/>
                <w:b/>
                <w:bCs/>
                <w:sz w:val="22"/>
                <w:szCs w:val="22"/>
              </w:rPr>
              <w:t>Debtors</w:t>
            </w:r>
          </w:p>
        </w:tc>
        <w:tc>
          <w:tcPr>
            <w:tcW w:w="1418" w:type="dxa"/>
            <w:gridSpan w:val="2"/>
            <w:shd w:val="clear" w:color="auto" w:fill="F2F2F2"/>
            <w:vAlign w:val="center"/>
          </w:tcPr>
          <w:p w14:paraId="65CE1944" w14:textId="77777777" w:rsidR="00F67E35" w:rsidRPr="007F0A4A" w:rsidRDefault="00F67E35" w:rsidP="00F67E35">
            <w:pPr>
              <w:spacing w:before="40"/>
              <w:jc w:val="right"/>
              <w:rPr>
                <w:rFonts w:ascii="Arial" w:hAnsi="Arial" w:cs="Arial"/>
                <w:sz w:val="22"/>
                <w:szCs w:val="22"/>
              </w:rPr>
            </w:pPr>
          </w:p>
        </w:tc>
        <w:tc>
          <w:tcPr>
            <w:tcW w:w="1176" w:type="dxa"/>
            <w:shd w:val="clear" w:color="auto" w:fill="F2F2F2"/>
            <w:vAlign w:val="center"/>
          </w:tcPr>
          <w:p w14:paraId="2EAC3160" w14:textId="77777777" w:rsidR="00F67E35" w:rsidRPr="007F0A4A" w:rsidRDefault="00F67E35" w:rsidP="00F67E35">
            <w:pPr>
              <w:spacing w:before="40"/>
              <w:jc w:val="right"/>
              <w:rPr>
                <w:rFonts w:ascii="Arial" w:hAnsi="Arial" w:cs="Arial"/>
                <w:sz w:val="22"/>
                <w:szCs w:val="22"/>
              </w:rPr>
            </w:pPr>
          </w:p>
        </w:tc>
        <w:tc>
          <w:tcPr>
            <w:tcW w:w="1428" w:type="dxa"/>
            <w:gridSpan w:val="2"/>
            <w:shd w:val="clear" w:color="auto" w:fill="F2F2F2"/>
            <w:vAlign w:val="center"/>
          </w:tcPr>
          <w:p w14:paraId="1EEF0A64" w14:textId="77777777" w:rsidR="00F67E35" w:rsidRPr="007F0A4A" w:rsidRDefault="00F67E35" w:rsidP="00F67E35">
            <w:pPr>
              <w:spacing w:before="40"/>
              <w:jc w:val="right"/>
              <w:rPr>
                <w:rFonts w:ascii="Arial" w:hAnsi="Arial" w:cs="Arial"/>
                <w:sz w:val="22"/>
                <w:szCs w:val="22"/>
              </w:rPr>
            </w:pPr>
          </w:p>
        </w:tc>
        <w:tc>
          <w:tcPr>
            <w:tcW w:w="1265" w:type="dxa"/>
            <w:shd w:val="clear" w:color="auto" w:fill="F2F2F2"/>
            <w:vAlign w:val="center"/>
          </w:tcPr>
          <w:p w14:paraId="536E61FD" w14:textId="77777777" w:rsidR="00F67E35" w:rsidRPr="007F0A4A" w:rsidRDefault="00F67E35" w:rsidP="00F67E35">
            <w:pPr>
              <w:spacing w:before="40"/>
              <w:jc w:val="right"/>
              <w:rPr>
                <w:rFonts w:ascii="Arial" w:hAnsi="Arial" w:cs="Arial"/>
                <w:sz w:val="22"/>
                <w:szCs w:val="22"/>
              </w:rPr>
            </w:pPr>
          </w:p>
        </w:tc>
      </w:tr>
      <w:tr w:rsidR="009D69F0" w:rsidRPr="007F0A4A" w14:paraId="693242FB" w14:textId="77777777" w:rsidTr="0013029E">
        <w:trPr>
          <w:trHeight w:val="301"/>
        </w:trPr>
        <w:tc>
          <w:tcPr>
            <w:tcW w:w="3677" w:type="dxa"/>
            <w:shd w:val="clear" w:color="auto" w:fill="FFFFFF" w:themeFill="background1"/>
            <w:vAlign w:val="center"/>
          </w:tcPr>
          <w:p w14:paraId="6C71EB4F" w14:textId="77777777" w:rsidR="00F67E35" w:rsidRPr="007F0A4A" w:rsidRDefault="00F67E35" w:rsidP="00F67E35">
            <w:pPr>
              <w:widowControl w:val="0"/>
              <w:rPr>
                <w:rFonts w:ascii="Arial" w:hAnsi="Arial" w:cs="Arial"/>
                <w:bCs/>
                <w:sz w:val="22"/>
                <w:szCs w:val="22"/>
              </w:rPr>
            </w:pPr>
            <w:r w:rsidRPr="007F0A4A">
              <w:rPr>
                <w:rFonts w:ascii="Arial" w:hAnsi="Arial" w:cs="Arial"/>
                <w:bCs/>
                <w:sz w:val="22"/>
                <w:szCs w:val="22"/>
              </w:rPr>
              <w:t>Short term debtors</w:t>
            </w:r>
            <w:r w:rsidRPr="007F0A4A">
              <w:rPr>
                <w:rFonts w:ascii="Arial" w:hAnsi="Arial" w:cs="Arial"/>
                <w:bCs/>
                <w:sz w:val="22"/>
                <w:szCs w:val="22"/>
                <w:vertAlign w:val="superscript"/>
              </w:rPr>
              <w:t>2</w:t>
            </w:r>
          </w:p>
        </w:tc>
        <w:tc>
          <w:tcPr>
            <w:tcW w:w="1418" w:type="dxa"/>
            <w:gridSpan w:val="2"/>
            <w:shd w:val="clear" w:color="auto" w:fill="FFFFFF" w:themeFill="background1"/>
            <w:vAlign w:val="center"/>
          </w:tcPr>
          <w:p w14:paraId="695D1D06" w14:textId="5BE0B5DC"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FFFFF" w:themeFill="background1"/>
            <w:vAlign w:val="center"/>
          </w:tcPr>
          <w:p w14:paraId="342F5B9A"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FFFFF" w:themeFill="background1"/>
            <w:vAlign w:val="center"/>
          </w:tcPr>
          <w:p w14:paraId="17D9F66B" w14:textId="6D7E195F"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1,1</w:t>
            </w:r>
            <w:r w:rsidR="007E7D0A" w:rsidRPr="007F0A4A">
              <w:rPr>
                <w:rFonts w:ascii="Arial" w:hAnsi="Arial" w:cs="Arial"/>
                <w:sz w:val="22"/>
                <w:szCs w:val="22"/>
              </w:rPr>
              <w:t>35</w:t>
            </w:r>
          </w:p>
        </w:tc>
        <w:tc>
          <w:tcPr>
            <w:tcW w:w="1265" w:type="dxa"/>
            <w:shd w:val="clear" w:color="auto" w:fill="FFFFFF" w:themeFill="background1"/>
            <w:vAlign w:val="center"/>
          </w:tcPr>
          <w:p w14:paraId="1FCF27B0" w14:textId="62538C28"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1,186</w:t>
            </w:r>
          </w:p>
        </w:tc>
      </w:tr>
      <w:tr w:rsidR="009D69F0" w:rsidRPr="007F0A4A" w14:paraId="6BBB73E8" w14:textId="77777777" w:rsidTr="0013029E">
        <w:trPr>
          <w:trHeight w:val="301"/>
        </w:trPr>
        <w:tc>
          <w:tcPr>
            <w:tcW w:w="3677" w:type="dxa"/>
            <w:shd w:val="clear" w:color="auto" w:fill="F2F2F2" w:themeFill="background1" w:themeFillShade="F2"/>
            <w:vAlign w:val="center"/>
          </w:tcPr>
          <w:p w14:paraId="4840924A" w14:textId="77777777" w:rsidR="00F67E35" w:rsidRPr="007F0A4A" w:rsidRDefault="00F67E35" w:rsidP="00F67E35">
            <w:pPr>
              <w:widowControl w:val="0"/>
              <w:rPr>
                <w:rFonts w:ascii="Arial" w:hAnsi="Arial" w:cs="Arial"/>
                <w:bCs/>
                <w:sz w:val="22"/>
                <w:szCs w:val="22"/>
              </w:rPr>
            </w:pPr>
            <w:r w:rsidRPr="007F0A4A">
              <w:rPr>
                <w:rFonts w:ascii="Arial" w:hAnsi="Arial" w:cs="Arial"/>
                <w:b/>
                <w:bCs/>
                <w:sz w:val="22"/>
                <w:szCs w:val="22"/>
              </w:rPr>
              <w:t>Borrowings</w:t>
            </w:r>
          </w:p>
        </w:tc>
        <w:tc>
          <w:tcPr>
            <w:tcW w:w="1418" w:type="dxa"/>
            <w:gridSpan w:val="2"/>
            <w:shd w:val="clear" w:color="auto" w:fill="F2F2F2" w:themeFill="background1" w:themeFillShade="F2"/>
            <w:vAlign w:val="center"/>
          </w:tcPr>
          <w:p w14:paraId="70390B6E" w14:textId="77777777" w:rsidR="00F67E35" w:rsidRPr="007F0A4A" w:rsidRDefault="00F67E35" w:rsidP="00F67E35">
            <w:pPr>
              <w:spacing w:before="40"/>
              <w:jc w:val="right"/>
              <w:rPr>
                <w:rFonts w:ascii="Arial" w:hAnsi="Arial" w:cs="Arial"/>
                <w:sz w:val="22"/>
                <w:szCs w:val="22"/>
              </w:rPr>
            </w:pPr>
          </w:p>
        </w:tc>
        <w:tc>
          <w:tcPr>
            <w:tcW w:w="1176" w:type="dxa"/>
            <w:shd w:val="clear" w:color="auto" w:fill="F2F2F2" w:themeFill="background1" w:themeFillShade="F2"/>
            <w:vAlign w:val="center"/>
          </w:tcPr>
          <w:p w14:paraId="5778600A" w14:textId="77777777" w:rsidR="00F67E35" w:rsidRPr="007F0A4A" w:rsidRDefault="00F67E35" w:rsidP="00F67E35">
            <w:pPr>
              <w:spacing w:before="40"/>
              <w:jc w:val="right"/>
              <w:rPr>
                <w:rFonts w:ascii="Arial" w:hAnsi="Arial" w:cs="Arial"/>
                <w:sz w:val="22"/>
                <w:szCs w:val="22"/>
              </w:rPr>
            </w:pPr>
          </w:p>
        </w:tc>
        <w:tc>
          <w:tcPr>
            <w:tcW w:w="1428" w:type="dxa"/>
            <w:gridSpan w:val="2"/>
            <w:shd w:val="clear" w:color="auto" w:fill="F2F2F2" w:themeFill="background1" w:themeFillShade="F2"/>
            <w:vAlign w:val="center"/>
          </w:tcPr>
          <w:p w14:paraId="40093AD2" w14:textId="1B94D566" w:rsidR="00F67E35" w:rsidRPr="007F0A4A" w:rsidRDefault="00F67E35" w:rsidP="00F67E35">
            <w:pPr>
              <w:spacing w:before="40"/>
              <w:jc w:val="right"/>
              <w:rPr>
                <w:rFonts w:ascii="Arial" w:hAnsi="Arial" w:cs="Arial"/>
                <w:sz w:val="22"/>
                <w:szCs w:val="22"/>
              </w:rPr>
            </w:pPr>
          </w:p>
        </w:tc>
        <w:tc>
          <w:tcPr>
            <w:tcW w:w="1265" w:type="dxa"/>
            <w:shd w:val="clear" w:color="auto" w:fill="F2F2F2" w:themeFill="background1" w:themeFillShade="F2"/>
            <w:vAlign w:val="center"/>
          </w:tcPr>
          <w:p w14:paraId="3D22664D" w14:textId="77777777" w:rsidR="00F67E35" w:rsidRPr="007F0A4A" w:rsidRDefault="00F67E35" w:rsidP="00F67E35">
            <w:pPr>
              <w:spacing w:before="40"/>
              <w:jc w:val="right"/>
              <w:rPr>
                <w:rFonts w:ascii="Arial" w:hAnsi="Arial" w:cs="Arial"/>
                <w:sz w:val="22"/>
                <w:szCs w:val="22"/>
              </w:rPr>
            </w:pPr>
          </w:p>
        </w:tc>
      </w:tr>
      <w:tr w:rsidR="009D69F0" w:rsidRPr="007F0A4A" w14:paraId="2F903CAA" w14:textId="77777777" w:rsidTr="0013029E">
        <w:trPr>
          <w:trHeight w:val="301"/>
        </w:trPr>
        <w:tc>
          <w:tcPr>
            <w:tcW w:w="3677" w:type="dxa"/>
            <w:shd w:val="clear" w:color="auto" w:fill="FFFFFF"/>
            <w:vAlign w:val="center"/>
          </w:tcPr>
          <w:p w14:paraId="06F32322" w14:textId="77777777" w:rsidR="00F67E35" w:rsidRPr="007F0A4A" w:rsidRDefault="00F67E35" w:rsidP="00F67E35">
            <w:pPr>
              <w:widowControl w:val="0"/>
              <w:rPr>
                <w:rFonts w:ascii="Arial" w:hAnsi="Arial" w:cs="Arial"/>
                <w:bCs/>
                <w:sz w:val="22"/>
                <w:szCs w:val="22"/>
                <w:vertAlign w:val="superscript"/>
              </w:rPr>
            </w:pPr>
            <w:r w:rsidRPr="007F0A4A">
              <w:rPr>
                <w:rFonts w:ascii="Arial" w:hAnsi="Arial" w:cs="Arial"/>
                <w:bCs/>
                <w:sz w:val="22"/>
                <w:szCs w:val="22"/>
              </w:rPr>
              <w:t>Short term borrowing</w:t>
            </w:r>
            <w:r w:rsidRPr="007F0A4A">
              <w:rPr>
                <w:rFonts w:ascii="Arial" w:hAnsi="Arial" w:cs="Arial"/>
                <w:bCs/>
                <w:sz w:val="22"/>
                <w:szCs w:val="22"/>
                <w:vertAlign w:val="superscript"/>
              </w:rPr>
              <w:t>2</w:t>
            </w:r>
          </w:p>
        </w:tc>
        <w:tc>
          <w:tcPr>
            <w:tcW w:w="1418" w:type="dxa"/>
            <w:gridSpan w:val="2"/>
            <w:shd w:val="clear" w:color="auto" w:fill="FFFFFF"/>
            <w:vAlign w:val="center"/>
          </w:tcPr>
          <w:p w14:paraId="38977AE3" w14:textId="007BF855"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FFFFF"/>
            <w:vAlign w:val="center"/>
          </w:tcPr>
          <w:p w14:paraId="26521E66"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FFFFF"/>
            <w:vAlign w:val="center"/>
          </w:tcPr>
          <w:p w14:paraId="3764F0EB" w14:textId="0D4171E5"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265" w:type="dxa"/>
            <w:shd w:val="clear" w:color="auto" w:fill="FFFFFF"/>
            <w:vAlign w:val="center"/>
          </w:tcPr>
          <w:p w14:paraId="367B3440" w14:textId="1511FA01"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r>
      <w:tr w:rsidR="009D69F0" w:rsidRPr="007F0A4A" w14:paraId="320B9914" w14:textId="77777777" w:rsidTr="0013029E">
        <w:trPr>
          <w:trHeight w:val="301"/>
        </w:trPr>
        <w:tc>
          <w:tcPr>
            <w:tcW w:w="3677" w:type="dxa"/>
            <w:shd w:val="clear" w:color="auto" w:fill="F2F2F2" w:themeFill="background1" w:themeFillShade="F2"/>
            <w:vAlign w:val="center"/>
          </w:tcPr>
          <w:p w14:paraId="6F930C5C" w14:textId="77777777" w:rsidR="00F67E35" w:rsidRPr="007F0A4A" w:rsidRDefault="00F67E35" w:rsidP="00F67E35">
            <w:pPr>
              <w:widowControl w:val="0"/>
              <w:rPr>
                <w:rFonts w:ascii="Arial" w:hAnsi="Arial" w:cs="Arial"/>
                <w:bCs/>
                <w:sz w:val="22"/>
                <w:szCs w:val="22"/>
              </w:rPr>
            </w:pPr>
            <w:r w:rsidRPr="007F0A4A">
              <w:rPr>
                <w:rFonts w:ascii="Arial" w:hAnsi="Arial" w:cs="Arial"/>
                <w:b/>
                <w:bCs/>
                <w:sz w:val="22"/>
                <w:szCs w:val="22"/>
              </w:rPr>
              <w:t>Creditors</w:t>
            </w:r>
          </w:p>
        </w:tc>
        <w:tc>
          <w:tcPr>
            <w:tcW w:w="1418" w:type="dxa"/>
            <w:gridSpan w:val="2"/>
            <w:shd w:val="clear" w:color="auto" w:fill="F2F2F2" w:themeFill="background1" w:themeFillShade="F2"/>
            <w:vAlign w:val="center"/>
          </w:tcPr>
          <w:p w14:paraId="774E0DCB" w14:textId="77777777" w:rsidR="00F67E35" w:rsidRPr="007F0A4A" w:rsidRDefault="00F67E35" w:rsidP="00F67E35">
            <w:pPr>
              <w:spacing w:before="40"/>
              <w:jc w:val="right"/>
              <w:rPr>
                <w:rFonts w:ascii="Arial" w:hAnsi="Arial" w:cs="Arial"/>
                <w:sz w:val="22"/>
                <w:szCs w:val="22"/>
              </w:rPr>
            </w:pPr>
          </w:p>
        </w:tc>
        <w:tc>
          <w:tcPr>
            <w:tcW w:w="1176" w:type="dxa"/>
            <w:shd w:val="clear" w:color="auto" w:fill="F2F2F2" w:themeFill="background1" w:themeFillShade="F2"/>
            <w:vAlign w:val="center"/>
          </w:tcPr>
          <w:p w14:paraId="08742600" w14:textId="77777777" w:rsidR="00F67E35" w:rsidRPr="007F0A4A" w:rsidRDefault="00F67E35" w:rsidP="00F67E35">
            <w:pPr>
              <w:spacing w:before="40"/>
              <w:jc w:val="right"/>
              <w:rPr>
                <w:rFonts w:ascii="Arial" w:hAnsi="Arial" w:cs="Arial"/>
                <w:sz w:val="22"/>
                <w:szCs w:val="22"/>
              </w:rPr>
            </w:pPr>
          </w:p>
        </w:tc>
        <w:tc>
          <w:tcPr>
            <w:tcW w:w="1428" w:type="dxa"/>
            <w:gridSpan w:val="2"/>
            <w:shd w:val="clear" w:color="auto" w:fill="F2F2F2" w:themeFill="background1" w:themeFillShade="F2"/>
            <w:vAlign w:val="center"/>
          </w:tcPr>
          <w:p w14:paraId="6AE28E36" w14:textId="77777777" w:rsidR="00F67E35" w:rsidRPr="007F0A4A" w:rsidRDefault="00F67E35" w:rsidP="00F67E35">
            <w:pPr>
              <w:spacing w:before="40"/>
              <w:jc w:val="right"/>
              <w:rPr>
                <w:rFonts w:ascii="Arial" w:hAnsi="Arial" w:cs="Arial"/>
                <w:sz w:val="22"/>
                <w:szCs w:val="22"/>
              </w:rPr>
            </w:pPr>
          </w:p>
        </w:tc>
        <w:tc>
          <w:tcPr>
            <w:tcW w:w="1265" w:type="dxa"/>
            <w:shd w:val="clear" w:color="auto" w:fill="F2F2F2" w:themeFill="background1" w:themeFillShade="F2"/>
            <w:vAlign w:val="center"/>
          </w:tcPr>
          <w:p w14:paraId="1076A103" w14:textId="77777777" w:rsidR="00F67E35" w:rsidRPr="007F0A4A" w:rsidRDefault="00F67E35" w:rsidP="00F67E35">
            <w:pPr>
              <w:spacing w:before="40"/>
              <w:jc w:val="right"/>
              <w:rPr>
                <w:rFonts w:ascii="Arial" w:hAnsi="Arial" w:cs="Arial"/>
                <w:sz w:val="22"/>
                <w:szCs w:val="22"/>
              </w:rPr>
            </w:pPr>
          </w:p>
        </w:tc>
      </w:tr>
      <w:tr w:rsidR="009D69F0" w:rsidRPr="007F0A4A" w14:paraId="7948B836" w14:textId="77777777" w:rsidTr="0013029E">
        <w:trPr>
          <w:trHeight w:val="301"/>
        </w:trPr>
        <w:tc>
          <w:tcPr>
            <w:tcW w:w="3677" w:type="dxa"/>
            <w:shd w:val="clear" w:color="auto" w:fill="FFFFFF" w:themeFill="background1"/>
            <w:vAlign w:val="center"/>
          </w:tcPr>
          <w:p w14:paraId="01FC5575" w14:textId="77777777" w:rsidR="00F67E35" w:rsidRPr="007F0A4A" w:rsidRDefault="00F67E35" w:rsidP="00F67E35">
            <w:pPr>
              <w:widowControl w:val="0"/>
              <w:rPr>
                <w:rFonts w:ascii="Arial" w:hAnsi="Arial" w:cs="Arial"/>
                <w:bCs/>
                <w:sz w:val="22"/>
                <w:szCs w:val="22"/>
              </w:rPr>
            </w:pPr>
            <w:r w:rsidRPr="007F0A4A">
              <w:rPr>
                <w:rFonts w:ascii="Arial" w:hAnsi="Arial" w:cs="Arial"/>
                <w:bCs/>
                <w:sz w:val="22"/>
                <w:szCs w:val="22"/>
              </w:rPr>
              <w:t>Short term creditors</w:t>
            </w:r>
            <w:r w:rsidRPr="007F0A4A">
              <w:rPr>
                <w:rFonts w:ascii="Arial" w:hAnsi="Arial" w:cs="Arial"/>
                <w:bCs/>
                <w:sz w:val="22"/>
                <w:szCs w:val="22"/>
                <w:vertAlign w:val="superscript"/>
              </w:rPr>
              <w:t>2</w:t>
            </w:r>
          </w:p>
        </w:tc>
        <w:tc>
          <w:tcPr>
            <w:tcW w:w="1418" w:type="dxa"/>
            <w:gridSpan w:val="2"/>
            <w:shd w:val="clear" w:color="auto" w:fill="FFFFFF" w:themeFill="background1"/>
            <w:vAlign w:val="center"/>
          </w:tcPr>
          <w:p w14:paraId="48671E07" w14:textId="5F634AB5"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176" w:type="dxa"/>
            <w:shd w:val="clear" w:color="auto" w:fill="FFFFFF" w:themeFill="background1"/>
            <w:vAlign w:val="center"/>
          </w:tcPr>
          <w:p w14:paraId="36F7D90C" w14:textId="7777777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28" w:type="dxa"/>
            <w:gridSpan w:val="2"/>
            <w:shd w:val="clear" w:color="auto" w:fill="FFFFFF" w:themeFill="background1"/>
            <w:vAlign w:val="center"/>
          </w:tcPr>
          <w:p w14:paraId="5D4E7E6B" w14:textId="377B8D9D"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-3,</w:t>
            </w:r>
            <w:r w:rsidR="00A81A4F" w:rsidRPr="007F0A4A">
              <w:rPr>
                <w:rFonts w:ascii="Arial" w:hAnsi="Arial" w:cs="Arial"/>
                <w:sz w:val="22"/>
                <w:szCs w:val="22"/>
              </w:rPr>
              <w:t>28</w:t>
            </w:r>
            <w:r w:rsidRPr="007F0A4A">
              <w:rPr>
                <w:rFonts w:ascii="Arial" w:hAnsi="Arial" w:cs="Arial"/>
                <w:sz w:val="22"/>
                <w:szCs w:val="22"/>
              </w:rPr>
              <w:t>4</w:t>
            </w:r>
          </w:p>
        </w:tc>
        <w:tc>
          <w:tcPr>
            <w:tcW w:w="1265" w:type="dxa"/>
            <w:shd w:val="clear" w:color="auto" w:fill="FFFFFF" w:themeFill="background1"/>
            <w:vAlign w:val="center"/>
          </w:tcPr>
          <w:p w14:paraId="2754BFA4" w14:textId="2D2A8F60"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-3,934</w:t>
            </w:r>
          </w:p>
        </w:tc>
      </w:tr>
    </w:tbl>
    <w:p w14:paraId="45DC9547" w14:textId="0C8B1484" w:rsidR="006629C3" w:rsidRPr="007F0A4A" w:rsidRDefault="006629C3" w:rsidP="00DC291B">
      <w:pPr>
        <w:widowControl w:val="0"/>
        <w:rPr>
          <w:rFonts w:ascii="Arial" w:hAnsi="Arial" w:cs="Arial"/>
          <w:bCs/>
        </w:rPr>
      </w:pPr>
      <w:r w:rsidRPr="007F0A4A">
        <w:rPr>
          <w:rFonts w:ascii="Arial" w:hAnsi="Arial" w:cs="Arial"/>
          <w:bCs/>
          <w:sz w:val="22"/>
          <w:szCs w:val="22"/>
          <w:vertAlign w:val="superscript"/>
        </w:rPr>
        <w:t xml:space="preserve">1 </w:t>
      </w:r>
      <w:r w:rsidRPr="007F0A4A">
        <w:rPr>
          <w:rFonts w:ascii="Arial" w:hAnsi="Arial" w:cs="Arial"/>
          <w:bCs/>
        </w:rPr>
        <w:t xml:space="preserve">at fair value through profit and loss using a </w:t>
      </w:r>
      <w:r w:rsidR="00E423AD" w:rsidRPr="007F0A4A">
        <w:rPr>
          <w:rFonts w:ascii="Arial" w:hAnsi="Arial" w:cs="Arial"/>
          <w:bCs/>
        </w:rPr>
        <w:t xml:space="preserve">Level </w:t>
      </w:r>
      <w:r w:rsidRPr="007F0A4A">
        <w:rPr>
          <w:rFonts w:ascii="Arial" w:hAnsi="Arial" w:cs="Arial"/>
          <w:bCs/>
        </w:rPr>
        <w:t>1 valuation technique</w:t>
      </w:r>
      <w:r w:rsidR="00D67D66" w:rsidRPr="007F0A4A">
        <w:rPr>
          <w:rFonts w:ascii="Arial" w:hAnsi="Arial" w:cs="Arial"/>
          <w:bCs/>
        </w:rPr>
        <w:t>.</w:t>
      </w:r>
    </w:p>
    <w:p w14:paraId="3A579425" w14:textId="04A04BD5" w:rsidR="006629C3" w:rsidRPr="007F0A4A" w:rsidRDefault="00F4088A" w:rsidP="00DC291B">
      <w:pPr>
        <w:widowControl w:val="0"/>
        <w:rPr>
          <w:rFonts w:ascii="Arial" w:hAnsi="Arial" w:cs="Arial"/>
          <w:bCs/>
        </w:rPr>
      </w:pPr>
      <w:r w:rsidRPr="007F0A4A">
        <w:rPr>
          <w:rFonts w:ascii="Arial" w:hAnsi="Arial" w:cs="Arial"/>
          <w:bCs/>
          <w:vertAlign w:val="superscript"/>
        </w:rPr>
        <w:t>2</w:t>
      </w:r>
      <w:r w:rsidRPr="007F0A4A">
        <w:rPr>
          <w:rFonts w:ascii="Arial" w:hAnsi="Arial" w:cs="Arial"/>
          <w:bCs/>
        </w:rPr>
        <w:t xml:space="preserve"> carried</w:t>
      </w:r>
      <w:r w:rsidR="00EA0CCA" w:rsidRPr="007F0A4A">
        <w:rPr>
          <w:rFonts w:ascii="Arial" w:hAnsi="Arial" w:cs="Arial"/>
          <w:bCs/>
        </w:rPr>
        <w:t xml:space="preserve"> at amortised cost</w:t>
      </w:r>
      <w:r w:rsidR="00620BBD" w:rsidRPr="007F0A4A">
        <w:rPr>
          <w:rFonts w:ascii="Arial" w:hAnsi="Arial" w:cs="Arial"/>
          <w:bCs/>
        </w:rPr>
        <w:t xml:space="preserve">. </w:t>
      </w:r>
      <w:r w:rsidR="00EA0CCA" w:rsidRPr="007F0A4A">
        <w:rPr>
          <w:rFonts w:ascii="Arial" w:hAnsi="Arial" w:cs="Arial"/>
          <w:bCs/>
        </w:rPr>
        <w:t xml:space="preserve">              </w:t>
      </w:r>
    </w:p>
    <w:p w14:paraId="4CDB10A1" w14:textId="77777777" w:rsidR="006629C3" w:rsidRPr="007F0A4A" w:rsidRDefault="006629C3" w:rsidP="00DC291B">
      <w:pPr>
        <w:widowControl w:val="0"/>
        <w:rPr>
          <w:rFonts w:ascii="Arial" w:hAnsi="Arial" w:cs="Arial"/>
          <w:bCs/>
        </w:rPr>
      </w:pPr>
    </w:p>
    <w:p w14:paraId="0B19CB61" w14:textId="776BC98A" w:rsidR="0071202D" w:rsidRPr="007F0A4A" w:rsidRDefault="0071202D" w:rsidP="0071202D">
      <w:pPr>
        <w:rPr>
          <w:rFonts w:ascii="Arial" w:hAnsi="Arial" w:cs="Arial"/>
          <w:sz w:val="22"/>
          <w:szCs w:val="22"/>
        </w:rPr>
      </w:pPr>
      <w:r w:rsidRPr="007F0A4A">
        <w:rPr>
          <w:rFonts w:ascii="Arial" w:hAnsi="Arial" w:cs="Arial"/>
          <w:sz w:val="22"/>
          <w:szCs w:val="22"/>
        </w:rPr>
        <w:t>The</w:t>
      </w:r>
      <w:r w:rsidR="00403752" w:rsidRPr="007F0A4A">
        <w:rPr>
          <w:rFonts w:ascii="Arial" w:hAnsi="Arial" w:cs="Arial"/>
          <w:sz w:val="22"/>
          <w:szCs w:val="22"/>
        </w:rPr>
        <w:t xml:space="preserve"> Authority has no outstanding loans</w:t>
      </w:r>
      <w:r w:rsidR="007641A1" w:rsidRPr="007F0A4A">
        <w:rPr>
          <w:rFonts w:ascii="Arial" w:hAnsi="Arial" w:cs="Arial"/>
          <w:sz w:val="22"/>
          <w:szCs w:val="22"/>
        </w:rPr>
        <w:t xml:space="preserve"> </w:t>
      </w:r>
      <w:r w:rsidR="00F84D82" w:rsidRPr="007F0A4A">
        <w:rPr>
          <w:rFonts w:ascii="Arial" w:hAnsi="Arial" w:cs="Arial"/>
          <w:sz w:val="22"/>
          <w:szCs w:val="22"/>
        </w:rPr>
        <w:t>as at 31 March 202</w:t>
      </w:r>
      <w:r w:rsidR="00B12663" w:rsidRPr="007F0A4A">
        <w:rPr>
          <w:rFonts w:ascii="Arial" w:hAnsi="Arial" w:cs="Arial"/>
          <w:sz w:val="22"/>
          <w:szCs w:val="22"/>
        </w:rPr>
        <w:t>6</w:t>
      </w:r>
      <w:r w:rsidR="00F84D82" w:rsidRPr="007F0A4A">
        <w:rPr>
          <w:rFonts w:ascii="Arial" w:hAnsi="Arial" w:cs="Arial"/>
          <w:sz w:val="22"/>
          <w:szCs w:val="22"/>
        </w:rPr>
        <w:t>.</w:t>
      </w:r>
    </w:p>
    <w:p w14:paraId="7DC68D13" w14:textId="1E16B7D4" w:rsidR="396E4BBC" w:rsidRDefault="396E4BBC" w:rsidP="396E4BBC">
      <w:pPr>
        <w:rPr>
          <w:rFonts w:ascii="Arial" w:hAnsi="Arial" w:cs="Arial"/>
          <w:sz w:val="22"/>
          <w:szCs w:val="22"/>
          <w:highlight w:val="yellow"/>
        </w:rPr>
      </w:pPr>
    </w:p>
    <w:p w14:paraId="51C8075A" w14:textId="77777777" w:rsidR="00454137" w:rsidRPr="007F0A4A" w:rsidRDefault="0058458C">
      <w:pPr>
        <w:numPr>
          <w:ilvl w:val="0"/>
          <w:numId w:val="13"/>
        </w:numPr>
        <w:ind w:left="709" w:hanging="709"/>
        <w:rPr>
          <w:rFonts w:ascii="Arial" w:hAnsi="Arial" w:cs="Arial"/>
          <w:b/>
          <w:bCs/>
          <w:color w:val="C00000"/>
          <w:sz w:val="22"/>
          <w:szCs w:val="22"/>
        </w:rPr>
      </w:pPr>
      <w:r w:rsidRPr="007F0A4A">
        <w:rPr>
          <w:rFonts w:ascii="Arial" w:hAnsi="Arial" w:cs="Arial"/>
          <w:b/>
          <w:bCs/>
          <w:color w:val="C00000"/>
          <w:sz w:val="22"/>
          <w:szCs w:val="22"/>
        </w:rPr>
        <w:t>D</w:t>
      </w:r>
      <w:r w:rsidR="00454137" w:rsidRPr="007F0A4A">
        <w:rPr>
          <w:rFonts w:ascii="Arial" w:hAnsi="Arial" w:cs="Arial"/>
          <w:b/>
          <w:bCs/>
          <w:color w:val="C00000"/>
          <w:sz w:val="22"/>
          <w:szCs w:val="22"/>
        </w:rPr>
        <w:t>ebtors</w:t>
      </w:r>
    </w:p>
    <w:tbl>
      <w:tblPr>
        <w:tblW w:w="0" w:type="auto"/>
        <w:tblLayout w:type="fixed"/>
        <w:tblLook w:val="04A0" w:firstRow="1" w:lastRow="0" w:firstColumn="1" w:lastColumn="0" w:noHBand="0" w:noVBand="1"/>
      </w:tblPr>
      <w:tblGrid>
        <w:gridCol w:w="3794"/>
        <w:gridCol w:w="425"/>
        <w:gridCol w:w="1049"/>
        <w:gridCol w:w="1474"/>
        <w:gridCol w:w="425"/>
      </w:tblGrid>
      <w:tr w:rsidR="00B95909" w:rsidRPr="007F0A4A" w14:paraId="4CA8B755" w14:textId="77777777" w:rsidTr="0013029E">
        <w:trPr>
          <w:trHeight w:val="301"/>
        </w:trPr>
        <w:tc>
          <w:tcPr>
            <w:tcW w:w="4219" w:type="dxa"/>
            <w:gridSpan w:val="2"/>
          </w:tcPr>
          <w:p w14:paraId="01CEDCD1" w14:textId="77777777" w:rsidR="007B6AF4" w:rsidRPr="007F0A4A" w:rsidRDefault="007B6AF4" w:rsidP="00812FBE">
            <w:pPr>
              <w:rPr>
                <w:rFonts w:ascii="Arial" w:hAnsi="Arial" w:cs="Arial"/>
                <w:b/>
                <w:bCs/>
                <w:sz w:val="22"/>
                <w:szCs w:val="22"/>
              </w:rPr>
            </w:pPr>
          </w:p>
        </w:tc>
        <w:tc>
          <w:tcPr>
            <w:tcW w:w="2948" w:type="dxa"/>
            <w:gridSpan w:val="3"/>
          </w:tcPr>
          <w:p w14:paraId="77F9FE96" w14:textId="77777777" w:rsidR="007B6AF4" w:rsidRPr="007F0A4A" w:rsidRDefault="007B6AF4" w:rsidP="00096B28">
            <w:pPr>
              <w:jc w:val="center"/>
              <w:rPr>
                <w:rFonts w:ascii="Arial" w:hAnsi="Arial" w:cs="Arial"/>
                <w:b/>
                <w:bCs/>
                <w:sz w:val="22"/>
                <w:szCs w:val="22"/>
              </w:rPr>
            </w:pPr>
            <w:r w:rsidRPr="007F0A4A">
              <w:rPr>
                <w:rFonts w:ascii="Arial" w:hAnsi="Arial" w:cs="Arial"/>
                <w:b/>
                <w:bCs/>
                <w:sz w:val="22"/>
                <w:szCs w:val="22"/>
              </w:rPr>
              <w:t xml:space="preserve">31 March </w:t>
            </w:r>
          </w:p>
        </w:tc>
      </w:tr>
      <w:tr w:rsidR="00E606EF" w:rsidRPr="007F0A4A" w14:paraId="76289358" w14:textId="77777777" w:rsidTr="0013029E">
        <w:trPr>
          <w:gridAfter w:val="1"/>
          <w:wAfter w:w="425" w:type="dxa"/>
          <w:trHeight w:val="301"/>
        </w:trPr>
        <w:tc>
          <w:tcPr>
            <w:tcW w:w="3794" w:type="dxa"/>
            <w:tcBorders>
              <w:bottom w:val="single" w:sz="4" w:space="0" w:color="auto"/>
            </w:tcBorders>
          </w:tcPr>
          <w:p w14:paraId="7F8E0593" w14:textId="77777777" w:rsidR="00525883" w:rsidRPr="007F0A4A" w:rsidRDefault="00525883" w:rsidP="009266C2">
            <w:pPr>
              <w:spacing w:after="120"/>
              <w:rPr>
                <w:rFonts w:ascii="Arial" w:hAnsi="Arial" w:cs="Arial"/>
                <w:bCs/>
                <w:sz w:val="22"/>
                <w:szCs w:val="22"/>
              </w:rPr>
            </w:pPr>
            <w:r w:rsidRPr="007F0A4A">
              <w:rPr>
                <w:rFonts w:ascii="Arial" w:hAnsi="Arial" w:cs="Arial"/>
                <w:bCs/>
                <w:sz w:val="22"/>
                <w:szCs w:val="22"/>
              </w:rPr>
              <w:t>All figures are in £’000</w:t>
            </w:r>
          </w:p>
        </w:tc>
        <w:tc>
          <w:tcPr>
            <w:tcW w:w="1474" w:type="dxa"/>
            <w:gridSpan w:val="2"/>
            <w:tcBorders>
              <w:bottom w:val="single" w:sz="4" w:space="0" w:color="auto"/>
            </w:tcBorders>
            <w:vAlign w:val="bottom"/>
          </w:tcPr>
          <w:p w14:paraId="0678E678" w14:textId="2CB804C8"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F67E35" w:rsidRPr="007F0A4A">
              <w:rPr>
                <w:rFonts w:ascii="Arial" w:hAnsi="Arial" w:cs="Arial"/>
                <w:b/>
                <w:sz w:val="22"/>
                <w:szCs w:val="22"/>
              </w:rPr>
              <w:t>6</w:t>
            </w:r>
          </w:p>
        </w:tc>
        <w:tc>
          <w:tcPr>
            <w:tcW w:w="1474" w:type="dxa"/>
            <w:tcBorders>
              <w:bottom w:val="single" w:sz="4" w:space="0" w:color="auto"/>
            </w:tcBorders>
            <w:vAlign w:val="bottom"/>
          </w:tcPr>
          <w:p w14:paraId="672E4C0E" w14:textId="351EFF5F"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2A0C38" w:rsidRPr="007F0A4A">
              <w:rPr>
                <w:rFonts w:ascii="Arial" w:hAnsi="Arial" w:cs="Arial"/>
                <w:b/>
                <w:sz w:val="22"/>
                <w:szCs w:val="22"/>
              </w:rPr>
              <w:t>5</w:t>
            </w:r>
          </w:p>
        </w:tc>
      </w:tr>
      <w:tr w:rsidR="00E606EF" w:rsidRPr="007F0A4A" w14:paraId="6A6A65D8" w14:textId="77777777" w:rsidTr="0013029E">
        <w:trPr>
          <w:gridAfter w:val="1"/>
          <w:wAfter w:w="425" w:type="dxa"/>
          <w:trHeight w:val="301"/>
        </w:trPr>
        <w:tc>
          <w:tcPr>
            <w:tcW w:w="3794" w:type="dxa"/>
            <w:tcBorders>
              <w:top w:val="single" w:sz="4" w:space="0" w:color="auto"/>
            </w:tcBorders>
            <w:shd w:val="clear" w:color="auto" w:fill="F2F2F2" w:themeFill="background1" w:themeFillShade="F2"/>
            <w:vAlign w:val="center"/>
          </w:tcPr>
          <w:p w14:paraId="0DA98425" w14:textId="77777777" w:rsidR="00525883" w:rsidRPr="007F0A4A" w:rsidRDefault="00525883" w:rsidP="00525883">
            <w:pPr>
              <w:rPr>
                <w:bCs/>
              </w:rPr>
            </w:pPr>
          </w:p>
        </w:tc>
        <w:tc>
          <w:tcPr>
            <w:tcW w:w="1474" w:type="dxa"/>
            <w:gridSpan w:val="2"/>
            <w:tcBorders>
              <w:top w:val="single" w:sz="4" w:space="0" w:color="auto"/>
            </w:tcBorders>
            <w:shd w:val="clear" w:color="auto" w:fill="F2F2F2" w:themeFill="background1" w:themeFillShade="F2"/>
            <w:vAlign w:val="center"/>
          </w:tcPr>
          <w:p w14:paraId="3B3F2595" w14:textId="77777777" w:rsidR="00525883" w:rsidRPr="007F0A4A" w:rsidRDefault="00525883" w:rsidP="00525883"/>
        </w:tc>
        <w:tc>
          <w:tcPr>
            <w:tcW w:w="1474" w:type="dxa"/>
            <w:tcBorders>
              <w:top w:val="single" w:sz="4" w:space="0" w:color="auto"/>
            </w:tcBorders>
            <w:shd w:val="clear" w:color="auto" w:fill="F2F2F2" w:themeFill="background1" w:themeFillShade="F2"/>
            <w:vAlign w:val="center"/>
          </w:tcPr>
          <w:p w14:paraId="00918A11" w14:textId="77777777" w:rsidR="00525883" w:rsidRPr="007F0A4A" w:rsidRDefault="00525883" w:rsidP="00525883"/>
        </w:tc>
      </w:tr>
      <w:tr w:rsidR="00E606EF" w:rsidRPr="007F0A4A" w14:paraId="5A1C9EF9" w14:textId="77777777" w:rsidTr="0013029E">
        <w:trPr>
          <w:gridAfter w:val="1"/>
          <w:wAfter w:w="425" w:type="dxa"/>
          <w:trHeight w:val="301"/>
        </w:trPr>
        <w:tc>
          <w:tcPr>
            <w:tcW w:w="3794" w:type="dxa"/>
            <w:vAlign w:val="center"/>
          </w:tcPr>
          <w:p w14:paraId="0ED20E1A" w14:textId="68C32184"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Central government bodies</w:t>
            </w:r>
            <w:r w:rsidRPr="007F0A4A">
              <w:rPr>
                <w:rFonts w:ascii="Arial" w:hAnsi="Arial" w:cs="Arial"/>
                <w:b/>
                <w:bCs/>
                <w:sz w:val="22"/>
                <w:szCs w:val="22"/>
                <w:vertAlign w:val="superscript"/>
              </w:rPr>
              <w:t>1</w:t>
            </w:r>
          </w:p>
        </w:tc>
        <w:tc>
          <w:tcPr>
            <w:tcW w:w="1474" w:type="dxa"/>
            <w:gridSpan w:val="2"/>
            <w:vAlign w:val="center"/>
          </w:tcPr>
          <w:p w14:paraId="2B73B956" w14:textId="31251B41" w:rsidR="00F67E35" w:rsidRPr="007F0A4A" w:rsidRDefault="00D16409" w:rsidP="00F67E35">
            <w:pPr>
              <w:spacing w:before="40"/>
              <w:jc w:val="right"/>
              <w:rPr>
                <w:rFonts w:ascii="Arial" w:hAnsi="Arial" w:cs="Arial"/>
                <w:sz w:val="22"/>
                <w:szCs w:val="22"/>
              </w:rPr>
            </w:pPr>
            <w:r w:rsidRPr="007F0A4A">
              <w:rPr>
                <w:rFonts w:ascii="Arial" w:hAnsi="Arial" w:cs="Arial"/>
                <w:sz w:val="22"/>
                <w:szCs w:val="22"/>
              </w:rPr>
              <w:t>8</w:t>
            </w:r>
            <w:r w:rsidR="00C76401" w:rsidRPr="007F0A4A">
              <w:rPr>
                <w:rFonts w:ascii="Arial" w:hAnsi="Arial" w:cs="Arial"/>
                <w:sz w:val="22"/>
                <w:szCs w:val="22"/>
              </w:rPr>
              <w:t>57</w:t>
            </w:r>
          </w:p>
        </w:tc>
        <w:tc>
          <w:tcPr>
            <w:tcW w:w="1474" w:type="dxa"/>
            <w:vAlign w:val="center"/>
          </w:tcPr>
          <w:p w14:paraId="1199F36F" w14:textId="33F97017"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563</w:t>
            </w:r>
          </w:p>
        </w:tc>
      </w:tr>
      <w:tr w:rsidR="00E606EF" w:rsidRPr="007F0A4A" w14:paraId="2D1F32C3" w14:textId="77777777" w:rsidTr="0013029E">
        <w:trPr>
          <w:gridAfter w:val="1"/>
          <w:wAfter w:w="425" w:type="dxa"/>
          <w:trHeight w:val="301"/>
        </w:trPr>
        <w:tc>
          <w:tcPr>
            <w:tcW w:w="3794" w:type="dxa"/>
            <w:shd w:val="clear" w:color="auto" w:fill="F2F2F2" w:themeFill="background1" w:themeFillShade="F2"/>
            <w:vAlign w:val="center"/>
          </w:tcPr>
          <w:p w14:paraId="170B9266" w14:textId="77777777"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Other local authorities</w:t>
            </w:r>
            <w:r w:rsidRPr="007F0A4A">
              <w:rPr>
                <w:rFonts w:ascii="Arial" w:hAnsi="Arial" w:cs="Arial"/>
                <w:b/>
                <w:bCs/>
                <w:sz w:val="22"/>
                <w:szCs w:val="22"/>
                <w:vertAlign w:val="superscript"/>
              </w:rPr>
              <w:t>1</w:t>
            </w:r>
          </w:p>
        </w:tc>
        <w:tc>
          <w:tcPr>
            <w:tcW w:w="1474" w:type="dxa"/>
            <w:gridSpan w:val="2"/>
            <w:shd w:val="clear" w:color="auto" w:fill="F2F2F2" w:themeFill="background1" w:themeFillShade="F2"/>
            <w:vAlign w:val="center"/>
          </w:tcPr>
          <w:p w14:paraId="31FC01A9" w14:textId="7AD5F74D" w:rsidR="00F67E35" w:rsidRPr="007F0A4A" w:rsidRDefault="00C81FAC" w:rsidP="00F67E35">
            <w:pPr>
              <w:spacing w:before="40"/>
              <w:jc w:val="right"/>
              <w:rPr>
                <w:rFonts w:ascii="Arial" w:hAnsi="Arial" w:cs="Arial"/>
                <w:sz w:val="22"/>
                <w:szCs w:val="22"/>
              </w:rPr>
            </w:pPr>
            <w:r w:rsidRPr="007F0A4A">
              <w:rPr>
                <w:rFonts w:ascii="Arial" w:hAnsi="Arial" w:cs="Arial"/>
                <w:sz w:val="22"/>
                <w:szCs w:val="22"/>
              </w:rPr>
              <w:t>46</w:t>
            </w:r>
            <w:r w:rsidR="00A451BF" w:rsidRPr="007F0A4A">
              <w:rPr>
                <w:rFonts w:ascii="Arial" w:hAnsi="Arial" w:cs="Arial"/>
                <w:sz w:val="22"/>
                <w:szCs w:val="22"/>
              </w:rPr>
              <w:t>3</w:t>
            </w:r>
          </w:p>
        </w:tc>
        <w:tc>
          <w:tcPr>
            <w:tcW w:w="1474" w:type="dxa"/>
            <w:shd w:val="clear" w:color="auto" w:fill="F2F2F2" w:themeFill="background1" w:themeFillShade="F2"/>
            <w:vAlign w:val="center"/>
          </w:tcPr>
          <w:p w14:paraId="2BD8897C" w14:textId="605B2CA6"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284</w:t>
            </w:r>
          </w:p>
        </w:tc>
      </w:tr>
      <w:tr w:rsidR="00E606EF" w:rsidRPr="007F0A4A" w14:paraId="57216190" w14:textId="77777777" w:rsidTr="0013029E">
        <w:trPr>
          <w:gridAfter w:val="1"/>
          <w:wAfter w:w="425" w:type="dxa"/>
          <w:trHeight w:val="301"/>
        </w:trPr>
        <w:tc>
          <w:tcPr>
            <w:tcW w:w="3794" w:type="dxa"/>
            <w:vAlign w:val="center"/>
          </w:tcPr>
          <w:p w14:paraId="20EB3F14" w14:textId="77777777"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 xml:space="preserve">Collection Fund  </w:t>
            </w:r>
          </w:p>
        </w:tc>
        <w:tc>
          <w:tcPr>
            <w:tcW w:w="1474" w:type="dxa"/>
            <w:gridSpan w:val="2"/>
            <w:vAlign w:val="center"/>
          </w:tcPr>
          <w:p w14:paraId="7BDFACBE" w14:textId="2E74D76D" w:rsidR="00F67E35" w:rsidRPr="007F0A4A" w:rsidRDefault="00A451BF" w:rsidP="00F67E35">
            <w:pPr>
              <w:spacing w:before="40"/>
              <w:jc w:val="right"/>
              <w:rPr>
                <w:rFonts w:ascii="Arial" w:hAnsi="Arial" w:cs="Arial"/>
                <w:sz w:val="22"/>
                <w:szCs w:val="22"/>
              </w:rPr>
            </w:pPr>
            <w:r w:rsidRPr="007F0A4A">
              <w:rPr>
                <w:rFonts w:ascii="Arial" w:hAnsi="Arial" w:cs="Arial"/>
                <w:sz w:val="22"/>
                <w:szCs w:val="22"/>
              </w:rPr>
              <w:t>6</w:t>
            </w:r>
            <w:r w:rsidR="00F67E35" w:rsidRPr="007F0A4A">
              <w:rPr>
                <w:rFonts w:ascii="Arial" w:hAnsi="Arial" w:cs="Arial"/>
                <w:sz w:val="22"/>
                <w:szCs w:val="22"/>
              </w:rPr>
              <w:t>,</w:t>
            </w:r>
            <w:r w:rsidR="00C70299" w:rsidRPr="007F0A4A">
              <w:rPr>
                <w:rFonts w:ascii="Arial" w:hAnsi="Arial" w:cs="Arial"/>
                <w:sz w:val="22"/>
                <w:szCs w:val="22"/>
              </w:rPr>
              <w:t>4</w:t>
            </w:r>
            <w:r w:rsidRPr="007F0A4A">
              <w:rPr>
                <w:rFonts w:ascii="Arial" w:hAnsi="Arial" w:cs="Arial"/>
                <w:sz w:val="22"/>
                <w:szCs w:val="22"/>
              </w:rPr>
              <w:t>44</w:t>
            </w:r>
          </w:p>
        </w:tc>
        <w:tc>
          <w:tcPr>
            <w:tcW w:w="1474" w:type="dxa"/>
            <w:vAlign w:val="center"/>
          </w:tcPr>
          <w:p w14:paraId="4EF2E3FE" w14:textId="5C2F9538"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5,397</w:t>
            </w:r>
          </w:p>
        </w:tc>
      </w:tr>
      <w:tr w:rsidR="00E606EF" w:rsidRPr="007F0A4A" w14:paraId="428C4EBD" w14:textId="77777777" w:rsidTr="0013029E">
        <w:trPr>
          <w:gridAfter w:val="1"/>
          <w:wAfter w:w="425" w:type="dxa"/>
          <w:trHeight w:val="301"/>
        </w:trPr>
        <w:tc>
          <w:tcPr>
            <w:tcW w:w="3794" w:type="dxa"/>
            <w:shd w:val="clear" w:color="auto" w:fill="F2F2F2" w:themeFill="background1" w:themeFillShade="F2"/>
            <w:vAlign w:val="center"/>
          </w:tcPr>
          <w:p w14:paraId="36A8A66F" w14:textId="77777777"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Pension Fund</w:t>
            </w:r>
          </w:p>
        </w:tc>
        <w:tc>
          <w:tcPr>
            <w:tcW w:w="1474" w:type="dxa"/>
            <w:gridSpan w:val="2"/>
            <w:shd w:val="clear" w:color="auto" w:fill="F2F2F2" w:themeFill="background1" w:themeFillShade="F2"/>
            <w:vAlign w:val="center"/>
          </w:tcPr>
          <w:p w14:paraId="7F05B0FC" w14:textId="1BB49644"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c>
          <w:tcPr>
            <w:tcW w:w="1474" w:type="dxa"/>
            <w:shd w:val="clear" w:color="auto" w:fill="F2F2F2" w:themeFill="background1" w:themeFillShade="F2"/>
            <w:vAlign w:val="center"/>
          </w:tcPr>
          <w:p w14:paraId="1863AA63" w14:textId="484229E4"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w:t>
            </w:r>
          </w:p>
        </w:tc>
      </w:tr>
      <w:tr w:rsidR="00E606EF" w:rsidRPr="007F0A4A" w14:paraId="497D6130" w14:textId="77777777" w:rsidTr="0013029E">
        <w:trPr>
          <w:gridAfter w:val="1"/>
          <w:wAfter w:w="425" w:type="dxa"/>
          <w:trHeight w:val="301"/>
        </w:trPr>
        <w:tc>
          <w:tcPr>
            <w:tcW w:w="3794" w:type="dxa"/>
            <w:tcBorders>
              <w:bottom w:val="single" w:sz="4" w:space="0" w:color="auto"/>
            </w:tcBorders>
            <w:vAlign w:val="center"/>
          </w:tcPr>
          <w:p w14:paraId="1BB57A09" w14:textId="77777777" w:rsidR="00F67E35" w:rsidRPr="007F0A4A" w:rsidRDefault="00F67E35" w:rsidP="00F67E35">
            <w:pPr>
              <w:widowControl w:val="0"/>
              <w:jc w:val="both"/>
              <w:rPr>
                <w:rFonts w:ascii="Arial" w:hAnsi="Arial" w:cs="Arial"/>
                <w:bCs/>
                <w:sz w:val="22"/>
                <w:szCs w:val="22"/>
              </w:rPr>
            </w:pPr>
            <w:r w:rsidRPr="007F0A4A">
              <w:rPr>
                <w:rFonts w:ascii="Arial" w:hAnsi="Arial" w:cs="Arial"/>
                <w:bCs/>
                <w:sz w:val="22"/>
                <w:szCs w:val="22"/>
              </w:rPr>
              <w:t>Other entities and individuals</w:t>
            </w:r>
            <w:r w:rsidRPr="007F0A4A">
              <w:rPr>
                <w:rFonts w:ascii="Arial" w:hAnsi="Arial" w:cs="Arial"/>
                <w:b/>
                <w:bCs/>
                <w:sz w:val="22"/>
                <w:szCs w:val="22"/>
                <w:vertAlign w:val="superscript"/>
              </w:rPr>
              <w:t>1</w:t>
            </w:r>
          </w:p>
        </w:tc>
        <w:tc>
          <w:tcPr>
            <w:tcW w:w="1474" w:type="dxa"/>
            <w:gridSpan w:val="2"/>
            <w:tcBorders>
              <w:bottom w:val="single" w:sz="4" w:space="0" w:color="auto"/>
            </w:tcBorders>
            <w:vAlign w:val="center"/>
          </w:tcPr>
          <w:p w14:paraId="1C1768CA" w14:textId="05BFE369" w:rsidR="00F67E35" w:rsidRPr="007F0A4A" w:rsidRDefault="00CD0402" w:rsidP="00F67E35">
            <w:pPr>
              <w:spacing w:before="40"/>
              <w:jc w:val="right"/>
              <w:rPr>
                <w:rFonts w:ascii="Arial" w:hAnsi="Arial" w:cs="Arial"/>
                <w:sz w:val="22"/>
                <w:szCs w:val="22"/>
              </w:rPr>
            </w:pPr>
            <w:r w:rsidRPr="007F0A4A">
              <w:rPr>
                <w:rFonts w:ascii="Arial" w:hAnsi="Arial" w:cs="Arial"/>
                <w:sz w:val="22"/>
                <w:szCs w:val="22"/>
              </w:rPr>
              <w:t>2</w:t>
            </w:r>
            <w:r w:rsidR="00F67E35" w:rsidRPr="007F0A4A">
              <w:rPr>
                <w:rFonts w:ascii="Arial" w:hAnsi="Arial" w:cs="Arial"/>
                <w:sz w:val="22"/>
                <w:szCs w:val="22"/>
              </w:rPr>
              <w:t>,</w:t>
            </w:r>
            <w:r w:rsidR="00C81FAC" w:rsidRPr="007F0A4A">
              <w:rPr>
                <w:rFonts w:ascii="Arial" w:hAnsi="Arial" w:cs="Arial"/>
                <w:sz w:val="22"/>
                <w:szCs w:val="22"/>
              </w:rPr>
              <w:t>4</w:t>
            </w:r>
            <w:r w:rsidRPr="007F0A4A">
              <w:rPr>
                <w:rFonts w:ascii="Arial" w:hAnsi="Arial" w:cs="Arial"/>
                <w:sz w:val="22"/>
                <w:szCs w:val="22"/>
              </w:rPr>
              <w:t>2</w:t>
            </w:r>
            <w:r w:rsidR="00A451BF" w:rsidRPr="007F0A4A">
              <w:rPr>
                <w:rFonts w:ascii="Arial" w:hAnsi="Arial" w:cs="Arial"/>
                <w:sz w:val="22"/>
                <w:szCs w:val="22"/>
              </w:rPr>
              <w:t>4</w:t>
            </w:r>
          </w:p>
        </w:tc>
        <w:tc>
          <w:tcPr>
            <w:tcW w:w="1474" w:type="dxa"/>
            <w:tcBorders>
              <w:bottom w:val="single" w:sz="4" w:space="0" w:color="auto"/>
            </w:tcBorders>
            <w:vAlign w:val="center"/>
          </w:tcPr>
          <w:p w14:paraId="491BC5BB" w14:textId="2015C1CA" w:rsidR="00F67E35" w:rsidRPr="007F0A4A" w:rsidRDefault="00F67E35" w:rsidP="00F67E35">
            <w:pPr>
              <w:spacing w:before="40"/>
              <w:jc w:val="right"/>
              <w:rPr>
                <w:rFonts w:ascii="Arial" w:hAnsi="Arial" w:cs="Arial"/>
                <w:sz w:val="22"/>
                <w:szCs w:val="22"/>
              </w:rPr>
            </w:pPr>
            <w:r w:rsidRPr="007F0A4A">
              <w:rPr>
                <w:rFonts w:ascii="Arial" w:hAnsi="Arial" w:cs="Arial"/>
                <w:sz w:val="22"/>
                <w:szCs w:val="22"/>
              </w:rPr>
              <w:t>6,145</w:t>
            </w:r>
          </w:p>
        </w:tc>
      </w:tr>
      <w:tr w:rsidR="00E606EF" w:rsidRPr="007F0A4A" w14:paraId="412E0D98" w14:textId="77777777" w:rsidTr="0013029E">
        <w:trPr>
          <w:gridAfter w:val="1"/>
          <w:wAfter w:w="425" w:type="dxa"/>
          <w:trHeight w:val="301"/>
        </w:trPr>
        <w:tc>
          <w:tcPr>
            <w:tcW w:w="3794" w:type="dxa"/>
            <w:tcBorders>
              <w:top w:val="single" w:sz="4" w:space="0" w:color="auto"/>
            </w:tcBorders>
            <w:shd w:val="clear" w:color="auto" w:fill="F2F2F2" w:themeFill="background1" w:themeFillShade="F2"/>
            <w:vAlign w:val="center"/>
          </w:tcPr>
          <w:p w14:paraId="6A064880" w14:textId="77777777" w:rsidR="00F67E35" w:rsidRPr="007F0A4A" w:rsidRDefault="00F67E35" w:rsidP="00F67E35">
            <w:pPr>
              <w:spacing w:before="40"/>
              <w:rPr>
                <w:rFonts w:ascii="Arial" w:hAnsi="Arial" w:cs="Arial"/>
                <w:b/>
                <w:bCs/>
                <w:sz w:val="22"/>
                <w:szCs w:val="22"/>
              </w:rPr>
            </w:pPr>
            <w:r w:rsidRPr="007F0A4A">
              <w:rPr>
                <w:rFonts w:ascii="Arial" w:hAnsi="Arial" w:cs="Arial"/>
                <w:b/>
                <w:bCs/>
                <w:sz w:val="22"/>
                <w:szCs w:val="22"/>
              </w:rPr>
              <w:t>Total Debtors</w:t>
            </w:r>
          </w:p>
        </w:tc>
        <w:tc>
          <w:tcPr>
            <w:tcW w:w="1474" w:type="dxa"/>
            <w:gridSpan w:val="2"/>
            <w:tcBorders>
              <w:top w:val="single" w:sz="4" w:space="0" w:color="auto"/>
            </w:tcBorders>
            <w:shd w:val="clear" w:color="auto" w:fill="F2F2F2" w:themeFill="background1" w:themeFillShade="F2"/>
            <w:vAlign w:val="center"/>
          </w:tcPr>
          <w:p w14:paraId="0E183D15" w14:textId="6B506289" w:rsidR="00F67E35" w:rsidRPr="007F0A4A" w:rsidRDefault="00CD0402" w:rsidP="00F67E35">
            <w:pPr>
              <w:spacing w:before="40"/>
              <w:jc w:val="right"/>
              <w:rPr>
                <w:rFonts w:ascii="Arial" w:hAnsi="Arial" w:cs="Arial"/>
                <w:b/>
                <w:sz w:val="22"/>
                <w:szCs w:val="22"/>
              </w:rPr>
            </w:pPr>
            <w:r w:rsidRPr="007F0A4A">
              <w:rPr>
                <w:rFonts w:ascii="Arial" w:hAnsi="Arial" w:cs="Arial"/>
                <w:b/>
                <w:sz w:val="22"/>
                <w:szCs w:val="22"/>
              </w:rPr>
              <w:t>10</w:t>
            </w:r>
            <w:r w:rsidR="00F67E35" w:rsidRPr="007F0A4A">
              <w:rPr>
                <w:rFonts w:ascii="Arial" w:hAnsi="Arial" w:cs="Arial"/>
                <w:b/>
                <w:sz w:val="22"/>
                <w:szCs w:val="22"/>
              </w:rPr>
              <w:t>,</w:t>
            </w:r>
            <w:r w:rsidRPr="007F0A4A">
              <w:rPr>
                <w:rFonts w:ascii="Arial" w:hAnsi="Arial" w:cs="Arial"/>
                <w:b/>
                <w:sz w:val="22"/>
                <w:szCs w:val="22"/>
              </w:rPr>
              <w:t>188</w:t>
            </w:r>
          </w:p>
        </w:tc>
        <w:tc>
          <w:tcPr>
            <w:tcW w:w="1474" w:type="dxa"/>
            <w:tcBorders>
              <w:top w:val="single" w:sz="4" w:space="0" w:color="auto"/>
            </w:tcBorders>
            <w:shd w:val="clear" w:color="auto" w:fill="F2F2F2" w:themeFill="background1" w:themeFillShade="F2"/>
            <w:vAlign w:val="center"/>
          </w:tcPr>
          <w:p w14:paraId="52EBF54B" w14:textId="1ADAC2B5" w:rsidR="00F67E35" w:rsidRPr="007F0A4A" w:rsidRDefault="00F67E35" w:rsidP="00F67E35">
            <w:pPr>
              <w:spacing w:before="40"/>
              <w:jc w:val="right"/>
              <w:rPr>
                <w:rFonts w:ascii="Arial" w:hAnsi="Arial" w:cs="Arial"/>
                <w:b/>
                <w:sz w:val="22"/>
                <w:szCs w:val="22"/>
              </w:rPr>
            </w:pPr>
            <w:r w:rsidRPr="007F0A4A">
              <w:rPr>
                <w:rFonts w:ascii="Arial" w:hAnsi="Arial" w:cs="Arial"/>
                <w:b/>
                <w:sz w:val="22"/>
                <w:szCs w:val="22"/>
              </w:rPr>
              <w:t>12,389</w:t>
            </w:r>
          </w:p>
        </w:tc>
      </w:tr>
    </w:tbl>
    <w:p w14:paraId="22B5CB75" w14:textId="5CE4F533" w:rsidR="00E231BC" w:rsidRPr="007F0A4A" w:rsidRDefault="00B61020" w:rsidP="00E231BC">
      <w:pPr>
        <w:widowControl w:val="0"/>
        <w:rPr>
          <w:rFonts w:ascii="Arial" w:hAnsi="Arial" w:cs="Arial"/>
          <w:bCs/>
          <w:sz w:val="16"/>
          <w:szCs w:val="16"/>
        </w:rPr>
      </w:pPr>
      <w:r w:rsidRPr="000E3670">
        <w:rPr>
          <w:rFonts w:ascii="Arial" w:hAnsi="Arial" w:cs="Arial"/>
          <w:bCs/>
          <w:color w:val="000066"/>
          <w:vertAlign w:val="superscript"/>
        </w:rPr>
        <w:t>1</w:t>
      </w:r>
      <w:r w:rsidR="00693932" w:rsidRPr="000E3670">
        <w:rPr>
          <w:rFonts w:ascii="Arial" w:hAnsi="Arial" w:cs="Arial"/>
          <w:bCs/>
          <w:color w:val="000066"/>
          <w:vertAlign w:val="superscript"/>
        </w:rPr>
        <w:t xml:space="preserve"> </w:t>
      </w:r>
      <w:r w:rsidRPr="000E3670">
        <w:rPr>
          <w:rFonts w:ascii="Arial" w:hAnsi="Arial" w:cs="Arial"/>
          <w:bCs/>
        </w:rPr>
        <w:t>P</w:t>
      </w:r>
      <w:r w:rsidR="00693932" w:rsidRPr="000E3670">
        <w:rPr>
          <w:rFonts w:ascii="Arial" w:hAnsi="Arial" w:cs="Arial"/>
          <w:bCs/>
        </w:rPr>
        <w:t>art</w:t>
      </w:r>
      <w:r w:rsidRPr="000E3670">
        <w:rPr>
          <w:rFonts w:ascii="Arial" w:hAnsi="Arial" w:cs="Arial"/>
          <w:bCs/>
        </w:rPr>
        <w:t xml:space="preserve"> is included in</w:t>
      </w:r>
      <w:r w:rsidR="00693932" w:rsidRPr="000E3670">
        <w:rPr>
          <w:rFonts w:ascii="Arial" w:hAnsi="Arial" w:cs="Arial"/>
          <w:bCs/>
        </w:rPr>
        <w:t xml:space="preserve"> the amount shown as short</w:t>
      </w:r>
      <w:r w:rsidR="00D67D66" w:rsidRPr="000E3670">
        <w:rPr>
          <w:rFonts w:ascii="Arial" w:hAnsi="Arial" w:cs="Arial"/>
          <w:bCs/>
        </w:rPr>
        <w:t>-term</w:t>
      </w:r>
      <w:r w:rsidR="00693932" w:rsidRPr="000E3670">
        <w:rPr>
          <w:rFonts w:ascii="Arial" w:hAnsi="Arial" w:cs="Arial"/>
          <w:bCs/>
        </w:rPr>
        <w:t xml:space="preserve"> debtors in Note </w:t>
      </w:r>
      <w:r w:rsidR="007D00EF" w:rsidRPr="000E3670">
        <w:rPr>
          <w:rFonts w:ascii="Arial" w:hAnsi="Arial" w:cs="Arial"/>
          <w:bCs/>
        </w:rPr>
        <w:t>9</w:t>
      </w:r>
      <w:r w:rsidR="00693932" w:rsidRPr="000E3670">
        <w:rPr>
          <w:rFonts w:ascii="Arial" w:hAnsi="Arial" w:cs="Arial"/>
          <w:bCs/>
        </w:rPr>
        <w:t>.</w:t>
      </w:r>
    </w:p>
    <w:p w14:paraId="334B07A5" w14:textId="77777777" w:rsidR="00315ACB" w:rsidRPr="007F0A4A" w:rsidRDefault="00315ACB" w:rsidP="008467A8">
      <w:pPr>
        <w:widowControl w:val="0"/>
        <w:rPr>
          <w:rFonts w:ascii="Arial" w:hAnsi="Arial" w:cs="Arial"/>
          <w:bCs/>
          <w:sz w:val="10"/>
          <w:szCs w:val="22"/>
        </w:rPr>
      </w:pPr>
    </w:p>
    <w:p w14:paraId="60710AFF" w14:textId="0F8666C9" w:rsidR="0022534B" w:rsidRDefault="00A4047A" w:rsidP="008467A8">
      <w:pPr>
        <w:widowControl w:val="0"/>
        <w:rPr>
          <w:rFonts w:ascii="Arial" w:hAnsi="Arial" w:cs="Arial"/>
          <w:bCs/>
          <w:sz w:val="22"/>
          <w:szCs w:val="22"/>
        </w:rPr>
      </w:pPr>
      <w:r w:rsidRPr="007F0A4A">
        <w:rPr>
          <w:rFonts w:ascii="Arial" w:hAnsi="Arial" w:cs="Arial"/>
          <w:bCs/>
          <w:sz w:val="22"/>
          <w:szCs w:val="22"/>
        </w:rPr>
        <w:t>Collection Fund debtors at 31 March 20</w:t>
      </w:r>
      <w:r w:rsidR="00525883" w:rsidRPr="007F0A4A">
        <w:rPr>
          <w:rFonts w:ascii="Arial" w:hAnsi="Arial" w:cs="Arial"/>
          <w:bCs/>
          <w:sz w:val="22"/>
          <w:szCs w:val="22"/>
        </w:rPr>
        <w:t>2</w:t>
      </w:r>
      <w:r w:rsidR="002A0C38" w:rsidRPr="007F0A4A">
        <w:rPr>
          <w:rFonts w:ascii="Arial" w:hAnsi="Arial" w:cs="Arial"/>
          <w:bCs/>
          <w:sz w:val="22"/>
          <w:szCs w:val="22"/>
        </w:rPr>
        <w:t>6</w:t>
      </w:r>
      <w:r w:rsidR="00905719" w:rsidRPr="007F0A4A">
        <w:rPr>
          <w:rFonts w:ascii="Arial" w:hAnsi="Arial" w:cs="Arial"/>
          <w:bCs/>
          <w:sz w:val="22"/>
          <w:szCs w:val="22"/>
        </w:rPr>
        <w:t xml:space="preserve"> </w:t>
      </w:r>
      <w:r w:rsidRPr="007F0A4A">
        <w:rPr>
          <w:rFonts w:ascii="Arial" w:hAnsi="Arial" w:cs="Arial"/>
          <w:bCs/>
          <w:sz w:val="22"/>
          <w:szCs w:val="22"/>
        </w:rPr>
        <w:t xml:space="preserve">are shown net of provisions for </w:t>
      </w:r>
      <w:r w:rsidR="00052F5A" w:rsidRPr="007F0A4A">
        <w:rPr>
          <w:rFonts w:ascii="Arial" w:hAnsi="Arial" w:cs="Arial"/>
          <w:bCs/>
          <w:sz w:val="22"/>
          <w:szCs w:val="22"/>
        </w:rPr>
        <w:t>bad and</w:t>
      </w:r>
      <w:r w:rsidRPr="007F0A4A">
        <w:rPr>
          <w:rFonts w:ascii="Arial" w:hAnsi="Arial" w:cs="Arial"/>
          <w:bCs/>
          <w:sz w:val="22"/>
          <w:szCs w:val="22"/>
        </w:rPr>
        <w:t xml:space="preserve"> doubtful debt</w:t>
      </w:r>
      <w:r w:rsidR="002461A5" w:rsidRPr="007F0A4A">
        <w:rPr>
          <w:rFonts w:ascii="Arial" w:hAnsi="Arial" w:cs="Arial"/>
          <w:bCs/>
          <w:sz w:val="22"/>
          <w:szCs w:val="22"/>
        </w:rPr>
        <w:t>s</w:t>
      </w:r>
      <w:r w:rsidRPr="007F0A4A">
        <w:rPr>
          <w:rFonts w:ascii="Arial" w:hAnsi="Arial" w:cs="Arial"/>
          <w:bCs/>
          <w:sz w:val="22"/>
          <w:szCs w:val="22"/>
        </w:rPr>
        <w:t xml:space="preserve"> </w:t>
      </w:r>
      <w:r w:rsidRPr="007F0A4A">
        <w:rPr>
          <w:rFonts w:ascii="Arial" w:hAnsi="Arial" w:cs="Arial"/>
          <w:sz w:val="22"/>
          <w:szCs w:val="22"/>
        </w:rPr>
        <w:t>£</w:t>
      </w:r>
      <w:r w:rsidR="00ED3B8F" w:rsidRPr="007F0A4A">
        <w:rPr>
          <w:rFonts w:ascii="Arial" w:hAnsi="Arial" w:cs="Arial"/>
          <w:sz w:val="22"/>
          <w:szCs w:val="22"/>
        </w:rPr>
        <w:t>4</w:t>
      </w:r>
      <w:r w:rsidR="007641A1" w:rsidRPr="007F0A4A">
        <w:rPr>
          <w:rFonts w:ascii="Arial" w:hAnsi="Arial" w:cs="Arial"/>
          <w:sz w:val="22"/>
          <w:szCs w:val="22"/>
        </w:rPr>
        <w:t>.</w:t>
      </w:r>
      <w:r w:rsidR="00FC6340" w:rsidRPr="007F0A4A">
        <w:rPr>
          <w:rFonts w:ascii="Arial" w:hAnsi="Arial" w:cs="Arial"/>
          <w:sz w:val="22"/>
          <w:szCs w:val="22"/>
        </w:rPr>
        <w:t>436</w:t>
      </w:r>
      <w:r w:rsidR="004B15EC" w:rsidRPr="007F0A4A">
        <w:rPr>
          <w:rFonts w:ascii="Arial" w:hAnsi="Arial" w:cs="Arial"/>
          <w:bCs/>
          <w:sz w:val="22"/>
          <w:szCs w:val="22"/>
        </w:rPr>
        <w:t>m</w:t>
      </w:r>
      <w:r w:rsidRPr="007F0A4A">
        <w:rPr>
          <w:rFonts w:ascii="Arial" w:hAnsi="Arial" w:cs="Arial"/>
          <w:bCs/>
          <w:sz w:val="22"/>
          <w:szCs w:val="22"/>
        </w:rPr>
        <w:t xml:space="preserve"> (£</w:t>
      </w:r>
      <w:r w:rsidR="002A0C38" w:rsidRPr="007F0A4A">
        <w:rPr>
          <w:rFonts w:ascii="Arial" w:hAnsi="Arial" w:cs="Arial"/>
          <w:sz w:val="22"/>
          <w:szCs w:val="22"/>
        </w:rPr>
        <w:t>4</w:t>
      </w:r>
      <w:r w:rsidR="00986ED1" w:rsidRPr="007F0A4A">
        <w:rPr>
          <w:rFonts w:ascii="Arial" w:hAnsi="Arial" w:cs="Arial"/>
          <w:sz w:val="22"/>
          <w:szCs w:val="22"/>
        </w:rPr>
        <w:t>.</w:t>
      </w:r>
      <w:r w:rsidR="002A0C38" w:rsidRPr="007F0A4A">
        <w:rPr>
          <w:rFonts w:ascii="Arial" w:hAnsi="Arial" w:cs="Arial"/>
          <w:sz w:val="22"/>
          <w:szCs w:val="22"/>
        </w:rPr>
        <w:t>148</w:t>
      </w:r>
      <w:r w:rsidR="004B15EC" w:rsidRPr="007F0A4A">
        <w:rPr>
          <w:rFonts w:ascii="Arial" w:hAnsi="Arial" w:cs="Arial"/>
          <w:sz w:val="22"/>
          <w:szCs w:val="22"/>
        </w:rPr>
        <w:t>m</w:t>
      </w:r>
      <w:r w:rsidR="002572E1" w:rsidRPr="007F0A4A">
        <w:rPr>
          <w:rFonts w:ascii="Arial" w:hAnsi="Arial" w:cs="Arial"/>
          <w:bCs/>
          <w:sz w:val="22"/>
          <w:szCs w:val="22"/>
        </w:rPr>
        <w:t xml:space="preserve"> </w:t>
      </w:r>
      <w:r w:rsidR="00237721" w:rsidRPr="007F0A4A">
        <w:rPr>
          <w:rFonts w:ascii="Arial" w:hAnsi="Arial" w:cs="Arial"/>
          <w:bCs/>
          <w:sz w:val="22"/>
          <w:szCs w:val="22"/>
        </w:rPr>
        <w:t>at</w:t>
      </w:r>
      <w:r w:rsidRPr="007F0A4A">
        <w:rPr>
          <w:rFonts w:ascii="Arial" w:hAnsi="Arial" w:cs="Arial"/>
          <w:bCs/>
          <w:sz w:val="22"/>
          <w:szCs w:val="22"/>
        </w:rPr>
        <w:t xml:space="preserve"> 31 </w:t>
      </w:r>
      <w:r w:rsidR="002461A5" w:rsidRPr="007F0A4A">
        <w:rPr>
          <w:rFonts w:ascii="Arial" w:hAnsi="Arial" w:cs="Arial"/>
          <w:bCs/>
          <w:sz w:val="22"/>
          <w:szCs w:val="22"/>
        </w:rPr>
        <w:t>M</w:t>
      </w:r>
      <w:r w:rsidR="001D14B5" w:rsidRPr="007F0A4A">
        <w:rPr>
          <w:rFonts w:ascii="Arial" w:hAnsi="Arial" w:cs="Arial"/>
          <w:bCs/>
          <w:sz w:val="22"/>
          <w:szCs w:val="22"/>
        </w:rPr>
        <w:t>arch 20</w:t>
      </w:r>
      <w:r w:rsidR="00525883" w:rsidRPr="007F0A4A">
        <w:rPr>
          <w:rFonts w:ascii="Arial" w:hAnsi="Arial" w:cs="Arial"/>
          <w:bCs/>
          <w:sz w:val="22"/>
          <w:szCs w:val="22"/>
        </w:rPr>
        <w:t>2</w:t>
      </w:r>
      <w:r w:rsidR="002A0C38" w:rsidRPr="007F0A4A">
        <w:rPr>
          <w:rFonts w:ascii="Arial" w:hAnsi="Arial" w:cs="Arial"/>
          <w:bCs/>
          <w:sz w:val="22"/>
          <w:szCs w:val="22"/>
        </w:rPr>
        <w:t>5</w:t>
      </w:r>
      <w:r w:rsidRPr="007F0A4A">
        <w:rPr>
          <w:rFonts w:ascii="Arial" w:hAnsi="Arial" w:cs="Arial"/>
          <w:bCs/>
          <w:sz w:val="22"/>
          <w:szCs w:val="22"/>
        </w:rPr>
        <w:t>)</w:t>
      </w:r>
      <w:r w:rsidR="00905719" w:rsidRPr="007F0A4A">
        <w:rPr>
          <w:rFonts w:ascii="Arial" w:hAnsi="Arial" w:cs="Arial"/>
          <w:bCs/>
          <w:sz w:val="22"/>
          <w:szCs w:val="22"/>
        </w:rPr>
        <w:t>.</w:t>
      </w:r>
    </w:p>
    <w:p w14:paraId="056C21C5" w14:textId="60A93AC9" w:rsidR="128FA5E6" w:rsidRDefault="128FA5E6" w:rsidP="128FA5E6">
      <w:pPr>
        <w:widowControl w:val="0"/>
        <w:rPr>
          <w:rFonts w:ascii="Arial" w:hAnsi="Arial" w:cs="Arial"/>
          <w:sz w:val="22"/>
          <w:szCs w:val="22"/>
        </w:rPr>
      </w:pPr>
    </w:p>
    <w:p w14:paraId="7094600C" w14:textId="77777777" w:rsidR="00667F5F" w:rsidRPr="007F0A4A" w:rsidRDefault="00667F5F">
      <w:pPr>
        <w:pStyle w:val="ListParagraph"/>
        <w:widowControl w:val="0"/>
        <w:numPr>
          <w:ilvl w:val="0"/>
          <w:numId w:val="13"/>
        </w:numPr>
        <w:ind w:left="709" w:hanging="709"/>
        <w:rPr>
          <w:rFonts w:ascii="Arial" w:hAnsi="Arial" w:cs="Arial"/>
          <w:b/>
          <w:bCs/>
          <w:color w:val="C00000"/>
          <w:sz w:val="22"/>
          <w:szCs w:val="22"/>
        </w:rPr>
      </w:pPr>
      <w:r w:rsidRPr="007F0A4A">
        <w:rPr>
          <w:rFonts w:ascii="Arial" w:hAnsi="Arial" w:cs="Arial"/>
          <w:b/>
          <w:bCs/>
          <w:color w:val="C00000"/>
          <w:sz w:val="22"/>
          <w:szCs w:val="22"/>
        </w:rPr>
        <w:t>Cash and Cash Equivalents</w:t>
      </w:r>
    </w:p>
    <w:p w14:paraId="0735AE70" w14:textId="77777777" w:rsidR="000F6F4E" w:rsidRPr="007F0A4A" w:rsidRDefault="000F6F4E" w:rsidP="000F6F4E">
      <w:pPr>
        <w:pStyle w:val="ListParagraph"/>
        <w:widowControl w:val="0"/>
        <w:rPr>
          <w:rFonts w:ascii="Arial" w:hAnsi="Arial" w:cs="Arial"/>
          <w:b/>
          <w:bCs/>
          <w:color w:val="C00000"/>
          <w:sz w:val="22"/>
          <w:szCs w:val="22"/>
        </w:rPr>
      </w:pPr>
    </w:p>
    <w:p w14:paraId="3171BEC1" w14:textId="77777777" w:rsidR="00E23706" w:rsidRPr="007F0A4A" w:rsidRDefault="000F6F4E" w:rsidP="00202F4B">
      <w:pPr>
        <w:widowControl w:val="0"/>
        <w:shd w:val="clear" w:color="auto" w:fill="D9D9D9"/>
        <w:rPr>
          <w:rFonts w:ascii="Arial" w:hAnsi="Arial" w:cs="Arial"/>
          <w:sz w:val="22"/>
          <w:szCs w:val="22"/>
        </w:rPr>
      </w:pPr>
      <w:r w:rsidRPr="007F0A4A">
        <w:rPr>
          <w:rFonts w:ascii="Arial" w:hAnsi="Arial" w:cs="Arial"/>
          <w:b/>
          <w:sz w:val="22"/>
          <w:szCs w:val="22"/>
        </w:rPr>
        <w:t>Policy:</w:t>
      </w:r>
    </w:p>
    <w:p w14:paraId="73AFB133" w14:textId="77777777" w:rsidR="00E23706" w:rsidRPr="007F0A4A" w:rsidRDefault="00E23706" w:rsidP="00202F4B">
      <w:pPr>
        <w:widowControl w:val="0"/>
        <w:shd w:val="clear" w:color="auto" w:fill="D9D9D9"/>
        <w:rPr>
          <w:rFonts w:ascii="Arial" w:hAnsi="Arial" w:cs="Arial"/>
          <w:sz w:val="22"/>
          <w:szCs w:val="22"/>
        </w:rPr>
      </w:pPr>
    </w:p>
    <w:p w14:paraId="362DEF7C" w14:textId="52003209" w:rsidR="00091FF1" w:rsidRPr="007F0A4A" w:rsidRDefault="000F6F4E" w:rsidP="00202F4B">
      <w:pPr>
        <w:widowControl w:val="0"/>
        <w:shd w:val="clear" w:color="auto" w:fill="D9D9D9"/>
        <w:rPr>
          <w:rFonts w:ascii="Arial" w:hAnsi="Arial" w:cs="Arial"/>
          <w:sz w:val="22"/>
          <w:szCs w:val="22"/>
        </w:rPr>
      </w:pPr>
      <w:r w:rsidRPr="007F0A4A">
        <w:rPr>
          <w:rFonts w:ascii="Arial" w:hAnsi="Arial" w:cs="Arial"/>
          <w:sz w:val="22"/>
          <w:szCs w:val="22"/>
        </w:rPr>
        <w:t>Cash and cash equivalents are represented by cash in hand and deposits with financial institutions that are immediately repayable without penalty</w:t>
      </w:r>
      <w:r w:rsidR="00107F4C" w:rsidRPr="007F0A4A">
        <w:rPr>
          <w:rFonts w:ascii="Arial" w:hAnsi="Arial" w:cs="Arial"/>
          <w:sz w:val="22"/>
          <w:szCs w:val="22"/>
        </w:rPr>
        <w:t xml:space="preserve"> of notice not more than 24 hours</w:t>
      </w:r>
      <w:r w:rsidRPr="007F0A4A">
        <w:rPr>
          <w:rFonts w:ascii="Arial" w:hAnsi="Arial" w:cs="Arial"/>
          <w:sz w:val="22"/>
          <w:szCs w:val="22"/>
        </w:rPr>
        <w:t>.</w:t>
      </w:r>
      <w:r w:rsidR="00091FF1" w:rsidRPr="007F0A4A">
        <w:rPr>
          <w:rFonts w:ascii="Arial" w:hAnsi="Arial" w:cs="Arial"/>
          <w:sz w:val="22"/>
          <w:szCs w:val="22"/>
        </w:rPr>
        <w:t xml:space="preserve"> </w:t>
      </w:r>
    </w:p>
    <w:p w14:paraId="1B492890" w14:textId="77777777" w:rsidR="00091FF1" w:rsidRPr="007F0A4A" w:rsidRDefault="00091FF1" w:rsidP="00202F4B">
      <w:pPr>
        <w:widowControl w:val="0"/>
        <w:shd w:val="clear" w:color="auto" w:fill="D9D9D9"/>
        <w:rPr>
          <w:rFonts w:ascii="Arial" w:hAnsi="Arial" w:cs="Arial"/>
          <w:sz w:val="22"/>
          <w:szCs w:val="22"/>
        </w:rPr>
      </w:pPr>
    </w:p>
    <w:p w14:paraId="60A5DED9" w14:textId="77777777" w:rsidR="000F6F4E" w:rsidRPr="007F0A4A" w:rsidRDefault="000F6F4E" w:rsidP="00202F4B">
      <w:pPr>
        <w:widowControl w:val="0"/>
        <w:shd w:val="clear" w:color="auto" w:fill="D9D9D9"/>
        <w:rPr>
          <w:rFonts w:ascii="Arial" w:hAnsi="Arial" w:cs="Arial"/>
          <w:sz w:val="22"/>
          <w:szCs w:val="22"/>
        </w:rPr>
      </w:pPr>
      <w:r w:rsidRPr="007F0A4A">
        <w:rPr>
          <w:rFonts w:ascii="Arial" w:hAnsi="Arial" w:cs="Arial"/>
          <w:sz w:val="22"/>
          <w:szCs w:val="22"/>
        </w:rPr>
        <w:t>In the Cash Flow Statement, cash and cash equivalents are shown net of bank overdrafts that are repayable on demand and form an integral part of the Authority's cash management.</w:t>
      </w:r>
    </w:p>
    <w:p w14:paraId="5663100F" w14:textId="77777777" w:rsidR="00821DF1" w:rsidRPr="007F0A4A" w:rsidRDefault="00821DF1" w:rsidP="00821DF1">
      <w:pPr>
        <w:pStyle w:val="ListParagraph"/>
        <w:widowControl w:val="0"/>
        <w:rPr>
          <w:rFonts w:ascii="Arial" w:hAnsi="Arial" w:cs="Arial"/>
          <w:b/>
          <w:bCs/>
          <w:color w:val="C00000"/>
          <w:sz w:val="22"/>
          <w:szCs w:val="22"/>
        </w:rPr>
      </w:pPr>
    </w:p>
    <w:tbl>
      <w:tblPr>
        <w:tblW w:w="0" w:type="auto"/>
        <w:tblInd w:w="108" w:type="dxa"/>
        <w:tblLayout w:type="fixed"/>
        <w:tblLook w:val="04A0" w:firstRow="1" w:lastRow="0" w:firstColumn="1" w:lastColumn="0" w:noHBand="0" w:noVBand="1"/>
      </w:tblPr>
      <w:tblGrid>
        <w:gridCol w:w="5673"/>
        <w:gridCol w:w="572"/>
        <w:gridCol w:w="1204"/>
        <w:gridCol w:w="1778"/>
        <w:gridCol w:w="564"/>
      </w:tblGrid>
      <w:tr w:rsidR="000542C5" w:rsidRPr="007F0A4A" w14:paraId="40D651C8" w14:textId="77777777" w:rsidTr="0013029E">
        <w:trPr>
          <w:trHeight w:val="301"/>
        </w:trPr>
        <w:tc>
          <w:tcPr>
            <w:tcW w:w="6245" w:type="dxa"/>
            <w:gridSpan w:val="2"/>
          </w:tcPr>
          <w:p w14:paraId="316BF880" w14:textId="77777777" w:rsidR="00821DF1" w:rsidRPr="007F0A4A" w:rsidRDefault="00821DF1" w:rsidP="00812FBE">
            <w:pPr>
              <w:rPr>
                <w:rFonts w:ascii="Arial" w:hAnsi="Arial" w:cs="Arial"/>
                <w:b/>
                <w:sz w:val="22"/>
                <w:szCs w:val="22"/>
              </w:rPr>
            </w:pPr>
          </w:p>
        </w:tc>
        <w:tc>
          <w:tcPr>
            <w:tcW w:w="3546" w:type="dxa"/>
            <w:gridSpan w:val="3"/>
          </w:tcPr>
          <w:p w14:paraId="1629134E" w14:textId="77777777" w:rsidR="00821DF1" w:rsidRPr="007F0A4A" w:rsidRDefault="00821DF1" w:rsidP="00812FBE">
            <w:pPr>
              <w:jc w:val="center"/>
              <w:rPr>
                <w:rFonts w:ascii="Arial" w:hAnsi="Arial" w:cs="Arial"/>
                <w:b/>
                <w:sz w:val="22"/>
                <w:szCs w:val="22"/>
              </w:rPr>
            </w:pPr>
            <w:r w:rsidRPr="007F0A4A">
              <w:rPr>
                <w:rFonts w:ascii="Arial" w:hAnsi="Arial" w:cs="Arial"/>
                <w:b/>
                <w:sz w:val="22"/>
                <w:szCs w:val="22"/>
              </w:rPr>
              <w:t>31 March</w:t>
            </w:r>
          </w:p>
        </w:tc>
      </w:tr>
      <w:tr w:rsidR="0069483A" w:rsidRPr="007F0A4A" w14:paraId="71D50F91" w14:textId="77777777" w:rsidTr="0013029E">
        <w:trPr>
          <w:gridAfter w:val="1"/>
          <w:wAfter w:w="564" w:type="dxa"/>
          <w:trHeight w:val="301"/>
        </w:trPr>
        <w:tc>
          <w:tcPr>
            <w:tcW w:w="5673" w:type="dxa"/>
            <w:tcBorders>
              <w:bottom w:val="single" w:sz="4" w:space="0" w:color="auto"/>
            </w:tcBorders>
          </w:tcPr>
          <w:p w14:paraId="790C3334" w14:textId="77777777" w:rsidR="00525883" w:rsidRPr="007F0A4A" w:rsidRDefault="00525883" w:rsidP="009266C2">
            <w:pPr>
              <w:spacing w:after="120"/>
              <w:rPr>
                <w:rFonts w:ascii="Arial" w:hAnsi="Arial" w:cs="Arial"/>
                <w:b/>
                <w:sz w:val="22"/>
                <w:szCs w:val="22"/>
              </w:rPr>
            </w:pPr>
            <w:r w:rsidRPr="007F0A4A">
              <w:rPr>
                <w:rFonts w:ascii="Arial" w:hAnsi="Arial" w:cs="Arial"/>
                <w:sz w:val="22"/>
                <w:szCs w:val="22"/>
              </w:rPr>
              <w:t>All figures are in £’000</w:t>
            </w:r>
          </w:p>
        </w:tc>
        <w:tc>
          <w:tcPr>
            <w:tcW w:w="1776" w:type="dxa"/>
            <w:gridSpan w:val="2"/>
            <w:tcBorders>
              <w:bottom w:val="single" w:sz="4" w:space="0" w:color="auto"/>
            </w:tcBorders>
            <w:vAlign w:val="bottom"/>
          </w:tcPr>
          <w:p w14:paraId="64155204" w14:textId="45B77102"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E51A65" w:rsidRPr="007F0A4A">
              <w:rPr>
                <w:rFonts w:ascii="Arial" w:hAnsi="Arial" w:cs="Arial"/>
                <w:b/>
                <w:sz w:val="22"/>
                <w:szCs w:val="22"/>
              </w:rPr>
              <w:t>6</w:t>
            </w:r>
          </w:p>
        </w:tc>
        <w:tc>
          <w:tcPr>
            <w:tcW w:w="1778" w:type="dxa"/>
            <w:tcBorders>
              <w:bottom w:val="single" w:sz="4" w:space="0" w:color="auto"/>
            </w:tcBorders>
            <w:vAlign w:val="bottom"/>
          </w:tcPr>
          <w:p w14:paraId="20F854AC" w14:textId="4BD60881"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E51A65" w:rsidRPr="007F0A4A">
              <w:rPr>
                <w:rFonts w:ascii="Arial" w:hAnsi="Arial" w:cs="Arial"/>
                <w:b/>
                <w:sz w:val="22"/>
                <w:szCs w:val="22"/>
              </w:rPr>
              <w:t>5</w:t>
            </w:r>
          </w:p>
        </w:tc>
      </w:tr>
      <w:tr w:rsidR="0069483A" w:rsidRPr="007F0A4A" w14:paraId="0F11BC24" w14:textId="77777777" w:rsidTr="0013029E">
        <w:trPr>
          <w:gridAfter w:val="1"/>
          <w:wAfter w:w="564" w:type="dxa"/>
          <w:trHeight w:val="301"/>
        </w:trPr>
        <w:tc>
          <w:tcPr>
            <w:tcW w:w="5673" w:type="dxa"/>
            <w:tcBorders>
              <w:top w:val="single" w:sz="4" w:space="0" w:color="auto"/>
            </w:tcBorders>
            <w:shd w:val="clear" w:color="auto" w:fill="F2F2F2" w:themeFill="background1" w:themeFillShade="F2"/>
            <w:vAlign w:val="center"/>
          </w:tcPr>
          <w:p w14:paraId="15C319A6" w14:textId="77777777" w:rsidR="00525883" w:rsidRPr="007F0A4A" w:rsidRDefault="00525883" w:rsidP="00525883"/>
        </w:tc>
        <w:tc>
          <w:tcPr>
            <w:tcW w:w="1776" w:type="dxa"/>
            <w:gridSpan w:val="2"/>
            <w:tcBorders>
              <w:top w:val="single" w:sz="4" w:space="0" w:color="auto"/>
            </w:tcBorders>
            <w:shd w:val="clear" w:color="auto" w:fill="F2F2F2" w:themeFill="background1" w:themeFillShade="F2"/>
            <w:vAlign w:val="center"/>
          </w:tcPr>
          <w:p w14:paraId="78BBC566" w14:textId="77777777" w:rsidR="00525883" w:rsidRPr="007F0A4A" w:rsidRDefault="00525883" w:rsidP="00525883"/>
        </w:tc>
        <w:tc>
          <w:tcPr>
            <w:tcW w:w="1778" w:type="dxa"/>
            <w:tcBorders>
              <w:top w:val="single" w:sz="4" w:space="0" w:color="auto"/>
            </w:tcBorders>
            <w:shd w:val="clear" w:color="auto" w:fill="F2F2F2" w:themeFill="background1" w:themeFillShade="F2"/>
            <w:vAlign w:val="center"/>
          </w:tcPr>
          <w:p w14:paraId="5690E0ED" w14:textId="77777777" w:rsidR="00525883" w:rsidRPr="007F0A4A" w:rsidRDefault="00525883" w:rsidP="00525883"/>
        </w:tc>
      </w:tr>
      <w:tr w:rsidR="0069483A" w:rsidRPr="007F0A4A" w14:paraId="2827BEC8" w14:textId="77777777" w:rsidTr="0013029E">
        <w:trPr>
          <w:gridAfter w:val="1"/>
          <w:wAfter w:w="564" w:type="dxa"/>
          <w:trHeight w:val="301"/>
        </w:trPr>
        <w:tc>
          <w:tcPr>
            <w:tcW w:w="5673" w:type="dxa"/>
            <w:vAlign w:val="center"/>
          </w:tcPr>
          <w:p w14:paraId="366B74F7" w14:textId="77777777" w:rsidR="00E51A65" w:rsidRPr="007F0A4A" w:rsidRDefault="00E51A65" w:rsidP="00E51A65">
            <w:pPr>
              <w:widowControl w:val="0"/>
              <w:jc w:val="both"/>
              <w:rPr>
                <w:rFonts w:ascii="Arial" w:hAnsi="Arial" w:cs="Arial"/>
                <w:bCs/>
                <w:sz w:val="22"/>
                <w:szCs w:val="22"/>
              </w:rPr>
            </w:pPr>
            <w:r w:rsidRPr="007F0A4A">
              <w:rPr>
                <w:rFonts w:ascii="Arial" w:hAnsi="Arial" w:cs="Arial"/>
                <w:bCs/>
                <w:sz w:val="22"/>
                <w:szCs w:val="22"/>
              </w:rPr>
              <w:t>Bank current accounts and cash held by the Authority</w:t>
            </w:r>
          </w:p>
        </w:tc>
        <w:tc>
          <w:tcPr>
            <w:tcW w:w="1776" w:type="dxa"/>
            <w:gridSpan w:val="2"/>
            <w:vAlign w:val="center"/>
          </w:tcPr>
          <w:p w14:paraId="5372F0EF" w14:textId="5876C483" w:rsidR="00E51A65" w:rsidRPr="007F0A4A" w:rsidRDefault="00E51A65" w:rsidP="00E51A65">
            <w:pPr>
              <w:tabs>
                <w:tab w:val="left" w:pos="1270"/>
              </w:tabs>
              <w:spacing w:before="40"/>
              <w:rPr>
                <w:rFonts w:ascii="Arial" w:hAnsi="Arial" w:cs="Arial"/>
                <w:sz w:val="22"/>
                <w:szCs w:val="22"/>
              </w:rPr>
            </w:pPr>
            <w:r w:rsidRPr="007F0A4A">
              <w:rPr>
                <w:rFonts w:ascii="Arial" w:hAnsi="Arial" w:cs="Arial"/>
                <w:sz w:val="22"/>
                <w:szCs w:val="22"/>
              </w:rPr>
              <w:tab/>
            </w:r>
            <w:r w:rsidR="0060442B" w:rsidRPr="007F0A4A">
              <w:rPr>
                <w:rFonts w:ascii="Arial" w:hAnsi="Arial" w:cs="Arial"/>
                <w:sz w:val="22"/>
                <w:szCs w:val="22"/>
              </w:rPr>
              <w:t>58</w:t>
            </w:r>
          </w:p>
        </w:tc>
        <w:tc>
          <w:tcPr>
            <w:tcW w:w="1778" w:type="dxa"/>
            <w:vAlign w:val="center"/>
          </w:tcPr>
          <w:p w14:paraId="7B91EC6B" w14:textId="6CBD497D"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ab/>
              <w:t>56</w:t>
            </w:r>
          </w:p>
        </w:tc>
      </w:tr>
      <w:tr w:rsidR="0069483A" w:rsidRPr="007F0A4A" w14:paraId="337C7D7E" w14:textId="77777777" w:rsidTr="0013029E">
        <w:trPr>
          <w:gridAfter w:val="1"/>
          <w:wAfter w:w="564" w:type="dxa"/>
          <w:trHeight w:val="301"/>
        </w:trPr>
        <w:tc>
          <w:tcPr>
            <w:tcW w:w="5673" w:type="dxa"/>
            <w:tcBorders>
              <w:bottom w:val="single" w:sz="4" w:space="0" w:color="auto"/>
            </w:tcBorders>
            <w:shd w:val="clear" w:color="auto" w:fill="F2F2F2" w:themeFill="background1" w:themeFillShade="F2"/>
            <w:vAlign w:val="center"/>
          </w:tcPr>
          <w:p w14:paraId="17CEC684" w14:textId="67673E5A" w:rsidR="00E51A65" w:rsidRPr="007F0A4A" w:rsidRDefault="00E51A65" w:rsidP="00E51A65">
            <w:pPr>
              <w:widowControl w:val="0"/>
              <w:jc w:val="both"/>
              <w:rPr>
                <w:rFonts w:ascii="Arial" w:hAnsi="Arial" w:cs="Arial"/>
                <w:bCs/>
                <w:sz w:val="22"/>
                <w:szCs w:val="22"/>
              </w:rPr>
            </w:pPr>
            <w:r w:rsidRPr="007F0A4A">
              <w:rPr>
                <w:rFonts w:ascii="Arial" w:hAnsi="Arial" w:cs="Arial"/>
                <w:bCs/>
                <w:sz w:val="22"/>
                <w:szCs w:val="22"/>
              </w:rPr>
              <w:t xml:space="preserve">Short term deposits </w:t>
            </w:r>
          </w:p>
        </w:tc>
        <w:tc>
          <w:tcPr>
            <w:tcW w:w="1776" w:type="dxa"/>
            <w:gridSpan w:val="2"/>
            <w:tcBorders>
              <w:bottom w:val="single" w:sz="4" w:space="0" w:color="auto"/>
            </w:tcBorders>
            <w:shd w:val="clear" w:color="auto" w:fill="F2F2F2" w:themeFill="background1" w:themeFillShade="F2"/>
            <w:vAlign w:val="center"/>
          </w:tcPr>
          <w:p w14:paraId="72A270D8" w14:textId="61B43D85" w:rsidR="00E51A65" w:rsidRPr="007F0A4A" w:rsidRDefault="0060442B" w:rsidP="00E51A65">
            <w:pPr>
              <w:spacing w:before="40"/>
              <w:jc w:val="right"/>
              <w:rPr>
                <w:rFonts w:ascii="Arial" w:hAnsi="Arial" w:cs="Arial"/>
                <w:sz w:val="22"/>
                <w:szCs w:val="22"/>
              </w:rPr>
            </w:pPr>
            <w:r w:rsidRPr="007F0A4A">
              <w:rPr>
                <w:rFonts w:ascii="Arial" w:hAnsi="Arial" w:cs="Arial"/>
                <w:sz w:val="22"/>
                <w:szCs w:val="22"/>
              </w:rPr>
              <w:t>16</w:t>
            </w:r>
            <w:r w:rsidR="006620B1" w:rsidRPr="007F0A4A">
              <w:rPr>
                <w:rFonts w:ascii="Arial" w:hAnsi="Arial" w:cs="Arial"/>
                <w:sz w:val="22"/>
                <w:szCs w:val="22"/>
              </w:rPr>
              <w:t>,2</w:t>
            </w:r>
            <w:r w:rsidR="00654217" w:rsidRPr="007F0A4A">
              <w:rPr>
                <w:rFonts w:ascii="Arial" w:hAnsi="Arial" w:cs="Arial"/>
                <w:sz w:val="22"/>
                <w:szCs w:val="22"/>
              </w:rPr>
              <w:t>69</w:t>
            </w:r>
          </w:p>
        </w:tc>
        <w:tc>
          <w:tcPr>
            <w:tcW w:w="1778" w:type="dxa"/>
            <w:tcBorders>
              <w:bottom w:val="single" w:sz="4" w:space="0" w:color="auto"/>
            </w:tcBorders>
            <w:shd w:val="clear" w:color="auto" w:fill="F2F2F2" w:themeFill="background1" w:themeFillShade="F2"/>
            <w:vAlign w:val="center"/>
          </w:tcPr>
          <w:p w14:paraId="5CD005D4" w14:textId="40A8E786"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23,455</w:t>
            </w:r>
          </w:p>
        </w:tc>
      </w:tr>
      <w:tr w:rsidR="0069483A" w:rsidRPr="007F0A4A" w14:paraId="6125DAA5" w14:textId="77777777" w:rsidTr="0013029E">
        <w:trPr>
          <w:gridAfter w:val="1"/>
          <w:wAfter w:w="564" w:type="dxa"/>
          <w:trHeight w:val="301"/>
        </w:trPr>
        <w:tc>
          <w:tcPr>
            <w:tcW w:w="5673" w:type="dxa"/>
            <w:tcBorders>
              <w:top w:val="single" w:sz="4" w:space="0" w:color="auto"/>
            </w:tcBorders>
            <w:vAlign w:val="center"/>
          </w:tcPr>
          <w:p w14:paraId="49E71EB1" w14:textId="77777777" w:rsidR="00E51A65" w:rsidRPr="007F0A4A" w:rsidRDefault="00E51A65" w:rsidP="00E51A65">
            <w:pPr>
              <w:spacing w:before="40"/>
              <w:rPr>
                <w:rFonts w:ascii="Arial" w:hAnsi="Arial" w:cs="Arial"/>
                <w:b/>
                <w:sz w:val="22"/>
                <w:szCs w:val="22"/>
              </w:rPr>
            </w:pPr>
            <w:r w:rsidRPr="007F0A4A">
              <w:rPr>
                <w:rFonts w:ascii="Arial" w:hAnsi="Arial" w:cs="Arial"/>
                <w:b/>
                <w:sz w:val="22"/>
                <w:szCs w:val="22"/>
              </w:rPr>
              <w:t>Total Cash and Cash Equivalents</w:t>
            </w:r>
          </w:p>
        </w:tc>
        <w:tc>
          <w:tcPr>
            <w:tcW w:w="1776" w:type="dxa"/>
            <w:gridSpan w:val="2"/>
            <w:tcBorders>
              <w:top w:val="single" w:sz="4" w:space="0" w:color="auto"/>
            </w:tcBorders>
            <w:vAlign w:val="center"/>
          </w:tcPr>
          <w:p w14:paraId="429156ED" w14:textId="6F29995B" w:rsidR="00E51A65" w:rsidRPr="007F0A4A" w:rsidRDefault="006620B1" w:rsidP="00E51A65">
            <w:pPr>
              <w:spacing w:before="40"/>
              <w:jc w:val="right"/>
              <w:rPr>
                <w:rFonts w:ascii="Arial" w:hAnsi="Arial" w:cs="Arial"/>
                <w:b/>
                <w:sz w:val="22"/>
                <w:szCs w:val="22"/>
              </w:rPr>
            </w:pPr>
            <w:r w:rsidRPr="007F0A4A">
              <w:rPr>
                <w:rFonts w:ascii="Arial" w:hAnsi="Arial" w:cs="Arial"/>
                <w:b/>
                <w:sz w:val="22"/>
                <w:szCs w:val="22"/>
              </w:rPr>
              <w:t>16,</w:t>
            </w:r>
            <w:r w:rsidR="00592C8C" w:rsidRPr="007F0A4A">
              <w:rPr>
                <w:rFonts w:ascii="Arial" w:hAnsi="Arial" w:cs="Arial"/>
                <w:b/>
                <w:sz w:val="22"/>
                <w:szCs w:val="22"/>
              </w:rPr>
              <w:t>327</w:t>
            </w:r>
          </w:p>
        </w:tc>
        <w:tc>
          <w:tcPr>
            <w:tcW w:w="1778" w:type="dxa"/>
            <w:tcBorders>
              <w:top w:val="single" w:sz="4" w:space="0" w:color="auto"/>
            </w:tcBorders>
            <w:vAlign w:val="center"/>
          </w:tcPr>
          <w:p w14:paraId="5CC087C8" w14:textId="2BF7D972" w:rsidR="00E51A65" w:rsidRPr="007F0A4A" w:rsidRDefault="00E51A65" w:rsidP="00E51A65">
            <w:pPr>
              <w:spacing w:before="40"/>
              <w:jc w:val="right"/>
              <w:rPr>
                <w:rFonts w:ascii="Arial" w:hAnsi="Arial" w:cs="Arial"/>
                <w:b/>
                <w:sz w:val="22"/>
                <w:szCs w:val="22"/>
              </w:rPr>
            </w:pPr>
            <w:r w:rsidRPr="007F0A4A">
              <w:rPr>
                <w:rFonts w:ascii="Arial" w:hAnsi="Arial" w:cs="Arial"/>
                <w:b/>
                <w:sz w:val="22"/>
                <w:szCs w:val="22"/>
              </w:rPr>
              <w:t>23,511</w:t>
            </w:r>
          </w:p>
        </w:tc>
      </w:tr>
    </w:tbl>
    <w:p w14:paraId="6F6380BE" w14:textId="77777777" w:rsidR="00DD303E" w:rsidRPr="007F0A4A" w:rsidRDefault="00DD303E" w:rsidP="006F0CC4">
      <w:pPr>
        <w:pStyle w:val="ListParagraph"/>
        <w:widowControl w:val="0"/>
        <w:ind w:left="0"/>
        <w:rPr>
          <w:rFonts w:ascii="Arial" w:hAnsi="Arial" w:cs="Arial"/>
          <w:bCs/>
          <w:sz w:val="18"/>
          <w:szCs w:val="18"/>
        </w:rPr>
      </w:pPr>
    </w:p>
    <w:p w14:paraId="574EDF60" w14:textId="77777777" w:rsidR="00DD303E" w:rsidRPr="007F0A4A" w:rsidRDefault="00DD303E" w:rsidP="006F0CC4">
      <w:pPr>
        <w:pStyle w:val="ListParagraph"/>
        <w:widowControl w:val="0"/>
        <w:ind w:left="0"/>
        <w:rPr>
          <w:rFonts w:ascii="Arial" w:hAnsi="Arial" w:cs="Arial"/>
          <w:bCs/>
          <w:sz w:val="18"/>
          <w:szCs w:val="18"/>
        </w:rPr>
      </w:pPr>
    </w:p>
    <w:p w14:paraId="07DC4483" w14:textId="77777777" w:rsidR="00454137" w:rsidRPr="007F0A4A" w:rsidRDefault="00454137">
      <w:pPr>
        <w:pStyle w:val="ListParagraph"/>
        <w:widowControl w:val="0"/>
        <w:numPr>
          <w:ilvl w:val="0"/>
          <w:numId w:val="13"/>
        </w:numPr>
        <w:ind w:left="709" w:hanging="709"/>
        <w:rPr>
          <w:rFonts w:ascii="Arial" w:hAnsi="Arial" w:cs="Arial"/>
          <w:b/>
          <w:bCs/>
          <w:color w:val="C00000"/>
          <w:sz w:val="22"/>
          <w:szCs w:val="22"/>
        </w:rPr>
      </w:pPr>
      <w:r w:rsidRPr="007F0A4A">
        <w:rPr>
          <w:rFonts w:ascii="Arial" w:hAnsi="Arial" w:cs="Arial"/>
          <w:b/>
          <w:bCs/>
          <w:color w:val="C00000"/>
          <w:sz w:val="22"/>
          <w:szCs w:val="22"/>
        </w:rPr>
        <w:t>Assets Held for Sale</w:t>
      </w:r>
    </w:p>
    <w:p w14:paraId="283D18E1" w14:textId="77777777" w:rsidR="00AA163C" w:rsidRPr="007F0A4A" w:rsidRDefault="00AA163C" w:rsidP="00AA163C">
      <w:pPr>
        <w:pStyle w:val="ListParagraph"/>
        <w:widowControl w:val="0"/>
        <w:rPr>
          <w:rFonts w:ascii="Arial" w:hAnsi="Arial" w:cs="Arial"/>
          <w:b/>
          <w:bCs/>
          <w:color w:val="C00000"/>
          <w:sz w:val="22"/>
          <w:szCs w:val="22"/>
        </w:rPr>
      </w:pPr>
    </w:p>
    <w:p w14:paraId="4AF0278F" w14:textId="77777777" w:rsidR="00E23706" w:rsidRPr="007F0A4A" w:rsidRDefault="00AA163C" w:rsidP="006C4B44">
      <w:pPr>
        <w:widowControl w:val="0"/>
        <w:shd w:val="clear" w:color="auto" w:fill="D9D9D9"/>
        <w:rPr>
          <w:rFonts w:ascii="Arial" w:hAnsi="Arial" w:cs="Arial"/>
          <w:sz w:val="22"/>
          <w:szCs w:val="22"/>
        </w:rPr>
      </w:pPr>
      <w:r w:rsidRPr="007F0A4A">
        <w:rPr>
          <w:rFonts w:ascii="Arial" w:hAnsi="Arial" w:cs="Arial"/>
          <w:b/>
          <w:sz w:val="22"/>
          <w:szCs w:val="22"/>
        </w:rPr>
        <w:t>Policy:</w:t>
      </w:r>
    </w:p>
    <w:p w14:paraId="7A2A7F26" w14:textId="77777777" w:rsidR="00E23706" w:rsidRPr="007F0A4A" w:rsidRDefault="00E23706" w:rsidP="006C4B44">
      <w:pPr>
        <w:widowControl w:val="0"/>
        <w:shd w:val="clear" w:color="auto" w:fill="D9D9D9"/>
        <w:rPr>
          <w:rFonts w:ascii="Arial" w:hAnsi="Arial" w:cs="Arial"/>
          <w:sz w:val="22"/>
          <w:szCs w:val="22"/>
        </w:rPr>
      </w:pPr>
    </w:p>
    <w:p w14:paraId="4B5CCBB7" w14:textId="77777777" w:rsidR="00AA163C" w:rsidRPr="007F0A4A" w:rsidRDefault="00AA163C" w:rsidP="006C4B44">
      <w:pPr>
        <w:widowControl w:val="0"/>
        <w:shd w:val="clear" w:color="auto" w:fill="D9D9D9"/>
        <w:rPr>
          <w:rFonts w:ascii="Arial" w:hAnsi="Arial" w:cs="Arial"/>
          <w:sz w:val="22"/>
          <w:szCs w:val="22"/>
        </w:rPr>
      </w:pPr>
      <w:r w:rsidRPr="007F0A4A">
        <w:rPr>
          <w:rFonts w:ascii="Arial" w:hAnsi="Arial" w:cs="Arial"/>
          <w:sz w:val="22"/>
          <w:szCs w:val="22"/>
        </w:rPr>
        <w:t>Non-current assets are classified as held for sale if their carrying amount will be recovered principally through a sale transaction rather than through continuing use, and they meet the criteria contained in the Code. The asset is revalued immediately before reclassification and then carried at the lower of this amount and fair value, less disposal costs. Fair value is the open market value including alternative uses.</w:t>
      </w:r>
    </w:p>
    <w:p w14:paraId="42000F83" w14:textId="77777777" w:rsidR="00AA163C" w:rsidRPr="007F0A4A" w:rsidRDefault="00AA163C" w:rsidP="00BC25E9">
      <w:pPr>
        <w:widowControl w:val="0"/>
        <w:shd w:val="clear" w:color="auto" w:fill="D9D9D9"/>
        <w:rPr>
          <w:rFonts w:ascii="Arial" w:hAnsi="Arial" w:cs="Arial"/>
          <w:sz w:val="22"/>
          <w:szCs w:val="22"/>
        </w:rPr>
      </w:pPr>
    </w:p>
    <w:p w14:paraId="175FDAE0" w14:textId="77777777" w:rsidR="00AA163C" w:rsidRPr="007F0A4A" w:rsidRDefault="00AA163C" w:rsidP="00BC25E9">
      <w:pPr>
        <w:widowControl w:val="0"/>
        <w:shd w:val="clear" w:color="auto" w:fill="D9D9D9"/>
        <w:rPr>
          <w:rFonts w:ascii="Arial" w:hAnsi="Arial" w:cs="Arial"/>
          <w:sz w:val="22"/>
          <w:szCs w:val="22"/>
        </w:rPr>
      </w:pPr>
      <w:r w:rsidRPr="007F0A4A">
        <w:rPr>
          <w:rFonts w:ascii="Arial" w:hAnsi="Arial" w:cs="Arial"/>
          <w:sz w:val="22"/>
          <w:szCs w:val="22"/>
        </w:rPr>
        <w:t xml:space="preserve">The profit or loss arising on the disposal of an asset is the difference between the sale proceeds and the carrying amount and is recognised in the Comprehensive Income and Expenditure Statement as a gain or loss on disposal. Where a non-current asset is sold for £10k or more the amount is credited to income and then transferred to usable capital receipts in the Balance Sheet where it is available to fund new capital expenditure. </w:t>
      </w:r>
    </w:p>
    <w:p w14:paraId="535C8563" w14:textId="77777777" w:rsidR="003B412C" w:rsidRPr="007F0A4A" w:rsidRDefault="003B412C" w:rsidP="00BC25E9">
      <w:pPr>
        <w:widowControl w:val="0"/>
        <w:shd w:val="clear" w:color="auto" w:fill="D9D9D9"/>
        <w:rPr>
          <w:rFonts w:ascii="Arial" w:hAnsi="Arial" w:cs="Arial"/>
          <w:sz w:val="22"/>
          <w:szCs w:val="22"/>
        </w:rPr>
      </w:pPr>
    </w:p>
    <w:p w14:paraId="1F7601C8" w14:textId="77777777" w:rsidR="00AA163C" w:rsidRPr="007F0A4A" w:rsidRDefault="00AA163C" w:rsidP="00935034">
      <w:pPr>
        <w:widowControl w:val="0"/>
        <w:shd w:val="clear" w:color="auto" w:fill="D9D9D9"/>
        <w:rPr>
          <w:rFonts w:ascii="Arial" w:hAnsi="Arial" w:cs="Arial"/>
          <w:sz w:val="22"/>
          <w:szCs w:val="22"/>
        </w:rPr>
      </w:pPr>
      <w:r w:rsidRPr="007F0A4A">
        <w:rPr>
          <w:rFonts w:ascii="Arial" w:hAnsi="Arial" w:cs="Arial"/>
          <w:sz w:val="22"/>
          <w:szCs w:val="22"/>
        </w:rPr>
        <w:t>Non-current assets that are to be scrapped or demolished do not qualify for recognition as held for sale. They are retained as property</w:t>
      </w:r>
      <w:r w:rsidR="00363968" w:rsidRPr="007F0A4A">
        <w:rPr>
          <w:rFonts w:ascii="Arial" w:hAnsi="Arial" w:cs="Arial"/>
          <w:sz w:val="22"/>
          <w:szCs w:val="22"/>
        </w:rPr>
        <w:t>,</w:t>
      </w:r>
      <w:r w:rsidRPr="007F0A4A">
        <w:rPr>
          <w:rFonts w:ascii="Arial" w:hAnsi="Arial" w:cs="Arial"/>
          <w:sz w:val="22"/>
          <w:szCs w:val="22"/>
        </w:rPr>
        <w:t xml:space="preserve"> plant and equipment or surplus assets and their economic life will be adjusted accordingly. Depreciation is not charged on assets held for sale.</w:t>
      </w:r>
    </w:p>
    <w:p w14:paraId="6FB16F2D" w14:textId="77777777" w:rsidR="00BB2C39" w:rsidRPr="007F0A4A" w:rsidRDefault="00BB2C39" w:rsidP="00DD303E">
      <w:pPr>
        <w:pStyle w:val="ListParagraph"/>
        <w:widowControl w:val="0"/>
        <w:ind w:left="360"/>
        <w:rPr>
          <w:rFonts w:ascii="Arial" w:hAnsi="Arial" w:cs="Arial"/>
          <w:b/>
          <w:bCs/>
          <w:color w:val="C00000"/>
          <w:sz w:val="22"/>
          <w:szCs w:val="22"/>
        </w:rPr>
      </w:pPr>
    </w:p>
    <w:p w14:paraId="6158A531" w14:textId="77777777" w:rsidR="004A30BF" w:rsidRPr="007F0A4A" w:rsidRDefault="004A30BF" w:rsidP="004A30BF">
      <w:pPr>
        <w:pStyle w:val="ListParagraph"/>
        <w:widowControl w:val="0"/>
        <w:rPr>
          <w:rFonts w:ascii="Arial" w:hAnsi="Arial" w:cs="Arial"/>
          <w:b/>
          <w:bCs/>
          <w:color w:val="C00000"/>
          <w:sz w:val="22"/>
          <w:szCs w:val="22"/>
        </w:rPr>
      </w:pPr>
    </w:p>
    <w:tbl>
      <w:tblPr>
        <w:tblW w:w="7547" w:type="dxa"/>
        <w:tblInd w:w="108" w:type="dxa"/>
        <w:tblLayout w:type="fixed"/>
        <w:tblLook w:val="04A0" w:firstRow="1" w:lastRow="0" w:firstColumn="1" w:lastColumn="0" w:noHBand="0" w:noVBand="1"/>
      </w:tblPr>
      <w:tblGrid>
        <w:gridCol w:w="4536"/>
        <w:gridCol w:w="1418"/>
        <w:gridCol w:w="1593"/>
      </w:tblGrid>
      <w:tr w:rsidR="00821DF1" w:rsidRPr="007F0A4A" w14:paraId="72143E71" w14:textId="77777777" w:rsidTr="0013029E">
        <w:trPr>
          <w:trHeight w:val="301"/>
        </w:trPr>
        <w:tc>
          <w:tcPr>
            <w:tcW w:w="4536" w:type="dxa"/>
            <w:tcBorders>
              <w:bottom w:val="single" w:sz="4" w:space="0" w:color="auto"/>
            </w:tcBorders>
          </w:tcPr>
          <w:p w14:paraId="20C64243" w14:textId="77777777" w:rsidR="00821DF1" w:rsidRPr="007F0A4A" w:rsidRDefault="00821DF1" w:rsidP="009266C2">
            <w:pPr>
              <w:spacing w:after="120"/>
              <w:rPr>
                <w:rFonts w:ascii="Arial" w:hAnsi="Arial" w:cs="Arial"/>
                <w:b/>
                <w:sz w:val="22"/>
                <w:szCs w:val="22"/>
              </w:rPr>
            </w:pPr>
            <w:r w:rsidRPr="007F0A4A">
              <w:rPr>
                <w:rFonts w:ascii="Arial" w:hAnsi="Arial" w:cs="Arial"/>
                <w:sz w:val="22"/>
                <w:szCs w:val="22"/>
              </w:rPr>
              <w:t>All figures are in £’000</w:t>
            </w:r>
          </w:p>
        </w:tc>
        <w:tc>
          <w:tcPr>
            <w:tcW w:w="1418" w:type="dxa"/>
            <w:tcBorders>
              <w:bottom w:val="single" w:sz="4" w:space="0" w:color="auto"/>
            </w:tcBorders>
            <w:vAlign w:val="bottom"/>
          </w:tcPr>
          <w:p w14:paraId="70E8C8AC" w14:textId="4C8BF682" w:rsidR="00821DF1" w:rsidRPr="007F0A4A" w:rsidRDefault="009266C2" w:rsidP="0013029E">
            <w:pPr>
              <w:spacing w:after="120"/>
              <w:jc w:val="right"/>
              <w:rPr>
                <w:rFonts w:ascii="Arial" w:hAnsi="Arial" w:cs="Arial"/>
                <w:b/>
                <w:sz w:val="22"/>
                <w:szCs w:val="22"/>
              </w:rPr>
            </w:pPr>
            <w:r w:rsidRPr="007F0A4A">
              <w:rPr>
                <w:rFonts w:ascii="Arial" w:hAnsi="Arial" w:cs="Arial"/>
                <w:b/>
                <w:sz w:val="22"/>
                <w:szCs w:val="22"/>
              </w:rPr>
              <w:t>2025/</w:t>
            </w:r>
            <w:r w:rsidR="00525883" w:rsidRPr="007F0A4A">
              <w:rPr>
                <w:rFonts w:ascii="Arial" w:hAnsi="Arial" w:cs="Arial"/>
                <w:b/>
                <w:sz w:val="22"/>
                <w:szCs w:val="22"/>
              </w:rPr>
              <w:t>2</w:t>
            </w:r>
            <w:r w:rsidR="00B25797" w:rsidRPr="007F0A4A">
              <w:rPr>
                <w:rFonts w:ascii="Arial" w:hAnsi="Arial" w:cs="Arial"/>
                <w:b/>
                <w:sz w:val="22"/>
                <w:szCs w:val="22"/>
              </w:rPr>
              <w:t>6</w:t>
            </w:r>
          </w:p>
        </w:tc>
        <w:tc>
          <w:tcPr>
            <w:tcW w:w="1593" w:type="dxa"/>
            <w:tcBorders>
              <w:bottom w:val="single" w:sz="4" w:space="0" w:color="auto"/>
            </w:tcBorders>
            <w:vAlign w:val="bottom"/>
          </w:tcPr>
          <w:p w14:paraId="2D676180" w14:textId="307CBCF5" w:rsidR="00821DF1" w:rsidRPr="007F0A4A" w:rsidRDefault="009266C2" w:rsidP="0013029E">
            <w:pPr>
              <w:spacing w:after="120"/>
              <w:jc w:val="right"/>
              <w:rPr>
                <w:rFonts w:ascii="Arial" w:hAnsi="Arial" w:cs="Arial"/>
                <w:b/>
                <w:sz w:val="22"/>
                <w:szCs w:val="22"/>
              </w:rPr>
            </w:pPr>
            <w:r w:rsidRPr="007F0A4A">
              <w:rPr>
                <w:rFonts w:ascii="Arial" w:hAnsi="Arial" w:cs="Arial"/>
                <w:b/>
                <w:sz w:val="22"/>
                <w:szCs w:val="22"/>
              </w:rPr>
              <w:t>2024/</w:t>
            </w:r>
            <w:r w:rsidR="00525883" w:rsidRPr="007F0A4A">
              <w:rPr>
                <w:rFonts w:ascii="Arial" w:hAnsi="Arial" w:cs="Arial"/>
                <w:b/>
                <w:sz w:val="22"/>
                <w:szCs w:val="22"/>
              </w:rPr>
              <w:t>2</w:t>
            </w:r>
            <w:r w:rsidR="00B25797" w:rsidRPr="007F0A4A">
              <w:rPr>
                <w:rFonts w:ascii="Arial" w:hAnsi="Arial" w:cs="Arial"/>
                <w:b/>
                <w:sz w:val="22"/>
                <w:szCs w:val="22"/>
              </w:rPr>
              <w:t>5</w:t>
            </w:r>
          </w:p>
        </w:tc>
      </w:tr>
      <w:tr w:rsidR="00821DF1" w:rsidRPr="007F0A4A" w14:paraId="63E6598F" w14:textId="77777777" w:rsidTr="0013029E">
        <w:trPr>
          <w:trHeight w:val="301"/>
        </w:trPr>
        <w:tc>
          <w:tcPr>
            <w:tcW w:w="4536" w:type="dxa"/>
            <w:tcBorders>
              <w:top w:val="single" w:sz="4" w:space="0" w:color="auto"/>
            </w:tcBorders>
            <w:vAlign w:val="center"/>
          </w:tcPr>
          <w:p w14:paraId="0DAC782E" w14:textId="77777777" w:rsidR="00821DF1" w:rsidRPr="007F0A4A" w:rsidRDefault="00821DF1" w:rsidP="00812FBE"/>
        </w:tc>
        <w:tc>
          <w:tcPr>
            <w:tcW w:w="1418" w:type="dxa"/>
            <w:tcBorders>
              <w:top w:val="single" w:sz="4" w:space="0" w:color="auto"/>
            </w:tcBorders>
            <w:vAlign w:val="center"/>
          </w:tcPr>
          <w:p w14:paraId="2C8B2B65" w14:textId="77777777" w:rsidR="00821DF1" w:rsidRPr="007F0A4A" w:rsidRDefault="00821DF1" w:rsidP="00812FBE"/>
        </w:tc>
        <w:tc>
          <w:tcPr>
            <w:tcW w:w="1593" w:type="dxa"/>
            <w:tcBorders>
              <w:top w:val="single" w:sz="4" w:space="0" w:color="auto"/>
            </w:tcBorders>
            <w:vAlign w:val="center"/>
          </w:tcPr>
          <w:p w14:paraId="720C7B62" w14:textId="77777777" w:rsidR="00821DF1" w:rsidRPr="007F0A4A" w:rsidRDefault="00821DF1" w:rsidP="00812FBE"/>
        </w:tc>
      </w:tr>
      <w:tr w:rsidR="00E51A65" w:rsidRPr="007F0A4A" w14:paraId="239E0354" w14:textId="77777777" w:rsidTr="0013029E">
        <w:trPr>
          <w:trHeight w:val="301"/>
        </w:trPr>
        <w:tc>
          <w:tcPr>
            <w:tcW w:w="4536" w:type="dxa"/>
            <w:shd w:val="clear" w:color="auto" w:fill="F2F2F2" w:themeFill="background1" w:themeFillShade="F2"/>
            <w:vAlign w:val="center"/>
          </w:tcPr>
          <w:p w14:paraId="17069FA3" w14:textId="3C69D3C7" w:rsidR="00E51A65" w:rsidRPr="0013029E" w:rsidRDefault="00E51A65" w:rsidP="00E51A65">
            <w:pPr>
              <w:widowControl w:val="0"/>
              <w:rPr>
                <w:rFonts w:ascii="Arial" w:hAnsi="Arial" w:cs="Arial"/>
                <w:b/>
                <w:sz w:val="22"/>
                <w:szCs w:val="22"/>
              </w:rPr>
            </w:pPr>
            <w:r w:rsidRPr="0013029E">
              <w:rPr>
                <w:rFonts w:ascii="Arial" w:hAnsi="Arial" w:cs="Arial"/>
                <w:b/>
                <w:sz w:val="22"/>
                <w:szCs w:val="22"/>
              </w:rPr>
              <w:t xml:space="preserve">Balance at </w:t>
            </w:r>
            <w:r w:rsidR="009266C2" w:rsidRPr="007F0A4A">
              <w:rPr>
                <w:rFonts w:ascii="Arial" w:hAnsi="Arial" w:cs="Arial"/>
                <w:b/>
                <w:sz w:val="22"/>
                <w:szCs w:val="22"/>
              </w:rPr>
              <w:t>1 April</w:t>
            </w:r>
          </w:p>
        </w:tc>
        <w:tc>
          <w:tcPr>
            <w:tcW w:w="1418" w:type="dxa"/>
            <w:shd w:val="clear" w:color="auto" w:fill="F2F2F2" w:themeFill="background1" w:themeFillShade="F2"/>
            <w:vAlign w:val="center"/>
          </w:tcPr>
          <w:p w14:paraId="7426FE23" w14:textId="6EAE6CE9" w:rsidR="00E51A65" w:rsidRPr="0013029E" w:rsidRDefault="00E41503" w:rsidP="00E51A65">
            <w:pPr>
              <w:tabs>
                <w:tab w:val="center" w:pos="601"/>
                <w:tab w:val="right" w:pos="1202"/>
              </w:tabs>
              <w:spacing w:before="40"/>
              <w:jc w:val="right"/>
              <w:rPr>
                <w:rFonts w:ascii="Arial" w:hAnsi="Arial" w:cs="Arial"/>
                <w:b/>
                <w:sz w:val="22"/>
                <w:szCs w:val="22"/>
              </w:rPr>
            </w:pPr>
            <w:r w:rsidRPr="0013029E">
              <w:rPr>
                <w:rFonts w:ascii="Arial" w:hAnsi="Arial" w:cs="Arial"/>
                <w:b/>
                <w:sz w:val="22"/>
                <w:szCs w:val="22"/>
              </w:rPr>
              <w:t>216</w:t>
            </w:r>
          </w:p>
        </w:tc>
        <w:tc>
          <w:tcPr>
            <w:tcW w:w="1593" w:type="dxa"/>
            <w:shd w:val="clear" w:color="auto" w:fill="F2F2F2" w:themeFill="background1" w:themeFillShade="F2"/>
            <w:vAlign w:val="center"/>
          </w:tcPr>
          <w:p w14:paraId="16F08153" w14:textId="577BBCB5" w:rsidR="00E51A65" w:rsidRPr="0013029E" w:rsidRDefault="00E51A65" w:rsidP="00E51A65">
            <w:pPr>
              <w:spacing w:before="40"/>
              <w:jc w:val="right"/>
              <w:rPr>
                <w:rFonts w:ascii="Arial" w:hAnsi="Arial" w:cs="Arial"/>
                <w:b/>
                <w:sz w:val="22"/>
                <w:szCs w:val="22"/>
              </w:rPr>
            </w:pPr>
            <w:r w:rsidRPr="0013029E">
              <w:rPr>
                <w:rFonts w:ascii="Arial" w:hAnsi="Arial" w:cs="Arial"/>
                <w:b/>
                <w:sz w:val="22"/>
                <w:szCs w:val="22"/>
              </w:rPr>
              <w:t>30</w:t>
            </w:r>
          </w:p>
        </w:tc>
      </w:tr>
      <w:tr w:rsidR="00E51A65" w:rsidRPr="007F0A4A" w14:paraId="31D4C24C" w14:textId="77777777" w:rsidTr="0013029E">
        <w:trPr>
          <w:trHeight w:val="301"/>
        </w:trPr>
        <w:tc>
          <w:tcPr>
            <w:tcW w:w="4536" w:type="dxa"/>
            <w:vAlign w:val="center"/>
          </w:tcPr>
          <w:p w14:paraId="7FF26D80" w14:textId="77777777"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Assets newly classified as held for sale</w:t>
            </w:r>
          </w:p>
        </w:tc>
        <w:tc>
          <w:tcPr>
            <w:tcW w:w="1418" w:type="dxa"/>
            <w:vAlign w:val="center"/>
          </w:tcPr>
          <w:p w14:paraId="125FCC5A" w14:textId="07B64573"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2</w:t>
            </w:r>
            <w:r w:rsidR="0012014C" w:rsidRPr="007F0A4A">
              <w:rPr>
                <w:rFonts w:ascii="Arial" w:hAnsi="Arial" w:cs="Arial"/>
                <w:sz w:val="22"/>
                <w:szCs w:val="22"/>
              </w:rPr>
              <w:t>20</w:t>
            </w:r>
          </w:p>
        </w:tc>
        <w:tc>
          <w:tcPr>
            <w:tcW w:w="1593" w:type="dxa"/>
            <w:vAlign w:val="center"/>
          </w:tcPr>
          <w:p w14:paraId="002F4E20" w14:textId="3979FCE3"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216</w:t>
            </w:r>
          </w:p>
        </w:tc>
      </w:tr>
      <w:tr w:rsidR="006638E7" w:rsidRPr="007F0A4A" w14:paraId="46E16855" w14:textId="77777777" w:rsidTr="0013029E">
        <w:trPr>
          <w:trHeight w:val="301"/>
        </w:trPr>
        <w:tc>
          <w:tcPr>
            <w:tcW w:w="4536" w:type="dxa"/>
            <w:shd w:val="clear" w:color="auto" w:fill="F2F2F2" w:themeFill="background1" w:themeFillShade="F2"/>
            <w:vAlign w:val="center"/>
          </w:tcPr>
          <w:p w14:paraId="09EA4B37" w14:textId="4641F75D" w:rsidR="006638E7" w:rsidRPr="007F0A4A" w:rsidRDefault="006638E7" w:rsidP="00E51A65">
            <w:pPr>
              <w:widowControl w:val="0"/>
              <w:rPr>
                <w:rFonts w:ascii="Arial" w:hAnsi="Arial" w:cs="Arial"/>
                <w:bCs/>
                <w:sz w:val="22"/>
                <w:szCs w:val="22"/>
              </w:rPr>
            </w:pPr>
            <w:r w:rsidRPr="007F0A4A">
              <w:rPr>
                <w:rFonts w:ascii="Arial" w:hAnsi="Arial" w:cs="Arial"/>
                <w:bCs/>
                <w:sz w:val="22"/>
                <w:szCs w:val="22"/>
              </w:rPr>
              <w:t>Revaluation losses</w:t>
            </w:r>
          </w:p>
        </w:tc>
        <w:tc>
          <w:tcPr>
            <w:tcW w:w="1418" w:type="dxa"/>
            <w:shd w:val="clear" w:color="auto" w:fill="F2F2F2" w:themeFill="background1" w:themeFillShade="F2"/>
            <w:vAlign w:val="center"/>
          </w:tcPr>
          <w:p w14:paraId="7C543852" w14:textId="318AE76A" w:rsidR="006638E7" w:rsidRPr="007F0A4A" w:rsidRDefault="006638E7" w:rsidP="00E51A65">
            <w:pPr>
              <w:spacing w:before="40"/>
              <w:jc w:val="right"/>
              <w:rPr>
                <w:rFonts w:ascii="Arial" w:hAnsi="Arial" w:cs="Arial"/>
                <w:sz w:val="22"/>
                <w:szCs w:val="22"/>
              </w:rPr>
            </w:pPr>
            <w:r w:rsidRPr="007F0A4A">
              <w:rPr>
                <w:rFonts w:ascii="Arial" w:hAnsi="Arial" w:cs="Arial"/>
                <w:sz w:val="22"/>
                <w:szCs w:val="22"/>
              </w:rPr>
              <w:t>-</w:t>
            </w:r>
            <w:r w:rsidR="00E83BC5" w:rsidRPr="007F0A4A">
              <w:rPr>
                <w:rFonts w:ascii="Arial" w:hAnsi="Arial" w:cs="Arial"/>
                <w:sz w:val="22"/>
                <w:szCs w:val="22"/>
              </w:rPr>
              <w:t>4</w:t>
            </w:r>
          </w:p>
        </w:tc>
        <w:tc>
          <w:tcPr>
            <w:tcW w:w="1593" w:type="dxa"/>
            <w:shd w:val="clear" w:color="auto" w:fill="F2F2F2" w:themeFill="background1" w:themeFillShade="F2"/>
            <w:vAlign w:val="center"/>
          </w:tcPr>
          <w:p w14:paraId="46019C99" w14:textId="472B7E0F" w:rsidR="006638E7" w:rsidRPr="007F0A4A" w:rsidRDefault="007E45A7" w:rsidP="00E51A65">
            <w:pPr>
              <w:spacing w:before="40"/>
              <w:jc w:val="right"/>
              <w:rPr>
                <w:rFonts w:ascii="Arial" w:hAnsi="Arial" w:cs="Arial"/>
                <w:sz w:val="22"/>
                <w:szCs w:val="22"/>
              </w:rPr>
            </w:pPr>
            <w:r w:rsidRPr="007F0A4A">
              <w:rPr>
                <w:rFonts w:ascii="Arial" w:hAnsi="Arial" w:cs="Arial"/>
                <w:sz w:val="22"/>
                <w:szCs w:val="22"/>
              </w:rPr>
              <w:t>-</w:t>
            </w:r>
          </w:p>
        </w:tc>
      </w:tr>
      <w:tr w:rsidR="00E51A65" w:rsidRPr="007F0A4A" w14:paraId="17DBCDEF" w14:textId="77777777" w:rsidTr="0013029E">
        <w:trPr>
          <w:trHeight w:val="301"/>
        </w:trPr>
        <w:tc>
          <w:tcPr>
            <w:tcW w:w="4536" w:type="dxa"/>
            <w:tcBorders>
              <w:bottom w:val="single" w:sz="4" w:space="0" w:color="auto"/>
            </w:tcBorders>
            <w:shd w:val="clear" w:color="auto" w:fill="FFFFFF" w:themeFill="background1"/>
            <w:vAlign w:val="center"/>
          </w:tcPr>
          <w:p w14:paraId="038E6E37" w14:textId="77777777"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Assets sold in year</w:t>
            </w:r>
          </w:p>
        </w:tc>
        <w:tc>
          <w:tcPr>
            <w:tcW w:w="1418" w:type="dxa"/>
            <w:tcBorders>
              <w:bottom w:val="single" w:sz="4" w:space="0" w:color="auto"/>
            </w:tcBorders>
            <w:shd w:val="clear" w:color="auto" w:fill="FFFFFF" w:themeFill="background1"/>
            <w:vAlign w:val="center"/>
          </w:tcPr>
          <w:p w14:paraId="0A26F459" w14:textId="476CA860" w:rsidR="00E51A65" w:rsidRPr="007F0A4A" w:rsidRDefault="00CE799C" w:rsidP="00E51A65">
            <w:pPr>
              <w:spacing w:before="40"/>
              <w:jc w:val="right"/>
              <w:rPr>
                <w:rFonts w:ascii="Arial" w:hAnsi="Arial" w:cs="Arial"/>
                <w:sz w:val="22"/>
                <w:szCs w:val="22"/>
              </w:rPr>
            </w:pPr>
            <w:r w:rsidRPr="007F0A4A">
              <w:rPr>
                <w:rFonts w:ascii="Arial" w:hAnsi="Arial" w:cs="Arial"/>
                <w:sz w:val="22"/>
                <w:szCs w:val="22"/>
              </w:rPr>
              <w:t>-</w:t>
            </w:r>
            <w:r w:rsidR="00162269" w:rsidRPr="007F0A4A">
              <w:rPr>
                <w:rFonts w:ascii="Arial" w:hAnsi="Arial" w:cs="Arial"/>
                <w:sz w:val="22"/>
                <w:szCs w:val="22"/>
              </w:rPr>
              <w:t>43</w:t>
            </w:r>
            <w:r w:rsidR="00E83BC5" w:rsidRPr="007F0A4A">
              <w:rPr>
                <w:rFonts w:ascii="Arial" w:hAnsi="Arial" w:cs="Arial"/>
                <w:sz w:val="22"/>
                <w:szCs w:val="22"/>
              </w:rPr>
              <w:t>2</w:t>
            </w:r>
          </w:p>
        </w:tc>
        <w:tc>
          <w:tcPr>
            <w:tcW w:w="1593" w:type="dxa"/>
            <w:tcBorders>
              <w:bottom w:val="single" w:sz="4" w:space="0" w:color="auto"/>
            </w:tcBorders>
            <w:shd w:val="clear" w:color="auto" w:fill="FFFFFF" w:themeFill="background1"/>
            <w:vAlign w:val="center"/>
          </w:tcPr>
          <w:p w14:paraId="1378AEEF" w14:textId="21A15E22"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-30</w:t>
            </w:r>
          </w:p>
        </w:tc>
      </w:tr>
      <w:tr w:rsidR="00E51A65" w:rsidRPr="007F0A4A" w14:paraId="7368CD3C" w14:textId="77777777" w:rsidTr="0013029E">
        <w:trPr>
          <w:trHeight w:val="301"/>
        </w:trPr>
        <w:tc>
          <w:tcPr>
            <w:tcW w:w="4536" w:type="dxa"/>
            <w:tcBorders>
              <w:top w:val="single" w:sz="4" w:space="0" w:color="auto"/>
            </w:tcBorders>
            <w:shd w:val="clear" w:color="auto" w:fill="F2F2F2" w:themeFill="background1" w:themeFillShade="F2"/>
            <w:vAlign w:val="center"/>
          </w:tcPr>
          <w:p w14:paraId="66780BC2" w14:textId="42EE4BCA" w:rsidR="00E51A65" w:rsidRPr="007F0A4A" w:rsidRDefault="009266C2" w:rsidP="00E51A65">
            <w:pPr>
              <w:spacing w:before="40"/>
              <w:rPr>
                <w:rFonts w:ascii="Arial" w:hAnsi="Arial" w:cs="Arial"/>
                <w:b/>
                <w:sz w:val="22"/>
                <w:szCs w:val="22"/>
              </w:rPr>
            </w:pPr>
            <w:r w:rsidRPr="007F0A4A">
              <w:rPr>
                <w:rFonts w:ascii="Arial" w:hAnsi="Arial" w:cs="Arial"/>
                <w:b/>
                <w:sz w:val="22"/>
                <w:szCs w:val="22"/>
              </w:rPr>
              <w:t>Balance at 31 March</w:t>
            </w:r>
          </w:p>
        </w:tc>
        <w:tc>
          <w:tcPr>
            <w:tcW w:w="1418" w:type="dxa"/>
            <w:tcBorders>
              <w:top w:val="single" w:sz="4" w:space="0" w:color="auto"/>
            </w:tcBorders>
            <w:shd w:val="clear" w:color="auto" w:fill="F2F2F2" w:themeFill="background1" w:themeFillShade="F2"/>
            <w:vAlign w:val="center"/>
          </w:tcPr>
          <w:p w14:paraId="26680BB0" w14:textId="4ADE5DB2" w:rsidR="00E51A65" w:rsidRPr="007F0A4A" w:rsidRDefault="00A5038D" w:rsidP="00E51A65">
            <w:pPr>
              <w:spacing w:before="40"/>
              <w:jc w:val="right"/>
              <w:rPr>
                <w:rFonts w:ascii="Arial" w:hAnsi="Arial" w:cs="Arial"/>
                <w:b/>
                <w:sz w:val="22"/>
                <w:szCs w:val="22"/>
              </w:rPr>
            </w:pPr>
            <w:r w:rsidRPr="007F0A4A">
              <w:rPr>
                <w:rFonts w:ascii="Arial" w:hAnsi="Arial" w:cs="Arial"/>
                <w:b/>
                <w:sz w:val="22"/>
                <w:szCs w:val="22"/>
              </w:rPr>
              <w:t>-</w:t>
            </w:r>
          </w:p>
        </w:tc>
        <w:tc>
          <w:tcPr>
            <w:tcW w:w="1593" w:type="dxa"/>
            <w:tcBorders>
              <w:top w:val="single" w:sz="4" w:space="0" w:color="auto"/>
            </w:tcBorders>
            <w:shd w:val="clear" w:color="auto" w:fill="F2F2F2" w:themeFill="background1" w:themeFillShade="F2"/>
            <w:vAlign w:val="center"/>
          </w:tcPr>
          <w:p w14:paraId="00951C3C" w14:textId="44D1F62A" w:rsidR="00E51A65" w:rsidRPr="007F0A4A" w:rsidRDefault="00E51A65" w:rsidP="00E51A65">
            <w:pPr>
              <w:spacing w:before="40"/>
              <w:jc w:val="right"/>
              <w:rPr>
                <w:rFonts w:ascii="Arial" w:hAnsi="Arial" w:cs="Arial"/>
                <w:b/>
                <w:sz w:val="22"/>
                <w:szCs w:val="22"/>
              </w:rPr>
            </w:pPr>
            <w:r w:rsidRPr="007F0A4A">
              <w:rPr>
                <w:rFonts w:ascii="Arial" w:hAnsi="Arial" w:cs="Arial"/>
                <w:b/>
                <w:sz w:val="22"/>
                <w:szCs w:val="22"/>
              </w:rPr>
              <w:t>216</w:t>
            </w:r>
          </w:p>
        </w:tc>
      </w:tr>
    </w:tbl>
    <w:p w14:paraId="169673C8" w14:textId="77777777" w:rsidR="00EF4BDA" w:rsidRPr="007F0A4A" w:rsidRDefault="00EF4BDA" w:rsidP="003B412C">
      <w:pPr>
        <w:pStyle w:val="ListParagraph"/>
        <w:widowControl w:val="0"/>
        <w:ind w:left="0"/>
        <w:rPr>
          <w:rFonts w:ascii="Arial" w:hAnsi="Arial" w:cs="Arial"/>
          <w:b/>
          <w:bCs/>
          <w:color w:val="C00000"/>
          <w:sz w:val="22"/>
          <w:szCs w:val="22"/>
          <w:highlight w:val="yellow"/>
        </w:rPr>
      </w:pPr>
    </w:p>
    <w:p w14:paraId="319FC90B" w14:textId="065887D2" w:rsidR="005C134C" w:rsidRPr="007F0A4A" w:rsidRDefault="005C134C">
      <w:pPr>
        <w:rPr>
          <w:rFonts w:ascii="Arial" w:hAnsi="Arial" w:cs="Arial"/>
          <w:b/>
          <w:bCs/>
          <w:color w:val="C00000"/>
          <w:sz w:val="22"/>
          <w:szCs w:val="22"/>
        </w:rPr>
      </w:pPr>
      <w:r w:rsidRPr="007F0A4A">
        <w:rPr>
          <w:rFonts w:ascii="Arial" w:hAnsi="Arial" w:cs="Arial"/>
          <w:b/>
          <w:bCs/>
          <w:color w:val="C00000"/>
          <w:sz w:val="22"/>
          <w:szCs w:val="22"/>
        </w:rPr>
        <w:br w:type="page"/>
      </w:r>
    </w:p>
    <w:p w14:paraId="59F08821" w14:textId="77777777" w:rsidR="00454137" w:rsidRPr="007F0A4A" w:rsidRDefault="00454137">
      <w:pPr>
        <w:pStyle w:val="ListParagraph"/>
        <w:widowControl w:val="0"/>
        <w:numPr>
          <w:ilvl w:val="0"/>
          <w:numId w:val="13"/>
        </w:numPr>
        <w:ind w:left="709" w:hanging="709"/>
        <w:rPr>
          <w:rFonts w:ascii="Arial" w:hAnsi="Arial" w:cs="Arial"/>
          <w:b/>
          <w:bCs/>
          <w:color w:val="C00000"/>
          <w:sz w:val="22"/>
          <w:szCs w:val="22"/>
        </w:rPr>
      </w:pPr>
      <w:bookmarkStart w:id="13" w:name="_Hlk200636160"/>
      <w:r w:rsidRPr="007F0A4A">
        <w:rPr>
          <w:rFonts w:ascii="Arial" w:hAnsi="Arial" w:cs="Arial"/>
          <w:b/>
          <w:bCs/>
          <w:color w:val="C00000"/>
          <w:sz w:val="22"/>
          <w:szCs w:val="22"/>
        </w:rPr>
        <w:lastRenderedPageBreak/>
        <w:t>Creditors</w:t>
      </w:r>
    </w:p>
    <w:tbl>
      <w:tblPr>
        <w:tblW w:w="7910" w:type="dxa"/>
        <w:tblInd w:w="108" w:type="dxa"/>
        <w:tblLayout w:type="fixed"/>
        <w:tblLook w:val="04A0" w:firstRow="1" w:lastRow="0" w:firstColumn="1" w:lastColumn="0" w:noHBand="0" w:noVBand="1"/>
      </w:tblPr>
      <w:tblGrid>
        <w:gridCol w:w="4536"/>
        <w:gridCol w:w="426"/>
        <w:gridCol w:w="1048"/>
        <w:gridCol w:w="1474"/>
        <w:gridCol w:w="426"/>
      </w:tblGrid>
      <w:tr w:rsidR="00821DF1" w:rsidRPr="007F0A4A" w14:paraId="1526CCC8" w14:textId="77777777" w:rsidTr="0013029E">
        <w:trPr>
          <w:trHeight w:val="301"/>
        </w:trPr>
        <w:tc>
          <w:tcPr>
            <w:tcW w:w="4962" w:type="dxa"/>
            <w:gridSpan w:val="2"/>
          </w:tcPr>
          <w:p w14:paraId="7BA351B8" w14:textId="77777777" w:rsidR="00821DF1" w:rsidRPr="007F0A4A" w:rsidRDefault="00821DF1" w:rsidP="00812FBE">
            <w:pPr>
              <w:rPr>
                <w:rFonts w:ascii="Arial" w:hAnsi="Arial" w:cs="Arial"/>
                <w:b/>
                <w:sz w:val="22"/>
                <w:szCs w:val="22"/>
              </w:rPr>
            </w:pPr>
          </w:p>
        </w:tc>
        <w:tc>
          <w:tcPr>
            <w:tcW w:w="2948" w:type="dxa"/>
            <w:gridSpan w:val="3"/>
          </w:tcPr>
          <w:p w14:paraId="43830A16" w14:textId="345AAF37" w:rsidR="007641A1" w:rsidRPr="007F0A4A" w:rsidRDefault="00821DF1" w:rsidP="007641A1">
            <w:pPr>
              <w:jc w:val="center"/>
              <w:rPr>
                <w:rFonts w:ascii="Arial" w:hAnsi="Arial" w:cs="Arial"/>
                <w:b/>
                <w:sz w:val="22"/>
                <w:szCs w:val="22"/>
              </w:rPr>
            </w:pPr>
            <w:r w:rsidRPr="007F0A4A">
              <w:rPr>
                <w:rFonts w:ascii="Arial" w:hAnsi="Arial" w:cs="Arial"/>
                <w:b/>
                <w:sz w:val="22"/>
                <w:szCs w:val="22"/>
              </w:rPr>
              <w:t>31 March</w:t>
            </w:r>
          </w:p>
        </w:tc>
      </w:tr>
      <w:tr w:rsidR="00525883" w:rsidRPr="007F0A4A" w14:paraId="07FC263F" w14:textId="77777777" w:rsidTr="0013029E">
        <w:trPr>
          <w:gridAfter w:val="1"/>
          <w:wAfter w:w="426" w:type="dxa"/>
          <w:trHeight w:val="301"/>
        </w:trPr>
        <w:tc>
          <w:tcPr>
            <w:tcW w:w="4536" w:type="dxa"/>
            <w:tcBorders>
              <w:bottom w:val="single" w:sz="4" w:space="0" w:color="auto"/>
            </w:tcBorders>
          </w:tcPr>
          <w:p w14:paraId="0C8ABF85" w14:textId="42F85458" w:rsidR="00525883" w:rsidRPr="007F0A4A" w:rsidRDefault="00525883" w:rsidP="0013029E">
            <w:pPr>
              <w:spacing w:after="120"/>
              <w:rPr>
                <w:rFonts w:ascii="Arial" w:hAnsi="Arial" w:cs="Arial"/>
                <w:b/>
                <w:sz w:val="22"/>
                <w:szCs w:val="22"/>
              </w:rPr>
            </w:pPr>
            <w:r w:rsidRPr="007F0A4A">
              <w:rPr>
                <w:rFonts w:ascii="Arial" w:hAnsi="Arial" w:cs="Arial"/>
                <w:sz w:val="22"/>
                <w:szCs w:val="22"/>
              </w:rPr>
              <w:t>All figures are in £’000</w:t>
            </w:r>
          </w:p>
        </w:tc>
        <w:tc>
          <w:tcPr>
            <w:tcW w:w="1474" w:type="dxa"/>
            <w:gridSpan w:val="2"/>
            <w:tcBorders>
              <w:bottom w:val="single" w:sz="4" w:space="0" w:color="auto"/>
            </w:tcBorders>
            <w:vAlign w:val="bottom"/>
          </w:tcPr>
          <w:p w14:paraId="16493825" w14:textId="37954B0B"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E51A65" w:rsidRPr="007F0A4A">
              <w:rPr>
                <w:rFonts w:ascii="Arial" w:hAnsi="Arial" w:cs="Arial"/>
                <w:b/>
                <w:sz w:val="22"/>
                <w:szCs w:val="22"/>
              </w:rPr>
              <w:t>6</w:t>
            </w:r>
          </w:p>
        </w:tc>
        <w:tc>
          <w:tcPr>
            <w:tcW w:w="1474" w:type="dxa"/>
            <w:tcBorders>
              <w:bottom w:val="single" w:sz="4" w:space="0" w:color="auto"/>
            </w:tcBorders>
            <w:vAlign w:val="bottom"/>
          </w:tcPr>
          <w:p w14:paraId="7F26A105" w14:textId="71811C01" w:rsidR="00525883" w:rsidRPr="007F0A4A" w:rsidRDefault="00525883" w:rsidP="0013029E">
            <w:pPr>
              <w:spacing w:after="120"/>
              <w:jc w:val="right"/>
              <w:rPr>
                <w:rFonts w:ascii="Arial" w:hAnsi="Arial" w:cs="Arial"/>
                <w:b/>
                <w:sz w:val="22"/>
                <w:szCs w:val="22"/>
              </w:rPr>
            </w:pPr>
            <w:r w:rsidRPr="007F0A4A">
              <w:rPr>
                <w:rFonts w:ascii="Arial" w:hAnsi="Arial" w:cs="Arial"/>
                <w:b/>
                <w:sz w:val="22"/>
                <w:szCs w:val="22"/>
              </w:rPr>
              <w:t>202</w:t>
            </w:r>
            <w:r w:rsidR="00E51A65" w:rsidRPr="007F0A4A">
              <w:rPr>
                <w:rFonts w:ascii="Arial" w:hAnsi="Arial" w:cs="Arial"/>
                <w:b/>
                <w:sz w:val="22"/>
                <w:szCs w:val="22"/>
              </w:rPr>
              <w:t>5</w:t>
            </w:r>
          </w:p>
        </w:tc>
      </w:tr>
      <w:tr w:rsidR="00525883" w:rsidRPr="007F0A4A" w14:paraId="6141728D" w14:textId="77777777" w:rsidTr="0013029E">
        <w:trPr>
          <w:gridAfter w:val="1"/>
          <w:wAfter w:w="426" w:type="dxa"/>
          <w:trHeight w:val="301"/>
        </w:trPr>
        <w:tc>
          <w:tcPr>
            <w:tcW w:w="4536" w:type="dxa"/>
            <w:tcBorders>
              <w:top w:val="single" w:sz="4" w:space="0" w:color="auto"/>
            </w:tcBorders>
            <w:shd w:val="clear" w:color="auto" w:fill="F2F2F2" w:themeFill="background1" w:themeFillShade="F2"/>
            <w:vAlign w:val="center"/>
          </w:tcPr>
          <w:p w14:paraId="6F53E1E0" w14:textId="77777777" w:rsidR="00525883" w:rsidRPr="007F0A4A" w:rsidRDefault="00525883" w:rsidP="00525883"/>
        </w:tc>
        <w:tc>
          <w:tcPr>
            <w:tcW w:w="1474" w:type="dxa"/>
            <w:gridSpan w:val="2"/>
            <w:tcBorders>
              <w:top w:val="single" w:sz="4" w:space="0" w:color="auto"/>
            </w:tcBorders>
            <w:shd w:val="clear" w:color="auto" w:fill="F2F2F2" w:themeFill="background1" w:themeFillShade="F2"/>
            <w:vAlign w:val="center"/>
          </w:tcPr>
          <w:p w14:paraId="000D47EA" w14:textId="77777777" w:rsidR="00525883" w:rsidRPr="007F0A4A" w:rsidRDefault="00525883" w:rsidP="00525883"/>
        </w:tc>
        <w:tc>
          <w:tcPr>
            <w:tcW w:w="1474" w:type="dxa"/>
            <w:tcBorders>
              <w:top w:val="single" w:sz="4" w:space="0" w:color="auto"/>
            </w:tcBorders>
            <w:shd w:val="clear" w:color="auto" w:fill="F2F2F2" w:themeFill="background1" w:themeFillShade="F2"/>
            <w:vAlign w:val="center"/>
          </w:tcPr>
          <w:p w14:paraId="188C811A" w14:textId="77777777" w:rsidR="00525883" w:rsidRPr="007F0A4A" w:rsidRDefault="00525883" w:rsidP="00525883"/>
        </w:tc>
      </w:tr>
      <w:tr w:rsidR="00E51A65" w:rsidRPr="007F0A4A" w14:paraId="63F42B3F" w14:textId="77777777" w:rsidTr="0013029E">
        <w:trPr>
          <w:gridAfter w:val="1"/>
          <w:wAfter w:w="426" w:type="dxa"/>
          <w:trHeight w:val="301"/>
        </w:trPr>
        <w:tc>
          <w:tcPr>
            <w:tcW w:w="4536" w:type="dxa"/>
            <w:vAlign w:val="center"/>
          </w:tcPr>
          <w:p w14:paraId="26D463E2" w14:textId="77777777" w:rsidR="00E51A65" w:rsidRPr="007F0A4A" w:rsidRDefault="00E51A65" w:rsidP="00E51A65">
            <w:pPr>
              <w:widowControl w:val="0"/>
              <w:rPr>
                <w:rFonts w:ascii="Arial" w:hAnsi="Arial" w:cs="Arial"/>
                <w:bCs/>
                <w:sz w:val="22"/>
                <w:szCs w:val="22"/>
                <w:vertAlign w:val="superscript"/>
              </w:rPr>
            </w:pPr>
            <w:r w:rsidRPr="007F0A4A">
              <w:rPr>
                <w:rFonts w:ascii="Arial" w:hAnsi="Arial" w:cs="Arial"/>
                <w:bCs/>
                <w:sz w:val="22"/>
                <w:szCs w:val="22"/>
              </w:rPr>
              <w:t>Central government bodies</w:t>
            </w:r>
            <w:r w:rsidRPr="007F0A4A">
              <w:rPr>
                <w:rFonts w:ascii="Arial" w:hAnsi="Arial" w:cs="Arial"/>
                <w:bCs/>
                <w:sz w:val="22"/>
                <w:szCs w:val="22"/>
                <w:vertAlign w:val="superscript"/>
              </w:rPr>
              <w:t>1</w:t>
            </w:r>
          </w:p>
        </w:tc>
        <w:tc>
          <w:tcPr>
            <w:tcW w:w="1474" w:type="dxa"/>
            <w:gridSpan w:val="2"/>
            <w:vAlign w:val="center"/>
          </w:tcPr>
          <w:p w14:paraId="3D08A281" w14:textId="4FBD6349" w:rsidR="00E51A65" w:rsidRPr="007F0A4A" w:rsidRDefault="003C2DBB" w:rsidP="00E51A65">
            <w:pPr>
              <w:spacing w:before="40"/>
              <w:jc w:val="right"/>
              <w:rPr>
                <w:rFonts w:ascii="Arial" w:hAnsi="Arial" w:cs="Arial"/>
                <w:sz w:val="22"/>
                <w:szCs w:val="22"/>
              </w:rPr>
            </w:pPr>
            <w:r w:rsidRPr="007F0A4A">
              <w:rPr>
                <w:rFonts w:ascii="Arial" w:hAnsi="Arial" w:cs="Arial"/>
                <w:sz w:val="22"/>
                <w:szCs w:val="22"/>
              </w:rPr>
              <w:t>3</w:t>
            </w:r>
            <w:r w:rsidR="00E51A65" w:rsidRPr="007F0A4A">
              <w:rPr>
                <w:rFonts w:ascii="Arial" w:hAnsi="Arial" w:cs="Arial"/>
                <w:sz w:val="22"/>
                <w:szCs w:val="22"/>
              </w:rPr>
              <w:t>,</w:t>
            </w:r>
            <w:r w:rsidRPr="007F0A4A">
              <w:rPr>
                <w:rFonts w:ascii="Arial" w:hAnsi="Arial" w:cs="Arial"/>
                <w:sz w:val="22"/>
                <w:szCs w:val="22"/>
              </w:rPr>
              <w:t>1</w:t>
            </w:r>
            <w:r w:rsidR="00D52FD6">
              <w:rPr>
                <w:rFonts w:ascii="Arial" w:hAnsi="Arial" w:cs="Arial"/>
                <w:sz w:val="22"/>
                <w:szCs w:val="22"/>
              </w:rPr>
              <w:t>52</w:t>
            </w:r>
          </w:p>
        </w:tc>
        <w:tc>
          <w:tcPr>
            <w:tcW w:w="1474" w:type="dxa"/>
            <w:vAlign w:val="center"/>
          </w:tcPr>
          <w:p w14:paraId="0F4EFAB2" w14:textId="4BD44284"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6,951</w:t>
            </w:r>
          </w:p>
        </w:tc>
      </w:tr>
      <w:tr w:rsidR="00E51A65" w:rsidRPr="007F0A4A" w14:paraId="4F905424" w14:textId="77777777" w:rsidTr="0013029E">
        <w:trPr>
          <w:gridAfter w:val="1"/>
          <w:wAfter w:w="426" w:type="dxa"/>
          <w:trHeight w:val="301"/>
        </w:trPr>
        <w:tc>
          <w:tcPr>
            <w:tcW w:w="4536" w:type="dxa"/>
            <w:shd w:val="clear" w:color="auto" w:fill="F2F2F2" w:themeFill="background1" w:themeFillShade="F2"/>
            <w:vAlign w:val="center"/>
          </w:tcPr>
          <w:p w14:paraId="292BECA6" w14:textId="77777777"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Collection fund receipts in advance</w:t>
            </w:r>
          </w:p>
        </w:tc>
        <w:tc>
          <w:tcPr>
            <w:tcW w:w="1474" w:type="dxa"/>
            <w:gridSpan w:val="2"/>
            <w:shd w:val="clear" w:color="auto" w:fill="F2F2F2" w:themeFill="background1" w:themeFillShade="F2"/>
            <w:vAlign w:val="center"/>
          </w:tcPr>
          <w:p w14:paraId="15227134" w14:textId="362683D1" w:rsidR="00E51A65" w:rsidRPr="007F0A4A" w:rsidRDefault="003D5F86" w:rsidP="00E51A65">
            <w:pPr>
              <w:spacing w:before="40"/>
              <w:jc w:val="right"/>
              <w:rPr>
                <w:rFonts w:ascii="Arial" w:hAnsi="Arial" w:cs="Arial"/>
                <w:sz w:val="22"/>
                <w:szCs w:val="22"/>
              </w:rPr>
            </w:pPr>
            <w:r w:rsidRPr="007F0A4A">
              <w:rPr>
                <w:rFonts w:ascii="Arial" w:hAnsi="Arial" w:cs="Arial"/>
                <w:sz w:val="22"/>
                <w:szCs w:val="22"/>
              </w:rPr>
              <w:t>2</w:t>
            </w:r>
            <w:r w:rsidR="00E51A65" w:rsidRPr="007F0A4A">
              <w:rPr>
                <w:rFonts w:ascii="Arial" w:hAnsi="Arial" w:cs="Arial"/>
                <w:sz w:val="22"/>
                <w:szCs w:val="22"/>
              </w:rPr>
              <w:t>,</w:t>
            </w:r>
            <w:r w:rsidRPr="007F0A4A">
              <w:rPr>
                <w:rFonts w:ascii="Arial" w:hAnsi="Arial" w:cs="Arial"/>
                <w:sz w:val="22"/>
                <w:szCs w:val="22"/>
              </w:rPr>
              <w:t>058</w:t>
            </w:r>
          </w:p>
        </w:tc>
        <w:tc>
          <w:tcPr>
            <w:tcW w:w="1474" w:type="dxa"/>
            <w:shd w:val="clear" w:color="auto" w:fill="F2F2F2" w:themeFill="background1" w:themeFillShade="F2"/>
            <w:vAlign w:val="center"/>
          </w:tcPr>
          <w:p w14:paraId="655D83A6" w14:textId="4CCBAFB5"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1,754</w:t>
            </w:r>
          </w:p>
        </w:tc>
      </w:tr>
      <w:tr w:rsidR="00E51A65" w:rsidRPr="007F0A4A" w14:paraId="5E10F789" w14:textId="77777777" w:rsidTr="0013029E">
        <w:trPr>
          <w:gridAfter w:val="1"/>
          <w:wAfter w:w="426" w:type="dxa"/>
          <w:trHeight w:val="301"/>
        </w:trPr>
        <w:tc>
          <w:tcPr>
            <w:tcW w:w="4536" w:type="dxa"/>
            <w:vAlign w:val="center"/>
          </w:tcPr>
          <w:p w14:paraId="6EF8C4F0" w14:textId="400E0002"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Collection Fund creditor</w:t>
            </w:r>
          </w:p>
        </w:tc>
        <w:tc>
          <w:tcPr>
            <w:tcW w:w="1474" w:type="dxa"/>
            <w:gridSpan w:val="2"/>
            <w:vAlign w:val="center"/>
          </w:tcPr>
          <w:p w14:paraId="58A81F8D" w14:textId="54EFBE67" w:rsidR="00E51A65" w:rsidRPr="007F0A4A" w:rsidRDefault="003213EE" w:rsidP="00E51A65">
            <w:pPr>
              <w:spacing w:before="40"/>
              <w:jc w:val="right"/>
              <w:rPr>
                <w:rFonts w:ascii="Arial" w:hAnsi="Arial" w:cs="Arial"/>
                <w:sz w:val="22"/>
                <w:szCs w:val="22"/>
              </w:rPr>
            </w:pPr>
            <w:r w:rsidRPr="007F0A4A">
              <w:rPr>
                <w:rFonts w:ascii="Arial" w:hAnsi="Arial" w:cs="Arial"/>
                <w:sz w:val="22"/>
                <w:szCs w:val="22"/>
              </w:rPr>
              <w:t>3</w:t>
            </w:r>
            <w:r w:rsidR="00E51A65" w:rsidRPr="007F0A4A">
              <w:rPr>
                <w:rFonts w:ascii="Arial" w:hAnsi="Arial" w:cs="Arial"/>
                <w:sz w:val="22"/>
                <w:szCs w:val="22"/>
              </w:rPr>
              <w:t>,</w:t>
            </w:r>
            <w:r w:rsidR="00C74B65" w:rsidRPr="007F0A4A">
              <w:rPr>
                <w:rFonts w:ascii="Arial" w:hAnsi="Arial" w:cs="Arial"/>
                <w:sz w:val="22"/>
                <w:szCs w:val="22"/>
              </w:rPr>
              <w:t>138</w:t>
            </w:r>
          </w:p>
        </w:tc>
        <w:tc>
          <w:tcPr>
            <w:tcW w:w="1474" w:type="dxa"/>
            <w:vAlign w:val="center"/>
          </w:tcPr>
          <w:p w14:paraId="44CF4182" w14:textId="258D6B95"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2,575</w:t>
            </w:r>
          </w:p>
        </w:tc>
      </w:tr>
      <w:tr w:rsidR="00E51A65" w:rsidRPr="007F0A4A" w14:paraId="040C2F84" w14:textId="77777777" w:rsidTr="0013029E">
        <w:trPr>
          <w:gridAfter w:val="1"/>
          <w:wAfter w:w="426" w:type="dxa"/>
          <w:trHeight w:val="301"/>
        </w:trPr>
        <w:tc>
          <w:tcPr>
            <w:tcW w:w="4536" w:type="dxa"/>
            <w:shd w:val="clear" w:color="auto" w:fill="F2F2F2" w:themeFill="background1" w:themeFillShade="F2"/>
            <w:vAlign w:val="center"/>
          </w:tcPr>
          <w:p w14:paraId="4BF51E68" w14:textId="15BBC0A7"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 xml:space="preserve">Other local authorities </w:t>
            </w:r>
            <w:r w:rsidRPr="007F0A4A">
              <w:rPr>
                <w:rFonts w:ascii="Arial" w:hAnsi="Arial" w:cs="Arial"/>
                <w:bCs/>
                <w:sz w:val="22"/>
                <w:szCs w:val="22"/>
                <w:vertAlign w:val="superscript"/>
              </w:rPr>
              <w:t>,2</w:t>
            </w:r>
          </w:p>
        </w:tc>
        <w:tc>
          <w:tcPr>
            <w:tcW w:w="1474" w:type="dxa"/>
            <w:gridSpan w:val="2"/>
            <w:shd w:val="clear" w:color="auto" w:fill="F2F2F2" w:themeFill="background1" w:themeFillShade="F2"/>
            <w:vAlign w:val="center"/>
          </w:tcPr>
          <w:p w14:paraId="159C5B3E" w14:textId="2681069E" w:rsidR="00E51A65" w:rsidRPr="007F0A4A" w:rsidRDefault="0052577D" w:rsidP="00E51A65">
            <w:pPr>
              <w:spacing w:before="40"/>
              <w:jc w:val="right"/>
              <w:rPr>
                <w:rFonts w:ascii="Arial" w:hAnsi="Arial" w:cs="Arial"/>
                <w:sz w:val="22"/>
                <w:szCs w:val="22"/>
              </w:rPr>
            </w:pPr>
            <w:r w:rsidRPr="007F0A4A">
              <w:rPr>
                <w:rFonts w:ascii="Arial" w:hAnsi="Arial" w:cs="Arial"/>
                <w:sz w:val="22"/>
                <w:szCs w:val="22"/>
              </w:rPr>
              <w:t>454</w:t>
            </w:r>
          </w:p>
        </w:tc>
        <w:tc>
          <w:tcPr>
            <w:tcW w:w="1474" w:type="dxa"/>
            <w:shd w:val="clear" w:color="auto" w:fill="F2F2F2" w:themeFill="background1" w:themeFillShade="F2"/>
            <w:vAlign w:val="center"/>
          </w:tcPr>
          <w:p w14:paraId="2A651CBC" w14:textId="6465492B"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960</w:t>
            </w:r>
          </w:p>
        </w:tc>
      </w:tr>
      <w:tr w:rsidR="00E51A65" w:rsidRPr="007F0A4A" w14:paraId="7755640F" w14:textId="77777777" w:rsidTr="0013029E">
        <w:trPr>
          <w:gridAfter w:val="1"/>
          <w:wAfter w:w="426" w:type="dxa"/>
          <w:trHeight w:val="301"/>
        </w:trPr>
        <w:tc>
          <w:tcPr>
            <w:tcW w:w="4536" w:type="dxa"/>
            <w:vAlign w:val="center"/>
          </w:tcPr>
          <w:p w14:paraId="022B7F3F" w14:textId="42E8B0B5"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Pension Fund</w:t>
            </w:r>
          </w:p>
        </w:tc>
        <w:tc>
          <w:tcPr>
            <w:tcW w:w="1474" w:type="dxa"/>
            <w:gridSpan w:val="2"/>
            <w:vAlign w:val="center"/>
          </w:tcPr>
          <w:p w14:paraId="59BD3B99" w14:textId="0774C1DB" w:rsidR="00E51A65" w:rsidRPr="007F0A4A" w:rsidRDefault="00293BB3" w:rsidP="00E51A65">
            <w:pPr>
              <w:spacing w:before="40"/>
              <w:jc w:val="right"/>
              <w:rPr>
                <w:rFonts w:ascii="Arial" w:hAnsi="Arial" w:cs="Arial"/>
                <w:sz w:val="22"/>
                <w:szCs w:val="22"/>
              </w:rPr>
            </w:pPr>
            <w:r w:rsidRPr="007F0A4A">
              <w:rPr>
                <w:rFonts w:ascii="Arial" w:hAnsi="Arial" w:cs="Arial"/>
                <w:sz w:val="22"/>
                <w:szCs w:val="22"/>
              </w:rPr>
              <w:t>10</w:t>
            </w:r>
            <w:r w:rsidR="00E51A65" w:rsidRPr="007F0A4A">
              <w:rPr>
                <w:rFonts w:ascii="Arial" w:hAnsi="Arial" w:cs="Arial"/>
                <w:sz w:val="22"/>
                <w:szCs w:val="22"/>
              </w:rPr>
              <w:t>,</w:t>
            </w:r>
            <w:r w:rsidRPr="007F0A4A">
              <w:rPr>
                <w:rFonts w:ascii="Arial" w:hAnsi="Arial" w:cs="Arial"/>
                <w:sz w:val="22"/>
                <w:szCs w:val="22"/>
              </w:rPr>
              <w:t>948</w:t>
            </w:r>
          </w:p>
        </w:tc>
        <w:tc>
          <w:tcPr>
            <w:tcW w:w="1474" w:type="dxa"/>
            <w:vAlign w:val="center"/>
          </w:tcPr>
          <w:p w14:paraId="4BA440C3" w14:textId="5FD08EFC"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2,706</w:t>
            </w:r>
          </w:p>
        </w:tc>
      </w:tr>
      <w:tr w:rsidR="00E51A65" w:rsidRPr="007F0A4A" w14:paraId="0C57E05C" w14:textId="77777777" w:rsidTr="0013029E">
        <w:trPr>
          <w:gridAfter w:val="1"/>
          <w:wAfter w:w="426" w:type="dxa"/>
          <w:trHeight w:val="301"/>
        </w:trPr>
        <w:tc>
          <w:tcPr>
            <w:tcW w:w="4536" w:type="dxa"/>
            <w:tcBorders>
              <w:bottom w:val="single" w:sz="4" w:space="0" w:color="auto"/>
            </w:tcBorders>
            <w:shd w:val="clear" w:color="auto" w:fill="F2F2F2" w:themeFill="background1" w:themeFillShade="F2"/>
            <w:vAlign w:val="center"/>
          </w:tcPr>
          <w:p w14:paraId="62879EE9" w14:textId="77777777" w:rsidR="00E51A65" w:rsidRPr="007F0A4A" w:rsidRDefault="00E51A65" w:rsidP="00E51A65">
            <w:pPr>
              <w:widowControl w:val="0"/>
              <w:rPr>
                <w:rFonts w:ascii="Arial" w:hAnsi="Arial" w:cs="Arial"/>
                <w:bCs/>
                <w:sz w:val="22"/>
                <w:szCs w:val="22"/>
              </w:rPr>
            </w:pPr>
            <w:r w:rsidRPr="007F0A4A">
              <w:rPr>
                <w:rFonts w:ascii="Arial" w:hAnsi="Arial" w:cs="Arial"/>
                <w:bCs/>
                <w:sz w:val="22"/>
                <w:szCs w:val="22"/>
              </w:rPr>
              <w:t>Other entities and individuals</w:t>
            </w:r>
            <w:r w:rsidRPr="007F0A4A">
              <w:rPr>
                <w:rFonts w:ascii="Arial" w:hAnsi="Arial" w:cs="Arial"/>
                <w:bCs/>
                <w:sz w:val="22"/>
                <w:szCs w:val="22"/>
                <w:vertAlign w:val="superscript"/>
              </w:rPr>
              <w:t>1,2</w:t>
            </w:r>
          </w:p>
        </w:tc>
        <w:tc>
          <w:tcPr>
            <w:tcW w:w="1474" w:type="dxa"/>
            <w:gridSpan w:val="2"/>
            <w:tcBorders>
              <w:bottom w:val="single" w:sz="4" w:space="0" w:color="auto"/>
            </w:tcBorders>
            <w:shd w:val="clear" w:color="auto" w:fill="F2F2F2" w:themeFill="background1" w:themeFillShade="F2"/>
            <w:vAlign w:val="center"/>
          </w:tcPr>
          <w:p w14:paraId="07E8472F" w14:textId="7AFE5563"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7,</w:t>
            </w:r>
            <w:r w:rsidR="00B24E2D" w:rsidRPr="007F0A4A">
              <w:rPr>
                <w:rFonts w:ascii="Arial" w:hAnsi="Arial" w:cs="Arial"/>
                <w:sz w:val="22"/>
                <w:szCs w:val="22"/>
              </w:rPr>
              <w:t>58</w:t>
            </w:r>
            <w:r w:rsidR="007C5291" w:rsidRPr="007F0A4A">
              <w:rPr>
                <w:rFonts w:ascii="Arial" w:hAnsi="Arial" w:cs="Arial"/>
                <w:sz w:val="22"/>
                <w:szCs w:val="22"/>
              </w:rPr>
              <w:t>6</w:t>
            </w:r>
          </w:p>
        </w:tc>
        <w:tc>
          <w:tcPr>
            <w:tcW w:w="1474" w:type="dxa"/>
            <w:tcBorders>
              <w:bottom w:val="single" w:sz="4" w:space="0" w:color="auto"/>
            </w:tcBorders>
            <w:shd w:val="clear" w:color="auto" w:fill="F2F2F2" w:themeFill="background1" w:themeFillShade="F2"/>
            <w:vAlign w:val="center"/>
          </w:tcPr>
          <w:p w14:paraId="74FF972F" w14:textId="29674057" w:rsidR="00E51A65" w:rsidRPr="007F0A4A" w:rsidRDefault="00E51A65" w:rsidP="00E51A65">
            <w:pPr>
              <w:spacing w:before="40"/>
              <w:jc w:val="right"/>
              <w:rPr>
                <w:rFonts w:ascii="Arial" w:hAnsi="Arial" w:cs="Arial"/>
                <w:sz w:val="22"/>
                <w:szCs w:val="22"/>
              </w:rPr>
            </w:pPr>
            <w:r w:rsidRPr="007F0A4A">
              <w:rPr>
                <w:rFonts w:ascii="Arial" w:hAnsi="Arial" w:cs="Arial"/>
                <w:sz w:val="22"/>
                <w:szCs w:val="22"/>
              </w:rPr>
              <w:t>17,230</w:t>
            </w:r>
          </w:p>
        </w:tc>
      </w:tr>
      <w:tr w:rsidR="00E51A65" w:rsidRPr="007F0A4A" w14:paraId="1A7B6984" w14:textId="77777777" w:rsidTr="0013029E">
        <w:trPr>
          <w:gridAfter w:val="1"/>
          <w:wAfter w:w="426" w:type="dxa"/>
          <w:trHeight w:val="301"/>
        </w:trPr>
        <w:tc>
          <w:tcPr>
            <w:tcW w:w="4536" w:type="dxa"/>
            <w:tcBorders>
              <w:top w:val="single" w:sz="4" w:space="0" w:color="auto"/>
            </w:tcBorders>
            <w:vAlign w:val="center"/>
          </w:tcPr>
          <w:p w14:paraId="2246EDAF" w14:textId="77777777" w:rsidR="00E51A65" w:rsidRPr="007F0A4A" w:rsidRDefault="00E51A65" w:rsidP="00E51A65">
            <w:pPr>
              <w:spacing w:before="40"/>
              <w:rPr>
                <w:rFonts w:ascii="Arial" w:hAnsi="Arial" w:cs="Arial"/>
                <w:b/>
                <w:sz w:val="22"/>
                <w:szCs w:val="22"/>
              </w:rPr>
            </w:pPr>
            <w:r w:rsidRPr="007F0A4A">
              <w:rPr>
                <w:rFonts w:ascii="Arial" w:hAnsi="Arial" w:cs="Arial"/>
                <w:b/>
                <w:sz w:val="22"/>
                <w:szCs w:val="22"/>
              </w:rPr>
              <w:t>Total Creditors</w:t>
            </w:r>
          </w:p>
        </w:tc>
        <w:tc>
          <w:tcPr>
            <w:tcW w:w="1474" w:type="dxa"/>
            <w:gridSpan w:val="2"/>
            <w:tcBorders>
              <w:top w:val="single" w:sz="4" w:space="0" w:color="auto"/>
            </w:tcBorders>
            <w:vAlign w:val="center"/>
          </w:tcPr>
          <w:p w14:paraId="16191843" w14:textId="2F96B765" w:rsidR="00E51A65" w:rsidRPr="007F0A4A" w:rsidRDefault="00884507" w:rsidP="00E51A65">
            <w:pPr>
              <w:spacing w:before="40"/>
              <w:jc w:val="right"/>
              <w:rPr>
                <w:rFonts w:ascii="Arial" w:hAnsi="Arial" w:cs="Arial"/>
                <w:b/>
                <w:sz w:val="22"/>
                <w:szCs w:val="22"/>
              </w:rPr>
            </w:pPr>
            <w:r w:rsidRPr="007F0A4A">
              <w:rPr>
                <w:rFonts w:ascii="Arial" w:hAnsi="Arial" w:cs="Arial"/>
                <w:b/>
                <w:sz w:val="22"/>
                <w:szCs w:val="22"/>
              </w:rPr>
              <w:t>2</w:t>
            </w:r>
            <w:r w:rsidR="006C2558" w:rsidRPr="007F0A4A">
              <w:rPr>
                <w:rFonts w:ascii="Arial" w:hAnsi="Arial" w:cs="Arial"/>
                <w:b/>
                <w:sz w:val="22"/>
                <w:szCs w:val="22"/>
              </w:rPr>
              <w:t>7</w:t>
            </w:r>
            <w:r w:rsidR="00E51A65" w:rsidRPr="007F0A4A">
              <w:rPr>
                <w:rFonts w:ascii="Arial" w:hAnsi="Arial" w:cs="Arial"/>
                <w:b/>
                <w:sz w:val="22"/>
                <w:szCs w:val="22"/>
              </w:rPr>
              <w:t>,</w:t>
            </w:r>
            <w:r w:rsidR="00AA38C8" w:rsidRPr="007F0A4A">
              <w:rPr>
                <w:rFonts w:ascii="Arial" w:hAnsi="Arial" w:cs="Arial"/>
                <w:b/>
                <w:sz w:val="22"/>
                <w:szCs w:val="22"/>
              </w:rPr>
              <w:t>3</w:t>
            </w:r>
            <w:r w:rsidR="00D52FD6">
              <w:rPr>
                <w:rFonts w:ascii="Arial" w:hAnsi="Arial" w:cs="Arial"/>
                <w:b/>
                <w:sz w:val="22"/>
                <w:szCs w:val="22"/>
              </w:rPr>
              <w:t>36</w:t>
            </w:r>
          </w:p>
        </w:tc>
        <w:tc>
          <w:tcPr>
            <w:tcW w:w="1474" w:type="dxa"/>
            <w:tcBorders>
              <w:top w:val="single" w:sz="4" w:space="0" w:color="auto"/>
            </w:tcBorders>
            <w:vAlign w:val="center"/>
          </w:tcPr>
          <w:p w14:paraId="5BC472F8" w14:textId="44D6BD20" w:rsidR="00E51A65" w:rsidRPr="007F0A4A" w:rsidRDefault="00E51A65" w:rsidP="00E51A65">
            <w:pPr>
              <w:spacing w:before="40"/>
              <w:jc w:val="right"/>
              <w:rPr>
                <w:rFonts w:ascii="Arial" w:hAnsi="Arial" w:cs="Arial"/>
                <w:b/>
                <w:sz w:val="22"/>
                <w:szCs w:val="22"/>
              </w:rPr>
            </w:pPr>
            <w:r w:rsidRPr="007F0A4A">
              <w:rPr>
                <w:rFonts w:ascii="Arial" w:hAnsi="Arial" w:cs="Arial"/>
                <w:b/>
                <w:sz w:val="22"/>
                <w:szCs w:val="22"/>
              </w:rPr>
              <w:t>32,176</w:t>
            </w:r>
          </w:p>
        </w:tc>
      </w:tr>
    </w:tbl>
    <w:p w14:paraId="0B6AE5B6" w14:textId="77777777" w:rsidR="003904B9" w:rsidRPr="007F0A4A" w:rsidRDefault="003904B9" w:rsidP="00B80CC3">
      <w:pPr>
        <w:widowControl w:val="0"/>
        <w:rPr>
          <w:rFonts w:ascii="Arial" w:hAnsi="Arial" w:cs="Arial"/>
          <w:bCs/>
          <w:color w:val="000066"/>
          <w:sz w:val="22"/>
          <w:szCs w:val="22"/>
          <w:vertAlign w:val="superscript"/>
        </w:rPr>
      </w:pPr>
    </w:p>
    <w:p w14:paraId="0B8BA321" w14:textId="77777777" w:rsidR="00B80CC3" w:rsidRPr="007F0A4A" w:rsidRDefault="006E4247" w:rsidP="00B80CC3">
      <w:pPr>
        <w:widowControl w:val="0"/>
        <w:rPr>
          <w:rFonts w:ascii="Arial" w:hAnsi="Arial" w:cs="Arial"/>
          <w:bCs/>
        </w:rPr>
      </w:pPr>
      <w:r w:rsidRPr="007F0A4A">
        <w:rPr>
          <w:rFonts w:ascii="Arial" w:hAnsi="Arial" w:cs="Arial"/>
          <w:bCs/>
          <w:color w:val="000066"/>
          <w:sz w:val="22"/>
          <w:szCs w:val="22"/>
          <w:vertAlign w:val="superscript"/>
        </w:rPr>
        <w:t xml:space="preserve">1 </w:t>
      </w:r>
      <w:r w:rsidRPr="007F0A4A">
        <w:rPr>
          <w:rFonts w:ascii="Arial" w:hAnsi="Arial" w:cs="Arial"/>
          <w:bCs/>
        </w:rPr>
        <w:t>Includes part of the amount shown as short term creditors in Note</w:t>
      </w:r>
      <w:r w:rsidR="00702ABB" w:rsidRPr="007F0A4A">
        <w:rPr>
          <w:rFonts w:ascii="Arial" w:hAnsi="Arial" w:cs="Arial"/>
          <w:bCs/>
        </w:rPr>
        <w:t xml:space="preserve"> 9</w:t>
      </w:r>
      <w:r w:rsidRPr="007F0A4A">
        <w:rPr>
          <w:rFonts w:ascii="Arial" w:hAnsi="Arial" w:cs="Arial"/>
          <w:bCs/>
        </w:rPr>
        <w:t>.</w:t>
      </w:r>
      <w:r w:rsidR="00253E48" w:rsidRPr="007F0A4A">
        <w:rPr>
          <w:rFonts w:ascii="Arial" w:hAnsi="Arial" w:cs="Arial"/>
          <w:bCs/>
        </w:rPr>
        <w:t xml:space="preserve"> </w:t>
      </w:r>
    </w:p>
    <w:p w14:paraId="06FDE8FB" w14:textId="3506AFA7" w:rsidR="00E0693B" w:rsidRPr="007F0A4A" w:rsidRDefault="00B80CC3" w:rsidP="00E0693B">
      <w:pPr>
        <w:widowControl w:val="0"/>
        <w:rPr>
          <w:rFonts w:ascii="Arial" w:hAnsi="Arial" w:cs="Arial"/>
          <w:bCs/>
        </w:rPr>
      </w:pPr>
      <w:r w:rsidRPr="007F0A4A">
        <w:rPr>
          <w:rFonts w:ascii="Arial" w:hAnsi="Arial" w:cs="Arial"/>
          <w:bCs/>
          <w:vertAlign w:val="superscript"/>
        </w:rPr>
        <w:t>2</w:t>
      </w:r>
      <w:r w:rsidRPr="007F0A4A">
        <w:rPr>
          <w:rFonts w:ascii="Arial" w:hAnsi="Arial" w:cs="Arial"/>
          <w:bCs/>
          <w:color w:val="000066"/>
          <w:sz w:val="22"/>
          <w:szCs w:val="22"/>
          <w:vertAlign w:val="superscript"/>
        </w:rPr>
        <w:t xml:space="preserve"> </w:t>
      </w:r>
      <w:r w:rsidRPr="007F0A4A">
        <w:rPr>
          <w:rFonts w:ascii="Arial" w:hAnsi="Arial" w:cs="Arial"/>
          <w:bCs/>
        </w:rPr>
        <w:t xml:space="preserve">Includes </w:t>
      </w:r>
      <w:r w:rsidR="003120D4" w:rsidRPr="007F0A4A">
        <w:rPr>
          <w:rFonts w:ascii="Arial" w:hAnsi="Arial" w:cs="Arial"/>
          <w:bCs/>
        </w:rPr>
        <w:t xml:space="preserve">part of </w:t>
      </w:r>
      <w:r w:rsidRPr="007F0A4A">
        <w:rPr>
          <w:rFonts w:ascii="Arial" w:hAnsi="Arial" w:cs="Arial"/>
          <w:bCs/>
        </w:rPr>
        <w:t xml:space="preserve">capital creditors </w:t>
      </w:r>
      <w:r w:rsidR="003120D4" w:rsidRPr="007F0A4A">
        <w:rPr>
          <w:rFonts w:ascii="Arial" w:hAnsi="Arial" w:cs="Arial"/>
          <w:bCs/>
        </w:rPr>
        <w:t xml:space="preserve">totalling </w:t>
      </w:r>
      <w:r w:rsidRPr="007F0A4A">
        <w:rPr>
          <w:rFonts w:ascii="Arial" w:hAnsi="Arial" w:cs="Arial"/>
          <w:bCs/>
        </w:rPr>
        <w:t>£</w:t>
      </w:r>
      <w:r w:rsidR="00441F62" w:rsidRPr="007F0A4A">
        <w:rPr>
          <w:rFonts w:ascii="Arial" w:hAnsi="Arial" w:cs="Arial"/>
        </w:rPr>
        <w:t>6</w:t>
      </w:r>
      <w:r w:rsidR="00555F66" w:rsidRPr="007F0A4A">
        <w:rPr>
          <w:rFonts w:ascii="Arial" w:hAnsi="Arial" w:cs="Arial"/>
        </w:rPr>
        <w:t>69</w:t>
      </w:r>
      <w:r w:rsidR="00441F62" w:rsidRPr="007F0A4A">
        <w:rPr>
          <w:rFonts w:ascii="Arial" w:hAnsi="Arial" w:cs="Arial"/>
        </w:rPr>
        <w:t>.</w:t>
      </w:r>
      <w:r w:rsidR="00555F66" w:rsidRPr="007F0A4A">
        <w:rPr>
          <w:rFonts w:ascii="Arial" w:hAnsi="Arial" w:cs="Arial"/>
        </w:rPr>
        <w:t>1</w:t>
      </w:r>
      <w:r w:rsidR="00DE5A5F" w:rsidRPr="007F0A4A">
        <w:rPr>
          <w:rFonts w:ascii="Arial" w:hAnsi="Arial" w:cs="Arial"/>
          <w:bCs/>
        </w:rPr>
        <w:t>k</w:t>
      </w:r>
      <w:r w:rsidR="00243AE8" w:rsidRPr="007F0A4A">
        <w:rPr>
          <w:rFonts w:ascii="Arial" w:hAnsi="Arial" w:cs="Arial"/>
          <w:bCs/>
        </w:rPr>
        <w:t xml:space="preserve"> </w:t>
      </w:r>
      <w:r w:rsidR="00367500" w:rsidRPr="007F0A4A">
        <w:rPr>
          <w:rFonts w:ascii="Arial" w:hAnsi="Arial" w:cs="Arial"/>
          <w:bCs/>
        </w:rPr>
        <w:t>(£</w:t>
      </w:r>
      <w:r w:rsidR="002C6D53" w:rsidRPr="007F0A4A">
        <w:rPr>
          <w:rFonts w:ascii="Arial" w:hAnsi="Arial" w:cs="Arial"/>
        </w:rPr>
        <w:t>638.6</w:t>
      </w:r>
      <w:r w:rsidR="00031424" w:rsidRPr="007F0A4A">
        <w:rPr>
          <w:rFonts w:ascii="Arial" w:hAnsi="Arial" w:cs="Arial"/>
        </w:rPr>
        <w:t>k</w:t>
      </w:r>
      <w:r w:rsidR="008474CB" w:rsidRPr="007F0A4A">
        <w:rPr>
          <w:rFonts w:ascii="Arial" w:hAnsi="Arial" w:cs="Arial"/>
          <w:bCs/>
        </w:rPr>
        <w:t xml:space="preserve"> </w:t>
      </w:r>
      <w:r w:rsidR="00AE458E" w:rsidRPr="007F0A4A">
        <w:rPr>
          <w:rFonts w:ascii="Arial" w:hAnsi="Arial" w:cs="Arial"/>
          <w:bCs/>
        </w:rPr>
        <w:t>at 31 March</w:t>
      </w:r>
      <w:r w:rsidR="00243AE8" w:rsidRPr="007F0A4A">
        <w:rPr>
          <w:rFonts w:ascii="Arial" w:hAnsi="Arial" w:cs="Arial"/>
          <w:bCs/>
        </w:rPr>
        <w:t xml:space="preserve"> 20</w:t>
      </w:r>
      <w:r w:rsidR="00525883" w:rsidRPr="007F0A4A">
        <w:rPr>
          <w:rFonts w:ascii="Arial" w:hAnsi="Arial" w:cs="Arial"/>
          <w:bCs/>
        </w:rPr>
        <w:t>2</w:t>
      </w:r>
      <w:r w:rsidR="002C6D53" w:rsidRPr="007F0A4A">
        <w:rPr>
          <w:rFonts w:ascii="Arial" w:hAnsi="Arial" w:cs="Arial"/>
          <w:bCs/>
        </w:rPr>
        <w:t>5</w:t>
      </w:r>
      <w:r w:rsidRPr="007F0A4A">
        <w:rPr>
          <w:rFonts w:ascii="Arial" w:hAnsi="Arial" w:cs="Arial"/>
          <w:bCs/>
        </w:rPr>
        <w:t>)</w:t>
      </w:r>
      <w:r w:rsidR="00AE458E" w:rsidRPr="007F0A4A">
        <w:rPr>
          <w:rFonts w:ascii="Arial" w:hAnsi="Arial" w:cs="Arial"/>
          <w:bCs/>
        </w:rPr>
        <w:t>.</w:t>
      </w:r>
    </w:p>
    <w:p w14:paraId="55DF9D4E" w14:textId="77777777" w:rsidR="00D11DB3" w:rsidRPr="007F0A4A" w:rsidRDefault="00D11DB3" w:rsidP="00E0693B">
      <w:pPr>
        <w:widowControl w:val="0"/>
        <w:rPr>
          <w:rFonts w:ascii="Arial" w:hAnsi="Arial" w:cs="Arial"/>
          <w:bCs/>
        </w:rPr>
      </w:pPr>
    </w:p>
    <w:bookmarkEnd w:id="13"/>
    <w:p w14:paraId="3E3CD3C9" w14:textId="77777777" w:rsidR="00454137" w:rsidRPr="007F0A4A" w:rsidRDefault="00454137">
      <w:pPr>
        <w:widowControl w:val="0"/>
        <w:numPr>
          <w:ilvl w:val="0"/>
          <w:numId w:val="13"/>
        </w:numPr>
        <w:ind w:left="709" w:hanging="709"/>
        <w:rPr>
          <w:rFonts w:ascii="Arial" w:hAnsi="Arial" w:cs="Arial"/>
          <w:b/>
          <w:bCs/>
          <w:color w:val="C00000"/>
          <w:sz w:val="22"/>
          <w:szCs w:val="22"/>
        </w:rPr>
      </w:pPr>
      <w:r w:rsidRPr="007F0A4A">
        <w:rPr>
          <w:rFonts w:ascii="Arial" w:hAnsi="Arial" w:cs="Arial"/>
          <w:b/>
          <w:bCs/>
          <w:color w:val="C00000"/>
          <w:sz w:val="22"/>
          <w:szCs w:val="22"/>
        </w:rPr>
        <w:t>Provisions</w:t>
      </w:r>
    </w:p>
    <w:p w14:paraId="3E95AB8C" w14:textId="77777777" w:rsidR="0022534B" w:rsidRPr="007F0A4A" w:rsidRDefault="0022534B" w:rsidP="00E93E5A">
      <w:pPr>
        <w:rPr>
          <w:rFonts w:ascii="Arial" w:hAnsi="Arial" w:cs="Arial"/>
          <w:sz w:val="22"/>
          <w:szCs w:val="22"/>
        </w:rPr>
      </w:pPr>
    </w:p>
    <w:p w14:paraId="0EE2F86C" w14:textId="77777777" w:rsidR="00E23706" w:rsidRPr="007F0A4A" w:rsidRDefault="0091061B" w:rsidP="00202F4B">
      <w:pPr>
        <w:widowControl w:val="0"/>
        <w:shd w:val="clear" w:color="auto" w:fill="D9D9D9"/>
        <w:rPr>
          <w:rFonts w:ascii="Arial" w:hAnsi="Arial" w:cs="Arial"/>
          <w:sz w:val="22"/>
          <w:szCs w:val="22"/>
        </w:rPr>
      </w:pPr>
      <w:r w:rsidRPr="007F0A4A">
        <w:rPr>
          <w:rFonts w:ascii="Arial" w:hAnsi="Arial" w:cs="Arial"/>
          <w:b/>
          <w:sz w:val="22"/>
          <w:szCs w:val="22"/>
        </w:rPr>
        <w:t>Policy:</w:t>
      </w:r>
    </w:p>
    <w:p w14:paraId="3461038D" w14:textId="77777777" w:rsidR="00E23706" w:rsidRPr="007F0A4A" w:rsidRDefault="00E23706" w:rsidP="00202F4B">
      <w:pPr>
        <w:widowControl w:val="0"/>
        <w:shd w:val="clear" w:color="auto" w:fill="D9D9D9"/>
        <w:rPr>
          <w:rFonts w:ascii="Arial" w:hAnsi="Arial" w:cs="Arial"/>
          <w:sz w:val="22"/>
          <w:szCs w:val="22"/>
        </w:rPr>
      </w:pPr>
    </w:p>
    <w:p w14:paraId="08D21A88" w14:textId="613C0DC9" w:rsidR="0091061B" w:rsidRPr="007F0A4A" w:rsidRDefault="0091061B" w:rsidP="00202F4B">
      <w:pPr>
        <w:widowControl w:val="0"/>
        <w:shd w:val="clear" w:color="auto" w:fill="D9D9D9"/>
        <w:rPr>
          <w:rFonts w:ascii="Arial" w:hAnsi="Arial" w:cs="Arial"/>
          <w:sz w:val="22"/>
          <w:szCs w:val="22"/>
        </w:rPr>
      </w:pPr>
      <w:r w:rsidRPr="007F0A4A">
        <w:rPr>
          <w:rFonts w:ascii="Arial" w:hAnsi="Arial" w:cs="Arial"/>
          <w:sz w:val="22"/>
          <w:szCs w:val="22"/>
        </w:rPr>
        <w:t xml:space="preserve">It is the policy of the Authority to make provisions in the accounts where there is an obligation to make a </w:t>
      </w:r>
      <w:r w:rsidR="00C5306B" w:rsidRPr="007F0A4A">
        <w:rPr>
          <w:rFonts w:ascii="Arial" w:hAnsi="Arial" w:cs="Arial"/>
          <w:sz w:val="22"/>
          <w:szCs w:val="22"/>
        </w:rPr>
        <w:t>payment,</w:t>
      </w:r>
      <w:r w:rsidRPr="007F0A4A">
        <w:rPr>
          <w:rFonts w:ascii="Arial" w:hAnsi="Arial" w:cs="Arial"/>
          <w:sz w:val="22"/>
          <w:szCs w:val="22"/>
        </w:rPr>
        <w:t xml:space="preserve"> but where the amount or timing is uncertain. Provisions are charged to expenditure when the Authority becomes aware of the obligation based on the best estimate of the likely settlement. When payments are eventually made, they are charged direct to the provision</w:t>
      </w:r>
      <w:r w:rsidR="00620BBD" w:rsidRPr="007F0A4A">
        <w:rPr>
          <w:rFonts w:ascii="Arial" w:hAnsi="Arial" w:cs="Arial"/>
          <w:sz w:val="22"/>
          <w:szCs w:val="22"/>
        </w:rPr>
        <w:t xml:space="preserve">. </w:t>
      </w:r>
    </w:p>
    <w:p w14:paraId="7F5092DE" w14:textId="06B23C03" w:rsidR="0091061B" w:rsidRPr="007F0A4A" w:rsidRDefault="0091061B" w:rsidP="00202F4B">
      <w:pPr>
        <w:widowControl w:val="0"/>
        <w:shd w:val="clear" w:color="auto" w:fill="D9D9D9"/>
        <w:rPr>
          <w:rFonts w:ascii="Arial" w:hAnsi="Arial" w:cs="Arial"/>
          <w:sz w:val="22"/>
          <w:szCs w:val="22"/>
        </w:rPr>
      </w:pPr>
      <w:r w:rsidRPr="007F0A4A">
        <w:rPr>
          <w:rFonts w:ascii="Arial" w:hAnsi="Arial" w:cs="Arial"/>
          <w:sz w:val="22"/>
          <w:szCs w:val="22"/>
        </w:rPr>
        <w:t>The level of the provision is kept under review and if the provision is not required it is reversed and credited back to expenditure in that financial year</w:t>
      </w:r>
      <w:r w:rsidR="00620BBD" w:rsidRPr="007F0A4A">
        <w:rPr>
          <w:rFonts w:ascii="Arial" w:hAnsi="Arial" w:cs="Arial"/>
          <w:sz w:val="22"/>
          <w:szCs w:val="22"/>
        </w:rPr>
        <w:t xml:space="preserve">. </w:t>
      </w:r>
    </w:p>
    <w:p w14:paraId="511F4915" w14:textId="77777777" w:rsidR="0091061B" w:rsidRPr="007F0A4A" w:rsidRDefault="0091061B" w:rsidP="0091061B">
      <w:pPr>
        <w:widowControl w:val="0"/>
        <w:rPr>
          <w:rFonts w:ascii="Arial" w:hAnsi="Arial" w:cs="Arial"/>
          <w:sz w:val="22"/>
          <w:szCs w:val="22"/>
          <w:highlight w:val="yellow"/>
        </w:rPr>
      </w:pPr>
    </w:p>
    <w:p w14:paraId="38437CFA" w14:textId="7803E8C6" w:rsidR="0091061B" w:rsidRPr="007F0A4A" w:rsidRDefault="0091061B" w:rsidP="0091061B">
      <w:pPr>
        <w:widowControl w:val="0"/>
        <w:rPr>
          <w:rFonts w:ascii="Arial" w:hAnsi="Arial" w:cs="Arial"/>
          <w:b/>
          <w:color w:val="000066"/>
          <w:sz w:val="22"/>
          <w:szCs w:val="22"/>
        </w:rPr>
      </w:pPr>
      <w:r w:rsidRPr="007F0A4A">
        <w:rPr>
          <w:rFonts w:ascii="Arial" w:hAnsi="Arial" w:cs="Arial"/>
          <w:b/>
          <w:color w:val="000066"/>
          <w:sz w:val="22"/>
          <w:szCs w:val="22"/>
        </w:rPr>
        <w:t xml:space="preserve">Insurance </w:t>
      </w:r>
      <w:r w:rsidR="00D229EB" w:rsidRPr="007F0A4A">
        <w:rPr>
          <w:rFonts w:ascii="Arial" w:hAnsi="Arial" w:cs="Arial"/>
          <w:b/>
          <w:color w:val="000066"/>
          <w:sz w:val="22"/>
          <w:szCs w:val="22"/>
        </w:rPr>
        <w:t xml:space="preserve">and General </w:t>
      </w:r>
      <w:r w:rsidR="00A57823">
        <w:rPr>
          <w:rFonts w:ascii="Arial" w:hAnsi="Arial" w:cs="Arial"/>
          <w:b/>
          <w:color w:val="000066"/>
          <w:sz w:val="22"/>
          <w:szCs w:val="22"/>
        </w:rPr>
        <w:t xml:space="preserve">Property </w:t>
      </w:r>
      <w:r w:rsidRPr="007F0A4A">
        <w:rPr>
          <w:rFonts w:ascii="Arial" w:hAnsi="Arial" w:cs="Arial"/>
          <w:b/>
          <w:color w:val="000066"/>
          <w:sz w:val="22"/>
          <w:szCs w:val="22"/>
        </w:rPr>
        <w:t>Provision</w:t>
      </w:r>
    </w:p>
    <w:p w14:paraId="101E4E34" w14:textId="77777777" w:rsidR="0091061B" w:rsidRPr="007F0A4A" w:rsidRDefault="0091061B" w:rsidP="0091061B">
      <w:pPr>
        <w:widowControl w:val="0"/>
        <w:rPr>
          <w:rFonts w:ascii="Arial" w:hAnsi="Arial" w:cs="Arial"/>
          <w:b/>
          <w:color w:val="000066"/>
          <w:sz w:val="22"/>
          <w:szCs w:val="22"/>
        </w:rPr>
      </w:pPr>
    </w:p>
    <w:p w14:paraId="75AACA06" w14:textId="7DF8AB7F" w:rsidR="00A85B68" w:rsidRPr="007F0A4A" w:rsidRDefault="00BD5012" w:rsidP="00BD5012">
      <w:pPr>
        <w:widowControl w:val="0"/>
        <w:rPr>
          <w:rFonts w:ascii="Arial" w:hAnsi="Arial" w:cs="Arial"/>
          <w:sz w:val="22"/>
          <w:szCs w:val="22"/>
        </w:rPr>
      </w:pPr>
      <w:r w:rsidRPr="007F0A4A">
        <w:rPr>
          <w:rFonts w:ascii="Arial" w:hAnsi="Arial" w:cs="Arial"/>
          <w:sz w:val="22"/>
          <w:szCs w:val="22"/>
        </w:rPr>
        <w:t>The Authority has external cover for ins</w:t>
      </w:r>
      <w:r w:rsidR="00536311" w:rsidRPr="007F0A4A">
        <w:rPr>
          <w:rFonts w:ascii="Arial" w:hAnsi="Arial" w:cs="Arial"/>
          <w:sz w:val="22"/>
          <w:szCs w:val="22"/>
        </w:rPr>
        <w:t>urance claims. At 31 Mar</w:t>
      </w:r>
      <w:r w:rsidR="00525883" w:rsidRPr="007F0A4A">
        <w:rPr>
          <w:rFonts w:ascii="Arial" w:hAnsi="Arial" w:cs="Arial"/>
          <w:sz w:val="22"/>
          <w:szCs w:val="22"/>
        </w:rPr>
        <w:t>ch 202</w:t>
      </w:r>
      <w:r w:rsidR="00287495" w:rsidRPr="007F0A4A">
        <w:rPr>
          <w:rFonts w:ascii="Arial" w:hAnsi="Arial" w:cs="Arial"/>
          <w:sz w:val="22"/>
          <w:szCs w:val="22"/>
        </w:rPr>
        <w:t>6</w:t>
      </w:r>
      <w:r w:rsidR="00A54D8C" w:rsidRPr="007F0A4A">
        <w:rPr>
          <w:rFonts w:ascii="Arial" w:hAnsi="Arial" w:cs="Arial"/>
          <w:sz w:val="22"/>
          <w:szCs w:val="22"/>
        </w:rPr>
        <w:t xml:space="preserve"> </w:t>
      </w:r>
      <w:r w:rsidRPr="007F0A4A">
        <w:rPr>
          <w:rFonts w:ascii="Arial" w:hAnsi="Arial" w:cs="Arial"/>
          <w:sz w:val="22"/>
          <w:szCs w:val="22"/>
        </w:rPr>
        <w:t xml:space="preserve">an estimate is made of the excess that </w:t>
      </w:r>
      <w:r w:rsidR="00122B9F" w:rsidRPr="007F0A4A">
        <w:rPr>
          <w:rFonts w:ascii="Arial" w:hAnsi="Arial" w:cs="Arial"/>
          <w:sz w:val="22"/>
          <w:szCs w:val="22"/>
        </w:rPr>
        <w:t>c</w:t>
      </w:r>
      <w:r w:rsidRPr="007F0A4A">
        <w:rPr>
          <w:rFonts w:ascii="Arial" w:hAnsi="Arial" w:cs="Arial"/>
          <w:sz w:val="22"/>
          <w:szCs w:val="22"/>
        </w:rPr>
        <w:t xml:space="preserve">ould be payable for claims notified but not yet settled. A provision therefore needs to be maintained to fund these </w:t>
      </w:r>
      <w:r w:rsidR="00335A6A" w:rsidRPr="007F0A4A">
        <w:rPr>
          <w:rFonts w:ascii="Arial" w:hAnsi="Arial" w:cs="Arial"/>
          <w:sz w:val="22"/>
          <w:szCs w:val="22"/>
        </w:rPr>
        <w:t xml:space="preserve">and any other </w:t>
      </w:r>
      <w:r w:rsidRPr="007F0A4A">
        <w:rPr>
          <w:rFonts w:ascii="Arial" w:hAnsi="Arial" w:cs="Arial"/>
          <w:sz w:val="22"/>
          <w:szCs w:val="22"/>
        </w:rPr>
        <w:t>potential claims. Whilst many claims are settled within a year some do take a number of years to be resolved.</w:t>
      </w:r>
      <w:r w:rsidR="003C3826">
        <w:rPr>
          <w:rFonts w:ascii="Arial" w:hAnsi="Arial" w:cs="Arial"/>
          <w:sz w:val="22"/>
          <w:szCs w:val="22"/>
        </w:rPr>
        <w:t xml:space="preserve"> A general property provision was made in regard to land contamination identified at Ashford Fire Station. Work to remediate the site </w:t>
      </w:r>
      <w:r w:rsidR="0087747F">
        <w:rPr>
          <w:rFonts w:ascii="Arial" w:hAnsi="Arial" w:cs="Arial"/>
          <w:sz w:val="22"/>
          <w:szCs w:val="22"/>
        </w:rPr>
        <w:t>was</w:t>
      </w:r>
      <w:r w:rsidR="003C3826">
        <w:rPr>
          <w:rFonts w:ascii="Arial" w:hAnsi="Arial" w:cs="Arial"/>
          <w:sz w:val="22"/>
          <w:szCs w:val="22"/>
        </w:rPr>
        <w:t xml:space="preserve"> complete</w:t>
      </w:r>
      <w:r w:rsidR="0087747F">
        <w:rPr>
          <w:rFonts w:ascii="Arial" w:hAnsi="Arial" w:cs="Arial"/>
          <w:sz w:val="22"/>
          <w:szCs w:val="22"/>
        </w:rPr>
        <w:t>d in 2025/26</w:t>
      </w:r>
      <w:r w:rsidR="003C3826">
        <w:rPr>
          <w:rFonts w:ascii="Arial" w:hAnsi="Arial" w:cs="Arial"/>
          <w:sz w:val="22"/>
          <w:szCs w:val="22"/>
        </w:rPr>
        <w:t>.</w:t>
      </w:r>
    </w:p>
    <w:p w14:paraId="34153DAB" w14:textId="77777777" w:rsidR="00704C8F" w:rsidRPr="007F0A4A" w:rsidRDefault="00704C8F" w:rsidP="00534DFD">
      <w:pPr>
        <w:widowControl w:val="0"/>
        <w:rPr>
          <w:rFonts w:ascii="Arial" w:hAnsi="Arial" w:cs="Arial"/>
          <w:b/>
          <w:color w:val="000066"/>
          <w:sz w:val="22"/>
          <w:szCs w:val="22"/>
        </w:rPr>
      </w:pPr>
    </w:p>
    <w:p w14:paraId="2DEB9BC5" w14:textId="77777777" w:rsidR="00EB08A2" w:rsidRPr="007F0A4A" w:rsidRDefault="00534DFD" w:rsidP="00EB08A2">
      <w:pPr>
        <w:widowControl w:val="0"/>
        <w:rPr>
          <w:rFonts w:ascii="Arial" w:hAnsi="Arial" w:cs="Arial"/>
          <w:b/>
          <w:color w:val="000066"/>
          <w:sz w:val="22"/>
          <w:szCs w:val="22"/>
        </w:rPr>
      </w:pPr>
      <w:r w:rsidRPr="007F0A4A">
        <w:rPr>
          <w:rFonts w:ascii="Arial" w:hAnsi="Arial" w:cs="Arial"/>
          <w:b/>
          <w:color w:val="000066"/>
          <w:sz w:val="22"/>
          <w:szCs w:val="22"/>
        </w:rPr>
        <w:t>Non</w:t>
      </w:r>
      <w:r w:rsidR="00227393" w:rsidRPr="007F0A4A">
        <w:rPr>
          <w:rFonts w:ascii="Arial" w:hAnsi="Arial" w:cs="Arial"/>
          <w:b/>
          <w:color w:val="000066"/>
          <w:sz w:val="22"/>
          <w:szCs w:val="22"/>
        </w:rPr>
        <w:t>-</w:t>
      </w:r>
      <w:r w:rsidRPr="007F0A4A">
        <w:rPr>
          <w:rFonts w:ascii="Arial" w:hAnsi="Arial" w:cs="Arial"/>
          <w:b/>
          <w:color w:val="000066"/>
          <w:sz w:val="22"/>
          <w:szCs w:val="22"/>
        </w:rPr>
        <w:t>Domestic Rate Appeals</w:t>
      </w:r>
    </w:p>
    <w:p w14:paraId="42C39574" w14:textId="77777777" w:rsidR="00EB08A2" w:rsidRPr="007F0A4A" w:rsidRDefault="00EB08A2" w:rsidP="00EB08A2">
      <w:pPr>
        <w:widowControl w:val="0"/>
      </w:pPr>
      <w:r w:rsidRPr="007F0A4A">
        <w:t> </w:t>
      </w:r>
    </w:p>
    <w:p w14:paraId="64496884" w14:textId="77777777" w:rsidR="002E5F7B" w:rsidRPr="007F0A4A" w:rsidRDefault="00534DFD" w:rsidP="00BA6CD9">
      <w:pPr>
        <w:widowControl w:val="0"/>
        <w:rPr>
          <w:rFonts w:ascii="Arial" w:hAnsi="Arial" w:cs="Arial"/>
          <w:sz w:val="22"/>
          <w:szCs w:val="22"/>
        </w:rPr>
      </w:pPr>
      <w:r w:rsidRPr="007F0A4A">
        <w:rPr>
          <w:rFonts w:ascii="Arial" w:hAnsi="Arial" w:cs="Arial"/>
          <w:sz w:val="22"/>
          <w:szCs w:val="22"/>
        </w:rPr>
        <w:t>Th</w:t>
      </w:r>
      <w:r w:rsidR="007F71EA" w:rsidRPr="007F0A4A">
        <w:rPr>
          <w:rFonts w:ascii="Arial" w:hAnsi="Arial" w:cs="Arial"/>
          <w:sz w:val="22"/>
          <w:szCs w:val="22"/>
        </w:rPr>
        <w:t>is provision is th</w:t>
      </w:r>
      <w:r w:rsidRPr="007F0A4A">
        <w:rPr>
          <w:rFonts w:ascii="Arial" w:hAnsi="Arial" w:cs="Arial"/>
          <w:sz w:val="22"/>
          <w:szCs w:val="22"/>
        </w:rPr>
        <w:t xml:space="preserve">e Authority’s share of amounts provided for by Kent billing authorities for </w:t>
      </w:r>
      <w:r w:rsidR="002623C6" w:rsidRPr="007F0A4A">
        <w:rPr>
          <w:rFonts w:ascii="Arial" w:hAnsi="Arial" w:cs="Arial"/>
          <w:sz w:val="22"/>
          <w:szCs w:val="22"/>
        </w:rPr>
        <w:t>N</w:t>
      </w:r>
      <w:r w:rsidRPr="007F0A4A">
        <w:rPr>
          <w:rFonts w:ascii="Arial" w:hAnsi="Arial" w:cs="Arial"/>
          <w:sz w:val="22"/>
          <w:szCs w:val="22"/>
        </w:rPr>
        <w:t>on</w:t>
      </w:r>
      <w:r w:rsidR="00227393" w:rsidRPr="007F0A4A">
        <w:rPr>
          <w:rFonts w:ascii="Arial" w:hAnsi="Arial" w:cs="Arial"/>
          <w:sz w:val="22"/>
          <w:szCs w:val="22"/>
        </w:rPr>
        <w:t>-</w:t>
      </w:r>
      <w:r w:rsidR="002623C6" w:rsidRPr="007F0A4A">
        <w:rPr>
          <w:rFonts w:ascii="Arial" w:hAnsi="Arial" w:cs="Arial"/>
          <w:sz w:val="22"/>
          <w:szCs w:val="22"/>
        </w:rPr>
        <w:t>D</w:t>
      </w:r>
      <w:r w:rsidRPr="007F0A4A">
        <w:rPr>
          <w:rFonts w:ascii="Arial" w:hAnsi="Arial" w:cs="Arial"/>
          <w:sz w:val="22"/>
          <w:szCs w:val="22"/>
        </w:rPr>
        <w:t xml:space="preserve">omestic </w:t>
      </w:r>
      <w:r w:rsidR="002623C6" w:rsidRPr="007F0A4A">
        <w:rPr>
          <w:rFonts w:ascii="Arial" w:hAnsi="Arial" w:cs="Arial"/>
          <w:sz w:val="22"/>
          <w:szCs w:val="22"/>
        </w:rPr>
        <w:t>R</w:t>
      </w:r>
      <w:r w:rsidRPr="007F0A4A">
        <w:rPr>
          <w:rFonts w:ascii="Arial" w:hAnsi="Arial" w:cs="Arial"/>
          <w:sz w:val="22"/>
          <w:szCs w:val="22"/>
        </w:rPr>
        <w:t>ates</w:t>
      </w:r>
      <w:r w:rsidR="00CA6CDF" w:rsidRPr="007F0A4A">
        <w:rPr>
          <w:rFonts w:ascii="Arial" w:hAnsi="Arial" w:cs="Arial"/>
          <w:sz w:val="22"/>
          <w:szCs w:val="22"/>
        </w:rPr>
        <w:t xml:space="preserve"> appeals</w:t>
      </w:r>
      <w:r w:rsidR="00EB08A2" w:rsidRPr="007F0A4A">
        <w:rPr>
          <w:rFonts w:ascii="Arial" w:hAnsi="Arial" w:cs="Arial"/>
          <w:sz w:val="22"/>
          <w:szCs w:val="22"/>
        </w:rPr>
        <w:t>.</w:t>
      </w:r>
    </w:p>
    <w:tbl>
      <w:tblPr>
        <w:tblW w:w="9179" w:type="dxa"/>
        <w:tblLayout w:type="fixed"/>
        <w:tblLook w:val="04A0" w:firstRow="1" w:lastRow="0" w:firstColumn="1" w:lastColumn="0" w:noHBand="0" w:noVBand="1"/>
      </w:tblPr>
      <w:tblGrid>
        <w:gridCol w:w="3085"/>
        <w:gridCol w:w="1593"/>
        <w:gridCol w:w="1559"/>
        <w:gridCol w:w="1559"/>
        <w:gridCol w:w="1383"/>
      </w:tblGrid>
      <w:tr w:rsidR="001D2F2E" w:rsidRPr="007F0A4A" w14:paraId="6411EA09" w14:textId="77777777" w:rsidTr="0013029E">
        <w:trPr>
          <w:trHeight w:val="301"/>
        </w:trPr>
        <w:tc>
          <w:tcPr>
            <w:tcW w:w="3085" w:type="dxa"/>
            <w:tcBorders>
              <w:bottom w:val="single" w:sz="4" w:space="0" w:color="auto"/>
            </w:tcBorders>
          </w:tcPr>
          <w:p w14:paraId="7F0963CD" w14:textId="454F7842" w:rsidR="00DD303E" w:rsidRPr="007F0A4A" w:rsidRDefault="00DD303E" w:rsidP="0013029E">
            <w:pPr>
              <w:spacing w:after="120"/>
              <w:rPr>
                <w:rFonts w:ascii="Arial" w:hAnsi="Arial" w:cs="Arial"/>
                <w:b/>
                <w:bCs/>
                <w:sz w:val="22"/>
                <w:szCs w:val="22"/>
              </w:rPr>
            </w:pPr>
          </w:p>
          <w:p w14:paraId="72BDB47C" w14:textId="77777777" w:rsidR="001D2F2E" w:rsidRPr="007F0A4A" w:rsidRDefault="001D2F2E" w:rsidP="0013029E">
            <w:pPr>
              <w:spacing w:after="120"/>
              <w:rPr>
                <w:rFonts w:ascii="Arial" w:hAnsi="Arial" w:cs="Arial"/>
                <w:b/>
                <w:bCs/>
                <w:sz w:val="22"/>
                <w:szCs w:val="22"/>
              </w:rPr>
            </w:pPr>
          </w:p>
          <w:p w14:paraId="72C1F473" w14:textId="77777777" w:rsidR="001D2F2E" w:rsidRPr="007F0A4A" w:rsidRDefault="001D2F2E" w:rsidP="00867754">
            <w:pPr>
              <w:spacing w:after="120"/>
              <w:rPr>
                <w:rFonts w:ascii="Arial" w:hAnsi="Arial" w:cs="Arial"/>
                <w:bCs/>
                <w:sz w:val="22"/>
                <w:szCs w:val="22"/>
              </w:rPr>
            </w:pPr>
            <w:r w:rsidRPr="007F0A4A">
              <w:rPr>
                <w:rFonts w:ascii="Arial" w:hAnsi="Arial" w:cs="Arial"/>
                <w:bCs/>
                <w:sz w:val="22"/>
                <w:szCs w:val="22"/>
              </w:rPr>
              <w:t>All figures are in £’000</w:t>
            </w:r>
          </w:p>
        </w:tc>
        <w:tc>
          <w:tcPr>
            <w:tcW w:w="1593" w:type="dxa"/>
            <w:tcBorders>
              <w:bottom w:val="single" w:sz="4" w:space="0" w:color="auto"/>
            </w:tcBorders>
            <w:vAlign w:val="bottom"/>
          </w:tcPr>
          <w:p w14:paraId="27D722D1" w14:textId="1703596F" w:rsidR="001D2F2E" w:rsidRPr="007F0A4A" w:rsidRDefault="001D2F2E" w:rsidP="0013029E">
            <w:pPr>
              <w:spacing w:after="120"/>
              <w:jc w:val="right"/>
              <w:rPr>
                <w:rFonts w:ascii="Arial" w:hAnsi="Arial" w:cs="Arial"/>
                <w:b/>
                <w:bCs/>
                <w:sz w:val="22"/>
                <w:szCs w:val="22"/>
              </w:rPr>
            </w:pPr>
            <w:r w:rsidRPr="007F0A4A">
              <w:rPr>
                <w:rFonts w:ascii="Arial" w:hAnsi="Arial" w:cs="Arial"/>
                <w:b/>
                <w:bCs/>
                <w:sz w:val="22"/>
                <w:szCs w:val="22"/>
              </w:rPr>
              <w:t>Insurance</w:t>
            </w:r>
            <w:r w:rsidR="00867754" w:rsidRPr="007F0A4A">
              <w:rPr>
                <w:rFonts w:ascii="Arial" w:hAnsi="Arial" w:cs="Arial"/>
                <w:b/>
                <w:bCs/>
                <w:sz w:val="22"/>
                <w:szCs w:val="22"/>
              </w:rPr>
              <w:t xml:space="preserve"> </w:t>
            </w:r>
            <w:r w:rsidRPr="007F0A4A">
              <w:rPr>
                <w:rFonts w:ascii="Arial" w:hAnsi="Arial" w:cs="Arial"/>
                <w:b/>
                <w:bCs/>
                <w:sz w:val="22"/>
                <w:szCs w:val="22"/>
              </w:rPr>
              <w:t>Provision</w:t>
            </w:r>
          </w:p>
        </w:tc>
        <w:tc>
          <w:tcPr>
            <w:tcW w:w="1559" w:type="dxa"/>
            <w:tcBorders>
              <w:bottom w:val="single" w:sz="4" w:space="0" w:color="auto"/>
            </w:tcBorders>
            <w:vAlign w:val="bottom"/>
          </w:tcPr>
          <w:p w14:paraId="3B2F97D7" w14:textId="2D5EF046" w:rsidR="001D2F2E" w:rsidRPr="007F0A4A" w:rsidRDefault="00BE331C" w:rsidP="0013029E">
            <w:pPr>
              <w:spacing w:after="120"/>
              <w:jc w:val="right"/>
              <w:rPr>
                <w:rFonts w:ascii="Arial" w:hAnsi="Arial" w:cs="Arial"/>
                <w:b/>
                <w:bCs/>
                <w:sz w:val="22"/>
                <w:szCs w:val="22"/>
              </w:rPr>
            </w:pPr>
            <w:r w:rsidRPr="007F0A4A">
              <w:rPr>
                <w:rFonts w:ascii="Arial" w:hAnsi="Arial" w:cs="Arial"/>
                <w:b/>
                <w:bCs/>
                <w:sz w:val="22"/>
                <w:szCs w:val="22"/>
              </w:rPr>
              <w:t>General</w:t>
            </w:r>
            <w:r w:rsidR="00A57823">
              <w:rPr>
                <w:rFonts w:ascii="Arial" w:hAnsi="Arial" w:cs="Arial"/>
                <w:b/>
                <w:bCs/>
                <w:sz w:val="22"/>
                <w:szCs w:val="22"/>
              </w:rPr>
              <w:t xml:space="preserve"> Property</w:t>
            </w:r>
            <w:r w:rsidRPr="007F0A4A">
              <w:rPr>
                <w:rFonts w:ascii="Arial" w:hAnsi="Arial" w:cs="Arial"/>
                <w:b/>
                <w:bCs/>
                <w:sz w:val="22"/>
                <w:szCs w:val="22"/>
              </w:rPr>
              <w:t xml:space="preserve"> Provision</w:t>
            </w:r>
          </w:p>
        </w:tc>
        <w:tc>
          <w:tcPr>
            <w:tcW w:w="1559" w:type="dxa"/>
            <w:tcBorders>
              <w:bottom w:val="single" w:sz="4" w:space="0" w:color="auto"/>
            </w:tcBorders>
            <w:vAlign w:val="bottom"/>
          </w:tcPr>
          <w:p w14:paraId="78452552" w14:textId="0F3D3434" w:rsidR="00BE331C" w:rsidRPr="007F0A4A" w:rsidRDefault="00BA7038" w:rsidP="0013029E">
            <w:pPr>
              <w:spacing w:after="120"/>
              <w:jc w:val="right"/>
              <w:rPr>
                <w:rFonts w:ascii="Arial" w:hAnsi="Arial" w:cs="Arial"/>
                <w:b/>
                <w:bCs/>
                <w:sz w:val="22"/>
                <w:szCs w:val="22"/>
              </w:rPr>
            </w:pPr>
            <w:r w:rsidRPr="007F0A4A">
              <w:rPr>
                <w:rFonts w:ascii="Arial" w:hAnsi="Arial" w:cs="Arial"/>
                <w:b/>
                <w:bCs/>
                <w:sz w:val="22"/>
                <w:szCs w:val="22"/>
              </w:rPr>
              <w:t>Non-Domestic Rates Appeals</w:t>
            </w:r>
          </w:p>
        </w:tc>
        <w:tc>
          <w:tcPr>
            <w:tcW w:w="1383" w:type="dxa"/>
            <w:tcBorders>
              <w:bottom w:val="single" w:sz="4" w:space="0" w:color="auto"/>
            </w:tcBorders>
            <w:vAlign w:val="bottom"/>
          </w:tcPr>
          <w:p w14:paraId="6B4B7B7C" w14:textId="77777777" w:rsidR="002E33FA" w:rsidRPr="007F0A4A" w:rsidRDefault="002E33FA" w:rsidP="0013029E">
            <w:pPr>
              <w:spacing w:after="120"/>
              <w:jc w:val="right"/>
              <w:rPr>
                <w:rFonts w:ascii="Arial" w:hAnsi="Arial" w:cs="Arial"/>
                <w:b/>
                <w:bCs/>
                <w:sz w:val="22"/>
                <w:szCs w:val="22"/>
              </w:rPr>
            </w:pPr>
          </w:p>
          <w:p w14:paraId="75EEC53F" w14:textId="77777777" w:rsidR="001D2F2E" w:rsidRPr="007F0A4A" w:rsidRDefault="001D2F2E" w:rsidP="0013029E">
            <w:pPr>
              <w:spacing w:after="120"/>
              <w:jc w:val="right"/>
              <w:rPr>
                <w:rFonts w:ascii="Arial" w:hAnsi="Arial" w:cs="Arial"/>
                <w:b/>
                <w:bCs/>
                <w:sz w:val="22"/>
                <w:szCs w:val="22"/>
              </w:rPr>
            </w:pPr>
            <w:r w:rsidRPr="007F0A4A">
              <w:rPr>
                <w:rFonts w:ascii="Arial" w:hAnsi="Arial" w:cs="Arial"/>
                <w:b/>
                <w:bCs/>
                <w:sz w:val="22"/>
                <w:szCs w:val="22"/>
              </w:rPr>
              <w:t>Total</w:t>
            </w:r>
          </w:p>
        </w:tc>
      </w:tr>
      <w:tr w:rsidR="001D2F2E" w:rsidRPr="007F0A4A" w14:paraId="433D71F0" w14:textId="77777777" w:rsidTr="0013029E">
        <w:trPr>
          <w:trHeight w:val="301"/>
        </w:trPr>
        <w:tc>
          <w:tcPr>
            <w:tcW w:w="3085" w:type="dxa"/>
            <w:tcBorders>
              <w:top w:val="single" w:sz="4" w:space="0" w:color="auto"/>
            </w:tcBorders>
            <w:shd w:val="clear" w:color="auto" w:fill="F2F2F2" w:themeFill="background1" w:themeFillShade="F2"/>
            <w:vAlign w:val="center"/>
          </w:tcPr>
          <w:p w14:paraId="1E4C47B1" w14:textId="77777777" w:rsidR="001D2F2E" w:rsidRPr="007F0A4A" w:rsidRDefault="001D2F2E" w:rsidP="00C84F10">
            <w:pPr>
              <w:rPr>
                <w:b/>
                <w:bCs/>
              </w:rPr>
            </w:pPr>
          </w:p>
        </w:tc>
        <w:tc>
          <w:tcPr>
            <w:tcW w:w="1593" w:type="dxa"/>
            <w:tcBorders>
              <w:top w:val="single" w:sz="4" w:space="0" w:color="auto"/>
            </w:tcBorders>
            <w:shd w:val="clear" w:color="auto" w:fill="F2F2F2" w:themeFill="background1" w:themeFillShade="F2"/>
            <w:vAlign w:val="center"/>
          </w:tcPr>
          <w:p w14:paraId="6F6724C5" w14:textId="77777777" w:rsidR="001D2F2E" w:rsidRPr="007F0A4A" w:rsidRDefault="001D2F2E" w:rsidP="00096B28">
            <w:pPr>
              <w:jc w:val="right"/>
              <w:rPr>
                <w:rFonts w:ascii="Arial" w:hAnsi="Arial" w:cs="Arial"/>
                <w:b/>
                <w:sz w:val="22"/>
                <w:szCs w:val="22"/>
              </w:rPr>
            </w:pPr>
          </w:p>
        </w:tc>
        <w:tc>
          <w:tcPr>
            <w:tcW w:w="1559" w:type="dxa"/>
            <w:tcBorders>
              <w:top w:val="single" w:sz="4" w:space="0" w:color="auto"/>
            </w:tcBorders>
            <w:shd w:val="clear" w:color="auto" w:fill="F2F2F2" w:themeFill="background1" w:themeFillShade="F2"/>
            <w:vAlign w:val="center"/>
          </w:tcPr>
          <w:p w14:paraId="62FA80BE" w14:textId="77777777" w:rsidR="001D2F2E" w:rsidRPr="007F0A4A" w:rsidRDefault="001D2F2E" w:rsidP="00096B28">
            <w:pPr>
              <w:jc w:val="right"/>
              <w:rPr>
                <w:rFonts w:ascii="Arial" w:hAnsi="Arial" w:cs="Arial"/>
                <w:b/>
                <w:sz w:val="22"/>
                <w:szCs w:val="22"/>
              </w:rPr>
            </w:pPr>
          </w:p>
        </w:tc>
        <w:tc>
          <w:tcPr>
            <w:tcW w:w="1559" w:type="dxa"/>
            <w:tcBorders>
              <w:top w:val="single" w:sz="4" w:space="0" w:color="auto"/>
            </w:tcBorders>
            <w:shd w:val="clear" w:color="auto" w:fill="F2F2F2" w:themeFill="background1" w:themeFillShade="F2"/>
            <w:vAlign w:val="center"/>
          </w:tcPr>
          <w:p w14:paraId="5FABB935" w14:textId="77777777" w:rsidR="00BA7038" w:rsidRPr="007F0A4A" w:rsidRDefault="00BA7038" w:rsidP="00096B28">
            <w:pPr>
              <w:jc w:val="right"/>
              <w:rPr>
                <w:rFonts w:ascii="Arial" w:hAnsi="Arial" w:cs="Arial"/>
                <w:b/>
                <w:sz w:val="22"/>
                <w:szCs w:val="22"/>
              </w:rPr>
            </w:pPr>
          </w:p>
        </w:tc>
        <w:tc>
          <w:tcPr>
            <w:tcW w:w="1383" w:type="dxa"/>
            <w:tcBorders>
              <w:top w:val="single" w:sz="4" w:space="0" w:color="auto"/>
            </w:tcBorders>
            <w:shd w:val="clear" w:color="auto" w:fill="F2F2F2" w:themeFill="background1" w:themeFillShade="F2"/>
            <w:vAlign w:val="center"/>
          </w:tcPr>
          <w:p w14:paraId="3F29D782" w14:textId="6BB025EC" w:rsidR="001D2F2E" w:rsidRPr="007F0A4A" w:rsidRDefault="001D2F2E" w:rsidP="00096B28">
            <w:pPr>
              <w:jc w:val="right"/>
              <w:rPr>
                <w:rFonts w:ascii="Arial" w:hAnsi="Arial" w:cs="Arial"/>
                <w:b/>
                <w:sz w:val="22"/>
                <w:szCs w:val="22"/>
              </w:rPr>
            </w:pPr>
          </w:p>
        </w:tc>
      </w:tr>
      <w:tr w:rsidR="001D2F2E" w:rsidRPr="007F0A4A" w14:paraId="4A13B967" w14:textId="77777777" w:rsidTr="0013029E">
        <w:trPr>
          <w:trHeight w:val="301"/>
        </w:trPr>
        <w:tc>
          <w:tcPr>
            <w:tcW w:w="3085" w:type="dxa"/>
            <w:vAlign w:val="center"/>
          </w:tcPr>
          <w:p w14:paraId="2748EA9E" w14:textId="62A91ACE" w:rsidR="001D2F2E" w:rsidRPr="0013029E" w:rsidRDefault="001D2F2E" w:rsidP="005A6E0F">
            <w:pPr>
              <w:spacing w:before="40"/>
              <w:rPr>
                <w:rFonts w:ascii="Arial" w:hAnsi="Arial" w:cs="Arial"/>
                <w:b/>
                <w:sz w:val="22"/>
                <w:szCs w:val="22"/>
              </w:rPr>
            </w:pPr>
            <w:r w:rsidRPr="0013029E">
              <w:rPr>
                <w:rFonts w:ascii="Arial" w:hAnsi="Arial" w:cs="Arial"/>
                <w:b/>
                <w:sz w:val="22"/>
                <w:szCs w:val="22"/>
              </w:rPr>
              <w:t>Balance at 1 April 20</w:t>
            </w:r>
            <w:r w:rsidR="00525883" w:rsidRPr="0013029E">
              <w:rPr>
                <w:rFonts w:ascii="Arial" w:hAnsi="Arial" w:cs="Arial"/>
                <w:b/>
                <w:sz w:val="22"/>
                <w:szCs w:val="22"/>
              </w:rPr>
              <w:t>2</w:t>
            </w:r>
            <w:r w:rsidR="00FF0F16" w:rsidRPr="0013029E">
              <w:rPr>
                <w:rFonts w:ascii="Arial" w:hAnsi="Arial" w:cs="Arial"/>
                <w:b/>
                <w:sz w:val="22"/>
                <w:szCs w:val="22"/>
              </w:rPr>
              <w:t>5</w:t>
            </w:r>
          </w:p>
        </w:tc>
        <w:tc>
          <w:tcPr>
            <w:tcW w:w="1593" w:type="dxa"/>
            <w:vAlign w:val="center"/>
          </w:tcPr>
          <w:p w14:paraId="335D6E7D" w14:textId="37E3604A" w:rsidR="001D2F2E" w:rsidRPr="0013029E" w:rsidRDefault="00FF0F16" w:rsidP="00031424">
            <w:pPr>
              <w:spacing w:before="40"/>
              <w:jc w:val="right"/>
              <w:rPr>
                <w:rFonts w:ascii="Arial" w:hAnsi="Arial" w:cs="Arial"/>
                <w:b/>
                <w:sz w:val="22"/>
                <w:szCs w:val="22"/>
              </w:rPr>
            </w:pPr>
            <w:r w:rsidRPr="0013029E">
              <w:rPr>
                <w:rFonts w:ascii="Arial" w:hAnsi="Arial" w:cs="Arial"/>
                <w:b/>
                <w:sz w:val="22"/>
                <w:szCs w:val="22"/>
              </w:rPr>
              <w:t>107</w:t>
            </w:r>
          </w:p>
        </w:tc>
        <w:tc>
          <w:tcPr>
            <w:tcW w:w="1559" w:type="dxa"/>
            <w:vAlign w:val="center"/>
          </w:tcPr>
          <w:p w14:paraId="22648901" w14:textId="21A1EDDA" w:rsidR="001D2F2E" w:rsidRPr="0013029E" w:rsidRDefault="00FF0F16" w:rsidP="00031424">
            <w:pPr>
              <w:spacing w:before="40"/>
              <w:jc w:val="right"/>
              <w:rPr>
                <w:rFonts w:ascii="Arial" w:hAnsi="Arial" w:cs="Arial"/>
                <w:b/>
                <w:sz w:val="22"/>
                <w:szCs w:val="22"/>
              </w:rPr>
            </w:pPr>
            <w:r w:rsidRPr="0013029E">
              <w:rPr>
                <w:rFonts w:ascii="Arial" w:hAnsi="Arial" w:cs="Arial"/>
                <w:b/>
                <w:sz w:val="22"/>
                <w:szCs w:val="22"/>
              </w:rPr>
              <w:t>387</w:t>
            </w:r>
          </w:p>
        </w:tc>
        <w:tc>
          <w:tcPr>
            <w:tcW w:w="1559" w:type="dxa"/>
            <w:vAlign w:val="center"/>
          </w:tcPr>
          <w:p w14:paraId="32F327E8" w14:textId="02319759" w:rsidR="00E875AB" w:rsidRPr="0013029E" w:rsidRDefault="00FF0F16" w:rsidP="00031424">
            <w:pPr>
              <w:spacing w:before="40"/>
              <w:jc w:val="right"/>
              <w:rPr>
                <w:rFonts w:ascii="Arial" w:hAnsi="Arial" w:cs="Arial"/>
                <w:b/>
                <w:sz w:val="22"/>
                <w:szCs w:val="22"/>
              </w:rPr>
            </w:pPr>
            <w:r w:rsidRPr="0013029E">
              <w:rPr>
                <w:rFonts w:ascii="Arial" w:hAnsi="Arial" w:cs="Arial"/>
                <w:b/>
                <w:sz w:val="22"/>
                <w:szCs w:val="22"/>
              </w:rPr>
              <w:t>758</w:t>
            </w:r>
          </w:p>
        </w:tc>
        <w:tc>
          <w:tcPr>
            <w:tcW w:w="1383" w:type="dxa"/>
            <w:vAlign w:val="center"/>
          </w:tcPr>
          <w:p w14:paraId="05E8ABCE" w14:textId="2351FC3D" w:rsidR="001D2F2E" w:rsidRPr="0013029E" w:rsidRDefault="006852A7" w:rsidP="00031424">
            <w:pPr>
              <w:spacing w:before="40"/>
              <w:jc w:val="right"/>
              <w:rPr>
                <w:rFonts w:ascii="Arial" w:hAnsi="Arial" w:cs="Arial"/>
                <w:b/>
                <w:sz w:val="22"/>
                <w:szCs w:val="22"/>
              </w:rPr>
            </w:pPr>
            <w:r w:rsidRPr="0013029E">
              <w:rPr>
                <w:rFonts w:ascii="Arial" w:hAnsi="Arial" w:cs="Arial"/>
                <w:b/>
                <w:sz w:val="22"/>
                <w:szCs w:val="22"/>
              </w:rPr>
              <w:t>1,</w:t>
            </w:r>
            <w:r w:rsidR="00FF0F16" w:rsidRPr="0013029E">
              <w:rPr>
                <w:rFonts w:ascii="Arial" w:hAnsi="Arial" w:cs="Arial"/>
                <w:b/>
                <w:sz w:val="22"/>
                <w:szCs w:val="22"/>
              </w:rPr>
              <w:t>252</w:t>
            </w:r>
          </w:p>
        </w:tc>
      </w:tr>
      <w:tr w:rsidR="001D2F2E" w:rsidRPr="007F0A4A" w14:paraId="35987FDB" w14:textId="77777777" w:rsidTr="0013029E">
        <w:trPr>
          <w:trHeight w:val="301"/>
        </w:trPr>
        <w:tc>
          <w:tcPr>
            <w:tcW w:w="3085" w:type="dxa"/>
            <w:shd w:val="clear" w:color="auto" w:fill="F2F2F2" w:themeFill="background1" w:themeFillShade="F2"/>
            <w:vAlign w:val="center"/>
          </w:tcPr>
          <w:p w14:paraId="71BC8DC4" w14:textId="108064BD" w:rsidR="001D2F2E" w:rsidRPr="007F0A4A" w:rsidRDefault="001D2F2E" w:rsidP="005A6E0F">
            <w:pPr>
              <w:spacing w:before="40"/>
              <w:rPr>
                <w:rFonts w:ascii="Arial" w:hAnsi="Arial" w:cs="Arial"/>
                <w:bCs/>
                <w:sz w:val="22"/>
                <w:szCs w:val="22"/>
              </w:rPr>
            </w:pPr>
            <w:r w:rsidRPr="007F0A4A">
              <w:rPr>
                <w:rFonts w:ascii="Arial" w:hAnsi="Arial" w:cs="Arial"/>
                <w:bCs/>
                <w:sz w:val="22"/>
                <w:szCs w:val="22"/>
              </w:rPr>
              <w:t>Movements in 20</w:t>
            </w:r>
            <w:r w:rsidR="00525883" w:rsidRPr="007F0A4A">
              <w:rPr>
                <w:rFonts w:ascii="Arial" w:hAnsi="Arial" w:cs="Arial"/>
                <w:bCs/>
                <w:sz w:val="22"/>
                <w:szCs w:val="22"/>
              </w:rPr>
              <w:t>2</w:t>
            </w:r>
            <w:r w:rsidR="00FF0F16" w:rsidRPr="007F0A4A">
              <w:rPr>
                <w:rFonts w:ascii="Arial" w:hAnsi="Arial" w:cs="Arial"/>
                <w:bCs/>
                <w:sz w:val="22"/>
                <w:szCs w:val="22"/>
              </w:rPr>
              <w:t>5</w:t>
            </w:r>
            <w:r w:rsidRPr="007F0A4A">
              <w:rPr>
                <w:rFonts w:ascii="Arial" w:hAnsi="Arial" w:cs="Arial"/>
                <w:bCs/>
                <w:sz w:val="22"/>
                <w:szCs w:val="22"/>
              </w:rPr>
              <w:t>/</w:t>
            </w:r>
            <w:r w:rsidR="00272F9B" w:rsidRPr="007F0A4A">
              <w:rPr>
                <w:rFonts w:ascii="Arial" w:hAnsi="Arial" w:cs="Arial"/>
                <w:bCs/>
                <w:sz w:val="22"/>
                <w:szCs w:val="22"/>
              </w:rPr>
              <w:t>2</w:t>
            </w:r>
            <w:r w:rsidR="00FF0F16" w:rsidRPr="007F0A4A">
              <w:rPr>
                <w:rFonts w:ascii="Arial" w:hAnsi="Arial" w:cs="Arial"/>
                <w:bCs/>
                <w:sz w:val="22"/>
                <w:szCs w:val="22"/>
              </w:rPr>
              <w:t>6</w:t>
            </w:r>
            <w:r w:rsidRPr="007F0A4A">
              <w:rPr>
                <w:rFonts w:ascii="Arial" w:hAnsi="Arial" w:cs="Arial"/>
                <w:bCs/>
                <w:sz w:val="22"/>
                <w:szCs w:val="22"/>
              </w:rPr>
              <w:t>:</w:t>
            </w:r>
          </w:p>
        </w:tc>
        <w:tc>
          <w:tcPr>
            <w:tcW w:w="1593" w:type="dxa"/>
            <w:shd w:val="clear" w:color="auto" w:fill="F2F2F2" w:themeFill="background1" w:themeFillShade="F2"/>
            <w:vAlign w:val="center"/>
          </w:tcPr>
          <w:p w14:paraId="699780E0" w14:textId="77777777" w:rsidR="001D2F2E" w:rsidRPr="007F0A4A" w:rsidRDefault="001D2F2E" w:rsidP="00096B28">
            <w:pPr>
              <w:spacing w:before="40"/>
              <w:jc w:val="right"/>
              <w:rPr>
                <w:rFonts w:ascii="Arial" w:hAnsi="Arial" w:cs="Arial"/>
                <w:sz w:val="22"/>
                <w:szCs w:val="22"/>
              </w:rPr>
            </w:pPr>
          </w:p>
        </w:tc>
        <w:tc>
          <w:tcPr>
            <w:tcW w:w="1559" w:type="dxa"/>
            <w:shd w:val="clear" w:color="auto" w:fill="F2F2F2" w:themeFill="background1" w:themeFillShade="F2"/>
            <w:vAlign w:val="center"/>
          </w:tcPr>
          <w:p w14:paraId="74380822" w14:textId="77777777" w:rsidR="001D2F2E" w:rsidRPr="007F0A4A" w:rsidRDefault="001D2F2E" w:rsidP="00096B28">
            <w:pPr>
              <w:spacing w:before="40"/>
              <w:jc w:val="right"/>
              <w:rPr>
                <w:rFonts w:ascii="Arial" w:hAnsi="Arial" w:cs="Arial"/>
                <w:sz w:val="22"/>
                <w:szCs w:val="22"/>
              </w:rPr>
            </w:pPr>
          </w:p>
        </w:tc>
        <w:tc>
          <w:tcPr>
            <w:tcW w:w="1559" w:type="dxa"/>
            <w:shd w:val="clear" w:color="auto" w:fill="F2F2F2" w:themeFill="background1" w:themeFillShade="F2"/>
            <w:vAlign w:val="center"/>
          </w:tcPr>
          <w:p w14:paraId="4CE2EC7C" w14:textId="77777777" w:rsidR="00BA7038" w:rsidRPr="007F0A4A" w:rsidRDefault="00BA7038" w:rsidP="00096B28">
            <w:pPr>
              <w:spacing w:before="40"/>
              <w:jc w:val="right"/>
              <w:rPr>
                <w:rFonts w:ascii="Arial" w:hAnsi="Arial" w:cs="Arial"/>
                <w:sz w:val="22"/>
                <w:szCs w:val="22"/>
              </w:rPr>
            </w:pPr>
          </w:p>
        </w:tc>
        <w:tc>
          <w:tcPr>
            <w:tcW w:w="1383" w:type="dxa"/>
            <w:shd w:val="clear" w:color="auto" w:fill="F2F2F2" w:themeFill="background1" w:themeFillShade="F2"/>
            <w:vAlign w:val="center"/>
          </w:tcPr>
          <w:p w14:paraId="249CFCBC" w14:textId="04C9CDA5" w:rsidR="001D2F2E" w:rsidRPr="007F0A4A" w:rsidRDefault="001D2F2E" w:rsidP="00096B28">
            <w:pPr>
              <w:spacing w:before="40"/>
              <w:jc w:val="right"/>
              <w:rPr>
                <w:rFonts w:ascii="Arial" w:hAnsi="Arial" w:cs="Arial"/>
                <w:sz w:val="22"/>
                <w:szCs w:val="22"/>
              </w:rPr>
            </w:pPr>
          </w:p>
        </w:tc>
      </w:tr>
      <w:tr w:rsidR="001D2F2E" w:rsidRPr="007F0A4A" w14:paraId="3C3F2E3C" w14:textId="77777777" w:rsidTr="0013029E">
        <w:trPr>
          <w:trHeight w:val="301"/>
        </w:trPr>
        <w:tc>
          <w:tcPr>
            <w:tcW w:w="3085" w:type="dxa"/>
            <w:vAlign w:val="center"/>
          </w:tcPr>
          <w:p w14:paraId="366DB9F1" w14:textId="77777777" w:rsidR="001D2F2E" w:rsidRPr="007F0A4A" w:rsidRDefault="001D2F2E" w:rsidP="0013029E">
            <w:pPr>
              <w:spacing w:before="40"/>
              <w:ind w:left="171"/>
              <w:rPr>
                <w:rFonts w:ascii="Arial" w:hAnsi="Arial" w:cs="Arial"/>
                <w:bCs/>
                <w:sz w:val="22"/>
                <w:szCs w:val="22"/>
              </w:rPr>
            </w:pPr>
            <w:r w:rsidRPr="007F0A4A">
              <w:rPr>
                <w:rFonts w:ascii="Arial" w:hAnsi="Arial" w:cs="Arial"/>
                <w:bCs/>
                <w:sz w:val="22"/>
                <w:szCs w:val="22"/>
              </w:rPr>
              <w:t>Additional provisions made</w:t>
            </w:r>
          </w:p>
        </w:tc>
        <w:tc>
          <w:tcPr>
            <w:tcW w:w="1593" w:type="dxa"/>
            <w:vAlign w:val="center"/>
          </w:tcPr>
          <w:p w14:paraId="2A833409" w14:textId="67D070F7" w:rsidR="001D2F2E" w:rsidRPr="007F0A4A" w:rsidRDefault="00C128FA" w:rsidP="00096B28">
            <w:pPr>
              <w:spacing w:before="40"/>
              <w:jc w:val="right"/>
              <w:rPr>
                <w:rFonts w:ascii="Arial" w:hAnsi="Arial" w:cs="Arial"/>
                <w:sz w:val="22"/>
                <w:szCs w:val="22"/>
              </w:rPr>
            </w:pPr>
            <w:r w:rsidRPr="007F0A4A">
              <w:rPr>
                <w:rFonts w:ascii="Arial" w:hAnsi="Arial" w:cs="Arial"/>
                <w:sz w:val="22"/>
                <w:szCs w:val="22"/>
              </w:rPr>
              <w:t>144</w:t>
            </w:r>
          </w:p>
        </w:tc>
        <w:tc>
          <w:tcPr>
            <w:tcW w:w="1559" w:type="dxa"/>
            <w:vAlign w:val="center"/>
          </w:tcPr>
          <w:p w14:paraId="066FFCD0" w14:textId="09224BE3" w:rsidR="001D2F2E" w:rsidRPr="007F0A4A" w:rsidRDefault="003C617F" w:rsidP="000A0D2F">
            <w:pPr>
              <w:spacing w:before="40"/>
              <w:jc w:val="right"/>
              <w:rPr>
                <w:rFonts w:ascii="Arial" w:hAnsi="Arial" w:cs="Arial"/>
                <w:sz w:val="22"/>
                <w:szCs w:val="22"/>
              </w:rPr>
            </w:pPr>
            <w:r w:rsidRPr="007F0A4A">
              <w:rPr>
                <w:rFonts w:ascii="Arial" w:hAnsi="Arial" w:cs="Arial"/>
                <w:sz w:val="22"/>
                <w:szCs w:val="22"/>
              </w:rPr>
              <w:t>73</w:t>
            </w:r>
          </w:p>
        </w:tc>
        <w:tc>
          <w:tcPr>
            <w:tcW w:w="1559" w:type="dxa"/>
            <w:vAlign w:val="center"/>
          </w:tcPr>
          <w:p w14:paraId="540B9DF1" w14:textId="4AD20473" w:rsidR="00E876CE" w:rsidRPr="007F0A4A" w:rsidRDefault="00932B6C" w:rsidP="000A0D2F">
            <w:pPr>
              <w:spacing w:before="40"/>
              <w:jc w:val="right"/>
              <w:rPr>
                <w:rFonts w:ascii="Arial" w:hAnsi="Arial" w:cs="Arial"/>
                <w:sz w:val="22"/>
                <w:szCs w:val="22"/>
              </w:rPr>
            </w:pPr>
            <w:r w:rsidRPr="007F0A4A">
              <w:rPr>
                <w:rFonts w:ascii="Arial" w:hAnsi="Arial" w:cs="Arial"/>
                <w:sz w:val="22"/>
                <w:szCs w:val="22"/>
              </w:rPr>
              <w:t>6</w:t>
            </w:r>
            <w:r w:rsidR="004332D6" w:rsidRPr="007F0A4A">
              <w:rPr>
                <w:rFonts w:ascii="Arial" w:hAnsi="Arial" w:cs="Arial"/>
                <w:sz w:val="22"/>
                <w:szCs w:val="22"/>
              </w:rPr>
              <w:t>08</w:t>
            </w:r>
          </w:p>
        </w:tc>
        <w:tc>
          <w:tcPr>
            <w:tcW w:w="1383" w:type="dxa"/>
            <w:vAlign w:val="center"/>
          </w:tcPr>
          <w:p w14:paraId="11426C3E" w14:textId="4B6A37A2" w:rsidR="001D2F2E" w:rsidRPr="007F0A4A" w:rsidRDefault="004332D6" w:rsidP="000A0D2F">
            <w:pPr>
              <w:spacing w:before="40"/>
              <w:jc w:val="right"/>
              <w:rPr>
                <w:rFonts w:ascii="Arial" w:hAnsi="Arial" w:cs="Arial"/>
                <w:sz w:val="22"/>
                <w:szCs w:val="22"/>
              </w:rPr>
            </w:pPr>
            <w:r w:rsidRPr="007F0A4A">
              <w:rPr>
                <w:rFonts w:ascii="Arial" w:hAnsi="Arial" w:cs="Arial"/>
                <w:sz w:val="22"/>
                <w:szCs w:val="22"/>
              </w:rPr>
              <w:t>825</w:t>
            </w:r>
          </w:p>
        </w:tc>
      </w:tr>
      <w:tr w:rsidR="001D2F2E" w:rsidRPr="007F0A4A" w14:paraId="17C87E91" w14:textId="77777777" w:rsidTr="0013029E">
        <w:trPr>
          <w:trHeight w:val="301"/>
        </w:trPr>
        <w:tc>
          <w:tcPr>
            <w:tcW w:w="3085" w:type="dxa"/>
            <w:shd w:val="clear" w:color="auto" w:fill="F2F2F2" w:themeFill="background1" w:themeFillShade="F2"/>
            <w:vAlign w:val="center"/>
          </w:tcPr>
          <w:p w14:paraId="5EDD97F9" w14:textId="77777777" w:rsidR="001D2F2E" w:rsidRPr="007F0A4A" w:rsidRDefault="001D2F2E" w:rsidP="0013029E">
            <w:pPr>
              <w:spacing w:before="40"/>
              <w:ind w:left="171"/>
              <w:rPr>
                <w:rFonts w:ascii="Arial" w:hAnsi="Arial" w:cs="Arial"/>
                <w:bCs/>
                <w:sz w:val="22"/>
                <w:szCs w:val="22"/>
              </w:rPr>
            </w:pPr>
            <w:r w:rsidRPr="007F0A4A">
              <w:rPr>
                <w:rFonts w:ascii="Arial" w:hAnsi="Arial" w:cs="Arial"/>
                <w:bCs/>
                <w:sz w:val="22"/>
                <w:szCs w:val="22"/>
              </w:rPr>
              <w:t>Amounts used</w:t>
            </w:r>
          </w:p>
        </w:tc>
        <w:tc>
          <w:tcPr>
            <w:tcW w:w="1593" w:type="dxa"/>
            <w:shd w:val="clear" w:color="auto" w:fill="F2F2F2" w:themeFill="background1" w:themeFillShade="F2"/>
            <w:vAlign w:val="center"/>
          </w:tcPr>
          <w:p w14:paraId="761C2609" w14:textId="7CE8447B" w:rsidR="001D2F2E" w:rsidRPr="007F0A4A" w:rsidRDefault="00877138" w:rsidP="00096B28">
            <w:pPr>
              <w:spacing w:before="40"/>
              <w:jc w:val="right"/>
              <w:rPr>
                <w:rFonts w:ascii="Arial" w:hAnsi="Arial" w:cs="Arial"/>
                <w:sz w:val="22"/>
                <w:szCs w:val="22"/>
              </w:rPr>
            </w:pPr>
            <w:r w:rsidRPr="007F0A4A">
              <w:rPr>
                <w:rFonts w:ascii="Arial" w:hAnsi="Arial" w:cs="Arial"/>
                <w:sz w:val="22"/>
                <w:szCs w:val="22"/>
              </w:rPr>
              <w:t>-</w:t>
            </w:r>
            <w:r w:rsidR="003C617F" w:rsidRPr="007F0A4A">
              <w:rPr>
                <w:rFonts w:ascii="Arial" w:hAnsi="Arial" w:cs="Arial"/>
                <w:sz w:val="22"/>
                <w:szCs w:val="22"/>
              </w:rPr>
              <w:t>77</w:t>
            </w:r>
          </w:p>
        </w:tc>
        <w:tc>
          <w:tcPr>
            <w:tcW w:w="1559" w:type="dxa"/>
            <w:shd w:val="clear" w:color="auto" w:fill="F2F2F2" w:themeFill="background1" w:themeFillShade="F2"/>
            <w:vAlign w:val="center"/>
          </w:tcPr>
          <w:p w14:paraId="30EC2DC4" w14:textId="4615BEF2" w:rsidR="001D2F2E" w:rsidRPr="007F0A4A" w:rsidRDefault="00877138" w:rsidP="000A0D2F">
            <w:pPr>
              <w:spacing w:before="40"/>
              <w:jc w:val="right"/>
              <w:rPr>
                <w:rFonts w:ascii="Arial" w:hAnsi="Arial" w:cs="Arial"/>
                <w:sz w:val="22"/>
                <w:szCs w:val="22"/>
              </w:rPr>
            </w:pPr>
            <w:r w:rsidRPr="007F0A4A">
              <w:rPr>
                <w:rFonts w:ascii="Arial" w:hAnsi="Arial" w:cs="Arial"/>
                <w:sz w:val="22"/>
                <w:szCs w:val="22"/>
              </w:rPr>
              <w:t>-3</w:t>
            </w:r>
            <w:r w:rsidR="003C617F" w:rsidRPr="007F0A4A">
              <w:rPr>
                <w:rFonts w:ascii="Arial" w:hAnsi="Arial" w:cs="Arial"/>
                <w:sz w:val="22"/>
                <w:szCs w:val="22"/>
              </w:rPr>
              <w:t>37</w:t>
            </w:r>
          </w:p>
        </w:tc>
        <w:tc>
          <w:tcPr>
            <w:tcW w:w="1559" w:type="dxa"/>
            <w:shd w:val="clear" w:color="auto" w:fill="F2F2F2" w:themeFill="background1" w:themeFillShade="F2"/>
            <w:vAlign w:val="center"/>
          </w:tcPr>
          <w:p w14:paraId="00BFAB6C" w14:textId="1379F08B" w:rsidR="007117CE" w:rsidRPr="007F0A4A" w:rsidRDefault="00877138" w:rsidP="000A0D2F">
            <w:pPr>
              <w:spacing w:before="40"/>
              <w:jc w:val="right"/>
              <w:rPr>
                <w:rFonts w:ascii="Arial" w:hAnsi="Arial" w:cs="Arial"/>
                <w:sz w:val="22"/>
                <w:szCs w:val="22"/>
              </w:rPr>
            </w:pPr>
            <w:r w:rsidRPr="007F0A4A">
              <w:rPr>
                <w:rFonts w:ascii="Arial" w:hAnsi="Arial" w:cs="Arial"/>
                <w:sz w:val="22"/>
                <w:szCs w:val="22"/>
              </w:rPr>
              <w:t>-</w:t>
            </w:r>
            <w:r w:rsidR="004332D6" w:rsidRPr="007F0A4A">
              <w:rPr>
                <w:rFonts w:ascii="Arial" w:hAnsi="Arial" w:cs="Arial"/>
                <w:sz w:val="22"/>
                <w:szCs w:val="22"/>
              </w:rPr>
              <w:t>758</w:t>
            </w:r>
          </w:p>
        </w:tc>
        <w:tc>
          <w:tcPr>
            <w:tcW w:w="1383" w:type="dxa"/>
            <w:shd w:val="clear" w:color="auto" w:fill="F2F2F2" w:themeFill="background1" w:themeFillShade="F2"/>
            <w:vAlign w:val="center"/>
          </w:tcPr>
          <w:p w14:paraId="6FA493D6" w14:textId="1864DC00" w:rsidR="001D2F2E" w:rsidRPr="007F0A4A" w:rsidRDefault="008E5874" w:rsidP="000A0D2F">
            <w:pPr>
              <w:spacing w:before="40"/>
              <w:jc w:val="right"/>
              <w:rPr>
                <w:rFonts w:ascii="Arial" w:hAnsi="Arial" w:cs="Arial"/>
                <w:sz w:val="22"/>
                <w:szCs w:val="22"/>
              </w:rPr>
            </w:pPr>
            <w:r w:rsidRPr="007F0A4A">
              <w:rPr>
                <w:rFonts w:ascii="Arial" w:hAnsi="Arial" w:cs="Arial"/>
                <w:sz w:val="22"/>
                <w:szCs w:val="22"/>
              </w:rPr>
              <w:t>-1,</w:t>
            </w:r>
            <w:r w:rsidR="004332D6" w:rsidRPr="007F0A4A">
              <w:rPr>
                <w:rFonts w:ascii="Arial" w:hAnsi="Arial" w:cs="Arial"/>
                <w:sz w:val="22"/>
                <w:szCs w:val="22"/>
              </w:rPr>
              <w:t>17</w:t>
            </w:r>
            <w:r w:rsidR="00DD67AF" w:rsidRPr="007F0A4A">
              <w:rPr>
                <w:rFonts w:ascii="Arial" w:hAnsi="Arial" w:cs="Arial"/>
                <w:sz w:val="22"/>
                <w:szCs w:val="22"/>
              </w:rPr>
              <w:t>2</w:t>
            </w:r>
          </w:p>
        </w:tc>
      </w:tr>
      <w:tr w:rsidR="001D2F2E" w:rsidRPr="007F0A4A" w14:paraId="07EB6611" w14:textId="77777777" w:rsidTr="0013029E">
        <w:trPr>
          <w:trHeight w:val="301"/>
        </w:trPr>
        <w:tc>
          <w:tcPr>
            <w:tcW w:w="3085" w:type="dxa"/>
            <w:tcBorders>
              <w:bottom w:val="single" w:sz="4" w:space="0" w:color="auto"/>
            </w:tcBorders>
            <w:vAlign w:val="center"/>
          </w:tcPr>
          <w:p w14:paraId="01AC440A" w14:textId="77777777" w:rsidR="001D2F2E" w:rsidRPr="007F0A4A" w:rsidRDefault="001D2F2E" w:rsidP="0013029E">
            <w:pPr>
              <w:spacing w:before="40"/>
              <w:ind w:left="171"/>
              <w:rPr>
                <w:rFonts w:ascii="Arial" w:hAnsi="Arial" w:cs="Arial"/>
                <w:bCs/>
                <w:sz w:val="22"/>
                <w:szCs w:val="22"/>
              </w:rPr>
            </w:pPr>
            <w:r w:rsidRPr="007F0A4A">
              <w:rPr>
                <w:rFonts w:ascii="Arial" w:hAnsi="Arial" w:cs="Arial"/>
                <w:bCs/>
                <w:sz w:val="22"/>
                <w:szCs w:val="22"/>
              </w:rPr>
              <w:t>Unused amounts reversed</w:t>
            </w:r>
          </w:p>
        </w:tc>
        <w:tc>
          <w:tcPr>
            <w:tcW w:w="1593" w:type="dxa"/>
            <w:tcBorders>
              <w:bottom w:val="single" w:sz="4" w:space="0" w:color="auto"/>
            </w:tcBorders>
            <w:vAlign w:val="center"/>
          </w:tcPr>
          <w:p w14:paraId="48BAF26C" w14:textId="74C771A8" w:rsidR="001D2F2E" w:rsidRPr="007F0A4A" w:rsidRDefault="00877138" w:rsidP="00AD6A92">
            <w:pPr>
              <w:spacing w:before="40"/>
              <w:jc w:val="right"/>
              <w:rPr>
                <w:rFonts w:ascii="Arial" w:hAnsi="Arial" w:cs="Arial"/>
                <w:sz w:val="22"/>
                <w:szCs w:val="22"/>
              </w:rPr>
            </w:pPr>
            <w:r w:rsidRPr="007F0A4A">
              <w:rPr>
                <w:rFonts w:ascii="Arial" w:hAnsi="Arial" w:cs="Arial"/>
                <w:sz w:val="22"/>
                <w:szCs w:val="22"/>
              </w:rPr>
              <w:t>-</w:t>
            </w:r>
            <w:r w:rsidR="003C617F" w:rsidRPr="007F0A4A">
              <w:rPr>
                <w:rFonts w:ascii="Arial" w:hAnsi="Arial" w:cs="Arial"/>
                <w:sz w:val="22"/>
                <w:szCs w:val="22"/>
              </w:rPr>
              <w:t>37</w:t>
            </w:r>
          </w:p>
        </w:tc>
        <w:tc>
          <w:tcPr>
            <w:tcW w:w="1559" w:type="dxa"/>
            <w:tcBorders>
              <w:bottom w:val="single" w:sz="4" w:space="0" w:color="auto"/>
            </w:tcBorders>
            <w:vAlign w:val="center"/>
          </w:tcPr>
          <w:p w14:paraId="46F2FB51" w14:textId="1C864C54" w:rsidR="001D2F2E" w:rsidRPr="007F0A4A" w:rsidRDefault="00877138" w:rsidP="000A0D2F">
            <w:pPr>
              <w:spacing w:before="40"/>
              <w:jc w:val="right"/>
              <w:rPr>
                <w:rFonts w:ascii="Arial" w:hAnsi="Arial" w:cs="Arial"/>
                <w:sz w:val="22"/>
                <w:szCs w:val="22"/>
              </w:rPr>
            </w:pPr>
            <w:r w:rsidRPr="007F0A4A">
              <w:rPr>
                <w:rFonts w:ascii="Arial" w:hAnsi="Arial" w:cs="Arial"/>
                <w:sz w:val="22"/>
                <w:szCs w:val="22"/>
              </w:rPr>
              <w:t>-</w:t>
            </w:r>
            <w:r w:rsidR="00EC65F8" w:rsidRPr="007F0A4A">
              <w:rPr>
                <w:rFonts w:ascii="Arial" w:hAnsi="Arial" w:cs="Arial"/>
                <w:sz w:val="22"/>
                <w:szCs w:val="22"/>
              </w:rPr>
              <w:t>12</w:t>
            </w:r>
            <w:r w:rsidR="000A1DDC" w:rsidRPr="007F0A4A">
              <w:rPr>
                <w:rFonts w:ascii="Arial" w:hAnsi="Arial" w:cs="Arial"/>
                <w:sz w:val="22"/>
                <w:szCs w:val="22"/>
              </w:rPr>
              <w:t>3</w:t>
            </w:r>
          </w:p>
        </w:tc>
        <w:tc>
          <w:tcPr>
            <w:tcW w:w="1559" w:type="dxa"/>
            <w:tcBorders>
              <w:bottom w:val="single" w:sz="4" w:space="0" w:color="auto"/>
            </w:tcBorders>
            <w:vAlign w:val="center"/>
          </w:tcPr>
          <w:p w14:paraId="1C94A3F7" w14:textId="72E9628E" w:rsidR="00AE3AF7" w:rsidRPr="007F0A4A" w:rsidRDefault="00877138" w:rsidP="000A0D2F">
            <w:pPr>
              <w:spacing w:before="40"/>
              <w:jc w:val="right"/>
              <w:rPr>
                <w:rFonts w:ascii="Arial" w:hAnsi="Arial" w:cs="Arial"/>
                <w:sz w:val="22"/>
                <w:szCs w:val="22"/>
              </w:rPr>
            </w:pPr>
            <w:r w:rsidRPr="007F0A4A">
              <w:rPr>
                <w:rFonts w:ascii="Arial" w:hAnsi="Arial" w:cs="Arial"/>
                <w:sz w:val="22"/>
                <w:szCs w:val="22"/>
              </w:rPr>
              <w:t>-</w:t>
            </w:r>
          </w:p>
        </w:tc>
        <w:tc>
          <w:tcPr>
            <w:tcW w:w="1383" w:type="dxa"/>
            <w:tcBorders>
              <w:bottom w:val="single" w:sz="4" w:space="0" w:color="auto"/>
            </w:tcBorders>
            <w:vAlign w:val="center"/>
          </w:tcPr>
          <w:p w14:paraId="72A03A59" w14:textId="57282742" w:rsidR="001D2F2E" w:rsidRPr="007F0A4A" w:rsidRDefault="001C079A" w:rsidP="000A0D2F">
            <w:pPr>
              <w:spacing w:before="40"/>
              <w:jc w:val="right"/>
              <w:rPr>
                <w:rFonts w:ascii="Arial" w:hAnsi="Arial" w:cs="Arial"/>
                <w:sz w:val="22"/>
                <w:szCs w:val="22"/>
              </w:rPr>
            </w:pPr>
            <w:r w:rsidRPr="007F0A4A">
              <w:rPr>
                <w:rFonts w:ascii="Arial" w:hAnsi="Arial" w:cs="Arial"/>
                <w:sz w:val="22"/>
                <w:szCs w:val="22"/>
              </w:rPr>
              <w:t>-1</w:t>
            </w:r>
            <w:r w:rsidR="00DB5BAE" w:rsidRPr="007F0A4A">
              <w:rPr>
                <w:rFonts w:ascii="Arial" w:hAnsi="Arial" w:cs="Arial"/>
                <w:sz w:val="22"/>
                <w:szCs w:val="22"/>
              </w:rPr>
              <w:t>60</w:t>
            </w:r>
          </w:p>
        </w:tc>
      </w:tr>
      <w:tr w:rsidR="001D2F2E" w:rsidRPr="007F0A4A" w14:paraId="7DCE3A97" w14:textId="77777777" w:rsidTr="0013029E">
        <w:trPr>
          <w:trHeight w:val="301"/>
        </w:trPr>
        <w:tc>
          <w:tcPr>
            <w:tcW w:w="3085" w:type="dxa"/>
            <w:tcBorders>
              <w:top w:val="single" w:sz="4" w:space="0" w:color="auto"/>
            </w:tcBorders>
            <w:shd w:val="clear" w:color="auto" w:fill="F2F2F2" w:themeFill="background1" w:themeFillShade="F2"/>
            <w:vAlign w:val="center"/>
          </w:tcPr>
          <w:p w14:paraId="6CB745DB" w14:textId="6C31CEDB" w:rsidR="001D2F2E" w:rsidRPr="007F0A4A" w:rsidRDefault="001D2F2E" w:rsidP="005A6E0F">
            <w:pPr>
              <w:widowControl w:val="0"/>
              <w:rPr>
                <w:rFonts w:ascii="Arial" w:hAnsi="Arial" w:cs="Arial"/>
                <w:b/>
                <w:bCs/>
                <w:sz w:val="22"/>
                <w:szCs w:val="22"/>
              </w:rPr>
            </w:pPr>
            <w:r w:rsidRPr="007F0A4A">
              <w:rPr>
                <w:rFonts w:ascii="Arial" w:hAnsi="Arial" w:cs="Arial"/>
                <w:b/>
                <w:bCs/>
                <w:sz w:val="22"/>
                <w:szCs w:val="22"/>
              </w:rPr>
              <w:t>Balance at 31 March 20</w:t>
            </w:r>
            <w:r w:rsidR="00272F9B" w:rsidRPr="007F0A4A">
              <w:rPr>
                <w:rFonts w:ascii="Arial" w:hAnsi="Arial" w:cs="Arial"/>
                <w:b/>
                <w:bCs/>
                <w:sz w:val="22"/>
                <w:szCs w:val="22"/>
              </w:rPr>
              <w:t>2</w:t>
            </w:r>
            <w:r w:rsidR="00FF0F16" w:rsidRPr="007F0A4A">
              <w:rPr>
                <w:rFonts w:ascii="Arial" w:hAnsi="Arial" w:cs="Arial"/>
                <w:b/>
                <w:bCs/>
                <w:sz w:val="22"/>
                <w:szCs w:val="22"/>
              </w:rPr>
              <w:t>6</w:t>
            </w:r>
          </w:p>
        </w:tc>
        <w:tc>
          <w:tcPr>
            <w:tcW w:w="1593" w:type="dxa"/>
            <w:tcBorders>
              <w:top w:val="single" w:sz="4" w:space="0" w:color="auto"/>
            </w:tcBorders>
            <w:shd w:val="clear" w:color="auto" w:fill="F2F2F2" w:themeFill="background1" w:themeFillShade="F2"/>
            <w:vAlign w:val="center"/>
          </w:tcPr>
          <w:p w14:paraId="4DFFDECA" w14:textId="1E2D34C4" w:rsidR="001D2F2E" w:rsidRPr="007F0A4A" w:rsidRDefault="00877138" w:rsidP="00BE28EF">
            <w:pPr>
              <w:jc w:val="right"/>
              <w:rPr>
                <w:rFonts w:ascii="Arial" w:hAnsi="Arial" w:cs="Arial"/>
                <w:b/>
                <w:sz w:val="22"/>
                <w:szCs w:val="22"/>
              </w:rPr>
            </w:pPr>
            <w:r w:rsidRPr="007F0A4A">
              <w:rPr>
                <w:rFonts w:ascii="Arial" w:hAnsi="Arial" w:cs="Arial"/>
                <w:b/>
                <w:sz w:val="22"/>
                <w:szCs w:val="22"/>
              </w:rPr>
              <w:t>1</w:t>
            </w:r>
            <w:r w:rsidR="003C617F" w:rsidRPr="007F0A4A">
              <w:rPr>
                <w:rFonts w:ascii="Arial" w:hAnsi="Arial" w:cs="Arial"/>
                <w:b/>
                <w:sz w:val="22"/>
                <w:szCs w:val="22"/>
              </w:rPr>
              <w:t>37</w:t>
            </w:r>
          </w:p>
        </w:tc>
        <w:tc>
          <w:tcPr>
            <w:tcW w:w="1559" w:type="dxa"/>
            <w:tcBorders>
              <w:top w:val="single" w:sz="4" w:space="0" w:color="auto"/>
            </w:tcBorders>
            <w:shd w:val="clear" w:color="auto" w:fill="F2F2F2" w:themeFill="background1" w:themeFillShade="F2"/>
            <w:vAlign w:val="center"/>
          </w:tcPr>
          <w:p w14:paraId="6C12CB83" w14:textId="2EA3B0A0" w:rsidR="001D2F2E" w:rsidRPr="007F0A4A" w:rsidRDefault="000A1DDC" w:rsidP="00BE28EF">
            <w:pPr>
              <w:jc w:val="right"/>
              <w:rPr>
                <w:rFonts w:ascii="Arial" w:hAnsi="Arial" w:cs="Arial"/>
                <w:b/>
                <w:sz w:val="22"/>
                <w:szCs w:val="22"/>
              </w:rPr>
            </w:pPr>
            <w:r w:rsidRPr="007F0A4A">
              <w:rPr>
                <w:rFonts w:ascii="Arial" w:hAnsi="Arial" w:cs="Arial"/>
                <w:b/>
                <w:sz w:val="22"/>
                <w:szCs w:val="22"/>
              </w:rPr>
              <w:t>0</w:t>
            </w:r>
          </w:p>
        </w:tc>
        <w:tc>
          <w:tcPr>
            <w:tcW w:w="1559" w:type="dxa"/>
            <w:tcBorders>
              <w:top w:val="single" w:sz="4" w:space="0" w:color="auto"/>
            </w:tcBorders>
            <w:shd w:val="clear" w:color="auto" w:fill="F2F2F2" w:themeFill="background1" w:themeFillShade="F2"/>
            <w:vAlign w:val="center"/>
          </w:tcPr>
          <w:p w14:paraId="6F3D864B" w14:textId="652B1903" w:rsidR="002E379F" w:rsidRPr="007F0A4A" w:rsidRDefault="004332D6" w:rsidP="00BE28EF">
            <w:pPr>
              <w:jc w:val="right"/>
              <w:rPr>
                <w:rFonts w:ascii="Arial" w:hAnsi="Arial" w:cs="Arial"/>
                <w:b/>
                <w:sz w:val="22"/>
                <w:szCs w:val="22"/>
              </w:rPr>
            </w:pPr>
            <w:r w:rsidRPr="007F0A4A">
              <w:rPr>
                <w:rFonts w:ascii="Arial" w:hAnsi="Arial" w:cs="Arial"/>
                <w:b/>
                <w:sz w:val="22"/>
                <w:szCs w:val="22"/>
              </w:rPr>
              <w:t>60</w:t>
            </w:r>
            <w:r w:rsidR="00B14C97" w:rsidRPr="007F0A4A">
              <w:rPr>
                <w:rFonts w:ascii="Arial" w:hAnsi="Arial" w:cs="Arial"/>
                <w:b/>
                <w:sz w:val="22"/>
                <w:szCs w:val="22"/>
              </w:rPr>
              <w:t>8</w:t>
            </w:r>
          </w:p>
        </w:tc>
        <w:tc>
          <w:tcPr>
            <w:tcW w:w="1383" w:type="dxa"/>
            <w:tcBorders>
              <w:top w:val="single" w:sz="4" w:space="0" w:color="auto"/>
            </w:tcBorders>
            <w:shd w:val="clear" w:color="auto" w:fill="F2F2F2" w:themeFill="background1" w:themeFillShade="F2"/>
            <w:vAlign w:val="center"/>
          </w:tcPr>
          <w:p w14:paraId="28166284" w14:textId="319580B3" w:rsidR="001D2F2E" w:rsidRPr="007F0A4A" w:rsidRDefault="00F70B8A" w:rsidP="00BE28EF">
            <w:pPr>
              <w:jc w:val="right"/>
              <w:rPr>
                <w:rFonts w:ascii="Arial" w:hAnsi="Arial" w:cs="Arial"/>
                <w:b/>
                <w:sz w:val="22"/>
                <w:szCs w:val="22"/>
              </w:rPr>
            </w:pPr>
            <w:r w:rsidRPr="007F0A4A">
              <w:rPr>
                <w:rFonts w:ascii="Arial" w:hAnsi="Arial" w:cs="Arial"/>
                <w:b/>
                <w:sz w:val="22"/>
                <w:szCs w:val="22"/>
              </w:rPr>
              <w:t>745</w:t>
            </w:r>
          </w:p>
        </w:tc>
      </w:tr>
    </w:tbl>
    <w:p w14:paraId="017CBB24" w14:textId="77777777" w:rsidR="00DA6F59" w:rsidRPr="007F0A4A" w:rsidRDefault="00454137">
      <w:pPr>
        <w:pStyle w:val="ListParagraph"/>
        <w:widowControl w:val="0"/>
        <w:numPr>
          <w:ilvl w:val="0"/>
          <w:numId w:val="13"/>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Usable Reserves</w:t>
      </w:r>
      <w:r w:rsidR="009E3CEE" w:rsidRPr="007F0A4A">
        <w:rPr>
          <w:rFonts w:ascii="Arial" w:hAnsi="Arial" w:cs="Arial"/>
          <w:b/>
          <w:bCs/>
          <w:color w:val="C00000"/>
          <w:sz w:val="22"/>
          <w:szCs w:val="22"/>
        </w:rPr>
        <w:t xml:space="preserve"> </w:t>
      </w:r>
    </w:p>
    <w:p w14:paraId="29240A2E" w14:textId="77777777" w:rsidR="00DA6F59" w:rsidRPr="007F0A4A" w:rsidRDefault="00DA6F59" w:rsidP="00DA6F59">
      <w:pPr>
        <w:widowControl w:val="0"/>
        <w:rPr>
          <w:rFonts w:ascii="Arial" w:hAnsi="Arial" w:cs="Arial"/>
          <w:b/>
          <w:bCs/>
          <w:color w:val="C00000"/>
          <w:sz w:val="22"/>
          <w:szCs w:val="22"/>
        </w:rPr>
      </w:pPr>
    </w:p>
    <w:p w14:paraId="66A73FBB" w14:textId="77777777" w:rsidR="00E23706" w:rsidRPr="007F0A4A" w:rsidRDefault="00670454" w:rsidP="00670454">
      <w:pPr>
        <w:shd w:val="clear" w:color="auto" w:fill="D9D9D9"/>
        <w:rPr>
          <w:rFonts w:ascii="Arial" w:hAnsi="Arial" w:cs="Arial"/>
          <w:sz w:val="22"/>
          <w:szCs w:val="22"/>
        </w:rPr>
      </w:pPr>
      <w:r w:rsidRPr="007F0A4A">
        <w:rPr>
          <w:rFonts w:ascii="Arial" w:hAnsi="Arial" w:cs="Arial"/>
          <w:b/>
          <w:sz w:val="22"/>
          <w:szCs w:val="22"/>
        </w:rPr>
        <w:t>Policy</w:t>
      </w:r>
      <w:r w:rsidRPr="007F0A4A">
        <w:rPr>
          <w:rFonts w:ascii="Arial" w:hAnsi="Arial" w:cs="Arial"/>
          <w:sz w:val="22"/>
          <w:szCs w:val="22"/>
        </w:rPr>
        <w:t>:</w:t>
      </w:r>
    </w:p>
    <w:p w14:paraId="3944D70B" w14:textId="77777777" w:rsidR="00E23706" w:rsidRPr="007F0A4A" w:rsidRDefault="00E23706" w:rsidP="00670454">
      <w:pPr>
        <w:shd w:val="clear" w:color="auto" w:fill="D9D9D9"/>
        <w:rPr>
          <w:rFonts w:ascii="Arial" w:hAnsi="Arial" w:cs="Arial"/>
          <w:sz w:val="22"/>
          <w:szCs w:val="22"/>
        </w:rPr>
      </w:pPr>
    </w:p>
    <w:p w14:paraId="20FA8495" w14:textId="77777777" w:rsidR="005373F5" w:rsidRPr="007F0A4A" w:rsidRDefault="00670454" w:rsidP="00670454">
      <w:pPr>
        <w:shd w:val="clear" w:color="auto" w:fill="D9D9D9"/>
        <w:rPr>
          <w:rFonts w:ascii="Arial" w:hAnsi="Arial" w:cs="Arial"/>
          <w:sz w:val="22"/>
          <w:szCs w:val="22"/>
        </w:rPr>
      </w:pPr>
      <w:r w:rsidRPr="007F0A4A">
        <w:rPr>
          <w:rFonts w:ascii="Arial" w:hAnsi="Arial" w:cs="Arial"/>
          <w:sz w:val="22"/>
          <w:szCs w:val="22"/>
        </w:rPr>
        <w:t xml:space="preserve">The Authority maintains a general fund balance equivalent to approximately </w:t>
      </w:r>
      <w:r w:rsidR="00240741" w:rsidRPr="007F0A4A">
        <w:rPr>
          <w:rFonts w:ascii="Arial" w:hAnsi="Arial" w:cs="Arial"/>
          <w:sz w:val="22"/>
          <w:szCs w:val="22"/>
        </w:rPr>
        <w:t>5</w:t>
      </w:r>
      <w:r w:rsidRPr="007F0A4A">
        <w:rPr>
          <w:rFonts w:ascii="Arial" w:hAnsi="Arial" w:cs="Arial"/>
          <w:sz w:val="22"/>
          <w:szCs w:val="22"/>
        </w:rPr>
        <w:t xml:space="preserve">% of the net revenue </w:t>
      </w:r>
      <w:r w:rsidR="00BF2A84" w:rsidRPr="007F0A4A">
        <w:rPr>
          <w:rFonts w:ascii="Arial" w:hAnsi="Arial" w:cs="Arial"/>
          <w:sz w:val="22"/>
          <w:szCs w:val="22"/>
        </w:rPr>
        <w:t xml:space="preserve">budget </w:t>
      </w:r>
      <w:r w:rsidR="00BF2A84" w:rsidRPr="007F0A4A">
        <w:rPr>
          <w:rFonts w:ascii="Arial" w:hAnsi="Arial" w:cs="Arial"/>
          <w:bCs/>
          <w:sz w:val="22"/>
          <w:szCs w:val="22"/>
        </w:rPr>
        <w:t>and</w:t>
      </w:r>
      <w:r w:rsidRPr="007F0A4A">
        <w:rPr>
          <w:rFonts w:ascii="Arial" w:hAnsi="Arial" w:cs="Arial"/>
          <w:sz w:val="22"/>
          <w:szCs w:val="22"/>
        </w:rPr>
        <w:t xml:space="preserve"> also a number of </w:t>
      </w:r>
      <w:r w:rsidR="00390C03" w:rsidRPr="007F0A4A">
        <w:rPr>
          <w:rFonts w:ascii="Arial" w:hAnsi="Arial" w:cs="Arial"/>
          <w:sz w:val="22"/>
          <w:szCs w:val="22"/>
        </w:rPr>
        <w:t>E</w:t>
      </w:r>
      <w:r w:rsidRPr="007F0A4A">
        <w:rPr>
          <w:rFonts w:ascii="Arial" w:hAnsi="Arial" w:cs="Arial"/>
          <w:sz w:val="22"/>
          <w:szCs w:val="22"/>
        </w:rPr>
        <w:t xml:space="preserve">armarked </w:t>
      </w:r>
      <w:r w:rsidR="00390C03" w:rsidRPr="007F0A4A">
        <w:rPr>
          <w:rFonts w:ascii="Arial" w:hAnsi="Arial" w:cs="Arial"/>
          <w:sz w:val="22"/>
          <w:szCs w:val="22"/>
        </w:rPr>
        <w:t>R</w:t>
      </w:r>
      <w:r w:rsidRPr="007F0A4A">
        <w:rPr>
          <w:rFonts w:ascii="Arial" w:hAnsi="Arial" w:cs="Arial"/>
          <w:sz w:val="22"/>
          <w:szCs w:val="22"/>
        </w:rPr>
        <w:t xml:space="preserve">eserves which are held for specific policy purposes or future expenditure. The Authority makes use of </w:t>
      </w:r>
      <w:r w:rsidR="00033CEF" w:rsidRPr="007F0A4A">
        <w:rPr>
          <w:rFonts w:ascii="Arial" w:hAnsi="Arial" w:cs="Arial"/>
          <w:sz w:val="22"/>
          <w:szCs w:val="22"/>
        </w:rPr>
        <w:t>Earmarked R</w:t>
      </w:r>
      <w:r w:rsidRPr="007F0A4A">
        <w:rPr>
          <w:rFonts w:ascii="Arial" w:hAnsi="Arial" w:cs="Arial"/>
          <w:sz w:val="22"/>
          <w:szCs w:val="22"/>
        </w:rPr>
        <w:t xml:space="preserve">eserves in order to smooth the impact of peaks of expenditure and also to ensure resources are available to meet known commitments and liabilities. </w:t>
      </w:r>
    </w:p>
    <w:p w14:paraId="45BD1BD3" w14:textId="77777777" w:rsidR="005373F5" w:rsidRPr="007F0A4A" w:rsidRDefault="005373F5" w:rsidP="00670454">
      <w:pPr>
        <w:shd w:val="clear" w:color="auto" w:fill="D9D9D9"/>
        <w:rPr>
          <w:rFonts w:ascii="Arial" w:hAnsi="Arial" w:cs="Arial"/>
          <w:sz w:val="22"/>
          <w:szCs w:val="22"/>
        </w:rPr>
      </w:pPr>
    </w:p>
    <w:p w14:paraId="02E14360" w14:textId="39B3BC08" w:rsidR="00670454" w:rsidRPr="007F0A4A" w:rsidRDefault="00670454" w:rsidP="00670454">
      <w:pPr>
        <w:shd w:val="clear" w:color="auto" w:fill="D9D9D9"/>
        <w:rPr>
          <w:rFonts w:ascii="Arial" w:hAnsi="Arial" w:cs="Arial"/>
          <w:sz w:val="22"/>
          <w:szCs w:val="22"/>
        </w:rPr>
      </w:pPr>
      <w:r w:rsidRPr="007F0A4A">
        <w:rPr>
          <w:rFonts w:ascii="Arial" w:hAnsi="Arial" w:cs="Arial"/>
          <w:sz w:val="22"/>
          <w:szCs w:val="22"/>
        </w:rPr>
        <w:t xml:space="preserve">Reserves are created by appropriating amounts out of the general fund balance in the Movement in Reserves Statement. When expenditure to be funded from the reserve is incurred it is charged to the appropriate service line in year. The reserve is then appropriated back into the general fund balance in the Movement in Reserves Statement so that there is no charge in that year to the </w:t>
      </w:r>
      <w:r w:rsidR="00363968" w:rsidRPr="007F0A4A">
        <w:rPr>
          <w:rFonts w:ascii="Arial" w:hAnsi="Arial" w:cs="Arial"/>
          <w:sz w:val="22"/>
          <w:szCs w:val="22"/>
        </w:rPr>
        <w:t xml:space="preserve">Council </w:t>
      </w:r>
      <w:r w:rsidR="009C45C5" w:rsidRPr="007F0A4A">
        <w:rPr>
          <w:rFonts w:ascii="Arial" w:hAnsi="Arial" w:cs="Arial"/>
          <w:sz w:val="22"/>
          <w:szCs w:val="22"/>
        </w:rPr>
        <w:t>Taxpayer</w:t>
      </w:r>
      <w:r w:rsidRPr="007F0A4A">
        <w:rPr>
          <w:rFonts w:ascii="Arial" w:hAnsi="Arial" w:cs="Arial"/>
          <w:sz w:val="22"/>
          <w:szCs w:val="22"/>
        </w:rPr>
        <w:t xml:space="preserve">. </w:t>
      </w:r>
    </w:p>
    <w:p w14:paraId="16E26590" w14:textId="77777777" w:rsidR="00670454" w:rsidRPr="007F0A4A" w:rsidRDefault="00670454" w:rsidP="00670454">
      <w:pPr>
        <w:rPr>
          <w:rFonts w:ascii="Arial" w:hAnsi="Arial" w:cs="Arial"/>
          <w:sz w:val="22"/>
          <w:szCs w:val="22"/>
        </w:rPr>
      </w:pPr>
    </w:p>
    <w:p w14:paraId="600DDE01" w14:textId="77777777" w:rsidR="00995D5F" w:rsidRDefault="00670454" w:rsidP="00670454">
      <w:pPr>
        <w:widowControl w:val="0"/>
        <w:rPr>
          <w:rFonts w:ascii="Arial" w:hAnsi="Arial" w:cs="Arial"/>
          <w:bCs/>
          <w:sz w:val="22"/>
          <w:szCs w:val="22"/>
        </w:rPr>
      </w:pPr>
      <w:r w:rsidRPr="007F0A4A">
        <w:rPr>
          <w:rFonts w:ascii="Arial" w:hAnsi="Arial" w:cs="Arial"/>
          <w:bCs/>
          <w:sz w:val="22"/>
          <w:szCs w:val="22"/>
        </w:rPr>
        <w:t xml:space="preserve">Movements in the Authority’s usable reserves are detailed in the Movement in Reserves Statement. </w:t>
      </w:r>
    </w:p>
    <w:p w14:paraId="7D01D448" w14:textId="77777777" w:rsidR="00995D5F" w:rsidRDefault="00995D5F" w:rsidP="00670454">
      <w:pPr>
        <w:widowControl w:val="0"/>
        <w:rPr>
          <w:rFonts w:ascii="Arial" w:hAnsi="Arial" w:cs="Arial"/>
          <w:bCs/>
          <w:sz w:val="22"/>
          <w:szCs w:val="22"/>
        </w:rPr>
      </w:pPr>
    </w:p>
    <w:p w14:paraId="065EF4D3" w14:textId="48CD09E8" w:rsidR="00670454" w:rsidRPr="007F0A4A" w:rsidRDefault="000931AF" w:rsidP="00670454">
      <w:pPr>
        <w:widowControl w:val="0"/>
        <w:rPr>
          <w:rFonts w:ascii="Arial" w:hAnsi="Arial" w:cs="Arial"/>
          <w:b/>
          <w:bCs/>
          <w:color w:val="C00000"/>
          <w:sz w:val="22"/>
          <w:szCs w:val="22"/>
        </w:rPr>
      </w:pPr>
      <w:r w:rsidRPr="007F0A4A">
        <w:rPr>
          <w:rFonts w:ascii="Arial" w:hAnsi="Arial" w:cs="Arial"/>
          <w:bCs/>
          <w:sz w:val="22"/>
          <w:szCs w:val="22"/>
        </w:rPr>
        <w:t>The relevance and balance of each reserve is reviewed annually</w:t>
      </w:r>
      <w:r w:rsidR="00AD1401" w:rsidRPr="007F0A4A">
        <w:rPr>
          <w:rFonts w:ascii="Arial" w:hAnsi="Arial" w:cs="Arial"/>
          <w:bCs/>
          <w:sz w:val="22"/>
          <w:szCs w:val="22"/>
        </w:rPr>
        <w:t>,</w:t>
      </w:r>
      <w:r w:rsidRPr="007F0A4A">
        <w:rPr>
          <w:rFonts w:ascii="Arial" w:hAnsi="Arial" w:cs="Arial"/>
          <w:bCs/>
          <w:sz w:val="22"/>
          <w:szCs w:val="22"/>
        </w:rPr>
        <w:t xml:space="preserve"> </w:t>
      </w:r>
      <w:r w:rsidR="00BF5A55" w:rsidRPr="007F0A4A">
        <w:rPr>
          <w:rFonts w:ascii="Arial" w:hAnsi="Arial" w:cs="Arial"/>
          <w:bCs/>
          <w:sz w:val="22"/>
          <w:szCs w:val="22"/>
        </w:rPr>
        <w:t>t</w:t>
      </w:r>
      <w:r w:rsidR="00670454" w:rsidRPr="007F0A4A">
        <w:rPr>
          <w:rFonts w:ascii="Arial" w:hAnsi="Arial" w:cs="Arial"/>
          <w:bCs/>
          <w:sz w:val="22"/>
          <w:szCs w:val="22"/>
        </w:rPr>
        <w:t xml:space="preserve">he purpose of each of the </w:t>
      </w:r>
      <w:r w:rsidR="00033CEF" w:rsidRPr="007F0A4A">
        <w:rPr>
          <w:rFonts w:ascii="Arial" w:hAnsi="Arial" w:cs="Arial"/>
          <w:bCs/>
          <w:sz w:val="22"/>
          <w:szCs w:val="22"/>
        </w:rPr>
        <w:t>E</w:t>
      </w:r>
      <w:r w:rsidR="00670454" w:rsidRPr="007F0A4A">
        <w:rPr>
          <w:rFonts w:ascii="Arial" w:hAnsi="Arial" w:cs="Arial"/>
          <w:bCs/>
          <w:sz w:val="22"/>
          <w:szCs w:val="22"/>
        </w:rPr>
        <w:t xml:space="preserve">armarked </w:t>
      </w:r>
      <w:r w:rsidR="00033CEF" w:rsidRPr="007F0A4A">
        <w:rPr>
          <w:rFonts w:ascii="Arial" w:hAnsi="Arial" w:cs="Arial"/>
          <w:bCs/>
          <w:sz w:val="22"/>
          <w:szCs w:val="22"/>
        </w:rPr>
        <w:t>R</w:t>
      </w:r>
      <w:r w:rsidR="00670454" w:rsidRPr="007F0A4A">
        <w:rPr>
          <w:rFonts w:ascii="Arial" w:hAnsi="Arial" w:cs="Arial"/>
          <w:bCs/>
          <w:sz w:val="22"/>
          <w:szCs w:val="22"/>
        </w:rPr>
        <w:t>eserves is described below.</w:t>
      </w:r>
    </w:p>
    <w:p w14:paraId="03E2ECEA" w14:textId="77777777" w:rsidR="00670454" w:rsidRPr="007F0A4A" w:rsidRDefault="00670454" w:rsidP="00670454">
      <w:pPr>
        <w:widowControl w:val="0"/>
        <w:rPr>
          <w:rFonts w:ascii="Arial" w:hAnsi="Arial" w:cs="Arial"/>
          <w:bCs/>
          <w:sz w:val="22"/>
          <w:szCs w:val="22"/>
        </w:rPr>
      </w:pPr>
    </w:p>
    <w:p w14:paraId="33A79191" w14:textId="77777777" w:rsidR="003065CE" w:rsidRPr="007F0A4A" w:rsidRDefault="003065CE" w:rsidP="003065CE">
      <w:pPr>
        <w:widowControl w:val="0"/>
        <w:rPr>
          <w:rFonts w:ascii="Arial" w:hAnsi="Arial" w:cs="Arial"/>
          <w:b/>
          <w:bCs/>
          <w:color w:val="000066"/>
          <w:sz w:val="22"/>
          <w:szCs w:val="22"/>
        </w:rPr>
      </w:pPr>
      <w:r w:rsidRPr="007F0A4A">
        <w:rPr>
          <w:rFonts w:ascii="Arial" w:hAnsi="Arial" w:cs="Arial"/>
          <w:b/>
          <w:bCs/>
          <w:color w:val="000066"/>
          <w:sz w:val="22"/>
          <w:szCs w:val="22"/>
        </w:rPr>
        <w:t>Government Grants</w:t>
      </w:r>
    </w:p>
    <w:p w14:paraId="3E88493C" w14:textId="768AA9E6" w:rsidR="003065CE" w:rsidRPr="007F0A4A" w:rsidRDefault="003065CE" w:rsidP="003065CE">
      <w:pPr>
        <w:widowControl w:val="0"/>
        <w:rPr>
          <w:rFonts w:ascii="Arial" w:hAnsi="Arial" w:cs="Arial"/>
          <w:bCs/>
          <w:sz w:val="22"/>
          <w:szCs w:val="22"/>
        </w:rPr>
      </w:pPr>
      <w:r w:rsidRPr="007F0A4A">
        <w:rPr>
          <w:rFonts w:ascii="Arial" w:hAnsi="Arial" w:cs="Arial"/>
          <w:bCs/>
          <w:sz w:val="22"/>
          <w:szCs w:val="22"/>
        </w:rPr>
        <w:t xml:space="preserve">This reserve </w:t>
      </w:r>
      <w:r w:rsidR="00526EED" w:rsidRPr="007F0A4A">
        <w:rPr>
          <w:rFonts w:ascii="Arial" w:hAnsi="Arial" w:cs="Arial"/>
          <w:bCs/>
          <w:sz w:val="22"/>
          <w:szCs w:val="22"/>
        </w:rPr>
        <w:t>contains unspent Government grants that are rolled forward for use in future years.</w:t>
      </w:r>
    </w:p>
    <w:p w14:paraId="0D6E494F" w14:textId="77777777" w:rsidR="009978EC" w:rsidRPr="007F0A4A" w:rsidRDefault="009978EC" w:rsidP="009978EC">
      <w:pPr>
        <w:widowControl w:val="0"/>
        <w:rPr>
          <w:rFonts w:ascii="Arial" w:hAnsi="Arial" w:cs="Arial"/>
          <w:bCs/>
          <w:sz w:val="22"/>
          <w:szCs w:val="22"/>
        </w:rPr>
      </w:pPr>
    </w:p>
    <w:p w14:paraId="5AFF0C40" w14:textId="77777777" w:rsidR="009978EC" w:rsidRPr="007F0A4A" w:rsidRDefault="009978EC" w:rsidP="009978EC">
      <w:pPr>
        <w:widowControl w:val="0"/>
        <w:rPr>
          <w:rFonts w:ascii="Arial" w:hAnsi="Arial" w:cs="Arial"/>
          <w:b/>
          <w:bCs/>
          <w:color w:val="000066"/>
          <w:sz w:val="22"/>
          <w:szCs w:val="22"/>
        </w:rPr>
      </w:pPr>
      <w:r w:rsidRPr="007F0A4A">
        <w:rPr>
          <w:rFonts w:ascii="Arial" w:hAnsi="Arial" w:cs="Arial"/>
          <w:b/>
          <w:bCs/>
          <w:color w:val="000066"/>
          <w:sz w:val="22"/>
          <w:szCs w:val="22"/>
        </w:rPr>
        <w:t>Infrastructure</w:t>
      </w:r>
    </w:p>
    <w:p w14:paraId="0585E811" w14:textId="1C8575FA" w:rsidR="009978EC" w:rsidRPr="007F0A4A" w:rsidRDefault="009978EC" w:rsidP="009978EC">
      <w:pPr>
        <w:pStyle w:val="Default"/>
        <w:rPr>
          <w:sz w:val="22"/>
          <w:szCs w:val="22"/>
        </w:rPr>
      </w:pPr>
      <w:r w:rsidRPr="007F0A4A">
        <w:rPr>
          <w:sz w:val="22"/>
          <w:szCs w:val="22"/>
        </w:rPr>
        <w:t>This reserve is used to fund expenditure on infrastructure assets (premises, environmental improvements, IT and communications equipment, as well as vehicles and operational equipment) and includes a significant programme of investment in station</w:t>
      </w:r>
      <w:r w:rsidR="00583351" w:rsidRPr="007F0A4A">
        <w:rPr>
          <w:sz w:val="22"/>
          <w:szCs w:val="22"/>
        </w:rPr>
        <w:t xml:space="preserve"> improvements / </w:t>
      </w:r>
      <w:r w:rsidR="00CA2D90" w:rsidRPr="007F0A4A">
        <w:rPr>
          <w:sz w:val="22"/>
          <w:szCs w:val="22"/>
        </w:rPr>
        <w:t>redevelopments</w:t>
      </w:r>
      <w:r w:rsidRPr="007F0A4A">
        <w:rPr>
          <w:sz w:val="22"/>
          <w:szCs w:val="22"/>
        </w:rPr>
        <w:t xml:space="preserve"> and vehicle purchases over the medium term. </w:t>
      </w:r>
    </w:p>
    <w:p w14:paraId="5202C860" w14:textId="77777777" w:rsidR="009978EC" w:rsidRPr="007F0A4A" w:rsidRDefault="009978EC" w:rsidP="009978EC">
      <w:pPr>
        <w:widowControl w:val="0"/>
        <w:rPr>
          <w:rFonts w:ascii="Arial" w:hAnsi="Arial" w:cs="Arial"/>
          <w:sz w:val="22"/>
          <w:szCs w:val="22"/>
        </w:rPr>
      </w:pPr>
    </w:p>
    <w:p w14:paraId="7E7A7791" w14:textId="5A7F1145" w:rsidR="009978EC" w:rsidRPr="007F0A4A" w:rsidRDefault="009978EC" w:rsidP="009978EC">
      <w:pPr>
        <w:widowControl w:val="0"/>
        <w:rPr>
          <w:rFonts w:ascii="Arial" w:hAnsi="Arial" w:cs="Arial"/>
          <w:b/>
          <w:bCs/>
          <w:color w:val="000066"/>
          <w:sz w:val="22"/>
          <w:szCs w:val="22"/>
        </w:rPr>
      </w:pPr>
      <w:r w:rsidRPr="007F0A4A">
        <w:rPr>
          <w:rFonts w:ascii="Arial" w:hAnsi="Arial" w:cs="Arial"/>
          <w:b/>
          <w:bCs/>
          <w:color w:val="000066"/>
          <w:sz w:val="22"/>
          <w:szCs w:val="22"/>
        </w:rPr>
        <w:t>Insurance</w:t>
      </w:r>
      <w:r w:rsidR="00967121" w:rsidRPr="007F0A4A">
        <w:rPr>
          <w:rFonts w:ascii="Arial" w:hAnsi="Arial" w:cs="Arial"/>
          <w:b/>
          <w:bCs/>
          <w:color w:val="000066"/>
          <w:sz w:val="22"/>
          <w:szCs w:val="22"/>
        </w:rPr>
        <w:t xml:space="preserve"> and Resource</w:t>
      </w:r>
    </w:p>
    <w:p w14:paraId="3B49FE1F" w14:textId="02BC10E6" w:rsidR="009978EC" w:rsidRPr="007F0A4A" w:rsidRDefault="009978EC" w:rsidP="009978EC">
      <w:pPr>
        <w:pStyle w:val="Default"/>
        <w:rPr>
          <w:sz w:val="22"/>
          <w:szCs w:val="22"/>
        </w:rPr>
      </w:pPr>
      <w:r w:rsidRPr="007F0A4A">
        <w:rPr>
          <w:sz w:val="22"/>
          <w:szCs w:val="22"/>
        </w:rPr>
        <w:t xml:space="preserve">This reserve is used to smooth the impact of insurance claim volatility between financial years. It also provides an additional resource, should it be needed, to meet excessive costs in any one year, arising from the new Insurance Mutual Company arrangements. </w:t>
      </w:r>
      <w:r w:rsidR="00B772B4" w:rsidRPr="007F0A4A">
        <w:rPr>
          <w:sz w:val="22"/>
          <w:szCs w:val="22"/>
        </w:rPr>
        <w:t>Given the volatility of the financial and economic markets, this reserve is also used to resource any one</w:t>
      </w:r>
      <w:r w:rsidR="00631766" w:rsidRPr="007F0A4A">
        <w:rPr>
          <w:sz w:val="22"/>
          <w:szCs w:val="22"/>
        </w:rPr>
        <w:t>-</w:t>
      </w:r>
      <w:r w:rsidR="00B772B4" w:rsidRPr="007F0A4A">
        <w:rPr>
          <w:sz w:val="22"/>
          <w:szCs w:val="22"/>
        </w:rPr>
        <w:t>o</w:t>
      </w:r>
      <w:r w:rsidR="00631766" w:rsidRPr="007F0A4A">
        <w:rPr>
          <w:sz w:val="22"/>
          <w:szCs w:val="22"/>
        </w:rPr>
        <w:t>f</w:t>
      </w:r>
      <w:r w:rsidR="00B772B4" w:rsidRPr="007F0A4A">
        <w:rPr>
          <w:sz w:val="22"/>
          <w:szCs w:val="22"/>
        </w:rPr>
        <w:t>f in year increases in costs that may arise at relatively short notice</w:t>
      </w:r>
      <w:r w:rsidR="00026233" w:rsidRPr="007F0A4A">
        <w:rPr>
          <w:sz w:val="22"/>
          <w:szCs w:val="22"/>
        </w:rPr>
        <w:t>, for example excessive inflationary increases</w:t>
      </w:r>
      <w:r w:rsidR="00B772B4" w:rsidRPr="007F0A4A">
        <w:rPr>
          <w:sz w:val="22"/>
          <w:szCs w:val="22"/>
        </w:rPr>
        <w:t>.</w:t>
      </w:r>
    </w:p>
    <w:p w14:paraId="56A93FEF" w14:textId="77777777" w:rsidR="009978EC" w:rsidRPr="007F0A4A" w:rsidRDefault="009978EC" w:rsidP="0013029E">
      <w:pPr>
        <w:rPr>
          <w:rFonts w:ascii="Arial" w:hAnsi="Arial" w:cs="Arial"/>
          <w:bCs/>
          <w:sz w:val="22"/>
          <w:szCs w:val="22"/>
        </w:rPr>
      </w:pPr>
    </w:p>
    <w:p w14:paraId="37911761" w14:textId="77777777" w:rsidR="009978EC" w:rsidRPr="007F0A4A" w:rsidRDefault="009978EC" w:rsidP="009978EC">
      <w:pPr>
        <w:widowControl w:val="0"/>
        <w:rPr>
          <w:rFonts w:ascii="Arial" w:hAnsi="Arial" w:cs="Arial"/>
          <w:b/>
          <w:bCs/>
          <w:color w:val="000066"/>
          <w:sz w:val="22"/>
          <w:szCs w:val="22"/>
        </w:rPr>
      </w:pPr>
      <w:r w:rsidRPr="007F0A4A">
        <w:rPr>
          <w:rFonts w:ascii="Arial" w:hAnsi="Arial" w:cs="Arial"/>
          <w:b/>
          <w:bCs/>
          <w:color w:val="000066"/>
          <w:sz w:val="22"/>
          <w:szCs w:val="22"/>
        </w:rPr>
        <w:t xml:space="preserve">Rolling Budgets </w:t>
      </w:r>
    </w:p>
    <w:p w14:paraId="543AB130" w14:textId="77777777" w:rsidR="009978EC" w:rsidRPr="007F0A4A" w:rsidRDefault="009978EC" w:rsidP="009978EC">
      <w:pPr>
        <w:pStyle w:val="Default"/>
        <w:rPr>
          <w:sz w:val="22"/>
          <w:szCs w:val="22"/>
        </w:rPr>
      </w:pPr>
      <w:r w:rsidRPr="007F0A4A">
        <w:rPr>
          <w:sz w:val="22"/>
          <w:szCs w:val="22"/>
        </w:rPr>
        <w:t xml:space="preserve">This reserve is used to fund committed expenditure where the goods or services will not be received or delivered until the following financial year. </w:t>
      </w:r>
    </w:p>
    <w:p w14:paraId="3A57A984" w14:textId="77777777" w:rsidR="00562E05" w:rsidRPr="007F0A4A" w:rsidRDefault="00562E05" w:rsidP="00CA2D90">
      <w:pPr>
        <w:pStyle w:val="Default"/>
        <w:rPr>
          <w:b/>
          <w:bCs/>
          <w:color w:val="000066"/>
          <w:sz w:val="22"/>
          <w:szCs w:val="22"/>
        </w:rPr>
      </w:pPr>
    </w:p>
    <w:p w14:paraId="6AAC6D2E" w14:textId="192F5005" w:rsidR="000931AF" w:rsidRPr="007F0A4A" w:rsidRDefault="000931AF" w:rsidP="00CA2D90">
      <w:pPr>
        <w:pStyle w:val="Default"/>
        <w:rPr>
          <w:b/>
          <w:bCs/>
          <w:color w:val="000066"/>
          <w:sz w:val="22"/>
          <w:szCs w:val="22"/>
        </w:rPr>
      </w:pPr>
      <w:r w:rsidRPr="007F0A4A">
        <w:rPr>
          <w:b/>
          <w:bCs/>
          <w:color w:val="000066"/>
          <w:sz w:val="22"/>
          <w:szCs w:val="22"/>
        </w:rPr>
        <w:t xml:space="preserve">Service </w:t>
      </w:r>
      <w:r w:rsidR="00026233" w:rsidRPr="007F0A4A">
        <w:rPr>
          <w:b/>
          <w:bCs/>
          <w:color w:val="000066"/>
          <w:sz w:val="22"/>
          <w:szCs w:val="22"/>
        </w:rPr>
        <w:t>Transformation</w:t>
      </w:r>
      <w:r w:rsidRPr="007F0A4A">
        <w:rPr>
          <w:b/>
          <w:bCs/>
          <w:color w:val="000066"/>
          <w:sz w:val="22"/>
          <w:szCs w:val="22"/>
        </w:rPr>
        <w:t xml:space="preserve"> and Productivity </w:t>
      </w:r>
    </w:p>
    <w:p w14:paraId="4308AF1D" w14:textId="77777777" w:rsidR="000931AF" w:rsidRPr="007F0A4A" w:rsidRDefault="00F4088A" w:rsidP="009978EC">
      <w:pPr>
        <w:pStyle w:val="Default"/>
        <w:rPr>
          <w:sz w:val="22"/>
          <w:szCs w:val="22"/>
        </w:rPr>
      </w:pPr>
      <w:r w:rsidRPr="007F0A4A">
        <w:rPr>
          <w:sz w:val="22"/>
          <w:szCs w:val="22"/>
        </w:rPr>
        <w:t>This reserve</w:t>
      </w:r>
      <w:r w:rsidR="000931AF" w:rsidRPr="007F0A4A">
        <w:rPr>
          <w:sz w:val="22"/>
          <w:szCs w:val="22"/>
        </w:rPr>
        <w:t xml:space="preserve"> </w:t>
      </w:r>
      <w:r w:rsidRPr="007F0A4A">
        <w:rPr>
          <w:sz w:val="22"/>
          <w:szCs w:val="22"/>
        </w:rPr>
        <w:t>is used</w:t>
      </w:r>
      <w:r w:rsidR="000931AF" w:rsidRPr="007F0A4A">
        <w:rPr>
          <w:sz w:val="22"/>
          <w:szCs w:val="22"/>
        </w:rPr>
        <w:t xml:space="preserve"> as a one</w:t>
      </w:r>
      <w:r w:rsidR="00363968" w:rsidRPr="007F0A4A">
        <w:rPr>
          <w:sz w:val="22"/>
          <w:szCs w:val="22"/>
        </w:rPr>
        <w:t>-</w:t>
      </w:r>
      <w:r w:rsidR="000931AF" w:rsidRPr="007F0A4A">
        <w:rPr>
          <w:sz w:val="22"/>
          <w:szCs w:val="22"/>
        </w:rPr>
        <w:t>off funding resource to help pump-prime new initiatives or improvements to the Service. It will also help support collaborative initiatives with other blue light services and partner agencies.</w:t>
      </w:r>
    </w:p>
    <w:p w14:paraId="3F32D58F" w14:textId="77777777" w:rsidR="00B7669A" w:rsidRPr="007F0A4A" w:rsidRDefault="00B7669A" w:rsidP="00670454">
      <w:pPr>
        <w:widowControl w:val="0"/>
        <w:rPr>
          <w:rFonts w:ascii="Arial" w:hAnsi="Arial" w:cs="Arial"/>
          <w:bCs/>
          <w:sz w:val="22"/>
          <w:szCs w:val="22"/>
        </w:rPr>
      </w:pPr>
    </w:p>
    <w:p w14:paraId="1C37A99D" w14:textId="7DD47712" w:rsidR="00670454" w:rsidRPr="007F0A4A" w:rsidRDefault="00670454" w:rsidP="00670454">
      <w:pPr>
        <w:widowControl w:val="0"/>
        <w:rPr>
          <w:rFonts w:ascii="Arial" w:hAnsi="Arial" w:cs="Arial"/>
          <w:sz w:val="22"/>
          <w:szCs w:val="22"/>
        </w:rPr>
      </w:pPr>
      <w:r w:rsidRPr="007F0A4A">
        <w:rPr>
          <w:rFonts w:ascii="Arial" w:hAnsi="Arial" w:cs="Arial"/>
          <w:sz w:val="22"/>
          <w:szCs w:val="22"/>
        </w:rPr>
        <w:t xml:space="preserve">This </w:t>
      </w:r>
      <w:r w:rsidR="001C5EDE" w:rsidRPr="007F0A4A">
        <w:rPr>
          <w:rFonts w:ascii="Arial" w:hAnsi="Arial" w:cs="Arial"/>
          <w:sz w:val="22"/>
          <w:szCs w:val="22"/>
        </w:rPr>
        <w:t>table</w:t>
      </w:r>
      <w:r w:rsidR="00B7669A" w:rsidRPr="007F0A4A">
        <w:rPr>
          <w:rFonts w:ascii="Arial" w:hAnsi="Arial" w:cs="Arial"/>
          <w:sz w:val="22"/>
          <w:szCs w:val="22"/>
        </w:rPr>
        <w:t xml:space="preserve"> </w:t>
      </w:r>
      <w:r w:rsidR="001C5EDE" w:rsidRPr="007F0A4A">
        <w:rPr>
          <w:rFonts w:ascii="Arial" w:hAnsi="Arial" w:cs="Arial"/>
          <w:sz w:val="22"/>
          <w:szCs w:val="22"/>
        </w:rPr>
        <w:t xml:space="preserve">below </w:t>
      </w:r>
      <w:r w:rsidRPr="007F0A4A">
        <w:rPr>
          <w:rFonts w:ascii="Arial" w:hAnsi="Arial" w:cs="Arial"/>
          <w:sz w:val="22"/>
          <w:szCs w:val="22"/>
        </w:rPr>
        <w:t xml:space="preserve">sets out the amounts set aside from the General Fund in Earmarked Reserves to provide financing for future expenditure plans and the amounts transferred from Earmarked Reserves to meet General Fund expenditure in </w:t>
      </w:r>
      <w:r w:rsidR="00907FF9" w:rsidRPr="007F0A4A">
        <w:rPr>
          <w:rFonts w:ascii="Arial" w:hAnsi="Arial" w:cs="Arial"/>
          <w:sz w:val="22"/>
          <w:szCs w:val="22"/>
        </w:rPr>
        <w:t>20</w:t>
      </w:r>
      <w:r w:rsidR="000A3E05" w:rsidRPr="007F0A4A">
        <w:rPr>
          <w:rFonts w:ascii="Arial" w:hAnsi="Arial" w:cs="Arial"/>
          <w:sz w:val="22"/>
          <w:szCs w:val="22"/>
        </w:rPr>
        <w:t>2</w:t>
      </w:r>
      <w:r w:rsidR="00825710" w:rsidRPr="007F0A4A">
        <w:rPr>
          <w:rFonts w:ascii="Arial" w:hAnsi="Arial" w:cs="Arial"/>
          <w:sz w:val="22"/>
          <w:szCs w:val="22"/>
        </w:rPr>
        <w:t>5</w:t>
      </w:r>
      <w:r w:rsidR="00907FF9" w:rsidRPr="007F0A4A">
        <w:rPr>
          <w:rFonts w:ascii="Arial" w:hAnsi="Arial" w:cs="Arial"/>
          <w:sz w:val="22"/>
          <w:szCs w:val="22"/>
        </w:rPr>
        <w:t>/</w:t>
      </w:r>
      <w:r w:rsidR="00272F9B" w:rsidRPr="007F0A4A">
        <w:rPr>
          <w:rFonts w:ascii="Arial" w:hAnsi="Arial" w:cs="Arial"/>
          <w:sz w:val="22"/>
          <w:szCs w:val="22"/>
        </w:rPr>
        <w:t>2</w:t>
      </w:r>
      <w:r w:rsidR="00825710" w:rsidRPr="007F0A4A">
        <w:rPr>
          <w:rFonts w:ascii="Arial" w:hAnsi="Arial" w:cs="Arial"/>
          <w:sz w:val="22"/>
          <w:szCs w:val="22"/>
        </w:rPr>
        <w:t>6</w:t>
      </w:r>
      <w:r w:rsidRPr="007F0A4A">
        <w:rPr>
          <w:rFonts w:ascii="Arial" w:hAnsi="Arial" w:cs="Arial"/>
          <w:sz w:val="22"/>
          <w:szCs w:val="22"/>
        </w:rPr>
        <w:t xml:space="preserve">. </w:t>
      </w:r>
    </w:p>
    <w:p w14:paraId="32E1C246" w14:textId="77777777" w:rsidR="007F1A1B" w:rsidRDefault="007F1A1B" w:rsidP="00670454">
      <w:pPr>
        <w:widowControl w:val="0"/>
        <w:rPr>
          <w:rFonts w:ascii="Arial" w:hAnsi="Arial" w:cs="Arial"/>
          <w:sz w:val="22"/>
          <w:szCs w:val="22"/>
        </w:rPr>
      </w:pPr>
      <w:bookmarkStart w:id="14" w:name="_Hlk201135283"/>
    </w:p>
    <w:p w14:paraId="5B8B75C0" w14:textId="08D5937D" w:rsidR="005E4B50" w:rsidRPr="007F0A4A" w:rsidRDefault="005E4B50" w:rsidP="005E4B50">
      <w:pPr>
        <w:pStyle w:val="Default"/>
        <w:rPr>
          <w:b/>
          <w:bCs/>
          <w:color w:val="000066"/>
          <w:sz w:val="22"/>
          <w:szCs w:val="22"/>
        </w:rPr>
      </w:pPr>
      <w:r>
        <w:rPr>
          <w:b/>
          <w:bCs/>
          <w:color w:val="000066"/>
          <w:sz w:val="22"/>
          <w:szCs w:val="22"/>
        </w:rPr>
        <w:t>Capital Receipts</w:t>
      </w:r>
    </w:p>
    <w:p w14:paraId="4FB89FF7" w14:textId="59642566" w:rsidR="005E4B50" w:rsidRDefault="005E4B50" w:rsidP="00670454">
      <w:pPr>
        <w:widowControl w:val="0"/>
        <w:rPr>
          <w:rFonts w:ascii="Arial" w:hAnsi="Arial" w:cs="Arial"/>
          <w:sz w:val="22"/>
          <w:szCs w:val="22"/>
        </w:rPr>
      </w:pPr>
      <w:r>
        <w:rPr>
          <w:rFonts w:ascii="Arial" w:hAnsi="Arial" w:cs="Arial"/>
          <w:sz w:val="22"/>
          <w:szCs w:val="22"/>
        </w:rPr>
        <w:t>This reserve holds receipts generated from the sale of capital assets and as such these resources can only generally be used to fund reinvestment in other capital assets.</w:t>
      </w:r>
    </w:p>
    <w:p w14:paraId="77FA1F60" w14:textId="2B07278F" w:rsidR="002E6A34" w:rsidRPr="007F0A4A" w:rsidRDefault="002E6A34">
      <w:pPr>
        <w:pStyle w:val="ListParagraph"/>
        <w:widowControl w:val="0"/>
        <w:numPr>
          <w:ilvl w:val="0"/>
          <w:numId w:val="45"/>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 xml:space="preserve">Usable Reserves </w:t>
      </w:r>
      <w:r>
        <w:rPr>
          <w:rFonts w:ascii="Arial" w:hAnsi="Arial" w:cs="Arial"/>
          <w:b/>
          <w:bCs/>
          <w:color w:val="C00000"/>
          <w:sz w:val="22"/>
          <w:szCs w:val="22"/>
        </w:rPr>
        <w:t>(continued)</w:t>
      </w:r>
    </w:p>
    <w:p w14:paraId="7A8D040A" w14:textId="5192A3C1" w:rsidR="00E8386F" w:rsidRDefault="00E8386F" w:rsidP="00670454">
      <w:pPr>
        <w:widowControl w:val="0"/>
        <w:rPr>
          <w:rFonts w:ascii="Arial" w:hAnsi="Arial" w:cs="Arial"/>
          <w:sz w:val="22"/>
          <w:szCs w:val="22"/>
        </w:rPr>
      </w:pPr>
    </w:p>
    <w:p w14:paraId="50C11F3F" w14:textId="77777777" w:rsidR="002E6A34" w:rsidRPr="008E6A76" w:rsidRDefault="002E6A34" w:rsidP="00670454">
      <w:pPr>
        <w:widowControl w:val="0"/>
        <w:rPr>
          <w:rFonts w:ascii="Arial" w:hAnsi="Arial" w:cs="Arial"/>
          <w:sz w:val="22"/>
          <w:szCs w:val="22"/>
        </w:rPr>
      </w:pPr>
    </w:p>
    <w:tbl>
      <w:tblPr>
        <w:tblW w:w="8792" w:type="dxa"/>
        <w:tblLayout w:type="fixed"/>
        <w:tblLook w:val="04A0" w:firstRow="1" w:lastRow="0" w:firstColumn="1" w:lastColumn="0" w:noHBand="0" w:noVBand="1"/>
      </w:tblPr>
      <w:tblGrid>
        <w:gridCol w:w="4325"/>
        <w:gridCol w:w="1345"/>
        <w:gridCol w:w="1560"/>
        <w:gridCol w:w="1562"/>
      </w:tblGrid>
      <w:tr w:rsidR="00B95909" w:rsidRPr="007F0A4A" w14:paraId="2BB81D99" w14:textId="77777777" w:rsidTr="0013029E">
        <w:trPr>
          <w:trHeight w:val="301"/>
        </w:trPr>
        <w:tc>
          <w:tcPr>
            <w:tcW w:w="4325" w:type="dxa"/>
            <w:tcBorders>
              <w:bottom w:val="single" w:sz="4" w:space="0" w:color="auto"/>
            </w:tcBorders>
            <w:vAlign w:val="bottom"/>
          </w:tcPr>
          <w:p w14:paraId="45D7A2AC" w14:textId="77777777" w:rsidR="00AB41CB" w:rsidRPr="007F0A4A" w:rsidRDefault="00AB41CB" w:rsidP="0013029E">
            <w:pPr>
              <w:spacing w:after="120"/>
              <w:rPr>
                <w:rFonts w:ascii="Arial" w:hAnsi="Arial" w:cs="Arial"/>
                <w:b/>
                <w:bCs/>
                <w:sz w:val="22"/>
                <w:szCs w:val="22"/>
              </w:rPr>
            </w:pPr>
            <w:bookmarkStart w:id="15" w:name="_Hlk200609869"/>
          </w:p>
          <w:p w14:paraId="7C886FFB" w14:textId="77777777" w:rsidR="00AB41CB" w:rsidRPr="007F0A4A" w:rsidRDefault="00AB41CB" w:rsidP="00867754">
            <w:pPr>
              <w:spacing w:after="120"/>
              <w:rPr>
                <w:rFonts w:ascii="Arial" w:hAnsi="Arial" w:cs="Arial"/>
                <w:bCs/>
                <w:sz w:val="22"/>
                <w:szCs w:val="22"/>
              </w:rPr>
            </w:pPr>
            <w:r w:rsidRPr="007F0A4A">
              <w:rPr>
                <w:rFonts w:ascii="Arial" w:hAnsi="Arial" w:cs="Arial"/>
                <w:bCs/>
                <w:sz w:val="22"/>
                <w:szCs w:val="22"/>
              </w:rPr>
              <w:t>All figures are in £’000</w:t>
            </w:r>
          </w:p>
        </w:tc>
        <w:tc>
          <w:tcPr>
            <w:tcW w:w="1345" w:type="dxa"/>
            <w:tcBorders>
              <w:bottom w:val="single" w:sz="4" w:space="0" w:color="auto"/>
            </w:tcBorders>
            <w:vAlign w:val="bottom"/>
          </w:tcPr>
          <w:p w14:paraId="53AE3B3D" w14:textId="37BBB6EA" w:rsidR="00AB41CB" w:rsidRPr="007F0A4A" w:rsidRDefault="00AB41CB" w:rsidP="0013029E">
            <w:pPr>
              <w:spacing w:after="120"/>
              <w:jc w:val="right"/>
              <w:rPr>
                <w:rFonts w:ascii="Arial" w:hAnsi="Arial" w:cs="Arial"/>
                <w:b/>
                <w:bCs/>
                <w:sz w:val="22"/>
                <w:szCs w:val="22"/>
              </w:rPr>
            </w:pPr>
            <w:r w:rsidRPr="007F0A4A">
              <w:rPr>
                <w:rFonts w:ascii="Arial" w:hAnsi="Arial" w:cs="Arial"/>
                <w:b/>
                <w:bCs/>
                <w:sz w:val="22"/>
                <w:szCs w:val="22"/>
              </w:rPr>
              <w:t>Balance at</w:t>
            </w:r>
            <w:r w:rsidR="00867754" w:rsidRPr="007F0A4A">
              <w:rPr>
                <w:rFonts w:ascii="Arial" w:hAnsi="Arial" w:cs="Arial"/>
                <w:b/>
                <w:bCs/>
                <w:sz w:val="22"/>
                <w:szCs w:val="22"/>
              </w:rPr>
              <w:t xml:space="preserve">  </w:t>
            </w:r>
            <w:r w:rsidRPr="007F0A4A">
              <w:rPr>
                <w:rFonts w:ascii="Arial" w:hAnsi="Arial" w:cs="Arial"/>
                <w:b/>
                <w:bCs/>
                <w:sz w:val="22"/>
                <w:szCs w:val="22"/>
              </w:rPr>
              <w:t>1 April 20</w:t>
            </w:r>
            <w:r w:rsidR="000A3E05" w:rsidRPr="007F0A4A">
              <w:rPr>
                <w:rFonts w:ascii="Arial" w:hAnsi="Arial" w:cs="Arial"/>
                <w:b/>
                <w:bCs/>
                <w:sz w:val="22"/>
                <w:szCs w:val="22"/>
              </w:rPr>
              <w:t>2</w:t>
            </w:r>
            <w:r w:rsidR="00825710" w:rsidRPr="007F0A4A">
              <w:rPr>
                <w:rFonts w:ascii="Arial" w:hAnsi="Arial" w:cs="Arial"/>
                <w:b/>
                <w:bCs/>
                <w:sz w:val="22"/>
                <w:szCs w:val="22"/>
              </w:rPr>
              <w:t>5</w:t>
            </w:r>
          </w:p>
        </w:tc>
        <w:tc>
          <w:tcPr>
            <w:tcW w:w="1560" w:type="dxa"/>
            <w:tcBorders>
              <w:bottom w:val="single" w:sz="4" w:space="0" w:color="auto"/>
            </w:tcBorders>
            <w:vAlign w:val="bottom"/>
          </w:tcPr>
          <w:p w14:paraId="1079D50A" w14:textId="374E1E52" w:rsidR="00AB41CB" w:rsidRPr="007F0A4A" w:rsidRDefault="00AB41CB" w:rsidP="0013029E">
            <w:pPr>
              <w:spacing w:after="120"/>
              <w:jc w:val="right"/>
              <w:rPr>
                <w:rFonts w:ascii="Arial" w:hAnsi="Arial" w:cs="Arial"/>
                <w:b/>
                <w:bCs/>
                <w:sz w:val="22"/>
                <w:szCs w:val="22"/>
              </w:rPr>
            </w:pPr>
            <w:r w:rsidRPr="007F0A4A">
              <w:rPr>
                <w:rFonts w:ascii="Arial" w:hAnsi="Arial" w:cs="Arial"/>
                <w:b/>
                <w:bCs/>
                <w:sz w:val="22"/>
                <w:szCs w:val="22"/>
              </w:rPr>
              <w:t>Net Reserve</w:t>
            </w:r>
            <w:r w:rsidR="00867754" w:rsidRPr="007F0A4A">
              <w:rPr>
                <w:rFonts w:ascii="Arial" w:hAnsi="Arial" w:cs="Arial"/>
                <w:b/>
                <w:bCs/>
                <w:sz w:val="22"/>
                <w:szCs w:val="22"/>
              </w:rPr>
              <w:t xml:space="preserve"> </w:t>
            </w:r>
            <w:r w:rsidRPr="007F0A4A">
              <w:rPr>
                <w:rFonts w:ascii="Arial" w:hAnsi="Arial" w:cs="Arial"/>
                <w:b/>
                <w:bCs/>
                <w:sz w:val="22"/>
                <w:szCs w:val="22"/>
              </w:rPr>
              <w:t>Transfers</w:t>
            </w:r>
            <w:r w:rsidR="00867754" w:rsidRPr="007F0A4A">
              <w:rPr>
                <w:rFonts w:ascii="Arial" w:hAnsi="Arial" w:cs="Arial"/>
                <w:b/>
                <w:bCs/>
                <w:sz w:val="22"/>
                <w:szCs w:val="22"/>
              </w:rPr>
              <w:t xml:space="preserve"> </w:t>
            </w:r>
            <w:r w:rsidR="00907FF9" w:rsidRPr="007F0A4A">
              <w:rPr>
                <w:rFonts w:ascii="Arial" w:hAnsi="Arial" w:cs="Arial"/>
                <w:b/>
                <w:bCs/>
                <w:sz w:val="22"/>
                <w:szCs w:val="22"/>
              </w:rPr>
              <w:t>20</w:t>
            </w:r>
            <w:r w:rsidR="000A3E05" w:rsidRPr="007F0A4A">
              <w:rPr>
                <w:rFonts w:ascii="Arial" w:hAnsi="Arial" w:cs="Arial"/>
                <w:b/>
                <w:bCs/>
                <w:sz w:val="22"/>
                <w:szCs w:val="22"/>
              </w:rPr>
              <w:t>2</w:t>
            </w:r>
            <w:r w:rsidR="00825710" w:rsidRPr="007F0A4A">
              <w:rPr>
                <w:rFonts w:ascii="Arial" w:hAnsi="Arial" w:cs="Arial"/>
                <w:b/>
                <w:bCs/>
                <w:sz w:val="22"/>
                <w:szCs w:val="22"/>
              </w:rPr>
              <w:t>5</w:t>
            </w:r>
            <w:r w:rsidR="00E8339A" w:rsidRPr="007F0A4A">
              <w:rPr>
                <w:rFonts w:ascii="Arial" w:hAnsi="Arial" w:cs="Arial"/>
                <w:b/>
                <w:bCs/>
                <w:sz w:val="22"/>
                <w:szCs w:val="22"/>
              </w:rPr>
              <w:t>/2</w:t>
            </w:r>
            <w:r w:rsidR="00825710" w:rsidRPr="007F0A4A">
              <w:rPr>
                <w:rFonts w:ascii="Arial" w:hAnsi="Arial" w:cs="Arial"/>
                <w:b/>
                <w:bCs/>
                <w:sz w:val="22"/>
                <w:szCs w:val="22"/>
              </w:rPr>
              <w:t>6</w:t>
            </w:r>
          </w:p>
        </w:tc>
        <w:tc>
          <w:tcPr>
            <w:tcW w:w="1562" w:type="dxa"/>
            <w:tcBorders>
              <w:bottom w:val="single" w:sz="4" w:space="0" w:color="auto"/>
            </w:tcBorders>
            <w:vAlign w:val="bottom"/>
          </w:tcPr>
          <w:p w14:paraId="58DCDA86" w14:textId="2595DDF6" w:rsidR="00AB41CB" w:rsidRPr="007F0A4A" w:rsidRDefault="00AB41CB" w:rsidP="0013029E">
            <w:pPr>
              <w:spacing w:after="120"/>
              <w:jc w:val="right"/>
              <w:rPr>
                <w:rFonts w:ascii="Arial" w:hAnsi="Arial" w:cs="Arial"/>
                <w:b/>
                <w:bCs/>
                <w:sz w:val="22"/>
                <w:szCs w:val="22"/>
              </w:rPr>
            </w:pPr>
            <w:r w:rsidRPr="007F0A4A">
              <w:rPr>
                <w:rFonts w:ascii="Arial" w:hAnsi="Arial" w:cs="Arial"/>
                <w:b/>
                <w:bCs/>
                <w:sz w:val="22"/>
                <w:szCs w:val="22"/>
              </w:rPr>
              <w:t>Balance at</w:t>
            </w:r>
            <w:r w:rsidR="00867754" w:rsidRPr="007F0A4A">
              <w:rPr>
                <w:rFonts w:ascii="Arial" w:hAnsi="Arial" w:cs="Arial"/>
                <w:b/>
                <w:bCs/>
                <w:sz w:val="22"/>
                <w:szCs w:val="22"/>
              </w:rPr>
              <w:t xml:space="preserve"> </w:t>
            </w:r>
            <w:r w:rsidRPr="007F0A4A">
              <w:rPr>
                <w:rFonts w:ascii="Arial" w:hAnsi="Arial" w:cs="Arial"/>
                <w:b/>
                <w:bCs/>
                <w:sz w:val="22"/>
                <w:szCs w:val="22"/>
              </w:rPr>
              <w:t>31 Marc</w:t>
            </w:r>
            <w:r w:rsidR="00867754" w:rsidRPr="007F0A4A">
              <w:rPr>
                <w:rFonts w:ascii="Arial" w:hAnsi="Arial" w:cs="Arial"/>
                <w:b/>
                <w:bCs/>
                <w:sz w:val="22"/>
                <w:szCs w:val="22"/>
              </w:rPr>
              <w:t xml:space="preserve">h </w:t>
            </w:r>
            <w:r w:rsidRPr="007F0A4A">
              <w:rPr>
                <w:rFonts w:ascii="Arial" w:hAnsi="Arial" w:cs="Arial"/>
                <w:b/>
                <w:bCs/>
                <w:sz w:val="22"/>
                <w:szCs w:val="22"/>
              </w:rPr>
              <w:t>20</w:t>
            </w:r>
            <w:r w:rsidR="00272F9B" w:rsidRPr="007F0A4A">
              <w:rPr>
                <w:rFonts w:ascii="Arial" w:hAnsi="Arial" w:cs="Arial"/>
                <w:b/>
                <w:bCs/>
                <w:sz w:val="22"/>
                <w:szCs w:val="22"/>
              </w:rPr>
              <w:t>2</w:t>
            </w:r>
            <w:r w:rsidR="00825710" w:rsidRPr="007F0A4A">
              <w:rPr>
                <w:rFonts w:ascii="Arial" w:hAnsi="Arial" w:cs="Arial"/>
                <w:b/>
                <w:bCs/>
                <w:sz w:val="22"/>
                <w:szCs w:val="22"/>
              </w:rPr>
              <w:t>6</w:t>
            </w:r>
          </w:p>
        </w:tc>
      </w:tr>
      <w:tr w:rsidR="00B95909" w:rsidRPr="007F0A4A" w14:paraId="66858AC8" w14:textId="77777777" w:rsidTr="0013029E">
        <w:trPr>
          <w:trHeight w:val="301"/>
        </w:trPr>
        <w:tc>
          <w:tcPr>
            <w:tcW w:w="4325" w:type="dxa"/>
            <w:tcBorders>
              <w:top w:val="single" w:sz="4" w:space="0" w:color="auto"/>
            </w:tcBorders>
            <w:shd w:val="clear" w:color="auto" w:fill="F2F2F2" w:themeFill="background1" w:themeFillShade="F2"/>
            <w:vAlign w:val="center"/>
          </w:tcPr>
          <w:p w14:paraId="51544508" w14:textId="77777777" w:rsidR="00AB41CB" w:rsidRPr="007F0A4A" w:rsidRDefault="00AB41CB" w:rsidP="00C84F10">
            <w:pPr>
              <w:rPr>
                <w:b/>
                <w:bCs/>
              </w:rPr>
            </w:pPr>
          </w:p>
        </w:tc>
        <w:tc>
          <w:tcPr>
            <w:tcW w:w="1345" w:type="dxa"/>
            <w:tcBorders>
              <w:top w:val="single" w:sz="4" w:space="0" w:color="auto"/>
            </w:tcBorders>
            <w:shd w:val="clear" w:color="auto" w:fill="F2F2F2" w:themeFill="background1" w:themeFillShade="F2"/>
            <w:vAlign w:val="center"/>
          </w:tcPr>
          <w:p w14:paraId="28E92491" w14:textId="77777777" w:rsidR="00AB41CB" w:rsidRPr="007F0A4A" w:rsidRDefault="00AB41CB" w:rsidP="00C84F10">
            <w:pPr>
              <w:jc w:val="right"/>
              <w:rPr>
                <w:rFonts w:ascii="Arial" w:hAnsi="Arial" w:cs="Arial"/>
                <w:sz w:val="22"/>
                <w:szCs w:val="22"/>
              </w:rPr>
            </w:pPr>
          </w:p>
        </w:tc>
        <w:tc>
          <w:tcPr>
            <w:tcW w:w="1560" w:type="dxa"/>
            <w:tcBorders>
              <w:top w:val="single" w:sz="4" w:space="0" w:color="auto"/>
            </w:tcBorders>
            <w:shd w:val="clear" w:color="auto" w:fill="F2F2F2" w:themeFill="background1" w:themeFillShade="F2"/>
            <w:vAlign w:val="center"/>
          </w:tcPr>
          <w:p w14:paraId="132C8E4B" w14:textId="77777777" w:rsidR="00AB41CB" w:rsidRPr="007F0A4A" w:rsidRDefault="00AB41CB" w:rsidP="00C84F10">
            <w:pPr>
              <w:jc w:val="right"/>
              <w:rPr>
                <w:rFonts w:ascii="Arial" w:hAnsi="Arial" w:cs="Arial"/>
                <w:sz w:val="22"/>
                <w:szCs w:val="22"/>
              </w:rPr>
            </w:pPr>
          </w:p>
        </w:tc>
        <w:tc>
          <w:tcPr>
            <w:tcW w:w="1562" w:type="dxa"/>
            <w:tcBorders>
              <w:top w:val="single" w:sz="4" w:space="0" w:color="auto"/>
            </w:tcBorders>
            <w:shd w:val="clear" w:color="auto" w:fill="F2F2F2" w:themeFill="background1" w:themeFillShade="F2"/>
            <w:vAlign w:val="center"/>
          </w:tcPr>
          <w:p w14:paraId="2F5B8EE4" w14:textId="77777777" w:rsidR="00AB41CB" w:rsidRPr="007F0A4A" w:rsidRDefault="00AB41CB" w:rsidP="00C84F10">
            <w:pPr>
              <w:jc w:val="right"/>
              <w:rPr>
                <w:rFonts w:ascii="Arial" w:hAnsi="Arial" w:cs="Arial"/>
                <w:sz w:val="22"/>
                <w:szCs w:val="22"/>
              </w:rPr>
            </w:pPr>
          </w:p>
        </w:tc>
      </w:tr>
      <w:tr w:rsidR="00B95909" w:rsidRPr="007F0A4A" w14:paraId="7B2C5138" w14:textId="77777777" w:rsidTr="0013029E">
        <w:trPr>
          <w:trHeight w:val="301"/>
        </w:trPr>
        <w:tc>
          <w:tcPr>
            <w:tcW w:w="4325" w:type="dxa"/>
            <w:shd w:val="clear" w:color="auto" w:fill="FFFFFF" w:themeFill="background1"/>
            <w:vAlign w:val="center"/>
          </w:tcPr>
          <w:p w14:paraId="2C29FF36" w14:textId="77777777" w:rsidR="0032687A" w:rsidRPr="007F0A4A" w:rsidRDefault="0032687A" w:rsidP="0032687A">
            <w:pPr>
              <w:spacing w:before="40"/>
              <w:rPr>
                <w:rFonts w:ascii="Arial" w:hAnsi="Arial" w:cs="Arial"/>
                <w:b/>
                <w:bCs/>
                <w:sz w:val="22"/>
                <w:szCs w:val="22"/>
              </w:rPr>
            </w:pPr>
            <w:r w:rsidRPr="007F0A4A">
              <w:rPr>
                <w:rFonts w:ascii="Arial" w:hAnsi="Arial" w:cs="Arial"/>
                <w:b/>
                <w:bCs/>
                <w:sz w:val="22"/>
                <w:szCs w:val="22"/>
              </w:rPr>
              <w:t>General Fund Balance</w:t>
            </w:r>
          </w:p>
        </w:tc>
        <w:tc>
          <w:tcPr>
            <w:tcW w:w="1345" w:type="dxa"/>
            <w:shd w:val="clear" w:color="auto" w:fill="FFFFFF" w:themeFill="background1"/>
            <w:vAlign w:val="center"/>
          </w:tcPr>
          <w:p w14:paraId="62308B50" w14:textId="65F6FE0B" w:rsidR="0032687A" w:rsidRPr="007F0A4A" w:rsidRDefault="0064328E" w:rsidP="0032687A">
            <w:pPr>
              <w:spacing w:before="40"/>
              <w:jc w:val="right"/>
              <w:rPr>
                <w:rFonts w:ascii="Arial" w:hAnsi="Arial" w:cs="Arial"/>
                <w:b/>
                <w:sz w:val="22"/>
                <w:szCs w:val="22"/>
              </w:rPr>
            </w:pPr>
            <w:r w:rsidRPr="007F0A4A">
              <w:rPr>
                <w:rFonts w:ascii="Arial" w:hAnsi="Arial" w:cs="Arial"/>
                <w:b/>
                <w:sz w:val="22"/>
                <w:szCs w:val="22"/>
              </w:rPr>
              <w:t>4,</w:t>
            </w:r>
            <w:r w:rsidR="00C21258" w:rsidRPr="007F0A4A">
              <w:rPr>
                <w:rFonts w:ascii="Arial" w:hAnsi="Arial" w:cs="Arial"/>
                <w:b/>
                <w:sz w:val="22"/>
                <w:szCs w:val="22"/>
              </w:rPr>
              <w:t>68</w:t>
            </w:r>
            <w:r w:rsidRPr="007F0A4A">
              <w:rPr>
                <w:rFonts w:ascii="Arial" w:hAnsi="Arial" w:cs="Arial"/>
                <w:b/>
                <w:sz w:val="22"/>
                <w:szCs w:val="22"/>
              </w:rPr>
              <w:t>0</w:t>
            </w:r>
          </w:p>
        </w:tc>
        <w:tc>
          <w:tcPr>
            <w:tcW w:w="1560" w:type="dxa"/>
            <w:shd w:val="clear" w:color="auto" w:fill="FFFFFF" w:themeFill="background1"/>
            <w:vAlign w:val="center"/>
          </w:tcPr>
          <w:p w14:paraId="7B5D6DF3" w14:textId="2DF7AE8E" w:rsidR="0032687A" w:rsidRPr="007F0A4A" w:rsidRDefault="009737F6" w:rsidP="0032687A">
            <w:pPr>
              <w:spacing w:before="40"/>
              <w:jc w:val="right"/>
              <w:rPr>
                <w:rFonts w:ascii="Arial" w:hAnsi="Arial" w:cs="Arial"/>
                <w:b/>
                <w:sz w:val="22"/>
                <w:szCs w:val="22"/>
              </w:rPr>
            </w:pPr>
            <w:r w:rsidRPr="007F0A4A">
              <w:rPr>
                <w:rFonts w:ascii="Arial" w:hAnsi="Arial" w:cs="Arial"/>
                <w:b/>
                <w:sz w:val="22"/>
                <w:szCs w:val="22"/>
              </w:rPr>
              <w:t>21</w:t>
            </w:r>
            <w:r w:rsidR="0064328E" w:rsidRPr="007F0A4A">
              <w:rPr>
                <w:rFonts w:ascii="Arial" w:hAnsi="Arial" w:cs="Arial"/>
                <w:b/>
                <w:sz w:val="22"/>
                <w:szCs w:val="22"/>
              </w:rPr>
              <w:t>0</w:t>
            </w:r>
          </w:p>
        </w:tc>
        <w:tc>
          <w:tcPr>
            <w:tcW w:w="1562" w:type="dxa"/>
            <w:shd w:val="clear" w:color="auto" w:fill="FFFFFF" w:themeFill="background1"/>
            <w:vAlign w:val="center"/>
          </w:tcPr>
          <w:p w14:paraId="4A500713" w14:textId="6FF91014" w:rsidR="0032687A" w:rsidRPr="007F0A4A" w:rsidRDefault="0064328E" w:rsidP="0032687A">
            <w:pPr>
              <w:spacing w:before="40"/>
              <w:jc w:val="right"/>
              <w:rPr>
                <w:rFonts w:ascii="Arial" w:hAnsi="Arial" w:cs="Arial"/>
                <w:b/>
                <w:sz w:val="22"/>
                <w:szCs w:val="22"/>
              </w:rPr>
            </w:pPr>
            <w:r w:rsidRPr="007F0A4A">
              <w:rPr>
                <w:rFonts w:ascii="Arial" w:hAnsi="Arial" w:cs="Arial"/>
                <w:b/>
                <w:sz w:val="22"/>
                <w:szCs w:val="22"/>
              </w:rPr>
              <w:t>4,</w:t>
            </w:r>
            <w:r w:rsidR="009737F6" w:rsidRPr="007F0A4A">
              <w:rPr>
                <w:rFonts w:ascii="Arial" w:hAnsi="Arial" w:cs="Arial"/>
                <w:b/>
                <w:sz w:val="22"/>
                <w:szCs w:val="22"/>
              </w:rPr>
              <w:t>89</w:t>
            </w:r>
            <w:r w:rsidRPr="007F0A4A">
              <w:rPr>
                <w:rFonts w:ascii="Arial" w:hAnsi="Arial" w:cs="Arial"/>
                <w:b/>
                <w:sz w:val="22"/>
                <w:szCs w:val="22"/>
              </w:rPr>
              <w:t>0</w:t>
            </w:r>
          </w:p>
        </w:tc>
      </w:tr>
      <w:tr w:rsidR="00B95909" w:rsidRPr="007F0A4A" w14:paraId="148A83D3" w14:textId="77777777" w:rsidTr="0013029E">
        <w:trPr>
          <w:trHeight w:val="301"/>
        </w:trPr>
        <w:tc>
          <w:tcPr>
            <w:tcW w:w="4325" w:type="dxa"/>
            <w:shd w:val="clear" w:color="auto" w:fill="F2F2F2" w:themeFill="background1" w:themeFillShade="F2"/>
            <w:vAlign w:val="center"/>
          </w:tcPr>
          <w:p w14:paraId="6E34D211" w14:textId="77777777" w:rsidR="0032687A" w:rsidRPr="007F0A4A" w:rsidRDefault="0032687A" w:rsidP="0032687A">
            <w:pPr>
              <w:rPr>
                <w:rFonts w:ascii="Arial" w:hAnsi="Arial" w:cs="Arial"/>
                <w:bCs/>
                <w:sz w:val="22"/>
                <w:szCs w:val="22"/>
              </w:rPr>
            </w:pPr>
          </w:p>
        </w:tc>
        <w:tc>
          <w:tcPr>
            <w:tcW w:w="1345" w:type="dxa"/>
            <w:shd w:val="clear" w:color="auto" w:fill="F2F2F2" w:themeFill="background1" w:themeFillShade="F2"/>
            <w:vAlign w:val="center"/>
          </w:tcPr>
          <w:p w14:paraId="7B6BD8C6" w14:textId="77777777" w:rsidR="0032687A" w:rsidRPr="007F0A4A" w:rsidRDefault="0032687A" w:rsidP="0032687A">
            <w:pPr>
              <w:spacing w:before="40"/>
              <w:jc w:val="right"/>
              <w:rPr>
                <w:rFonts w:ascii="Arial" w:hAnsi="Arial" w:cs="Arial"/>
                <w:sz w:val="22"/>
                <w:szCs w:val="22"/>
              </w:rPr>
            </w:pPr>
          </w:p>
        </w:tc>
        <w:tc>
          <w:tcPr>
            <w:tcW w:w="1560" w:type="dxa"/>
            <w:shd w:val="clear" w:color="auto" w:fill="F2F2F2" w:themeFill="background1" w:themeFillShade="F2"/>
            <w:vAlign w:val="center"/>
          </w:tcPr>
          <w:p w14:paraId="736814D8" w14:textId="77777777" w:rsidR="0032687A" w:rsidRPr="007F0A4A" w:rsidRDefault="0032687A" w:rsidP="0032687A">
            <w:pPr>
              <w:spacing w:before="40"/>
              <w:jc w:val="right"/>
              <w:rPr>
                <w:rFonts w:ascii="Arial" w:hAnsi="Arial" w:cs="Arial"/>
                <w:sz w:val="22"/>
                <w:szCs w:val="22"/>
                <w:highlight w:val="yellow"/>
              </w:rPr>
            </w:pPr>
          </w:p>
        </w:tc>
        <w:tc>
          <w:tcPr>
            <w:tcW w:w="1562" w:type="dxa"/>
            <w:shd w:val="clear" w:color="auto" w:fill="F2F2F2" w:themeFill="background1" w:themeFillShade="F2"/>
            <w:vAlign w:val="center"/>
          </w:tcPr>
          <w:p w14:paraId="7AF4987A" w14:textId="77777777" w:rsidR="0032687A" w:rsidRPr="007F0A4A" w:rsidRDefault="0032687A" w:rsidP="0032687A">
            <w:pPr>
              <w:spacing w:before="40"/>
              <w:jc w:val="right"/>
              <w:rPr>
                <w:rFonts w:ascii="Arial" w:hAnsi="Arial" w:cs="Arial"/>
                <w:sz w:val="22"/>
                <w:szCs w:val="22"/>
                <w:highlight w:val="yellow"/>
              </w:rPr>
            </w:pPr>
          </w:p>
        </w:tc>
      </w:tr>
      <w:tr w:rsidR="00B95909" w:rsidRPr="007F0A4A" w14:paraId="713FB04F" w14:textId="77777777" w:rsidTr="0013029E">
        <w:trPr>
          <w:trHeight w:val="301"/>
        </w:trPr>
        <w:tc>
          <w:tcPr>
            <w:tcW w:w="4325" w:type="dxa"/>
            <w:shd w:val="clear" w:color="auto" w:fill="FFFFFF" w:themeFill="background1"/>
            <w:vAlign w:val="center"/>
          </w:tcPr>
          <w:p w14:paraId="20EFE0BD" w14:textId="77777777" w:rsidR="0032687A" w:rsidRPr="007F0A4A" w:rsidRDefault="0032687A" w:rsidP="0032687A">
            <w:pPr>
              <w:rPr>
                <w:rFonts w:ascii="Arial" w:hAnsi="Arial" w:cs="Arial"/>
                <w:bCs/>
                <w:sz w:val="22"/>
                <w:szCs w:val="22"/>
              </w:rPr>
            </w:pPr>
            <w:r w:rsidRPr="007F0A4A">
              <w:rPr>
                <w:rFonts w:ascii="Arial" w:hAnsi="Arial" w:cs="Arial"/>
                <w:bCs/>
                <w:sz w:val="22"/>
                <w:szCs w:val="22"/>
              </w:rPr>
              <w:t>Earmarked Reserves:</w:t>
            </w:r>
          </w:p>
        </w:tc>
        <w:tc>
          <w:tcPr>
            <w:tcW w:w="1345" w:type="dxa"/>
            <w:shd w:val="clear" w:color="auto" w:fill="FFFFFF" w:themeFill="background1"/>
            <w:vAlign w:val="center"/>
          </w:tcPr>
          <w:p w14:paraId="2D8D7725" w14:textId="77777777" w:rsidR="0032687A" w:rsidRPr="007F0A4A" w:rsidRDefault="0032687A" w:rsidP="0032687A">
            <w:pPr>
              <w:spacing w:before="40"/>
              <w:jc w:val="right"/>
              <w:rPr>
                <w:rFonts w:ascii="Arial" w:hAnsi="Arial" w:cs="Arial"/>
                <w:sz w:val="22"/>
                <w:szCs w:val="22"/>
              </w:rPr>
            </w:pPr>
          </w:p>
        </w:tc>
        <w:tc>
          <w:tcPr>
            <w:tcW w:w="1560" w:type="dxa"/>
            <w:shd w:val="clear" w:color="auto" w:fill="FFFFFF" w:themeFill="background1"/>
            <w:vAlign w:val="center"/>
          </w:tcPr>
          <w:p w14:paraId="2720A108" w14:textId="77777777" w:rsidR="0032687A" w:rsidRPr="007F0A4A" w:rsidRDefault="0032687A" w:rsidP="0032687A">
            <w:pPr>
              <w:spacing w:before="40"/>
              <w:jc w:val="right"/>
              <w:rPr>
                <w:rFonts w:ascii="Arial" w:hAnsi="Arial" w:cs="Arial"/>
                <w:sz w:val="22"/>
                <w:szCs w:val="22"/>
                <w:highlight w:val="yellow"/>
              </w:rPr>
            </w:pPr>
          </w:p>
        </w:tc>
        <w:tc>
          <w:tcPr>
            <w:tcW w:w="1562" w:type="dxa"/>
            <w:shd w:val="clear" w:color="auto" w:fill="FFFFFF" w:themeFill="background1"/>
            <w:vAlign w:val="center"/>
          </w:tcPr>
          <w:p w14:paraId="29CE7A89" w14:textId="77777777" w:rsidR="0032687A" w:rsidRPr="007F0A4A" w:rsidRDefault="0032687A" w:rsidP="0032687A">
            <w:pPr>
              <w:spacing w:before="40"/>
              <w:jc w:val="right"/>
              <w:rPr>
                <w:rFonts w:ascii="Arial" w:hAnsi="Arial" w:cs="Arial"/>
                <w:sz w:val="22"/>
                <w:szCs w:val="22"/>
                <w:highlight w:val="yellow"/>
              </w:rPr>
            </w:pPr>
          </w:p>
        </w:tc>
      </w:tr>
      <w:tr w:rsidR="00B95909" w:rsidRPr="007F0A4A" w14:paraId="4248ECF3" w14:textId="77777777" w:rsidTr="0013029E">
        <w:trPr>
          <w:trHeight w:val="301"/>
        </w:trPr>
        <w:tc>
          <w:tcPr>
            <w:tcW w:w="4325" w:type="dxa"/>
            <w:shd w:val="clear" w:color="auto" w:fill="F2F2F2" w:themeFill="background1" w:themeFillShade="F2"/>
            <w:vAlign w:val="center"/>
          </w:tcPr>
          <w:p w14:paraId="335BBF09" w14:textId="77777777" w:rsidR="0032687A" w:rsidRPr="007F0A4A" w:rsidRDefault="0032687A" w:rsidP="0032687A">
            <w:pPr>
              <w:rPr>
                <w:rFonts w:ascii="Arial" w:hAnsi="Arial" w:cs="Arial"/>
                <w:bCs/>
                <w:sz w:val="22"/>
                <w:szCs w:val="22"/>
              </w:rPr>
            </w:pPr>
            <w:r w:rsidRPr="007F0A4A">
              <w:rPr>
                <w:rFonts w:ascii="Arial" w:hAnsi="Arial" w:cs="Arial"/>
                <w:bCs/>
                <w:sz w:val="22"/>
                <w:szCs w:val="22"/>
              </w:rPr>
              <w:t xml:space="preserve">- Government Grants </w:t>
            </w:r>
          </w:p>
        </w:tc>
        <w:tc>
          <w:tcPr>
            <w:tcW w:w="1345" w:type="dxa"/>
            <w:shd w:val="clear" w:color="auto" w:fill="F2F2F2" w:themeFill="background1" w:themeFillShade="F2"/>
            <w:vAlign w:val="center"/>
          </w:tcPr>
          <w:p w14:paraId="61BC8B51" w14:textId="4CF61E5C" w:rsidR="0032687A" w:rsidRPr="007F0A4A" w:rsidRDefault="00C21258" w:rsidP="0032687A">
            <w:pPr>
              <w:spacing w:before="40"/>
              <w:jc w:val="right"/>
              <w:rPr>
                <w:rFonts w:ascii="Arial" w:hAnsi="Arial" w:cs="Arial"/>
                <w:sz w:val="22"/>
                <w:szCs w:val="22"/>
              </w:rPr>
            </w:pPr>
            <w:r w:rsidRPr="007F0A4A">
              <w:rPr>
                <w:rFonts w:ascii="Arial" w:hAnsi="Arial" w:cs="Arial"/>
                <w:sz w:val="22"/>
                <w:szCs w:val="22"/>
              </w:rPr>
              <w:t>448</w:t>
            </w:r>
          </w:p>
        </w:tc>
        <w:tc>
          <w:tcPr>
            <w:tcW w:w="1560" w:type="dxa"/>
            <w:shd w:val="clear" w:color="auto" w:fill="F2F2F2" w:themeFill="background1" w:themeFillShade="F2"/>
            <w:vAlign w:val="center"/>
          </w:tcPr>
          <w:p w14:paraId="19399478" w14:textId="22D1A013" w:rsidR="0032687A" w:rsidRPr="0013029E" w:rsidRDefault="0064328E"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w:t>
            </w:r>
            <w:r w:rsidR="00C14336" w:rsidRPr="0013029E">
              <w:rPr>
                <w:rFonts w:ascii="Arial" w:hAnsi="Arial" w:cs="Arial"/>
                <w:color w:val="000000" w:themeColor="text1"/>
                <w:sz w:val="22"/>
                <w:szCs w:val="22"/>
              </w:rPr>
              <w:t>11</w:t>
            </w:r>
          </w:p>
        </w:tc>
        <w:tc>
          <w:tcPr>
            <w:tcW w:w="1562" w:type="dxa"/>
            <w:shd w:val="clear" w:color="auto" w:fill="F2F2F2" w:themeFill="background1" w:themeFillShade="F2"/>
            <w:vAlign w:val="center"/>
          </w:tcPr>
          <w:p w14:paraId="5101849A" w14:textId="471FF60D" w:rsidR="0032687A" w:rsidRPr="0013029E" w:rsidRDefault="0064328E"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4</w:t>
            </w:r>
            <w:r w:rsidR="00C14336" w:rsidRPr="0013029E">
              <w:rPr>
                <w:rFonts w:ascii="Arial" w:hAnsi="Arial" w:cs="Arial"/>
                <w:color w:val="000000" w:themeColor="text1"/>
                <w:sz w:val="22"/>
                <w:szCs w:val="22"/>
              </w:rPr>
              <w:t>37</w:t>
            </w:r>
          </w:p>
        </w:tc>
      </w:tr>
      <w:tr w:rsidR="00B95909" w:rsidRPr="007F0A4A" w:rsidDel="00990372" w14:paraId="5F859267" w14:textId="77777777" w:rsidTr="0013029E">
        <w:trPr>
          <w:trHeight w:val="301"/>
        </w:trPr>
        <w:tc>
          <w:tcPr>
            <w:tcW w:w="4325" w:type="dxa"/>
            <w:shd w:val="clear" w:color="auto" w:fill="FFFFFF" w:themeFill="background1"/>
            <w:vAlign w:val="center"/>
          </w:tcPr>
          <w:p w14:paraId="32CF8F06" w14:textId="28BE175A" w:rsidR="0032687A" w:rsidRPr="007F0A4A" w:rsidRDefault="0032687A" w:rsidP="0032687A">
            <w:pPr>
              <w:rPr>
                <w:rFonts w:ascii="Arial" w:hAnsi="Arial" w:cs="Arial"/>
                <w:bCs/>
                <w:sz w:val="22"/>
                <w:szCs w:val="22"/>
              </w:rPr>
            </w:pPr>
            <w:r w:rsidRPr="007F0A4A">
              <w:rPr>
                <w:rFonts w:ascii="Arial" w:hAnsi="Arial" w:cs="Arial"/>
                <w:bCs/>
                <w:sz w:val="22"/>
                <w:szCs w:val="22"/>
              </w:rPr>
              <w:t xml:space="preserve">- Infrastructure </w:t>
            </w:r>
          </w:p>
        </w:tc>
        <w:tc>
          <w:tcPr>
            <w:tcW w:w="1345" w:type="dxa"/>
            <w:shd w:val="clear" w:color="auto" w:fill="FFFFFF" w:themeFill="background1"/>
            <w:vAlign w:val="center"/>
          </w:tcPr>
          <w:p w14:paraId="5FAE9558" w14:textId="6F05339C" w:rsidR="0032687A" w:rsidRPr="007F0A4A" w:rsidRDefault="00C21258" w:rsidP="0032687A">
            <w:pPr>
              <w:spacing w:before="40"/>
              <w:jc w:val="right"/>
              <w:rPr>
                <w:rFonts w:ascii="Arial" w:hAnsi="Arial" w:cs="Arial"/>
                <w:sz w:val="22"/>
                <w:szCs w:val="22"/>
              </w:rPr>
            </w:pPr>
            <w:r w:rsidRPr="007F0A4A">
              <w:rPr>
                <w:rFonts w:ascii="Arial" w:hAnsi="Arial" w:cs="Arial"/>
                <w:sz w:val="22"/>
                <w:szCs w:val="22"/>
              </w:rPr>
              <w:t>27,621</w:t>
            </w:r>
          </w:p>
        </w:tc>
        <w:tc>
          <w:tcPr>
            <w:tcW w:w="1560" w:type="dxa"/>
            <w:shd w:val="clear" w:color="auto" w:fill="FFFFFF" w:themeFill="background1"/>
            <w:vAlign w:val="center"/>
          </w:tcPr>
          <w:p w14:paraId="47A44BB3" w14:textId="5AA37E5F" w:rsidR="0032687A" w:rsidRPr="0013029E" w:rsidRDefault="00C14336"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595</w:t>
            </w:r>
          </w:p>
        </w:tc>
        <w:tc>
          <w:tcPr>
            <w:tcW w:w="1562" w:type="dxa"/>
            <w:shd w:val="clear" w:color="auto" w:fill="FFFFFF" w:themeFill="background1"/>
            <w:vAlign w:val="center"/>
          </w:tcPr>
          <w:p w14:paraId="04F9001A" w14:textId="2D59F3BC" w:rsidR="0032687A" w:rsidRPr="0013029E" w:rsidDel="0031198D" w:rsidRDefault="00A96D51"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2</w:t>
            </w:r>
            <w:r w:rsidR="00774DCE" w:rsidRPr="0013029E">
              <w:rPr>
                <w:rFonts w:ascii="Arial" w:hAnsi="Arial" w:cs="Arial"/>
                <w:color w:val="000000" w:themeColor="text1"/>
                <w:sz w:val="22"/>
                <w:szCs w:val="22"/>
              </w:rPr>
              <w:t>8</w:t>
            </w:r>
            <w:r w:rsidRPr="0013029E">
              <w:rPr>
                <w:rFonts w:ascii="Arial" w:hAnsi="Arial" w:cs="Arial"/>
                <w:color w:val="000000" w:themeColor="text1"/>
                <w:sz w:val="22"/>
                <w:szCs w:val="22"/>
              </w:rPr>
              <w:t>,</w:t>
            </w:r>
            <w:r w:rsidR="00774DCE" w:rsidRPr="0013029E">
              <w:rPr>
                <w:rFonts w:ascii="Arial" w:hAnsi="Arial" w:cs="Arial"/>
                <w:color w:val="000000" w:themeColor="text1"/>
                <w:sz w:val="22"/>
                <w:szCs w:val="22"/>
              </w:rPr>
              <w:t>216</w:t>
            </w:r>
          </w:p>
        </w:tc>
      </w:tr>
      <w:tr w:rsidR="00B95909" w:rsidRPr="007F0A4A" w:rsidDel="00990372" w14:paraId="427B5C6C" w14:textId="77777777" w:rsidTr="0013029E">
        <w:trPr>
          <w:trHeight w:val="301"/>
        </w:trPr>
        <w:tc>
          <w:tcPr>
            <w:tcW w:w="4325" w:type="dxa"/>
            <w:shd w:val="clear" w:color="auto" w:fill="F2F2F2" w:themeFill="background1" w:themeFillShade="F2"/>
            <w:vAlign w:val="center"/>
          </w:tcPr>
          <w:p w14:paraId="1780B857" w14:textId="04F0FA98" w:rsidR="0032687A" w:rsidRPr="007F0A4A" w:rsidRDefault="0032687A" w:rsidP="0032687A">
            <w:pPr>
              <w:rPr>
                <w:rFonts w:ascii="Arial" w:hAnsi="Arial" w:cs="Arial"/>
                <w:bCs/>
                <w:sz w:val="22"/>
                <w:szCs w:val="22"/>
              </w:rPr>
            </w:pPr>
            <w:r w:rsidRPr="007F0A4A">
              <w:rPr>
                <w:rFonts w:ascii="Arial" w:hAnsi="Arial" w:cs="Arial"/>
                <w:bCs/>
                <w:sz w:val="22"/>
                <w:szCs w:val="22"/>
              </w:rPr>
              <w:t>- Insurance and Resource</w:t>
            </w:r>
          </w:p>
        </w:tc>
        <w:tc>
          <w:tcPr>
            <w:tcW w:w="1345" w:type="dxa"/>
            <w:shd w:val="clear" w:color="auto" w:fill="F2F2F2" w:themeFill="background1" w:themeFillShade="F2"/>
            <w:vAlign w:val="center"/>
          </w:tcPr>
          <w:p w14:paraId="402C9AC7" w14:textId="752ECEFD" w:rsidR="0032687A" w:rsidRPr="007F0A4A" w:rsidRDefault="00C21258" w:rsidP="0032687A">
            <w:pPr>
              <w:spacing w:before="40"/>
              <w:jc w:val="right"/>
              <w:rPr>
                <w:rFonts w:ascii="Arial" w:hAnsi="Arial" w:cs="Arial"/>
                <w:sz w:val="22"/>
                <w:szCs w:val="22"/>
              </w:rPr>
            </w:pPr>
            <w:r w:rsidRPr="007F0A4A">
              <w:rPr>
                <w:rFonts w:ascii="Arial" w:hAnsi="Arial" w:cs="Arial"/>
                <w:sz w:val="22"/>
                <w:szCs w:val="22"/>
              </w:rPr>
              <w:t>5,888</w:t>
            </w:r>
          </w:p>
        </w:tc>
        <w:tc>
          <w:tcPr>
            <w:tcW w:w="1560" w:type="dxa"/>
            <w:shd w:val="clear" w:color="auto" w:fill="F2F2F2" w:themeFill="background1" w:themeFillShade="F2"/>
            <w:vAlign w:val="center"/>
          </w:tcPr>
          <w:p w14:paraId="0A3A8E7A" w14:textId="6AAD8F70" w:rsidR="0032687A" w:rsidRPr="0013029E" w:rsidRDefault="00641184"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321</w:t>
            </w:r>
          </w:p>
        </w:tc>
        <w:tc>
          <w:tcPr>
            <w:tcW w:w="1562" w:type="dxa"/>
            <w:shd w:val="clear" w:color="auto" w:fill="F2F2F2" w:themeFill="background1" w:themeFillShade="F2"/>
            <w:vAlign w:val="center"/>
          </w:tcPr>
          <w:p w14:paraId="03788B0E" w14:textId="7FA64AF3" w:rsidR="0032687A" w:rsidRPr="0013029E" w:rsidRDefault="00BF73A2"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6,209</w:t>
            </w:r>
          </w:p>
        </w:tc>
      </w:tr>
      <w:tr w:rsidR="00B95909" w:rsidRPr="007F0A4A" w:rsidDel="00990372" w14:paraId="6A90242D" w14:textId="77777777" w:rsidTr="0013029E">
        <w:trPr>
          <w:trHeight w:val="301"/>
        </w:trPr>
        <w:tc>
          <w:tcPr>
            <w:tcW w:w="4325" w:type="dxa"/>
            <w:shd w:val="clear" w:color="auto" w:fill="FFFFFF" w:themeFill="background1"/>
            <w:vAlign w:val="center"/>
          </w:tcPr>
          <w:p w14:paraId="05C7E4D2" w14:textId="21C2879B" w:rsidR="0032687A" w:rsidRPr="007F0A4A" w:rsidRDefault="0032687A" w:rsidP="0032687A">
            <w:pPr>
              <w:rPr>
                <w:rFonts w:ascii="Arial" w:hAnsi="Arial" w:cs="Arial"/>
                <w:bCs/>
                <w:sz w:val="22"/>
                <w:szCs w:val="22"/>
              </w:rPr>
            </w:pPr>
            <w:r w:rsidRPr="007F0A4A">
              <w:rPr>
                <w:rFonts w:ascii="Arial" w:hAnsi="Arial" w:cs="Arial"/>
                <w:bCs/>
                <w:sz w:val="22"/>
                <w:szCs w:val="22"/>
              </w:rPr>
              <w:t>- Rolling Budgets</w:t>
            </w:r>
          </w:p>
        </w:tc>
        <w:tc>
          <w:tcPr>
            <w:tcW w:w="1345" w:type="dxa"/>
            <w:shd w:val="clear" w:color="auto" w:fill="FFFFFF" w:themeFill="background1"/>
            <w:vAlign w:val="center"/>
          </w:tcPr>
          <w:p w14:paraId="60A20947" w14:textId="0D11998F" w:rsidR="0032687A" w:rsidRPr="007F0A4A" w:rsidRDefault="00C21258" w:rsidP="0032687A">
            <w:pPr>
              <w:spacing w:before="40"/>
              <w:jc w:val="right"/>
              <w:rPr>
                <w:rFonts w:ascii="Arial" w:hAnsi="Arial" w:cs="Arial"/>
                <w:sz w:val="22"/>
                <w:szCs w:val="22"/>
              </w:rPr>
            </w:pPr>
            <w:r w:rsidRPr="007F0A4A">
              <w:rPr>
                <w:rFonts w:ascii="Arial" w:hAnsi="Arial" w:cs="Arial"/>
                <w:sz w:val="22"/>
                <w:szCs w:val="22"/>
              </w:rPr>
              <w:t>1,798</w:t>
            </w:r>
          </w:p>
        </w:tc>
        <w:tc>
          <w:tcPr>
            <w:tcW w:w="1560" w:type="dxa"/>
            <w:shd w:val="clear" w:color="auto" w:fill="FFFFFF" w:themeFill="background1"/>
            <w:vAlign w:val="center"/>
          </w:tcPr>
          <w:p w14:paraId="434AE373" w14:textId="46BFF44E" w:rsidR="0032687A" w:rsidRPr="0013029E" w:rsidRDefault="000766D0"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-313</w:t>
            </w:r>
          </w:p>
        </w:tc>
        <w:tc>
          <w:tcPr>
            <w:tcW w:w="1562" w:type="dxa"/>
            <w:shd w:val="clear" w:color="auto" w:fill="FFFFFF" w:themeFill="background1"/>
            <w:vAlign w:val="center"/>
          </w:tcPr>
          <w:p w14:paraId="2B0499E1" w14:textId="789D1076" w:rsidR="0032687A" w:rsidRPr="0013029E" w:rsidRDefault="00A96D51"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1,</w:t>
            </w:r>
            <w:r w:rsidR="00A24151" w:rsidRPr="0013029E">
              <w:rPr>
                <w:rFonts w:ascii="Arial" w:hAnsi="Arial" w:cs="Arial"/>
                <w:color w:val="000000" w:themeColor="text1"/>
                <w:sz w:val="22"/>
                <w:szCs w:val="22"/>
              </w:rPr>
              <w:t>485</w:t>
            </w:r>
          </w:p>
        </w:tc>
      </w:tr>
      <w:tr w:rsidR="00B95909" w:rsidRPr="007F0A4A" w:rsidDel="00990372" w14:paraId="61240769" w14:textId="77777777" w:rsidTr="0013029E">
        <w:trPr>
          <w:trHeight w:val="301"/>
        </w:trPr>
        <w:tc>
          <w:tcPr>
            <w:tcW w:w="4325" w:type="dxa"/>
            <w:shd w:val="clear" w:color="auto" w:fill="F2F2F2" w:themeFill="background1" w:themeFillShade="F2"/>
            <w:vAlign w:val="center"/>
          </w:tcPr>
          <w:p w14:paraId="10166719" w14:textId="6AEC4DA3" w:rsidR="0032687A" w:rsidRPr="007F0A4A" w:rsidRDefault="0032687A" w:rsidP="0032687A">
            <w:pPr>
              <w:rPr>
                <w:rFonts w:ascii="Arial" w:hAnsi="Arial" w:cs="Arial"/>
                <w:bCs/>
                <w:sz w:val="22"/>
                <w:szCs w:val="22"/>
              </w:rPr>
            </w:pPr>
            <w:r w:rsidRPr="007F0A4A">
              <w:rPr>
                <w:rFonts w:ascii="Arial" w:hAnsi="Arial" w:cs="Arial"/>
                <w:bCs/>
                <w:sz w:val="22"/>
                <w:szCs w:val="22"/>
              </w:rPr>
              <w:t>- Service Transformation and Productivity</w:t>
            </w:r>
          </w:p>
        </w:tc>
        <w:tc>
          <w:tcPr>
            <w:tcW w:w="1345" w:type="dxa"/>
            <w:shd w:val="clear" w:color="auto" w:fill="F2F2F2" w:themeFill="background1" w:themeFillShade="F2"/>
            <w:vAlign w:val="center"/>
          </w:tcPr>
          <w:p w14:paraId="467DE37A" w14:textId="7145ED36" w:rsidR="0032687A" w:rsidRPr="007F0A4A" w:rsidDel="00990372" w:rsidRDefault="00C21258" w:rsidP="0032687A">
            <w:pPr>
              <w:spacing w:before="40"/>
              <w:jc w:val="right"/>
              <w:rPr>
                <w:rFonts w:ascii="Arial" w:hAnsi="Arial" w:cs="Arial"/>
                <w:sz w:val="22"/>
                <w:szCs w:val="22"/>
              </w:rPr>
            </w:pPr>
            <w:r w:rsidRPr="007F0A4A">
              <w:rPr>
                <w:rFonts w:ascii="Arial" w:hAnsi="Arial" w:cs="Arial"/>
                <w:sz w:val="22"/>
                <w:szCs w:val="22"/>
              </w:rPr>
              <w:t>9</w:t>
            </w:r>
            <w:r w:rsidR="00A96D51" w:rsidRPr="007F0A4A">
              <w:rPr>
                <w:rFonts w:ascii="Arial" w:hAnsi="Arial" w:cs="Arial"/>
                <w:sz w:val="22"/>
                <w:szCs w:val="22"/>
              </w:rPr>
              <w:t>00</w:t>
            </w:r>
          </w:p>
        </w:tc>
        <w:tc>
          <w:tcPr>
            <w:tcW w:w="1560" w:type="dxa"/>
            <w:shd w:val="clear" w:color="auto" w:fill="F2F2F2" w:themeFill="background1" w:themeFillShade="F2"/>
            <w:vAlign w:val="center"/>
          </w:tcPr>
          <w:p w14:paraId="668C9E67" w14:textId="7D66F3A4" w:rsidR="0032687A" w:rsidRPr="0013029E" w:rsidDel="00990372" w:rsidRDefault="00A24151"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-621</w:t>
            </w:r>
          </w:p>
        </w:tc>
        <w:tc>
          <w:tcPr>
            <w:tcW w:w="1562" w:type="dxa"/>
            <w:shd w:val="clear" w:color="auto" w:fill="F2F2F2" w:themeFill="background1" w:themeFillShade="F2"/>
            <w:vAlign w:val="center"/>
          </w:tcPr>
          <w:p w14:paraId="3BA5C284" w14:textId="0B26E95E" w:rsidR="0032687A" w:rsidRPr="0013029E" w:rsidDel="00990372" w:rsidRDefault="00A24151" w:rsidP="0032687A">
            <w:pPr>
              <w:spacing w:before="40"/>
              <w:jc w:val="right"/>
              <w:rPr>
                <w:rFonts w:ascii="Arial" w:hAnsi="Arial" w:cs="Arial"/>
                <w:color w:val="000000" w:themeColor="text1"/>
                <w:sz w:val="22"/>
                <w:szCs w:val="22"/>
              </w:rPr>
            </w:pPr>
            <w:r w:rsidRPr="0013029E">
              <w:rPr>
                <w:rFonts w:ascii="Arial" w:hAnsi="Arial" w:cs="Arial"/>
                <w:color w:val="000000" w:themeColor="text1"/>
                <w:sz w:val="22"/>
                <w:szCs w:val="22"/>
              </w:rPr>
              <w:t>279</w:t>
            </w:r>
          </w:p>
        </w:tc>
      </w:tr>
      <w:tr w:rsidR="00B95909" w:rsidRPr="007F0A4A" w14:paraId="027B484C" w14:textId="77777777" w:rsidTr="0013029E">
        <w:trPr>
          <w:trHeight w:val="301"/>
        </w:trPr>
        <w:tc>
          <w:tcPr>
            <w:tcW w:w="4325" w:type="dxa"/>
            <w:shd w:val="clear" w:color="auto" w:fill="FFFFFF" w:themeFill="background1"/>
            <w:vAlign w:val="center"/>
          </w:tcPr>
          <w:p w14:paraId="7E3B85BF" w14:textId="161B8BB2" w:rsidR="0032687A" w:rsidRPr="007F0A4A" w:rsidRDefault="0032687A" w:rsidP="0032687A">
            <w:pPr>
              <w:rPr>
                <w:rFonts w:ascii="Arial" w:hAnsi="Arial" w:cs="Arial"/>
                <w:bCs/>
                <w:sz w:val="22"/>
                <w:szCs w:val="22"/>
              </w:rPr>
            </w:pPr>
          </w:p>
        </w:tc>
        <w:tc>
          <w:tcPr>
            <w:tcW w:w="1345" w:type="dxa"/>
            <w:shd w:val="clear" w:color="auto" w:fill="FFFFFF" w:themeFill="background1"/>
            <w:vAlign w:val="center"/>
          </w:tcPr>
          <w:p w14:paraId="4C86E1C1" w14:textId="39CAF29F" w:rsidR="0032687A" w:rsidRPr="007F0A4A" w:rsidDel="00990372" w:rsidRDefault="0032687A" w:rsidP="0032687A">
            <w:pPr>
              <w:spacing w:before="40"/>
              <w:jc w:val="right"/>
              <w:rPr>
                <w:rFonts w:ascii="Arial" w:hAnsi="Arial" w:cs="Arial"/>
                <w:sz w:val="22"/>
                <w:szCs w:val="22"/>
              </w:rPr>
            </w:pPr>
          </w:p>
        </w:tc>
        <w:tc>
          <w:tcPr>
            <w:tcW w:w="1560" w:type="dxa"/>
            <w:shd w:val="clear" w:color="auto" w:fill="FFFFFF" w:themeFill="background1"/>
            <w:vAlign w:val="center"/>
          </w:tcPr>
          <w:p w14:paraId="6D8F7C35" w14:textId="39CA9820" w:rsidR="0032687A" w:rsidRPr="0013029E" w:rsidDel="00990372" w:rsidRDefault="0032687A" w:rsidP="0032687A">
            <w:pPr>
              <w:spacing w:before="40"/>
              <w:jc w:val="right"/>
              <w:rPr>
                <w:rFonts w:ascii="Arial" w:hAnsi="Arial" w:cs="Arial"/>
                <w:color w:val="000000" w:themeColor="text1"/>
                <w:sz w:val="22"/>
                <w:szCs w:val="22"/>
              </w:rPr>
            </w:pPr>
          </w:p>
        </w:tc>
        <w:tc>
          <w:tcPr>
            <w:tcW w:w="1562" w:type="dxa"/>
            <w:shd w:val="clear" w:color="auto" w:fill="FFFFFF" w:themeFill="background1"/>
            <w:vAlign w:val="center"/>
          </w:tcPr>
          <w:p w14:paraId="349CE7F4" w14:textId="2C3ADFB7" w:rsidR="0032687A" w:rsidRPr="0013029E" w:rsidDel="00990372" w:rsidRDefault="0032687A" w:rsidP="0032687A">
            <w:pPr>
              <w:spacing w:before="40"/>
              <w:jc w:val="right"/>
              <w:rPr>
                <w:rFonts w:ascii="Arial" w:hAnsi="Arial" w:cs="Arial"/>
                <w:color w:val="000000" w:themeColor="text1"/>
                <w:sz w:val="22"/>
                <w:szCs w:val="22"/>
              </w:rPr>
            </w:pPr>
          </w:p>
        </w:tc>
      </w:tr>
      <w:tr w:rsidR="00B95909" w:rsidRPr="007F0A4A" w14:paraId="090D68C8" w14:textId="77777777" w:rsidTr="0013029E">
        <w:trPr>
          <w:trHeight w:val="301"/>
        </w:trPr>
        <w:tc>
          <w:tcPr>
            <w:tcW w:w="4325" w:type="dxa"/>
            <w:shd w:val="clear" w:color="auto" w:fill="F2F2F2" w:themeFill="background1" w:themeFillShade="F2"/>
            <w:vAlign w:val="center"/>
          </w:tcPr>
          <w:p w14:paraId="4E91381E" w14:textId="77777777" w:rsidR="0032687A" w:rsidRPr="007F0A4A" w:rsidRDefault="0032687A" w:rsidP="0032687A">
            <w:pPr>
              <w:rPr>
                <w:b/>
                <w:bCs/>
              </w:rPr>
            </w:pPr>
            <w:r w:rsidRPr="007F0A4A">
              <w:rPr>
                <w:rFonts w:ascii="Arial" w:hAnsi="Arial" w:cs="Arial"/>
                <w:b/>
                <w:bCs/>
                <w:sz w:val="22"/>
                <w:szCs w:val="22"/>
              </w:rPr>
              <w:t>Total Earmarked Reserves</w:t>
            </w:r>
          </w:p>
        </w:tc>
        <w:tc>
          <w:tcPr>
            <w:tcW w:w="1345" w:type="dxa"/>
            <w:tcBorders>
              <w:top w:val="single" w:sz="4" w:space="0" w:color="auto"/>
            </w:tcBorders>
            <w:shd w:val="clear" w:color="auto" w:fill="F2F2F2" w:themeFill="background1" w:themeFillShade="F2"/>
            <w:vAlign w:val="center"/>
          </w:tcPr>
          <w:p w14:paraId="3422ACB2" w14:textId="48F46D3D" w:rsidR="0032687A" w:rsidRPr="007F0A4A" w:rsidRDefault="005715DE" w:rsidP="0032687A">
            <w:pPr>
              <w:spacing w:before="40"/>
              <w:jc w:val="right"/>
              <w:rPr>
                <w:rFonts w:ascii="Arial" w:hAnsi="Arial" w:cs="Arial"/>
                <w:b/>
                <w:sz w:val="22"/>
                <w:szCs w:val="22"/>
              </w:rPr>
            </w:pPr>
            <w:r w:rsidRPr="007F0A4A">
              <w:rPr>
                <w:rFonts w:ascii="Arial" w:hAnsi="Arial" w:cs="Arial"/>
                <w:b/>
                <w:sz w:val="22"/>
                <w:szCs w:val="22"/>
              </w:rPr>
              <w:t>3</w:t>
            </w:r>
            <w:r w:rsidR="006941BE" w:rsidRPr="007F0A4A">
              <w:rPr>
                <w:rFonts w:ascii="Arial" w:hAnsi="Arial" w:cs="Arial"/>
                <w:b/>
                <w:sz w:val="22"/>
                <w:szCs w:val="22"/>
              </w:rPr>
              <w:t>6</w:t>
            </w:r>
            <w:r w:rsidRPr="007F0A4A">
              <w:rPr>
                <w:rFonts w:ascii="Arial" w:hAnsi="Arial" w:cs="Arial"/>
                <w:b/>
                <w:sz w:val="22"/>
                <w:szCs w:val="22"/>
              </w:rPr>
              <w:t>,</w:t>
            </w:r>
            <w:r w:rsidR="00825710" w:rsidRPr="007F0A4A">
              <w:rPr>
                <w:rFonts w:ascii="Arial" w:hAnsi="Arial" w:cs="Arial"/>
                <w:b/>
                <w:sz w:val="22"/>
                <w:szCs w:val="22"/>
              </w:rPr>
              <w:t>6</w:t>
            </w:r>
            <w:r w:rsidR="003E0138" w:rsidRPr="007F0A4A">
              <w:rPr>
                <w:rFonts w:ascii="Arial" w:hAnsi="Arial" w:cs="Arial"/>
                <w:b/>
                <w:sz w:val="22"/>
                <w:szCs w:val="22"/>
              </w:rPr>
              <w:t>55</w:t>
            </w:r>
          </w:p>
        </w:tc>
        <w:tc>
          <w:tcPr>
            <w:tcW w:w="1560" w:type="dxa"/>
            <w:tcBorders>
              <w:top w:val="single" w:sz="4" w:space="0" w:color="auto"/>
            </w:tcBorders>
            <w:shd w:val="clear" w:color="auto" w:fill="F2F2F2" w:themeFill="background1" w:themeFillShade="F2"/>
            <w:vAlign w:val="center"/>
          </w:tcPr>
          <w:p w14:paraId="3147F252" w14:textId="1D3C097A" w:rsidR="0032687A" w:rsidRPr="0013029E" w:rsidRDefault="00DA3069" w:rsidP="0032687A">
            <w:pPr>
              <w:spacing w:before="40"/>
              <w:jc w:val="right"/>
              <w:rPr>
                <w:rFonts w:ascii="Arial" w:hAnsi="Arial" w:cs="Arial"/>
                <w:b/>
                <w:color w:val="000000" w:themeColor="text1"/>
                <w:sz w:val="22"/>
                <w:szCs w:val="22"/>
              </w:rPr>
            </w:pPr>
            <w:r w:rsidRPr="0013029E">
              <w:rPr>
                <w:rFonts w:ascii="Arial" w:hAnsi="Arial" w:cs="Arial"/>
                <w:b/>
                <w:color w:val="000000" w:themeColor="text1"/>
                <w:sz w:val="22"/>
                <w:szCs w:val="22"/>
              </w:rPr>
              <w:t>-29</w:t>
            </w:r>
          </w:p>
        </w:tc>
        <w:tc>
          <w:tcPr>
            <w:tcW w:w="1562" w:type="dxa"/>
            <w:tcBorders>
              <w:top w:val="single" w:sz="4" w:space="0" w:color="auto"/>
            </w:tcBorders>
            <w:shd w:val="clear" w:color="auto" w:fill="F2F2F2" w:themeFill="background1" w:themeFillShade="F2"/>
            <w:vAlign w:val="center"/>
          </w:tcPr>
          <w:p w14:paraId="3027FC79" w14:textId="300AB8A7" w:rsidR="0032687A" w:rsidRPr="0013029E" w:rsidRDefault="001F41D3" w:rsidP="0032687A">
            <w:pPr>
              <w:spacing w:before="40"/>
              <w:jc w:val="right"/>
              <w:rPr>
                <w:rFonts w:ascii="Arial" w:hAnsi="Arial" w:cs="Arial"/>
                <w:b/>
                <w:color w:val="000000" w:themeColor="text1"/>
                <w:sz w:val="22"/>
                <w:szCs w:val="22"/>
              </w:rPr>
            </w:pPr>
            <w:r w:rsidRPr="0013029E">
              <w:rPr>
                <w:rFonts w:ascii="Arial" w:hAnsi="Arial" w:cs="Arial"/>
                <w:b/>
                <w:color w:val="000000" w:themeColor="text1"/>
                <w:sz w:val="22"/>
                <w:szCs w:val="22"/>
              </w:rPr>
              <w:t>36,626</w:t>
            </w:r>
          </w:p>
        </w:tc>
      </w:tr>
      <w:tr w:rsidR="00B95909" w:rsidRPr="007F0A4A" w14:paraId="31E44999" w14:textId="77777777" w:rsidTr="0013029E">
        <w:trPr>
          <w:trHeight w:val="301"/>
        </w:trPr>
        <w:tc>
          <w:tcPr>
            <w:tcW w:w="4325" w:type="dxa"/>
            <w:shd w:val="clear" w:color="auto" w:fill="FFFFFF" w:themeFill="background1"/>
            <w:vAlign w:val="center"/>
          </w:tcPr>
          <w:p w14:paraId="62796452" w14:textId="77777777" w:rsidR="0032687A" w:rsidRPr="007F0A4A" w:rsidRDefault="0032687A" w:rsidP="0032687A">
            <w:pPr>
              <w:spacing w:before="40"/>
              <w:rPr>
                <w:rFonts w:ascii="Arial" w:hAnsi="Arial" w:cs="Arial"/>
                <w:b/>
                <w:bCs/>
                <w:sz w:val="22"/>
                <w:szCs w:val="22"/>
              </w:rPr>
            </w:pPr>
          </w:p>
        </w:tc>
        <w:tc>
          <w:tcPr>
            <w:tcW w:w="1345" w:type="dxa"/>
            <w:tcBorders>
              <w:bottom w:val="single" w:sz="4" w:space="0" w:color="auto"/>
            </w:tcBorders>
            <w:shd w:val="clear" w:color="auto" w:fill="FFFFFF" w:themeFill="background1"/>
            <w:vAlign w:val="center"/>
          </w:tcPr>
          <w:p w14:paraId="660A894F" w14:textId="77777777" w:rsidR="0032687A" w:rsidRPr="007F0A4A" w:rsidRDefault="0032687A" w:rsidP="0032687A">
            <w:pPr>
              <w:spacing w:before="40"/>
              <w:jc w:val="right"/>
              <w:rPr>
                <w:rFonts w:ascii="Arial" w:hAnsi="Arial" w:cs="Arial"/>
                <w:sz w:val="22"/>
                <w:szCs w:val="22"/>
              </w:rPr>
            </w:pPr>
          </w:p>
        </w:tc>
        <w:tc>
          <w:tcPr>
            <w:tcW w:w="1560" w:type="dxa"/>
            <w:tcBorders>
              <w:bottom w:val="single" w:sz="4" w:space="0" w:color="auto"/>
            </w:tcBorders>
            <w:shd w:val="clear" w:color="auto" w:fill="FFFFFF" w:themeFill="background1"/>
            <w:vAlign w:val="center"/>
          </w:tcPr>
          <w:p w14:paraId="3D428EA4" w14:textId="77777777" w:rsidR="0032687A" w:rsidRPr="0013029E" w:rsidRDefault="0032687A" w:rsidP="0032687A">
            <w:pPr>
              <w:spacing w:before="40"/>
              <w:jc w:val="right"/>
              <w:rPr>
                <w:rFonts w:ascii="Arial" w:hAnsi="Arial" w:cs="Arial"/>
                <w:color w:val="000000" w:themeColor="text1"/>
                <w:sz w:val="22"/>
                <w:szCs w:val="22"/>
              </w:rPr>
            </w:pPr>
          </w:p>
        </w:tc>
        <w:tc>
          <w:tcPr>
            <w:tcW w:w="1562" w:type="dxa"/>
            <w:tcBorders>
              <w:bottom w:val="single" w:sz="4" w:space="0" w:color="auto"/>
            </w:tcBorders>
            <w:shd w:val="clear" w:color="auto" w:fill="FFFFFF" w:themeFill="background1"/>
            <w:vAlign w:val="center"/>
          </w:tcPr>
          <w:p w14:paraId="3D66F57B" w14:textId="77777777" w:rsidR="0032687A" w:rsidRPr="0013029E" w:rsidRDefault="0032687A" w:rsidP="0032687A">
            <w:pPr>
              <w:spacing w:before="40"/>
              <w:jc w:val="right"/>
              <w:rPr>
                <w:rFonts w:ascii="Arial" w:hAnsi="Arial" w:cs="Arial"/>
                <w:color w:val="000000" w:themeColor="text1"/>
                <w:sz w:val="22"/>
                <w:szCs w:val="22"/>
              </w:rPr>
            </w:pPr>
          </w:p>
        </w:tc>
      </w:tr>
      <w:tr w:rsidR="00B95909" w:rsidRPr="007F0A4A" w14:paraId="7B2F90D5" w14:textId="77777777" w:rsidTr="0013029E">
        <w:trPr>
          <w:trHeight w:val="301"/>
        </w:trPr>
        <w:tc>
          <w:tcPr>
            <w:tcW w:w="4325" w:type="dxa"/>
            <w:shd w:val="clear" w:color="auto" w:fill="F2F2F2" w:themeFill="background1" w:themeFillShade="F2"/>
            <w:vAlign w:val="center"/>
          </w:tcPr>
          <w:p w14:paraId="1DE84B39" w14:textId="77777777" w:rsidR="0032687A" w:rsidRPr="007F0A4A" w:rsidRDefault="0032687A" w:rsidP="0032687A">
            <w:pPr>
              <w:spacing w:before="40"/>
              <w:rPr>
                <w:rFonts w:ascii="Arial" w:hAnsi="Arial" w:cs="Arial"/>
                <w:b/>
                <w:bCs/>
                <w:sz w:val="22"/>
                <w:szCs w:val="22"/>
              </w:rPr>
            </w:pPr>
            <w:r w:rsidRPr="007F0A4A">
              <w:rPr>
                <w:rFonts w:ascii="Arial" w:hAnsi="Arial" w:cs="Arial"/>
                <w:b/>
                <w:bCs/>
                <w:sz w:val="22"/>
                <w:szCs w:val="22"/>
              </w:rPr>
              <w:t>Total General and Earmarked Reserves</w:t>
            </w:r>
          </w:p>
        </w:tc>
        <w:tc>
          <w:tcPr>
            <w:tcW w:w="1345" w:type="dxa"/>
            <w:tcBorders>
              <w:top w:val="single" w:sz="4" w:space="0" w:color="auto"/>
              <w:bottom w:val="single" w:sz="4" w:space="0" w:color="auto"/>
            </w:tcBorders>
            <w:shd w:val="clear" w:color="auto" w:fill="F2F2F2" w:themeFill="background1" w:themeFillShade="F2"/>
            <w:vAlign w:val="center"/>
          </w:tcPr>
          <w:p w14:paraId="739A9EF9" w14:textId="3662C603" w:rsidR="0032687A" w:rsidRPr="007F0A4A" w:rsidRDefault="00825710" w:rsidP="0032687A">
            <w:pPr>
              <w:spacing w:before="40"/>
              <w:jc w:val="right"/>
              <w:rPr>
                <w:rFonts w:ascii="Arial" w:hAnsi="Arial" w:cs="Arial"/>
                <w:b/>
                <w:sz w:val="22"/>
                <w:szCs w:val="22"/>
              </w:rPr>
            </w:pPr>
            <w:r w:rsidRPr="007F0A4A">
              <w:rPr>
                <w:rFonts w:ascii="Arial" w:hAnsi="Arial" w:cs="Arial"/>
                <w:b/>
                <w:sz w:val="22"/>
                <w:szCs w:val="22"/>
              </w:rPr>
              <w:t>41,335</w:t>
            </w:r>
          </w:p>
        </w:tc>
        <w:tc>
          <w:tcPr>
            <w:tcW w:w="1560" w:type="dxa"/>
            <w:tcBorders>
              <w:top w:val="single" w:sz="4" w:space="0" w:color="auto"/>
              <w:bottom w:val="single" w:sz="4" w:space="0" w:color="auto"/>
            </w:tcBorders>
            <w:shd w:val="clear" w:color="auto" w:fill="F2F2F2" w:themeFill="background1" w:themeFillShade="F2"/>
            <w:vAlign w:val="center"/>
          </w:tcPr>
          <w:p w14:paraId="0DD1AB6C" w14:textId="265AA973" w:rsidR="0032687A" w:rsidRPr="0013029E" w:rsidRDefault="00DA3069" w:rsidP="0032687A">
            <w:pPr>
              <w:spacing w:before="40"/>
              <w:jc w:val="right"/>
              <w:rPr>
                <w:rFonts w:ascii="Arial" w:hAnsi="Arial" w:cs="Arial"/>
                <w:b/>
                <w:color w:val="000000" w:themeColor="text1"/>
                <w:sz w:val="22"/>
                <w:szCs w:val="22"/>
              </w:rPr>
            </w:pPr>
            <w:r w:rsidRPr="0013029E">
              <w:rPr>
                <w:rFonts w:ascii="Arial" w:hAnsi="Arial" w:cs="Arial"/>
                <w:b/>
                <w:color w:val="000000" w:themeColor="text1"/>
                <w:sz w:val="22"/>
                <w:szCs w:val="22"/>
              </w:rPr>
              <w:t>181</w:t>
            </w:r>
          </w:p>
        </w:tc>
        <w:tc>
          <w:tcPr>
            <w:tcW w:w="1562" w:type="dxa"/>
            <w:tcBorders>
              <w:top w:val="single" w:sz="4" w:space="0" w:color="auto"/>
              <w:bottom w:val="single" w:sz="4" w:space="0" w:color="auto"/>
            </w:tcBorders>
            <w:shd w:val="clear" w:color="auto" w:fill="F2F2F2" w:themeFill="background1" w:themeFillShade="F2"/>
            <w:vAlign w:val="center"/>
          </w:tcPr>
          <w:p w14:paraId="3FAA168A" w14:textId="0A536D63" w:rsidR="0032687A" w:rsidRPr="0013029E" w:rsidRDefault="00DE2471" w:rsidP="0032687A">
            <w:pPr>
              <w:spacing w:before="40"/>
              <w:jc w:val="right"/>
              <w:rPr>
                <w:rFonts w:ascii="Arial" w:hAnsi="Arial" w:cs="Arial"/>
                <w:b/>
                <w:color w:val="000000" w:themeColor="text1"/>
                <w:sz w:val="22"/>
                <w:szCs w:val="22"/>
              </w:rPr>
            </w:pPr>
            <w:r w:rsidRPr="0013029E">
              <w:rPr>
                <w:rFonts w:ascii="Arial" w:hAnsi="Arial" w:cs="Arial"/>
                <w:b/>
                <w:color w:val="000000" w:themeColor="text1"/>
                <w:sz w:val="22"/>
                <w:szCs w:val="22"/>
              </w:rPr>
              <w:t>41,516</w:t>
            </w:r>
          </w:p>
        </w:tc>
      </w:tr>
      <w:tr w:rsidR="005E4B50" w:rsidRPr="008E6A76" w14:paraId="3DBD7743" w14:textId="77777777" w:rsidTr="0013029E">
        <w:trPr>
          <w:trHeight w:val="301"/>
        </w:trPr>
        <w:tc>
          <w:tcPr>
            <w:tcW w:w="4325" w:type="dxa"/>
            <w:shd w:val="clear" w:color="auto" w:fill="F2F2F2" w:themeFill="background1" w:themeFillShade="F2"/>
            <w:vAlign w:val="center"/>
          </w:tcPr>
          <w:p w14:paraId="0A9D5955" w14:textId="77777777" w:rsidR="005E4B50" w:rsidRPr="0013029E" w:rsidRDefault="005E4B50" w:rsidP="0032687A">
            <w:pPr>
              <w:spacing w:before="40"/>
              <w:rPr>
                <w:rFonts w:ascii="Arial" w:hAnsi="Arial" w:cs="Arial"/>
                <w:sz w:val="22"/>
                <w:szCs w:val="22"/>
              </w:rPr>
            </w:pPr>
          </w:p>
        </w:tc>
        <w:tc>
          <w:tcPr>
            <w:tcW w:w="1345" w:type="dxa"/>
            <w:tcBorders>
              <w:top w:val="single" w:sz="4" w:space="0" w:color="auto"/>
            </w:tcBorders>
            <w:shd w:val="clear" w:color="auto" w:fill="F2F2F2" w:themeFill="background1" w:themeFillShade="F2"/>
            <w:vAlign w:val="center"/>
          </w:tcPr>
          <w:p w14:paraId="5178BCD0" w14:textId="77777777" w:rsidR="005E4B50" w:rsidRPr="0013029E" w:rsidRDefault="005E4B50" w:rsidP="0032687A">
            <w:pPr>
              <w:spacing w:before="40"/>
              <w:jc w:val="right"/>
              <w:rPr>
                <w:rFonts w:ascii="Arial" w:hAnsi="Arial" w:cs="Arial"/>
                <w:sz w:val="22"/>
                <w:szCs w:val="22"/>
              </w:rPr>
            </w:pPr>
          </w:p>
        </w:tc>
        <w:tc>
          <w:tcPr>
            <w:tcW w:w="1560" w:type="dxa"/>
            <w:tcBorders>
              <w:top w:val="single" w:sz="4" w:space="0" w:color="auto"/>
            </w:tcBorders>
            <w:shd w:val="clear" w:color="auto" w:fill="F2F2F2" w:themeFill="background1" w:themeFillShade="F2"/>
            <w:vAlign w:val="center"/>
          </w:tcPr>
          <w:p w14:paraId="1FF0547A" w14:textId="77777777" w:rsidR="005E4B50" w:rsidRPr="0013029E" w:rsidDel="00DA3069" w:rsidRDefault="005E4B50" w:rsidP="0032687A">
            <w:pPr>
              <w:spacing w:before="40"/>
              <w:jc w:val="right"/>
              <w:rPr>
                <w:rFonts w:ascii="Arial" w:hAnsi="Arial" w:cs="Arial"/>
                <w:color w:val="000000" w:themeColor="text1"/>
                <w:sz w:val="22"/>
                <w:szCs w:val="22"/>
              </w:rPr>
            </w:pPr>
          </w:p>
        </w:tc>
        <w:tc>
          <w:tcPr>
            <w:tcW w:w="1562" w:type="dxa"/>
            <w:tcBorders>
              <w:top w:val="single" w:sz="4" w:space="0" w:color="auto"/>
            </w:tcBorders>
            <w:shd w:val="clear" w:color="auto" w:fill="F2F2F2" w:themeFill="background1" w:themeFillShade="F2"/>
            <w:vAlign w:val="center"/>
          </w:tcPr>
          <w:p w14:paraId="61E588C9" w14:textId="77777777" w:rsidR="005E4B50" w:rsidRPr="0013029E" w:rsidDel="00DE2471" w:rsidRDefault="005E4B50" w:rsidP="0032687A">
            <w:pPr>
              <w:spacing w:before="40"/>
              <w:jc w:val="right"/>
              <w:rPr>
                <w:rFonts w:ascii="Arial" w:hAnsi="Arial" w:cs="Arial"/>
                <w:color w:val="000000" w:themeColor="text1"/>
                <w:sz w:val="22"/>
                <w:szCs w:val="22"/>
              </w:rPr>
            </w:pPr>
          </w:p>
        </w:tc>
      </w:tr>
      <w:tr w:rsidR="005E4B50" w:rsidRPr="008E6A76" w14:paraId="5DD16102" w14:textId="77777777" w:rsidTr="0013029E">
        <w:trPr>
          <w:trHeight w:val="301"/>
        </w:trPr>
        <w:tc>
          <w:tcPr>
            <w:tcW w:w="4325" w:type="dxa"/>
            <w:shd w:val="clear" w:color="auto" w:fill="F2F2F2" w:themeFill="background1" w:themeFillShade="F2"/>
            <w:vAlign w:val="center"/>
          </w:tcPr>
          <w:p w14:paraId="1BE46774" w14:textId="721E6222" w:rsidR="005E4B50" w:rsidRPr="0013029E" w:rsidRDefault="005E4B50" w:rsidP="0032687A">
            <w:pPr>
              <w:spacing w:before="40"/>
              <w:rPr>
                <w:rFonts w:ascii="Arial" w:hAnsi="Arial" w:cs="Arial"/>
                <w:sz w:val="22"/>
                <w:szCs w:val="22"/>
              </w:rPr>
            </w:pPr>
            <w:r w:rsidRPr="0013029E">
              <w:rPr>
                <w:rFonts w:ascii="Arial" w:hAnsi="Arial" w:cs="Arial"/>
                <w:sz w:val="22"/>
                <w:szCs w:val="22"/>
              </w:rPr>
              <w:t>Capital Receipts</w:t>
            </w:r>
          </w:p>
        </w:tc>
        <w:tc>
          <w:tcPr>
            <w:tcW w:w="1345" w:type="dxa"/>
            <w:tcBorders>
              <w:bottom w:val="single" w:sz="4" w:space="0" w:color="auto"/>
            </w:tcBorders>
            <w:shd w:val="clear" w:color="auto" w:fill="F2F2F2" w:themeFill="background1" w:themeFillShade="F2"/>
            <w:vAlign w:val="center"/>
          </w:tcPr>
          <w:p w14:paraId="24619F0A" w14:textId="4DD300F8" w:rsidR="005E4B50" w:rsidRPr="0013029E" w:rsidRDefault="005E4B50" w:rsidP="0032687A">
            <w:pPr>
              <w:spacing w:before="40"/>
              <w:jc w:val="right"/>
              <w:rPr>
                <w:rFonts w:ascii="Arial" w:hAnsi="Arial" w:cs="Arial"/>
                <w:sz w:val="22"/>
                <w:szCs w:val="22"/>
              </w:rPr>
            </w:pPr>
            <w:r>
              <w:rPr>
                <w:rFonts w:ascii="Arial" w:hAnsi="Arial" w:cs="Arial"/>
                <w:sz w:val="22"/>
                <w:szCs w:val="22"/>
              </w:rPr>
              <w:t>8,647</w:t>
            </w:r>
          </w:p>
        </w:tc>
        <w:tc>
          <w:tcPr>
            <w:tcW w:w="1560" w:type="dxa"/>
            <w:tcBorders>
              <w:bottom w:val="single" w:sz="4" w:space="0" w:color="auto"/>
            </w:tcBorders>
            <w:shd w:val="clear" w:color="auto" w:fill="F2F2F2" w:themeFill="background1" w:themeFillShade="F2"/>
            <w:vAlign w:val="center"/>
          </w:tcPr>
          <w:p w14:paraId="501F0A90" w14:textId="398CEC98" w:rsidR="005E4B50" w:rsidRPr="0013029E" w:rsidDel="00DA3069" w:rsidRDefault="005E4B50" w:rsidP="0032687A">
            <w:pPr>
              <w:spacing w:before="40"/>
              <w:jc w:val="right"/>
              <w:rPr>
                <w:rFonts w:ascii="Arial" w:hAnsi="Arial" w:cs="Arial"/>
                <w:color w:val="000000" w:themeColor="text1"/>
                <w:sz w:val="22"/>
                <w:szCs w:val="22"/>
              </w:rPr>
            </w:pPr>
            <w:r>
              <w:rPr>
                <w:rFonts w:ascii="Arial" w:hAnsi="Arial" w:cs="Arial"/>
                <w:color w:val="000000" w:themeColor="text1"/>
                <w:sz w:val="22"/>
                <w:szCs w:val="22"/>
              </w:rPr>
              <w:t>443</w:t>
            </w:r>
          </w:p>
        </w:tc>
        <w:tc>
          <w:tcPr>
            <w:tcW w:w="1562" w:type="dxa"/>
            <w:tcBorders>
              <w:bottom w:val="single" w:sz="4" w:space="0" w:color="auto"/>
            </w:tcBorders>
            <w:shd w:val="clear" w:color="auto" w:fill="F2F2F2" w:themeFill="background1" w:themeFillShade="F2"/>
            <w:vAlign w:val="center"/>
          </w:tcPr>
          <w:p w14:paraId="51E51E89" w14:textId="40C5724B" w:rsidR="005E4B50" w:rsidRPr="0013029E" w:rsidDel="00DE2471" w:rsidRDefault="005E4B50" w:rsidP="0032687A">
            <w:pPr>
              <w:spacing w:before="40"/>
              <w:jc w:val="right"/>
              <w:rPr>
                <w:rFonts w:ascii="Arial" w:hAnsi="Arial" w:cs="Arial"/>
                <w:color w:val="000000" w:themeColor="text1"/>
                <w:sz w:val="22"/>
                <w:szCs w:val="22"/>
              </w:rPr>
            </w:pPr>
            <w:r>
              <w:rPr>
                <w:rFonts w:ascii="Arial" w:hAnsi="Arial" w:cs="Arial"/>
                <w:color w:val="000000" w:themeColor="text1"/>
                <w:sz w:val="22"/>
                <w:szCs w:val="22"/>
              </w:rPr>
              <w:t>9,090</w:t>
            </w:r>
          </w:p>
        </w:tc>
      </w:tr>
      <w:tr w:rsidR="005E4B50" w:rsidRPr="005E4B50" w14:paraId="6855AA80" w14:textId="77777777" w:rsidTr="0013029E">
        <w:trPr>
          <w:trHeight w:val="301"/>
        </w:trPr>
        <w:tc>
          <w:tcPr>
            <w:tcW w:w="4325" w:type="dxa"/>
            <w:shd w:val="clear" w:color="auto" w:fill="F2F2F2" w:themeFill="background1" w:themeFillShade="F2"/>
            <w:vAlign w:val="center"/>
          </w:tcPr>
          <w:p w14:paraId="198A27D8" w14:textId="2155EBE7" w:rsidR="005E4B50" w:rsidRPr="008E6A76" w:rsidRDefault="005E4B50" w:rsidP="0032687A">
            <w:pPr>
              <w:spacing w:before="40"/>
              <w:rPr>
                <w:rFonts w:ascii="Arial" w:hAnsi="Arial" w:cs="Arial"/>
                <w:b/>
                <w:bCs/>
                <w:sz w:val="22"/>
                <w:szCs w:val="22"/>
              </w:rPr>
            </w:pPr>
            <w:r w:rsidRPr="0013029E">
              <w:rPr>
                <w:rFonts w:ascii="Arial" w:hAnsi="Arial" w:cs="Arial"/>
                <w:b/>
                <w:bCs/>
                <w:sz w:val="22"/>
                <w:szCs w:val="22"/>
              </w:rPr>
              <w:t>Total Usable Reserves</w:t>
            </w:r>
          </w:p>
        </w:tc>
        <w:tc>
          <w:tcPr>
            <w:tcW w:w="1345" w:type="dxa"/>
            <w:tcBorders>
              <w:top w:val="single" w:sz="4" w:space="0" w:color="auto"/>
              <w:bottom w:val="single" w:sz="4" w:space="0" w:color="auto"/>
            </w:tcBorders>
            <w:shd w:val="clear" w:color="auto" w:fill="F2F2F2" w:themeFill="background1" w:themeFillShade="F2"/>
            <w:vAlign w:val="center"/>
          </w:tcPr>
          <w:p w14:paraId="64273C45" w14:textId="0C2A174B" w:rsidR="005E4B50" w:rsidRPr="008E6A76" w:rsidRDefault="005E4B50" w:rsidP="0032687A">
            <w:pPr>
              <w:spacing w:before="40"/>
              <w:jc w:val="right"/>
              <w:rPr>
                <w:rFonts w:ascii="Arial" w:hAnsi="Arial" w:cs="Arial"/>
                <w:b/>
                <w:bCs/>
                <w:sz w:val="22"/>
                <w:szCs w:val="22"/>
              </w:rPr>
            </w:pPr>
            <w:r w:rsidRPr="0013029E">
              <w:rPr>
                <w:rFonts w:ascii="Arial" w:hAnsi="Arial" w:cs="Arial"/>
                <w:b/>
                <w:bCs/>
                <w:sz w:val="22"/>
                <w:szCs w:val="22"/>
              </w:rPr>
              <w:t>49,982</w:t>
            </w:r>
          </w:p>
        </w:tc>
        <w:tc>
          <w:tcPr>
            <w:tcW w:w="1560" w:type="dxa"/>
            <w:tcBorders>
              <w:top w:val="single" w:sz="4" w:space="0" w:color="auto"/>
              <w:bottom w:val="single" w:sz="4" w:space="0" w:color="auto"/>
            </w:tcBorders>
            <w:shd w:val="clear" w:color="auto" w:fill="F2F2F2" w:themeFill="background1" w:themeFillShade="F2"/>
            <w:vAlign w:val="center"/>
          </w:tcPr>
          <w:p w14:paraId="504002C0" w14:textId="2E286658" w:rsidR="005E4B50" w:rsidRPr="008E6A76" w:rsidDel="00DA3069" w:rsidRDefault="005E4B50" w:rsidP="0032687A">
            <w:pPr>
              <w:spacing w:before="40"/>
              <w:jc w:val="right"/>
              <w:rPr>
                <w:rFonts w:ascii="Arial" w:hAnsi="Arial" w:cs="Arial"/>
                <w:b/>
                <w:bCs/>
                <w:color w:val="000000" w:themeColor="text1"/>
                <w:sz w:val="22"/>
                <w:szCs w:val="22"/>
              </w:rPr>
            </w:pPr>
            <w:r w:rsidRPr="0013029E">
              <w:rPr>
                <w:rFonts w:ascii="Arial" w:hAnsi="Arial" w:cs="Arial"/>
                <w:b/>
                <w:bCs/>
                <w:color w:val="000000" w:themeColor="text1"/>
                <w:sz w:val="22"/>
                <w:szCs w:val="22"/>
              </w:rPr>
              <w:t>624</w:t>
            </w:r>
          </w:p>
        </w:tc>
        <w:tc>
          <w:tcPr>
            <w:tcW w:w="1562" w:type="dxa"/>
            <w:tcBorders>
              <w:top w:val="single" w:sz="4" w:space="0" w:color="auto"/>
              <w:bottom w:val="single" w:sz="4" w:space="0" w:color="auto"/>
            </w:tcBorders>
            <w:shd w:val="clear" w:color="auto" w:fill="F2F2F2" w:themeFill="background1" w:themeFillShade="F2"/>
            <w:vAlign w:val="center"/>
          </w:tcPr>
          <w:p w14:paraId="42B657DE" w14:textId="44234531" w:rsidR="005E4B50" w:rsidRPr="008E6A76" w:rsidDel="00DE2471" w:rsidRDefault="005E4B50" w:rsidP="0032687A">
            <w:pPr>
              <w:spacing w:before="40"/>
              <w:jc w:val="right"/>
              <w:rPr>
                <w:rFonts w:ascii="Arial" w:hAnsi="Arial" w:cs="Arial"/>
                <w:b/>
                <w:bCs/>
                <w:color w:val="000000" w:themeColor="text1"/>
                <w:sz w:val="22"/>
                <w:szCs w:val="22"/>
              </w:rPr>
            </w:pPr>
            <w:r w:rsidRPr="0013029E">
              <w:rPr>
                <w:rFonts w:ascii="Arial" w:hAnsi="Arial" w:cs="Arial"/>
                <w:b/>
                <w:bCs/>
                <w:color w:val="000000" w:themeColor="text1"/>
                <w:sz w:val="22"/>
                <w:szCs w:val="22"/>
              </w:rPr>
              <w:t>50,606</w:t>
            </w:r>
          </w:p>
        </w:tc>
      </w:tr>
      <w:bookmarkEnd w:id="15"/>
    </w:tbl>
    <w:p w14:paraId="6AD44060" w14:textId="77777777" w:rsidR="00AB41CB" w:rsidRDefault="00AB41CB" w:rsidP="00670454">
      <w:pPr>
        <w:widowControl w:val="0"/>
        <w:rPr>
          <w:rFonts w:ascii="Arial" w:hAnsi="Arial" w:cs="Arial"/>
          <w:sz w:val="22"/>
          <w:szCs w:val="22"/>
        </w:rPr>
      </w:pPr>
    </w:p>
    <w:p w14:paraId="6BA945AD" w14:textId="77777777" w:rsidR="005E4B50" w:rsidRPr="007F0A4A" w:rsidRDefault="005E4B50" w:rsidP="00670454">
      <w:pPr>
        <w:widowControl w:val="0"/>
        <w:rPr>
          <w:rFonts w:ascii="Arial" w:hAnsi="Arial" w:cs="Arial"/>
          <w:sz w:val="22"/>
          <w:szCs w:val="22"/>
        </w:rPr>
      </w:pPr>
    </w:p>
    <w:bookmarkEnd w:id="14"/>
    <w:p w14:paraId="553CAECF" w14:textId="25781BA4" w:rsidR="00454137" w:rsidRPr="007F0A4A" w:rsidRDefault="00C3637D">
      <w:pPr>
        <w:pStyle w:val="ListParagraph"/>
        <w:widowControl w:val="0"/>
        <w:numPr>
          <w:ilvl w:val="0"/>
          <w:numId w:val="45"/>
        </w:numPr>
        <w:ind w:left="709" w:hanging="709"/>
        <w:rPr>
          <w:rFonts w:ascii="Arial" w:hAnsi="Arial" w:cs="Arial"/>
          <w:b/>
          <w:color w:val="C00000"/>
          <w:sz w:val="22"/>
          <w:szCs w:val="22"/>
        </w:rPr>
      </w:pPr>
      <w:r w:rsidRPr="007F0A4A">
        <w:rPr>
          <w:rFonts w:ascii="Arial" w:hAnsi="Arial" w:cs="Arial"/>
          <w:b/>
          <w:color w:val="C00000"/>
          <w:sz w:val="22"/>
          <w:szCs w:val="22"/>
        </w:rPr>
        <w:t>Unusable</w:t>
      </w:r>
      <w:r w:rsidR="00454137" w:rsidRPr="007F0A4A">
        <w:rPr>
          <w:rFonts w:ascii="Arial" w:hAnsi="Arial" w:cs="Arial"/>
          <w:b/>
          <w:color w:val="C00000"/>
          <w:sz w:val="22"/>
          <w:szCs w:val="22"/>
        </w:rPr>
        <w:t xml:space="preserve"> </w:t>
      </w:r>
      <w:r w:rsidR="00481FAF" w:rsidRPr="007F0A4A">
        <w:rPr>
          <w:rFonts w:ascii="Arial" w:hAnsi="Arial" w:cs="Arial"/>
          <w:b/>
          <w:color w:val="C00000"/>
          <w:sz w:val="22"/>
          <w:szCs w:val="22"/>
        </w:rPr>
        <w:t>R</w:t>
      </w:r>
      <w:r w:rsidR="00454137" w:rsidRPr="007F0A4A">
        <w:rPr>
          <w:rFonts w:ascii="Arial" w:hAnsi="Arial" w:cs="Arial"/>
          <w:b/>
          <w:color w:val="C00000"/>
          <w:sz w:val="22"/>
          <w:szCs w:val="22"/>
        </w:rPr>
        <w:t>eserves</w:t>
      </w:r>
    </w:p>
    <w:p w14:paraId="140B2454" w14:textId="77777777" w:rsidR="00D60209" w:rsidRPr="007F0A4A" w:rsidRDefault="00D60209" w:rsidP="00D60209">
      <w:pPr>
        <w:pStyle w:val="ListParagraph"/>
        <w:widowControl w:val="0"/>
        <w:rPr>
          <w:rFonts w:ascii="Arial" w:hAnsi="Arial" w:cs="Arial"/>
          <w:b/>
          <w:bCs/>
          <w:color w:val="C00000"/>
          <w:sz w:val="22"/>
          <w:szCs w:val="22"/>
        </w:rPr>
      </w:pPr>
    </w:p>
    <w:p w14:paraId="0A7D57ED" w14:textId="77777777" w:rsidR="00E23706" w:rsidRPr="007F0A4A" w:rsidRDefault="00AA6463" w:rsidP="00202F4B">
      <w:pPr>
        <w:shd w:val="clear" w:color="auto" w:fill="D9D9D9"/>
        <w:rPr>
          <w:rFonts w:ascii="Arial" w:hAnsi="Arial" w:cs="Arial"/>
          <w:sz w:val="22"/>
          <w:szCs w:val="22"/>
        </w:rPr>
      </w:pPr>
      <w:r w:rsidRPr="007F0A4A">
        <w:rPr>
          <w:rFonts w:ascii="Arial" w:hAnsi="Arial" w:cs="Arial"/>
          <w:b/>
          <w:sz w:val="22"/>
          <w:szCs w:val="22"/>
        </w:rPr>
        <w:t>Policy</w:t>
      </w:r>
      <w:r w:rsidR="00C451DE" w:rsidRPr="007F0A4A">
        <w:rPr>
          <w:rFonts w:ascii="Arial" w:hAnsi="Arial" w:cs="Arial"/>
          <w:b/>
          <w:sz w:val="22"/>
          <w:szCs w:val="22"/>
        </w:rPr>
        <w:t>:</w:t>
      </w:r>
      <w:r w:rsidR="00C451DE" w:rsidRPr="007F0A4A">
        <w:rPr>
          <w:rFonts w:ascii="Arial" w:hAnsi="Arial" w:cs="Arial"/>
          <w:sz w:val="22"/>
          <w:szCs w:val="22"/>
        </w:rPr>
        <w:t xml:space="preserve"> </w:t>
      </w:r>
    </w:p>
    <w:p w14:paraId="05A2D56D" w14:textId="77777777" w:rsidR="00E23706" w:rsidRPr="007F0A4A" w:rsidRDefault="00E23706" w:rsidP="00202F4B">
      <w:pPr>
        <w:shd w:val="clear" w:color="auto" w:fill="D9D9D9"/>
        <w:rPr>
          <w:rFonts w:ascii="Arial" w:hAnsi="Arial" w:cs="Arial"/>
          <w:sz w:val="22"/>
          <w:szCs w:val="22"/>
        </w:rPr>
      </w:pPr>
    </w:p>
    <w:p w14:paraId="52E25E29" w14:textId="77777777" w:rsidR="00AA6463" w:rsidRPr="007F0A4A" w:rsidRDefault="00AA6463" w:rsidP="00202F4B">
      <w:pPr>
        <w:shd w:val="clear" w:color="auto" w:fill="D9D9D9"/>
        <w:rPr>
          <w:rFonts w:ascii="Arial" w:hAnsi="Arial" w:cs="Arial"/>
          <w:sz w:val="22"/>
          <w:szCs w:val="22"/>
        </w:rPr>
      </w:pPr>
      <w:r w:rsidRPr="007F0A4A">
        <w:rPr>
          <w:rFonts w:ascii="Arial" w:hAnsi="Arial" w:cs="Arial"/>
          <w:sz w:val="22"/>
          <w:szCs w:val="22"/>
        </w:rPr>
        <w:t>The Balance Sheet includes a number of reserves that are maintained to manage the accounting processes for non-current assets, retirement and employee benefits</w:t>
      </w:r>
      <w:r w:rsidR="004F614B" w:rsidRPr="007F0A4A">
        <w:rPr>
          <w:rFonts w:ascii="Arial" w:hAnsi="Arial" w:cs="Arial"/>
          <w:sz w:val="22"/>
          <w:szCs w:val="22"/>
        </w:rPr>
        <w:t>, available for sale financial assets</w:t>
      </w:r>
      <w:r w:rsidRPr="007F0A4A">
        <w:rPr>
          <w:rFonts w:ascii="Arial" w:hAnsi="Arial" w:cs="Arial"/>
          <w:sz w:val="22"/>
          <w:szCs w:val="22"/>
        </w:rPr>
        <w:t xml:space="preserve"> and the collection fund adjustments. These reserves are not distributable and cannot be used to support spending.</w:t>
      </w:r>
    </w:p>
    <w:p w14:paraId="51432123" w14:textId="77777777" w:rsidR="00E23706" w:rsidRPr="007F0A4A" w:rsidRDefault="00E23706" w:rsidP="007F1A1B">
      <w:pPr>
        <w:rPr>
          <w:rFonts w:ascii="Arial" w:hAnsi="Arial" w:cs="Arial"/>
          <w:bCs/>
          <w:sz w:val="22"/>
          <w:szCs w:val="22"/>
        </w:rPr>
      </w:pPr>
    </w:p>
    <w:p w14:paraId="175B182E" w14:textId="77777777" w:rsidR="005D4BB4" w:rsidRPr="007F0A4A" w:rsidRDefault="00D60209" w:rsidP="007F1A1B">
      <w:pPr>
        <w:rPr>
          <w:rFonts w:ascii="Arial" w:hAnsi="Arial" w:cs="Arial"/>
          <w:bCs/>
          <w:sz w:val="22"/>
          <w:szCs w:val="22"/>
        </w:rPr>
      </w:pPr>
      <w:r w:rsidRPr="007F0A4A">
        <w:rPr>
          <w:rFonts w:ascii="Arial" w:hAnsi="Arial" w:cs="Arial"/>
          <w:bCs/>
          <w:sz w:val="22"/>
          <w:szCs w:val="22"/>
        </w:rPr>
        <w:t>This table summarises the items included within unusable reserves. Details of movements on the various reserves</w:t>
      </w:r>
      <w:r w:rsidR="006D5359" w:rsidRPr="007F0A4A">
        <w:rPr>
          <w:rFonts w:ascii="Arial" w:hAnsi="Arial" w:cs="Arial"/>
          <w:bCs/>
          <w:sz w:val="22"/>
          <w:szCs w:val="22"/>
        </w:rPr>
        <w:t xml:space="preserve"> are in the paragraphs that</w:t>
      </w:r>
      <w:r w:rsidRPr="007F0A4A">
        <w:rPr>
          <w:rFonts w:ascii="Arial" w:hAnsi="Arial" w:cs="Arial"/>
          <w:bCs/>
          <w:sz w:val="22"/>
          <w:szCs w:val="22"/>
        </w:rPr>
        <w:t xml:space="preserve"> follow</w:t>
      </w:r>
      <w:r w:rsidR="006D5359" w:rsidRPr="007F0A4A">
        <w:rPr>
          <w:rFonts w:ascii="Arial" w:hAnsi="Arial" w:cs="Arial"/>
          <w:bCs/>
          <w:sz w:val="22"/>
          <w:szCs w:val="22"/>
        </w:rPr>
        <w:t>.</w:t>
      </w:r>
      <w:r w:rsidR="00D33186" w:rsidRPr="007F0A4A">
        <w:rPr>
          <w:rFonts w:ascii="Arial" w:hAnsi="Arial" w:cs="Arial"/>
          <w:bCs/>
          <w:sz w:val="22"/>
          <w:szCs w:val="22"/>
        </w:rPr>
        <w:t xml:space="preserve"> </w:t>
      </w:r>
    </w:p>
    <w:p w14:paraId="774249D1" w14:textId="577AC2B1" w:rsidR="6AC9AE58" w:rsidRDefault="6AC9AE58"/>
    <w:tbl>
      <w:tblPr>
        <w:tblW w:w="7484" w:type="dxa"/>
        <w:tblInd w:w="108" w:type="dxa"/>
        <w:tblLayout w:type="fixed"/>
        <w:tblLook w:val="04A0" w:firstRow="1" w:lastRow="0" w:firstColumn="1" w:lastColumn="0" w:noHBand="0" w:noVBand="1"/>
      </w:tblPr>
      <w:tblGrid>
        <w:gridCol w:w="4536"/>
        <w:gridCol w:w="1474"/>
        <w:gridCol w:w="1474"/>
      </w:tblGrid>
      <w:tr w:rsidR="005D4BB4" w:rsidRPr="007F0A4A" w14:paraId="53448E78" w14:textId="77777777" w:rsidTr="00C84F10">
        <w:tc>
          <w:tcPr>
            <w:tcW w:w="4536" w:type="dxa"/>
          </w:tcPr>
          <w:p w14:paraId="1CBB55BC" w14:textId="77777777" w:rsidR="00505772" w:rsidRPr="007F0A4A" w:rsidRDefault="00505772" w:rsidP="00C84F10">
            <w:pPr>
              <w:rPr>
                <w:rFonts w:ascii="Arial" w:hAnsi="Arial" w:cs="Arial"/>
                <w:b/>
                <w:sz w:val="22"/>
                <w:szCs w:val="22"/>
              </w:rPr>
            </w:pPr>
          </w:p>
        </w:tc>
        <w:tc>
          <w:tcPr>
            <w:tcW w:w="2948" w:type="dxa"/>
            <w:gridSpan w:val="2"/>
          </w:tcPr>
          <w:p w14:paraId="59D4C98A" w14:textId="77777777" w:rsidR="005D4BB4" w:rsidRPr="007F0A4A" w:rsidRDefault="005D4BB4" w:rsidP="00C84F10">
            <w:pPr>
              <w:jc w:val="center"/>
              <w:rPr>
                <w:rFonts w:ascii="Arial" w:hAnsi="Arial" w:cs="Arial"/>
                <w:b/>
                <w:sz w:val="22"/>
                <w:szCs w:val="22"/>
              </w:rPr>
            </w:pPr>
          </w:p>
        </w:tc>
      </w:tr>
      <w:tr w:rsidR="00505772" w:rsidRPr="007F0A4A" w14:paraId="23D7C885" w14:textId="77777777" w:rsidTr="00C84F10">
        <w:tc>
          <w:tcPr>
            <w:tcW w:w="4536" w:type="dxa"/>
          </w:tcPr>
          <w:p w14:paraId="081A7B8C" w14:textId="77777777" w:rsidR="00505772" w:rsidRPr="007F0A4A" w:rsidRDefault="00505772" w:rsidP="00C84F10">
            <w:pPr>
              <w:rPr>
                <w:rFonts w:ascii="Arial" w:hAnsi="Arial" w:cs="Arial"/>
                <w:b/>
                <w:sz w:val="22"/>
                <w:szCs w:val="22"/>
              </w:rPr>
            </w:pPr>
          </w:p>
        </w:tc>
        <w:tc>
          <w:tcPr>
            <w:tcW w:w="2948" w:type="dxa"/>
            <w:gridSpan w:val="2"/>
          </w:tcPr>
          <w:p w14:paraId="7B025730" w14:textId="77777777" w:rsidR="00505772" w:rsidRPr="007F0A4A" w:rsidRDefault="00505772" w:rsidP="00967121">
            <w:pPr>
              <w:jc w:val="right"/>
              <w:rPr>
                <w:rFonts w:ascii="Arial" w:hAnsi="Arial" w:cs="Arial"/>
                <w:b/>
                <w:sz w:val="22"/>
                <w:szCs w:val="22"/>
              </w:rPr>
            </w:pPr>
          </w:p>
        </w:tc>
      </w:tr>
      <w:tr w:rsidR="003C61AB" w:rsidRPr="007F0A4A" w14:paraId="10CA175F" w14:textId="77777777" w:rsidTr="0013029E">
        <w:trPr>
          <w:trHeight w:val="301"/>
        </w:trPr>
        <w:tc>
          <w:tcPr>
            <w:tcW w:w="4536" w:type="dxa"/>
            <w:tcBorders>
              <w:bottom w:val="single" w:sz="4" w:space="0" w:color="auto"/>
            </w:tcBorders>
          </w:tcPr>
          <w:p w14:paraId="2834685D" w14:textId="77777777" w:rsidR="003C61AB" w:rsidRPr="007F0A4A" w:rsidRDefault="003C61AB" w:rsidP="00867754">
            <w:pPr>
              <w:spacing w:after="120"/>
              <w:rPr>
                <w:rFonts w:ascii="Arial" w:hAnsi="Arial" w:cs="Arial"/>
                <w:b/>
                <w:sz w:val="22"/>
                <w:szCs w:val="22"/>
              </w:rPr>
            </w:pPr>
            <w:r w:rsidRPr="007F0A4A">
              <w:rPr>
                <w:rFonts w:ascii="Arial" w:hAnsi="Arial" w:cs="Arial"/>
                <w:sz w:val="22"/>
                <w:szCs w:val="22"/>
              </w:rPr>
              <w:t>All figures are in £’000</w:t>
            </w:r>
          </w:p>
        </w:tc>
        <w:tc>
          <w:tcPr>
            <w:tcW w:w="1474" w:type="dxa"/>
            <w:tcBorders>
              <w:bottom w:val="single" w:sz="4" w:space="0" w:color="auto"/>
            </w:tcBorders>
            <w:vAlign w:val="bottom"/>
          </w:tcPr>
          <w:p w14:paraId="7D948DA6" w14:textId="446B9A19" w:rsidR="003C61AB" w:rsidRPr="007F0A4A" w:rsidRDefault="003C61AB" w:rsidP="0013029E">
            <w:pPr>
              <w:spacing w:after="120"/>
              <w:jc w:val="right"/>
              <w:rPr>
                <w:rFonts w:ascii="Arial" w:hAnsi="Arial" w:cs="Arial"/>
                <w:b/>
                <w:sz w:val="22"/>
                <w:szCs w:val="22"/>
              </w:rPr>
            </w:pPr>
            <w:r w:rsidRPr="007F0A4A">
              <w:rPr>
                <w:rFonts w:ascii="Arial" w:hAnsi="Arial" w:cs="Arial"/>
                <w:b/>
                <w:sz w:val="22"/>
                <w:szCs w:val="22"/>
              </w:rPr>
              <w:t>202</w:t>
            </w:r>
            <w:r w:rsidR="00825710" w:rsidRPr="007F0A4A">
              <w:rPr>
                <w:rFonts w:ascii="Arial" w:hAnsi="Arial" w:cs="Arial"/>
                <w:b/>
                <w:sz w:val="22"/>
                <w:szCs w:val="22"/>
              </w:rPr>
              <w:t>5</w:t>
            </w:r>
            <w:r w:rsidRPr="007F0A4A">
              <w:rPr>
                <w:rFonts w:ascii="Arial" w:hAnsi="Arial" w:cs="Arial"/>
                <w:b/>
                <w:sz w:val="22"/>
                <w:szCs w:val="22"/>
              </w:rPr>
              <w:t>/2</w:t>
            </w:r>
            <w:r w:rsidR="00825710" w:rsidRPr="007F0A4A">
              <w:rPr>
                <w:rFonts w:ascii="Arial" w:hAnsi="Arial" w:cs="Arial"/>
                <w:b/>
                <w:sz w:val="22"/>
                <w:szCs w:val="22"/>
              </w:rPr>
              <w:t>6</w:t>
            </w:r>
          </w:p>
        </w:tc>
        <w:tc>
          <w:tcPr>
            <w:tcW w:w="1474" w:type="dxa"/>
            <w:tcBorders>
              <w:bottom w:val="single" w:sz="4" w:space="0" w:color="auto"/>
            </w:tcBorders>
            <w:vAlign w:val="bottom"/>
          </w:tcPr>
          <w:p w14:paraId="470B1FA7" w14:textId="3194A08D" w:rsidR="003C61AB" w:rsidRPr="007F0A4A" w:rsidRDefault="003C61AB" w:rsidP="0013029E">
            <w:pPr>
              <w:spacing w:after="120"/>
              <w:jc w:val="right"/>
              <w:rPr>
                <w:rFonts w:ascii="Arial" w:hAnsi="Arial" w:cs="Arial"/>
                <w:b/>
                <w:sz w:val="22"/>
                <w:szCs w:val="22"/>
              </w:rPr>
            </w:pPr>
            <w:r w:rsidRPr="007F0A4A">
              <w:rPr>
                <w:rFonts w:ascii="Arial" w:hAnsi="Arial" w:cs="Arial"/>
                <w:b/>
                <w:sz w:val="22"/>
                <w:szCs w:val="22"/>
              </w:rPr>
              <w:t>202</w:t>
            </w:r>
            <w:r w:rsidR="00825710" w:rsidRPr="007F0A4A">
              <w:rPr>
                <w:rFonts w:ascii="Arial" w:hAnsi="Arial" w:cs="Arial"/>
                <w:b/>
                <w:sz w:val="22"/>
                <w:szCs w:val="22"/>
              </w:rPr>
              <w:t>4</w:t>
            </w:r>
            <w:r w:rsidRPr="007F0A4A">
              <w:rPr>
                <w:rFonts w:ascii="Arial" w:hAnsi="Arial" w:cs="Arial"/>
                <w:b/>
                <w:sz w:val="22"/>
                <w:szCs w:val="22"/>
              </w:rPr>
              <w:t>/2</w:t>
            </w:r>
            <w:r w:rsidR="00825710" w:rsidRPr="007F0A4A">
              <w:rPr>
                <w:rFonts w:ascii="Arial" w:hAnsi="Arial" w:cs="Arial"/>
                <w:b/>
                <w:sz w:val="22"/>
                <w:szCs w:val="22"/>
              </w:rPr>
              <w:t>5</w:t>
            </w:r>
          </w:p>
        </w:tc>
      </w:tr>
      <w:tr w:rsidR="003C61AB" w:rsidRPr="007F0A4A" w14:paraId="591C500E" w14:textId="77777777" w:rsidTr="0013029E">
        <w:trPr>
          <w:trHeight w:val="301"/>
        </w:trPr>
        <w:tc>
          <w:tcPr>
            <w:tcW w:w="4536" w:type="dxa"/>
            <w:tcBorders>
              <w:top w:val="single" w:sz="4" w:space="0" w:color="auto"/>
            </w:tcBorders>
            <w:shd w:val="clear" w:color="auto" w:fill="F2F2F2" w:themeFill="background1" w:themeFillShade="F2"/>
            <w:vAlign w:val="center"/>
          </w:tcPr>
          <w:p w14:paraId="33EF58DA" w14:textId="77777777" w:rsidR="003C61AB" w:rsidRPr="007F0A4A" w:rsidRDefault="003C61AB" w:rsidP="003C61AB">
            <w:pPr>
              <w:rPr>
                <w:rFonts w:ascii="Arial" w:hAnsi="Arial" w:cs="Arial"/>
                <w:sz w:val="22"/>
                <w:szCs w:val="22"/>
              </w:rPr>
            </w:pPr>
          </w:p>
        </w:tc>
        <w:tc>
          <w:tcPr>
            <w:tcW w:w="1474" w:type="dxa"/>
            <w:tcBorders>
              <w:top w:val="single" w:sz="4" w:space="0" w:color="auto"/>
            </w:tcBorders>
            <w:shd w:val="clear" w:color="auto" w:fill="F2F2F2" w:themeFill="background1" w:themeFillShade="F2"/>
            <w:vAlign w:val="center"/>
          </w:tcPr>
          <w:p w14:paraId="003065A9" w14:textId="77777777" w:rsidR="003C61AB" w:rsidRPr="007F0A4A" w:rsidRDefault="003C61AB" w:rsidP="003C61AB">
            <w:pPr>
              <w:jc w:val="right"/>
              <w:rPr>
                <w:rFonts w:ascii="Arial" w:hAnsi="Arial" w:cs="Arial"/>
                <w:b/>
                <w:sz w:val="22"/>
                <w:szCs w:val="22"/>
              </w:rPr>
            </w:pPr>
          </w:p>
        </w:tc>
        <w:tc>
          <w:tcPr>
            <w:tcW w:w="1474" w:type="dxa"/>
            <w:tcBorders>
              <w:top w:val="single" w:sz="4" w:space="0" w:color="auto"/>
            </w:tcBorders>
            <w:shd w:val="clear" w:color="auto" w:fill="F2F2F2" w:themeFill="background1" w:themeFillShade="F2"/>
            <w:vAlign w:val="center"/>
          </w:tcPr>
          <w:p w14:paraId="5BB8BC4A" w14:textId="77777777" w:rsidR="003C61AB" w:rsidRPr="007F0A4A" w:rsidRDefault="003C61AB" w:rsidP="003C61AB">
            <w:pPr>
              <w:jc w:val="right"/>
              <w:rPr>
                <w:rFonts w:ascii="Arial" w:hAnsi="Arial" w:cs="Arial"/>
                <w:b/>
                <w:sz w:val="22"/>
                <w:szCs w:val="22"/>
              </w:rPr>
            </w:pPr>
          </w:p>
        </w:tc>
      </w:tr>
      <w:tr w:rsidR="00825710" w:rsidRPr="007F0A4A" w14:paraId="2FC584DE" w14:textId="77777777" w:rsidTr="0013029E">
        <w:trPr>
          <w:trHeight w:val="301"/>
        </w:trPr>
        <w:tc>
          <w:tcPr>
            <w:tcW w:w="4536" w:type="dxa"/>
            <w:vAlign w:val="center"/>
          </w:tcPr>
          <w:p w14:paraId="2E3803E7" w14:textId="17532444" w:rsidR="00825710" w:rsidRPr="007F0A4A" w:rsidRDefault="00825710" w:rsidP="00825710">
            <w:pPr>
              <w:rPr>
                <w:rFonts w:ascii="Arial" w:hAnsi="Arial" w:cs="Arial"/>
                <w:sz w:val="22"/>
                <w:szCs w:val="22"/>
              </w:rPr>
            </w:pPr>
            <w:r w:rsidRPr="007F0A4A">
              <w:rPr>
                <w:rFonts w:ascii="Arial" w:hAnsi="Arial" w:cs="Arial"/>
                <w:sz w:val="22"/>
                <w:szCs w:val="22"/>
              </w:rPr>
              <w:t>Revaluation Reserve</w:t>
            </w:r>
          </w:p>
        </w:tc>
        <w:tc>
          <w:tcPr>
            <w:tcW w:w="1474" w:type="dxa"/>
            <w:vAlign w:val="center"/>
          </w:tcPr>
          <w:p w14:paraId="35FA6E17" w14:textId="18219682" w:rsidR="00825710" w:rsidRPr="007F0A4A" w:rsidRDefault="00825710" w:rsidP="00825710">
            <w:pPr>
              <w:jc w:val="right"/>
              <w:rPr>
                <w:rFonts w:ascii="Arial" w:hAnsi="Arial" w:cs="Arial"/>
                <w:sz w:val="22"/>
                <w:szCs w:val="22"/>
              </w:rPr>
            </w:pPr>
            <w:r w:rsidRPr="007F0A4A">
              <w:rPr>
                <w:rFonts w:ascii="Arial" w:hAnsi="Arial" w:cs="Arial"/>
                <w:sz w:val="22"/>
                <w:szCs w:val="22"/>
              </w:rPr>
              <w:t>-37,</w:t>
            </w:r>
            <w:r w:rsidR="008A3E72" w:rsidRPr="007F0A4A">
              <w:rPr>
                <w:rFonts w:ascii="Arial" w:hAnsi="Arial" w:cs="Arial"/>
                <w:sz w:val="22"/>
                <w:szCs w:val="22"/>
              </w:rPr>
              <w:t>106</w:t>
            </w:r>
          </w:p>
        </w:tc>
        <w:tc>
          <w:tcPr>
            <w:tcW w:w="1474" w:type="dxa"/>
            <w:vAlign w:val="center"/>
          </w:tcPr>
          <w:p w14:paraId="635E3288" w14:textId="0FDABCC5" w:rsidR="00825710" w:rsidRPr="007F0A4A" w:rsidRDefault="00825710" w:rsidP="00825710">
            <w:pPr>
              <w:jc w:val="right"/>
              <w:rPr>
                <w:rFonts w:ascii="Arial" w:hAnsi="Arial" w:cs="Arial"/>
                <w:bCs/>
                <w:sz w:val="22"/>
                <w:szCs w:val="22"/>
              </w:rPr>
            </w:pPr>
            <w:r w:rsidRPr="007F0A4A">
              <w:rPr>
                <w:rFonts w:ascii="Arial" w:hAnsi="Arial" w:cs="Arial"/>
                <w:sz w:val="22"/>
                <w:szCs w:val="22"/>
              </w:rPr>
              <w:t>-37,794</w:t>
            </w:r>
          </w:p>
        </w:tc>
      </w:tr>
      <w:tr w:rsidR="00825710" w:rsidRPr="007F0A4A" w14:paraId="28BB55D9" w14:textId="77777777" w:rsidTr="0013029E">
        <w:trPr>
          <w:trHeight w:val="301"/>
        </w:trPr>
        <w:tc>
          <w:tcPr>
            <w:tcW w:w="4536" w:type="dxa"/>
            <w:shd w:val="clear" w:color="auto" w:fill="F2F2F2" w:themeFill="background1" w:themeFillShade="F2"/>
            <w:vAlign w:val="center"/>
          </w:tcPr>
          <w:p w14:paraId="4786FCFC" w14:textId="2AB23F4D" w:rsidR="00825710" w:rsidRPr="007F0A4A" w:rsidRDefault="00825710" w:rsidP="00825710">
            <w:pPr>
              <w:rPr>
                <w:rFonts w:ascii="Arial" w:hAnsi="Arial" w:cs="Arial"/>
                <w:sz w:val="22"/>
                <w:szCs w:val="22"/>
              </w:rPr>
            </w:pPr>
            <w:r w:rsidRPr="007F0A4A">
              <w:rPr>
                <w:rFonts w:ascii="Arial" w:hAnsi="Arial" w:cs="Arial"/>
                <w:sz w:val="22"/>
                <w:szCs w:val="22"/>
              </w:rPr>
              <w:t>Accumulated Absences Account</w:t>
            </w:r>
          </w:p>
        </w:tc>
        <w:tc>
          <w:tcPr>
            <w:tcW w:w="1474" w:type="dxa"/>
            <w:shd w:val="clear" w:color="auto" w:fill="F2F2F2" w:themeFill="background1" w:themeFillShade="F2"/>
            <w:vAlign w:val="center"/>
          </w:tcPr>
          <w:p w14:paraId="20A41C33" w14:textId="370C0A8F" w:rsidR="00825710" w:rsidRPr="007F0A4A" w:rsidRDefault="0009143F" w:rsidP="00825710">
            <w:pPr>
              <w:jc w:val="right"/>
              <w:rPr>
                <w:rFonts w:ascii="Arial" w:hAnsi="Arial" w:cs="Arial"/>
                <w:sz w:val="22"/>
                <w:szCs w:val="22"/>
              </w:rPr>
            </w:pPr>
            <w:r w:rsidRPr="007F0A4A">
              <w:rPr>
                <w:rFonts w:ascii="Arial" w:hAnsi="Arial" w:cs="Arial"/>
                <w:sz w:val="22"/>
                <w:szCs w:val="22"/>
              </w:rPr>
              <w:t>495</w:t>
            </w:r>
          </w:p>
        </w:tc>
        <w:tc>
          <w:tcPr>
            <w:tcW w:w="1474" w:type="dxa"/>
            <w:shd w:val="clear" w:color="auto" w:fill="F2F2F2" w:themeFill="background1" w:themeFillShade="F2"/>
            <w:vAlign w:val="center"/>
          </w:tcPr>
          <w:p w14:paraId="52DAA366" w14:textId="750DDE81" w:rsidR="00825710" w:rsidRPr="007F0A4A" w:rsidRDefault="00825710" w:rsidP="00825710">
            <w:pPr>
              <w:jc w:val="right"/>
              <w:rPr>
                <w:rFonts w:ascii="Arial" w:hAnsi="Arial" w:cs="Arial"/>
                <w:sz w:val="22"/>
                <w:szCs w:val="22"/>
              </w:rPr>
            </w:pPr>
            <w:r w:rsidRPr="007F0A4A">
              <w:rPr>
                <w:rFonts w:ascii="Arial" w:hAnsi="Arial" w:cs="Arial"/>
                <w:sz w:val="22"/>
                <w:szCs w:val="22"/>
              </w:rPr>
              <w:t>676</w:t>
            </w:r>
          </w:p>
        </w:tc>
      </w:tr>
      <w:tr w:rsidR="00825710" w:rsidRPr="007F0A4A" w14:paraId="03A667BC" w14:textId="77777777" w:rsidTr="0013029E">
        <w:trPr>
          <w:trHeight w:val="301"/>
        </w:trPr>
        <w:tc>
          <w:tcPr>
            <w:tcW w:w="4536" w:type="dxa"/>
            <w:vAlign w:val="center"/>
          </w:tcPr>
          <w:p w14:paraId="35D93ED9" w14:textId="67540028" w:rsidR="00825710" w:rsidRPr="007F0A4A" w:rsidRDefault="00825710" w:rsidP="00825710">
            <w:pPr>
              <w:rPr>
                <w:rFonts w:ascii="Arial" w:hAnsi="Arial" w:cs="Arial"/>
                <w:sz w:val="22"/>
                <w:szCs w:val="22"/>
              </w:rPr>
            </w:pPr>
            <w:r w:rsidRPr="007F0A4A">
              <w:rPr>
                <w:rFonts w:ascii="Arial" w:hAnsi="Arial" w:cs="Arial"/>
                <w:sz w:val="22"/>
                <w:szCs w:val="22"/>
              </w:rPr>
              <w:t>Pensions Reserve</w:t>
            </w:r>
          </w:p>
        </w:tc>
        <w:tc>
          <w:tcPr>
            <w:tcW w:w="1474" w:type="dxa"/>
            <w:vAlign w:val="center"/>
          </w:tcPr>
          <w:p w14:paraId="6A4CDC94" w14:textId="0865EB36" w:rsidR="00825710" w:rsidRPr="007F0A4A" w:rsidRDefault="005649E5" w:rsidP="00825710">
            <w:pPr>
              <w:jc w:val="right"/>
              <w:rPr>
                <w:rFonts w:ascii="Arial" w:hAnsi="Arial" w:cs="Arial"/>
                <w:sz w:val="22"/>
                <w:szCs w:val="22"/>
              </w:rPr>
            </w:pPr>
            <w:r w:rsidRPr="007F0A4A">
              <w:rPr>
                <w:rFonts w:ascii="Arial" w:hAnsi="Arial" w:cs="Arial"/>
                <w:sz w:val="22"/>
                <w:szCs w:val="22"/>
              </w:rPr>
              <w:t>607,170</w:t>
            </w:r>
          </w:p>
        </w:tc>
        <w:tc>
          <w:tcPr>
            <w:tcW w:w="1474" w:type="dxa"/>
            <w:vAlign w:val="center"/>
          </w:tcPr>
          <w:p w14:paraId="21B6FA20" w14:textId="09078EFF" w:rsidR="00825710" w:rsidRPr="007F0A4A" w:rsidRDefault="00825710" w:rsidP="00825710">
            <w:pPr>
              <w:jc w:val="right"/>
              <w:rPr>
                <w:rFonts w:ascii="Arial" w:hAnsi="Arial" w:cs="Arial"/>
                <w:sz w:val="22"/>
                <w:szCs w:val="22"/>
              </w:rPr>
            </w:pPr>
            <w:r w:rsidRPr="007F0A4A">
              <w:rPr>
                <w:rFonts w:ascii="Arial" w:hAnsi="Arial" w:cs="Arial"/>
                <w:sz w:val="22"/>
                <w:szCs w:val="22"/>
              </w:rPr>
              <w:t>615,082</w:t>
            </w:r>
          </w:p>
        </w:tc>
      </w:tr>
      <w:tr w:rsidR="00825710" w:rsidRPr="007F0A4A" w14:paraId="77BC0C5C" w14:textId="77777777" w:rsidTr="0013029E">
        <w:trPr>
          <w:trHeight w:val="301"/>
        </w:trPr>
        <w:tc>
          <w:tcPr>
            <w:tcW w:w="4536" w:type="dxa"/>
            <w:shd w:val="clear" w:color="auto" w:fill="F2F2F2" w:themeFill="background1" w:themeFillShade="F2"/>
            <w:vAlign w:val="center"/>
          </w:tcPr>
          <w:p w14:paraId="21E63D10" w14:textId="62F47ACD" w:rsidR="00825710" w:rsidRPr="007F0A4A" w:rsidRDefault="00825710" w:rsidP="00825710">
            <w:pPr>
              <w:rPr>
                <w:rFonts w:ascii="Arial" w:hAnsi="Arial" w:cs="Arial"/>
                <w:sz w:val="22"/>
                <w:szCs w:val="22"/>
              </w:rPr>
            </w:pPr>
            <w:r w:rsidRPr="007F0A4A">
              <w:rPr>
                <w:rFonts w:ascii="Arial" w:hAnsi="Arial" w:cs="Arial"/>
                <w:sz w:val="22"/>
                <w:szCs w:val="22"/>
              </w:rPr>
              <w:t>Collection Fund Adjustment Account</w:t>
            </w:r>
          </w:p>
        </w:tc>
        <w:tc>
          <w:tcPr>
            <w:tcW w:w="1474" w:type="dxa"/>
            <w:shd w:val="clear" w:color="auto" w:fill="F2F2F2" w:themeFill="background1" w:themeFillShade="F2"/>
            <w:vAlign w:val="center"/>
          </w:tcPr>
          <w:p w14:paraId="18C15745" w14:textId="6E11738F" w:rsidR="00825710" w:rsidRPr="007F0A4A" w:rsidRDefault="00825710" w:rsidP="00825710">
            <w:pPr>
              <w:jc w:val="right"/>
              <w:rPr>
                <w:rFonts w:ascii="Arial" w:hAnsi="Arial" w:cs="Arial"/>
                <w:sz w:val="22"/>
                <w:szCs w:val="22"/>
              </w:rPr>
            </w:pPr>
            <w:r w:rsidRPr="007F0A4A">
              <w:rPr>
                <w:rFonts w:ascii="Arial" w:hAnsi="Arial" w:cs="Arial"/>
                <w:sz w:val="22"/>
                <w:szCs w:val="22"/>
              </w:rPr>
              <w:t>-</w:t>
            </w:r>
            <w:r w:rsidR="00F7325A" w:rsidRPr="007F0A4A">
              <w:rPr>
                <w:rFonts w:ascii="Arial" w:hAnsi="Arial" w:cs="Arial"/>
                <w:sz w:val="22"/>
                <w:szCs w:val="22"/>
              </w:rPr>
              <w:t>6</w:t>
            </w:r>
            <w:r w:rsidR="000B6921" w:rsidRPr="007F0A4A">
              <w:rPr>
                <w:rFonts w:ascii="Arial" w:hAnsi="Arial" w:cs="Arial"/>
                <w:sz w:val="22"/>
                <w:szCs w:val="22"/>
              </w:rPr>
              <w:t>39</w:t>
            </w:r>
          </w:p>
        </w:tc>
        <w:tc>
          <w:tcPr>
            <w:tcW w:w="1474" w:type="dxa"/>
            <w:shd w:val="clear" w:color="auto" w:fill="F2F2F2" w:themeFill="background1" w:themeFillShade="F2"/>
            <w:vAlign w:val="center"/>
          </w:tcPr>
          <w:p w14:paraId="4C3DBE58" w14:textId="276CD195" w:rsidR="00825710" w:rsidRPr="007F0A4A" w:rsidRDefault="00825710" w:rsidP="00825710">
            <w:pPr>
              <w:jc w:val="right"/>
              <w:rPr>
                <w:rFonts w:ascii="Arial" w:hAnsi="Arial" w:cs="Arial"/>
                <w:sz w:val="22"/>
                <w:szCs w:val="22"/>
              </w:rPr>
            </w:pPr>
            <w:r w:rsidRPr="007F0A4A">
              <w:rPr>
                <w:rFonts w:ascii="Arial" w:hAnsi="Arial" w:cs="Arial"/>
                <w:sz w:val="22"/>
                <w:szCs w:val="22"/>
              </w:rPr>
              <w:t>-309</w:t>
            </w:r>
          </w:p>
        </w:tc>
      </w:tr>
      <w:tr w:rsidR="00825710" w:rsidRPr="007F0A4A" w14:paraId="23B2CCB9" w14:textId="77777777" w:rsidTr="0013029E">
        <w:trPr>
          <w:trHeight w:val="301"/>
        </w:trPr>
        <w:tc>
          <w:tcPr>
            <w:tcW w:w="4536" w:type="dxa"/>
            <w:vAlign w:val="center"/>
          </w:tcPr>
          <w:p w14:paraId="04330FD3" w14:textId="77777777" w:rsidR="00825710" w:rsidRPr="007F0A4A" w:rsidRDefault="00825710" w:rsidP="00825710">
            <w:pPr>
              <w:rPr>
                <w:rFonts w:ascii="Arial" w:hAnsi="Arial" w:cs="Arial"/>
                <w:sz w:val="22"/>
                <w:szCs w:val="22"/>
              </w:rPr>
            </w:pPr>
            <w:r w:rsidRPr="007F0A4A">
              <w:rPr>
                <w:rFonts w:ascii="Arial" w:hAnsi="Arial" w:cs="Arial"/>
                <w:sz w:val="22"/>
                <w:szCs w:val="22"/>
              </w:rPr>
              <w:t>Capital Adjustment Account</w:t>
            </w:r>
          </w:p>
        </w:tc>
        <w:tc>
          <w:tcPr>
            <w:tcW w:w="1474" w:type="dxa"/>
            <w:vAlign w:val="center"/>
          </w:tcPr>
          <w:p w14:paraId="35F2C26E" w14:textId="5A9F0414" w:rsidR="00825710" w:rsidRPr="007F0A4A" w:rsidRDefault="00825710" w:rsidP="00825710">
            <w:pPr>
              <w:jc w:val="right"/>
              <w:rPr>
                <w:rFonts w:ascii="Arial" w:hAnsi="Arial" w:cs="Arial"/>
                <w:sz w:val="22"/>
                <w:szCs w:val="22"/>
              </w:rPr>
            </w:pPr>
            <w:r w:rsidRPr="007F0A4A">
              <w:rPr>
                <w:rFonts w:ascii="Arial" w:hAnsi="Arial" w:cs="Arial"/>
                <w:sz w:val="22"/>
                <w:szCs w:val="22"/>
              </w:rPr>
              <w:t>-61,09</w:t>
            </w:r>
            <w:r w:rsidR="00B61E11" w:rsidRPr="007F0A4A">
              <w:rPr>
                <w:rFonts w:ascii="Arial" w:hAnsi="Arial" w:cs="Arial"/>
                <w:sz w:val="22"/>
                <w:szCs w:val="22"/>
              </w:rPr>
              <w:t>0</w:t>
            </w:r>
          </w:p>
        </w:tc>
        <w:tc>
          <w:tcPr>
            <w:tcW w:w="1474" w:type="dxa"/>
            <w:vAlign w:val="center"/>
          </w:tcPr>
          <w:p w14:paraId="3D19D951" w14:textId="64489F9C" w:rsidR="00825710" w:rsidRPr="007F0A4A" w:rsidRDefault="00825710" w:rsidP="00825710">
            <w:pPr>
              <w:jc w:val="right"/>
              <w:rPr>
                <w:rFonts w:ascii="Arial" w:hAnsi="Arial" w:cs="Arial"/>
                <w:sz w:val="22"/>
                <w:szCs w:val="22"/>
              </w:rPr>
            </w:pPr>
            <w:r w:rsidRPr="007F0A4A">
              <w:rPr>
                <w:rFonts w:ascii="Arial" w:hAnsi="Arial" w:cs="Arial"/>
                <w:sz w:val="22"/>
                <w:szCs w:val="22"/>
              </w:rPr>
              <w:t>-61,096</w:t>
            </w:r>
          </w:p>
        </w:tc>
      </w:tr>
      <w:tr w:rsidR="00825710" w:rsidRPr="007F0A4A" w14:paraId="17ED12E9" w14:textId="77777777" w:rsidTr="0013029E">
        <w:trPr>
          <w:trHeight w:val="301"/>
        </w:trPr>
        <w:tc>
          <w:tcPr>
            <w:tcW w:w="4536" w:type="dxa"/>
            <w:tcBorders>
              <w:top w:val="single" w:sz="4" w:space="0" w:color="auto"/>
            </w:tcBorders>
            <w:shd w:val="clear" w:color="auto" w:fill="F2F2F2" w:themeFill="background1" w:themeFillShade="F2"/>
            <w:vAlign w:val="center"/>
          </w:tcPr>
          <w:p w14:paraId="1D6495F3" w14:textId="72F8AF6E" w:rsidR="00825710" w:rsidRPr="007F0A4A" w:rsidRDefault="00825710" w:rsidP="00825710">
            <w:pPr>
              <w:spacing w:before="40"/>
              <w:rPr>
                <w:rFonts w:ascii="Arial" w:hAnsi="Arial" w:cs="Arial"/>
                <w:b/>
                <w:sz w:val="22"/>
                <w:szCs w:val="22"/>
              </w:rPr>
            </w:pPr>
            <w:r w:rsidRPr="007F0A4A">
              <w:rPr>
                <w:rFonts w:ascii="Arial" w:hAnsi="Arial" w:cs="Arial"/>
                <w:b/>
                <w:sz w:val="22"/>
                <w:szCs w:val="22"/>
              </w:rPr>
              <w:t>Total Unusable Reserves</w:t>
            </w:r>
          </w:p>
        </w:tc>
        <w:tc>
          <w:tcPr>
            <w:tcW w:w="1474" w:type="dxa"/>
            <w:tcBorders>
              <w:top w:val="single" w:sz="4" w:space="0" w:color="auto"/>
            </w:tcBorders>
            <w:shd w:val="clear" w:color="auto" w:fill="F2F2F2" w:themeFill="background1" w:themeFillShade="F2"/>
            <w:vAlign w:val="center"/>
          </w:tcPr>
          <w:p w14:paraId="36D93C5B" w14:textId="6DD13EE9" w:rsidR="00825710" w:rsidRPr="007F0A4A" w:rsidRDefault="00825710" w:rsidP="00825710">
            <w:pPr>
              <w:jc w:val="right"/>
              <w:rPr>
                <w:rFonts w:ascii="Arial" w:hAnsi="Arial" w:cs="Arial"/>
                <w:b/>
                <w:sz w:val="22"/>
                <w:szCs w:val="22"/>
              </w:rPr>
            </w:pPr>
            <w:r w:rsidRPr="007F0A4A">
              <w:rPr>
                <w:rFonts w:ascii="Arial" w:hAnsi="Arial" w:cs="Arial"/>
                <w:b/>
                <w:sz w:val="22"/>
                <w:szCs w:val="22"/>
              </w:rPr>
              <w:t>5</w:t>
            </w:r>
            <w:r w:rsidR="00660EA4" w:rsidRPr="007F0A4A">
              <w:rPr>
                <w:rFonts w:ascii="Arial" w:hAnsi="Arial" w:cs="Arial"/>
                <w:b/>
                <w:sz w:val="22"/>
                <w:szCs w:val="22"/>
              </w:rPr>
              <w:t>08</w:t>
            </w:r>
            <w:r w:rsidRPr="007F0A4A">
              <w:rPr>
                <w:rFonts w:ascii="Arial" w:hAnsi="Arial" w:cs="Arial"/>
                <w:b/>
                <w:sz w:val="22"/>
                <w:szCs w:val="22"/>
              </w:rPr>
              <w:t>,</w:t>
            </w:r>
            <w:r w:rsidR="00660EA4" w:rsidRPr="007F0A4A">
              <w:rPr>
                <w:rFonts w:ascii="Arial" w:hAnsi="Arial" w:cs="Arial"/>
                <w:b/>
                <w:sz w:val="22"/>
                <w:szCs w:val="22"/>
              </w:rPr>
              <w:t>8</w:t>
            </w:r>
            <w:r w:rsidR="00BF17B8" w:rsidRPr="007F0A4A">
              <w:rPr>
                <w:rFonts w:ascii="Arial" w:hAnsi="Arial" w:cs="Arial"/>
                <w:b/>
                <w:sz w:val="22"/>
                <w:szCs w:val="22"/>
              </w:rPr>
              <w:t>30</w:t>
            </w:r>
          </w:p>
        </w:tc>
        <w:tc>
          <w:tcPr>
            <w:tcW w:w="1474" w:type="dxa"/>
            <w:tcBorders>
              <w:top w:val="single" w:sz="4" w:space="0" w:color="auto"/>
            </w:tcBorders>
            <w:shd w:val="clear" w:color="auto" w:fill="F2F2F2" w:themeFill="background1" w:themeFillShade="F2"/>
            <w:vAlign w:val="center"/>
          </w:tcPr>
          <w:p w14:paraId="46ED47EC" w14:textId="56EAF29E" w:rsidR="00825710" w:rsidRPr="007F0A4A" w:rsidRDefault="00825710" w:rsidP="00825710">
            <w:pPr>
              <w:jc w:val="right"/>
              <w:rPr>
                <w:rFonts w:ascii="Arial" w:hAnsi="Arial" w:cs="Arial"/>
                <w:b/>
                <w:sz w:val="22"/>
                <w:szCs w:val="22"/>
              </w:rPr>
            </w:pPr>
            <w:r w:rsidRPr="007F0A4A">
              <w:rPr>
                <w:rFonts w:ascii="Arial" w:hAnsi="Arial" w:cs="Arial"/>
                <w:b/>
                <w:sz w:val="22"/>
                <w:szCs w:val="22"/>
              </w:rPr>
              <w:t>516,559</w:t>
            </w:r>
          </w:p>
        </w:tc>
      </w:tr>
    </w:tbl>
    <w:p w14:paraId="7CFB36E1" w14:textId="77777777" w:rsidR="002B1BA9" w:rsidRPr="007F0A4A" w:rsidRDefault="002B1BA9" w:rsidP="006724D7">
      <w:pPr>
        <w:widowControl w:val="0"/>
        <w:rPr>
          <w:rFonts w:ascii="Arial" w:hAnsi="Arial" w:cs="Arial"/>
          <w:sz w:val="18"/>
          <w:szCs w:val="18"/>
        </w:rPr>
      </w:pPr>
    </w:p>
    <w:p w14:paraId="0912AE01" w14:textId="77777777" w:rsidR="0077359B" w:rsidRDefault="0077359B" w:rsidP="006724D7">
      <w:pPr>
        <w:widowControl w:val="0"/>
        <w:rPr>
          <w:rFonts w:ascii="Arial" w:hAnsi="Arial" w:cs="Arial"/>
          <w:sz w:val="18"/>
          <w:szCs w:val="18"/>
        </w:rPr>
      </w:pPr>
    </w:p>
    <w:p w14:paraId="224E39EC" w14:textId="77777777" w:rsidR="005E4B50" w:rsidRDefault="005E4B50" w:rsidP="006724D7">
      <w:pPr>
        <w:widowControl w:val="0"/>
        <w:rPr>
          <w:rFonts w:ascii="Arial" w:hAnsi="Arial" w:cs="Arial"/>
          <w:sz w:val="18"/>
          <w:szCs w:val="18"/>
        </w:rPr>
      </w:pPr>
    </w:p>
    <w:p w14:paraId="67991FC0" w14:textId="419D91CF" w:rsidR="002E6A34" w:rsidRPr="007F0A4A" w:rsidRDefault="002E6A34">
      <w:pPr>
        <w:pStyle w:val="ListParagraph"/>
        <w:widowControl w:val="0"/>
        <w:numPr>
          <w:ilvl w:val="0"/>
          <w:numId w:val="46"/>
        </w:numPr>
        <w:ind w:left="709" w:hanging="709"/>
        <w:rPr>
          <w:rFonts w:ascii="Arial" w:hAnsi="Arial" w:cs="Arial"/>
          <w:b/>
          <w:color w:val="C00000"/>
          <w:sz w:val="22"/>
          <w:szCs w:val="22"/>
        </w:rPr>
      </w:pPr>
      <w:r w:rsidRPr="007F0A4A">
        <w:rPr>
          <w:rFonts w:ascii="Arial" w:hAnsi="Arial" w:cs="Arial"/>
          <w:b/>
          <w:color w:val="C00000"/>
          <w:sz w:val="22"/>
          <w:szCs w:val="22"/>
        </w:rPr>
        <w:lastRenderedPageBreak/>
        <w:t>Unusable Reserves</w:t>
      </w:r>
      <w:r>
        <w:rPr>
          <w:rFonts w:ascii="Arial" w:hAnsi="Arial" w:cs="Arial"/>
          <w:b/>
          <w:color w:val="C00000"/>
          <w:sz w:val="22"/>
          <w:szCs w:val="22"/>
        </w:rPr>
        <w:t xml:space="preserve"> (continued)</w:t>
      </w:r>
    </w:p>
    <w:p w14:paraId="5F623456" w14:textId="77777777" w:rsidR="005E4B50" w:rsidRDefault="005E4B50" w:rsidP="006724D7">
      <w:pPr>
        <w:widowControl w:val="0"/>
        <w:rPr>
          <w:rFonts w:ascii="Arial" w:hAnsi="Arial" w:cs="Arial"/>
          <w:sz w:val="18"/>
          <w:szCs w:val="18"/>
        </w:rPr>
      </w:pPr>
    </w:p>
    <w:p w14:paraId="551983BB" w14:textId="77777777" w:rsidR="00E8386F" w:rsidRDefault="00033336" w:rsidP="006724D7">
      <w:pPr>
        <w:widowControl w:val="0"/>
        <w:rPr>
          <w:rFonts w:ascii="Arial" w:hAnsi="Arial" w:cs="Arial"/>
          <w:b/>
          <w:color w:val="000066"/>
          <w:sz w:val="22"/>
          <w:szCs w:val="22"/>
        </w:rPr>
      </w:pPr>
      <w:r w:rsidRPr="007F0A4A">
        <w:rPr>
          <w:rFonts w:ascii="Arial" w:hAnsi="Arial" w:cs="Arial"/>
          <w:b/>
          <w:color w:val="000066"/>
          <w:sz w:val="22"/>
          <w:szCs w:val="22"/>
        </w:rPr>
        <w:t>Revaluation Reserve</w:t>
      </w:r>
    </w:p>
    <w:p w14:paraId="44186D0E" w14:textId="77777777" w:rsidR="00E8386F" w:rsidRDefault="00E8386F" w:rsidP="006724D7">
      <w:pPr>
        <w:widowControl w:val="0"/>
        <w:rPr>
          <w:rFonts w:ascii="Arial" w:hAnsi="Arial" w:cs="Arial"/>
          <w:b/>
          <w:color w:val="000066"/>
          <w:sz w:val="22"/>
          <w:szCs w:val="22"/>
        </w:rPr>
      </w:pPr>
    </w:p>
    <w:p w14:paraId="0DB6D406" w14:textId="34F50CE1" w:rsidR="006724D7" w:rsidRPr="007F0A4A" w:rsidRDefault="006724D7" w:rsidP="006724D7">
      <w:pPr>
        <w:widowControl w:val="0"/>
        <w:rPr>
          <w:rFonts w:ascii="Arial" w:hAnsi="Arial" w:cs="Arial"/>
          <w:bCs/>
          <w:sz w:val="22"/>
          <w:szCs w:val="22"/>
        </w:rPr>
      </w:pPr>
      <w:r w:rsidRPr="007F0A4A">
        <w:rPr>
          <w:rFonts w:ascii="Arial" w:hAnsi="Arial" w:cs="Arial"/>
          <w:bCs/>
          <w:sz w:val="22"/>
          <w:szCs w:val="22"/>
        </w:rPr>
        <w:t>The Revaluation Reserve contains the gains made by the Authority arising from increases in the value of its Property, Plant and Equipment. The balance is reduced when assets with accumulated gains are:</w:t>
      </w:r>
    </w:p>
    <w:p w14:paraId="39F0AE97" w14:textId="77777777" w:rsidR="006724D7" w:rsidRPr="007F0A4A" w:rsidRDefault="006724D7" w:rsidP="006724D7">
      <w:pPr>
        <w:widowControl w:val="0"/>
        <w:rPr>
          <w:rFonts w:ascii="Arial" w:hAnsi="Arial" w:cs="Arial"/>
          <w:bCs/>
          <w:sz w:val="22"/>
          <w:szCs w:val="22"/>
        </w:rPr>
      </w:pPr>
    </w:p>
    <w:p w14:paraId="3AA6D912" w14:textId="70D7CDE4" w:rsidR="000B788C" w:rsidRDefault="006724D7" w:rsidP="0013029E">
      <w:pPr>
        <w:pStyle w:val="ListParagraph"/>
        <w:widowControl w:val="0"/>
        <w:numPr>
          <w:ilvl w:val="0"/>
          <w:numId w:val="3"/>
        </w:numPr>
        <w:ind w:left="284" w:hanging="284"/>
        <w:rPr>
          <w:rFonts w:ascii="Arial" w:hAnsi="Arial" w:cs="Arial"/>
          <w:bCs/>
          <w:sz w:val="22"/>
          <w:szCs w:val="22"/>
        </w:rPr>
      </w:pPr>
      <w:r w:rsidRPr="008E6A76">
        <w:rPr>
          <w:rFonts w:ascii="Arial" w:hAnsi="Arial" w:cs="Arial"/>
          <w:bCs/>
          <w:sz w:val="22"/>
          <w:szCs w:val="22"/>
        </w:rPr>
        <w:t>revalued downwards or impaired and the gains are lost</w:t>
      </w:r>
      <w:r w:rsidR="0020056A" w:rsidRPr="008E6A76">
        <w:rPr>
          <w:rFonts w:ascii="Arial" w:hAnsi="Arial" w:cs="Arial"/>
          <w:bCs/>
          <w:sz w:val="22"/>
          <w:szCs w:val="22"/>
        </w:rPr>
        <w:t>;</w:t>
      </w:r>
    </w:p>
    <w:p w14:paraId="04F0066B" w14:textId="77777777" w:rsidR="00E8386F" w:rsidRPr="008E6A76" w:rsidRDefault="00E8386F" w:rsidP="000E3670">
      <w:pPr>
        <w:pStyle w:val="ListParagraph"/>
        <w:widowControl w:val="0"/>
        <w:ind w:left="284"/>
        <w:rPr>
          <w:rFonts w:ascii="Arial" w:hAnsi="Arial" w:cs="Arial"/>
          <w:bCs/>
          <w:sz w:val="22"/>
          <w:szCs w:val="22"/>
        </w:rPr>
      </w:pPr>
    </w:p>
    <w:p w14:paraId="6031BE3F" w14:textId="2202A887" w:rsidR="000B788C" w:rsidRDefault="006724D7" w:rsidP="0013029E">
      <w:pPr>
        <w:pStyle w:val="ListParagraph"/>
        <w:widowControl w:val="0"/>
        <w:numPr>
          <w:ilvl w:val="0"/>
          <w:numId w:val="3"/>
        </w:numPr>
        <w:ind w:left="284" w:hanging="284"/>
        <w:rPr>
          <w:rFonts w:ascii="Arial" w:hAnsi="Arial" w:cs="Arial"/>
          <w:bCs/>
          <w:sz w:val="22"/>
          <w:szCs w:val="22"/>
        </w:rPr>
      </w:pPr>
      <w:r w:rsidRPr="008E6A76">
        <w:rPr>
          <w:rFonts w:ascii="Arial" w:hAnsi="Arial" w:cs="Arial"/>
          <w:bCs/>
          <w:sz w:val="22"/>
          <w:szCs w:val="22"/>
        </w:rPr>
        <w:t>used in the provision of services and the gains are consumed through depreciation</w:t>
      </w:r>
      <w:r w:rsidR="0020056A" w:rsidRPr="008E6A76">
        <w:rPr>
          <w:rFonts w:ascii="Arial" w:hAnsi="Arial" w:cs="Arial"/>
          <w:bCs/>
          <w:sz w:val="22"/>
          <w:szCs w:val="22"/>
        </w:rPr>
        <w:t>;</w:t>
      </w:r>
      <w:r w:rsidRPr="008E6A76">
        <w:rPr>
          <w:rFonts w:ascii="Arial" w:hAnsi="Arial" w:cs="Arial"/>
          <w:bCs/>
          <w:sz w:val="22"/>
          <w:szCs w:val="22"/>
        </w:rPr>
        <w:t xml:space="preserve"> or </w:t>
      </w:r>
    </w:p>
    <w:p w14:paraId="1FD6D400" w14:textId="77777777" w:rsidR="00E8386F" w:rsidRPr="000E3670" w:rsidRDefault="00E8386F" w:rsidP="000E3670">
      <w:pPr>
        <w:widowControl w:val="0"/>
        <w:rPr>
          <w:rFonts w:ascii="Arial" w:hAnsi="Arial" w:cs="Arial"/>
          <w:bCs/>
          <w:sz w:val="22"/>
          <w:szCs w:val="22"/>
        </w:rPr>
      </w:pPr>
    </w:p>
    <w:p w14:paraId="6F5C5A64" w14:textId="77777777" w:rsidR="006724D7" w:rsidRPr="007F0A4A" w:rsidRDefault="006724D7" w:rsidP="00B70D22">
      <w:pPr>
        <w:pStyle w:val="ListParagraph"/>
        <w:widowControl w:val="0"/>
        <w:numPr>
          <w:ilvl w:val="0"/>
          <w:numId w:val="3"/>
        </w:numPr>
        <w:ind w:left="284" w:hanging="284"/>
        <w:rPr>
          <w:rFonts w:ascii="Arial" w:hAnsi="Arial" w:cs="Arial"/>
          <w:bCs/>
          <w:sz w:val="22"/>
          <w:szCs w:val="22"/>
        </w:rPr>
      </w:pPr>
      <w:r w:rsidRPr="007F0A4A">
        <w:rPr>
          <w:rFonts w:ascii="Arial" w:hAnsi="Arial" w:cs="Arial"/>
          <w:bCs/>
          <w:sz w:val="22"/>
          <w:szCs w:val="22"/>
        </w:rPr>
        <w:t>disposed of and the gains are realised.</w:t>
      </w:r>
    </w:p>
    <w:p w14:paraId="4504908F" w14:textId="77777777" w:rsidR="006724D7" w:rsidRPr="007F0A4A" w:rsidRDefault="006724D7" w:rsidP="006724D7">
      <w:pPr>
        <w:widowControl w:val="0"/>
        <w:rPr>
          <w:rFonts w:ascii="Arial" w:hAnsi="Arial" w:cs="Arial"/>
          <w:bCs/>
          <w:sz w:val="22"/>
          <w:szCs w:val="22"/>
        </w:rPr>
      </w:pPr>
    </w:p>
    <w:p w14:paraId="0CD16944" w14:textId="5B0810E4" w:rsidR="00DD2F28" w:rsidRPr="007F0A4A" w:rsidRDefault="006724D7" w:rsidP="006724D7">
      <w:pPr>
        <w:widowControl w:val="0"/>
        <w:rPr>
          <w:rFonts w:ascii="Arial" w:hAnsi="Arial" w:cs="Arial"/>
          <w:bCs/>
          <w:sz w:val="22"/>
          <w:szCs w:val="22"/>
          <w:highlight w:val="yellow"/>
        </w:rPr>
      </w:pPr>
      <w:r w:rsidRPr="007F0A4A">
        <w:rPr>
          <w:rFonts w:ascii="Arial" w:hAnsi="Arial" w:cs="Arial"/>
          <w:bCs/>
          <w:sz w:val="22"/>
          <w:szCs w:val="22"/>
        </w:rPr>
        <w:t xml:space="preserve">The Reserve contains only revaluation gains accumulated since 1 April 2007, </w:t>
      </w:r>
      <w:r w:rsidR="00CA3648" w:rsidRPr="007F0A4A">
        <w:rPr>
          <w:rFonts w:ascii="Arial" w:hAnsi="Arial" w:cs="Arial"/>
          <w:bCs/>
          <w:sz w:val="22"/>
          <w:szCs w:val="22"/>
        </w:rPr>
        <w:t xml:space="preserve">the </w:t>
      </w:r>
      <w:r w:rsidRPr="007F0A4A">
        <w:rPr>
          <w:rFonts w:ascii="Arial" w:hAnsi="Arial" w:cs="Arial"/>
          <w:bCs/>
          <w:sz w:val="22"/>
          <w:szCs w:val="22"/>
        </w:rPr>
        <w:t>date that the Reserve was created. Accumulated gains arising before that date are consolidated into the balance on the Capital Adjustment Account.</w:t>
      </w:r>
    </w:p>
    <w:p w14:paraId="3C7C5D86" w14:textId="77777777" w:rsidR="0077359B" w:rsidRPr="007F0A4A" w:rsidRDefault="0077359B" w:rsidP="006724D7">
      <w:pPr>
        <w:widowControl w:val="0"/>
        <w:rPr>
          <w:rFonts w:ascii="Arial" w:hAnsi="Arial" w:cs="Arial"/>
          <w:bCs/>
          <w:sz w:val="22"/>
          <w:szCs w:val="22"/>
          <w:highlight w:val="yellow"/>
        </w:rPr>
      </w:pPr>
    </w:p>
    <w:tbl>
      <w:tblPr>
        <w:tblW w:w="9725" w:type="dxa"/>
        <w:tblLayout w:type="fixed"/>
        <w:tblLook w:val="04A0" w:firstRow="1" w:lastRow="0" w:firstColumn="1" w:lastColumn="0" w:noHBand="0" w:noVBand="1"/>
      </w:tblPr>
      <w:tblGrid>
        <w:gridCol w:w="7513"/>
        <w:gridCol w:w="1134"/>
        <w:gridCol w:w="1078"/>
      </w:tblGrid>
      <w:tr w:rsidR="00DD2F28" w:rsidRPr="007F0A4A" w14:paraId="3BB898A7" w14:textId="77777777" w:rsidTr="0013029E">
        <w:tc>
          <w:tcPr>
            <w:tcW w:w="7513" w:type="dxa"/>
            <w:tcBorders>
              <w:bottom w:val="single" w:sz="4" w:space="0" w:color="auto"/>
            </w:tcBorders>
          </w:tcPr>
          <w:p w14:paraId="58BFFD0A" w14:textId="77777777" w:rsidR="00DD2F28" w:rsidRPr="007F0A4A" w:rsidRDefault="00DD2F28" w:rsidP="00867754">
            <w:pPr>
              <w:spacing w:after="120"/>
              <w:rPr>
                <w:rFonts w:ascii="Arial" w:hAnsi="Arial" w:cs="Arial"/>
                <w:b/>
                <w:sz w:val="22"/>
                <w:szCs w:val="22"/>
              </w:rPr>
            </w:pPr>
            <w:r w:rsidRPr="007F0A4A">
              <w:rPr>
                <w:rFonts w:ascii="Arial" w:hAnsi="Arial" w:cs="Arial"/>
                <w:sz w:val="22"/>
                <w:szCs w:val="22"/>
              </w:rPr>
              <w:t>All figures are in £’000</w:t>
            </w:r>
          </w:p>
        </w:tc>
        <w:tc>
          <w:tcPr>
            <w:tcW w:w="1134" w:type="dxa"/>
            <w:tcBorders>
              <w:bottom w:val="single" w:sz="4" w:space="0" w:color="auto"/>
            </w:tcBorders>
            <w:vAlign w:val="bottom"/>
          </w:tcPr>
          <w:p w14:paraId="585B5055" w14:textId="6F77B758" w:rsidR="00DD2F28"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0A3E05" w:rsidRPr="007F0A4A">
              <w:rPr>
                <w:rFonts w:ascii="Arial" w:hAnsi="Arial" w:cs="Arial"/>
                <w:b/>
                <w:sz w:val="22"/>
                <w:szCs w:val="22"/>
              </w:rPr>
              <w:t>2</w:t>
            </w:r>
            <w:r w:rsidR="00EE5CEB" w:rsidRPr="007F0A4A">
              <w:rPr>
                <w:rFonts w:ascii="Arial" w:hAnsi="Arial" w:cs="Arial"/>
                <w:b/>
                <w:sz w:val="22"/>
                <w:szCs w:val="22"/>
              </w:rPr>
              <w:t>5</w:t>
            </w:r>
            <w:r w:rsidRPr="007F0A4A">
              <w:rPr>
                <w:rFonts w:ascii="Arial" w:hAnsi="Arial" w:cs="Arial"/>
                <w:b/>
                <w:sz w:val="22"/>
                <w:szCs w:val="22"/>
              </w:rPr>
              <w:t>/</w:t>
            </w:r>
            <w:r w:rsidR="00272F9B" w:rsidRPr="007F0A4A">
              <w:rPr>
                <w:rFonts w:ascii="Arial" w:hAnsi="Arial" w:cs="Arial"/>
                <w:b/>
                <w:sz w:val="22"/>
                <w:szCs w:val="22"/>
              </w:rPr>
              <w:t>2</w:t>
            </w:r>
            <w:r w:rsidR="00EE5CEB" w:rsidRPr="007F0A4A">
              <w:rPr>
                <w:rFonts w:ascii="Arial" w:hAnsi="Arial" w:cs="Arial"/>
                <w:b/>
                <w:sz w:val="22"/>
                <w:szCs w:val="22"/>
              </w:rPr>
              <w:t>6</w:t>
            </w:r>
          </w:p>
        </w:tc>
        <w:tc>
          <w:tcPr>
            <w:tcW w:w="1078" w:type="dxa"/>
            <w:tcBorders>
              <w:bottom w:val="single" w:sz="4" w:space="0" w:color="auto"/>
            </w:tcBorders>
            <w:vAlign w:val="bottom"/>
          </w:tcPr>
          <w:p w14:paraId="4225B5B4" w14:textId="65E1B594" w:rsidR="00DD2F28" w:rsidRPr="007F0A4A" w:rsidRDefault="000A3E05" w:rsidP="0013029E">
            <w:pPr>
              <w:spacing w:after="120"/>
              <w:jc w:val="right"/>
              <w:rPr>
                <w:rFonts w:ascii="Arial" w:hAnsi="Arial" w:cs="Arial"/>
                <w:b/>
                <w:sz w:val="22"/>
                <w:szCs w:val="22"/>
              </w:rPr>
            </w:pPr>
            <w:r w:rsidRPr="007F0A4A">
              <w:rPr>
                <w:rFonts w:ascii="Arial" w:hAnsi="Arial" w:cs="Arial"/>
                <w:b/>
                <w:sz w:val="22"/>
                <w:szCs w:val="22"/>
              </w:rPr>
              <w:t>202</w:t>
            </w:r>
            <w:r w:rsidR="00EE5CEB"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EE5CEB" w:rsidRPr="007F0A4A">
              <w:rPr>
                <w:rFonts w:ascii="Arial" w:hAnsi="Arial" w:cs="Arial"/>
                <w:b/>
                <w:sz w:val="22"/>
                <w:szCs w:val="22"/>
              </w:rPr>
              <w:t>5</w:t>
            </w:r>
          </w:p>
        </w:tc>
      </w:tr>
      <w:tr w:rsidR="00DD2F28" w:rsidRPr="007F0A4A" w14:paraId="599AB2A3" w14:textId="77777777" w:rsidTr="0013029E">
        <w:tc>
          <w:tcPr>
            <w:tcW w:w="7513" w:type="dxa"/>
            <w:tcBorders>
              <w:top w:val="single" w:sz="4" w:space="0" w:color="auto"/>
            </w:tcBorders>
            <w:shd w:val="clear" w:color="auto" w:fill="F2F2F2" w:themeFill="background1" w:themeFillShade="F2"/>
            <w:vAlign w:val="center"/>
          </w:tcPr>
          <w:p w14:paraId="33C5057A" w14:textId="6C06227E" w:rsidR="00DD2F28" w:rsidRPr="000E3670" w:rsidRDefault="00447FCC" w:rsidP="00C84F10">
            <w:pPr>
              <w:rPr>
                <w:rFonts w:ascii="Arial" w:hAnsi="Arial" w:cs="Arial"/>
                <w:i/>
                <w:iCs/>
                <w:sz w:val="22"/>
                <w:szCs w:val="22"/>
              </w:rPr>
            </w:pPr>
            <w:r w:rsidRPr="000E3670">
              <w:rPr>
                <w:rFonts w:ascii="Arial" w:hAnsi="Arial" w:cs="Arial"/>
                <w:i/>
                <w:iCs/>
                <w:sz w:val="22"/>
                <w:szCs w:val="22"/>
              </w:rPr>
              <w:t>Revaluation Reserve</w:t>
            </w:r>
          </w:p>
        </w:tc>
        <w:tc>
          <w:tcPr>
            <w:tcW w:w="1134" w:type="dxa"/>
            <w:tcBorders>
              <w:top w:val="single" w:sz="4" w:space="0" w:color="auto"/>
            </w:tcBorders>
            <w:shd w:val="clear" w:color="auto" w:fill="F2F2F2" w:themeFill="background1" w:themeFillShade="F2"/>
            <w:vAlign w:val="center"/>
          </w:tcPr>
          <w:p w14:paraId="286FE5C0" w14:textId="77777777" w:rsidR="00DD2F28" w:rsidRPr="007F0A4A" w:rsidRDefault="00DD2F28" w:rsidP="00C84F10"/>
        </w:tc>
        <w:tc>
          <w:tcPr>
            <w:tcW w:w="1078" w:type="dxa"/>
            <w:tcBorders>
              <w:top w:val="single" w:sz="4" w:space="0" w:color="auto"/>
            </w:tcBorders>
            <w:shd w:val="clear" w:color="auto" w:fill="F2F2F2" w:themeFill="background1" w:themeFillShade="F2"/>
            <w:vAlign w:val="center"/>
          </w:tcPr>
          <w:p w14:paraId="67CDB4B7" w14:textId="77777777" w:rsidR="00DD2F28" w:rsidRPr="007F0A4A" w:rsidRDefault="00DD2F28" w:rsidP="00C84F10"/>
        </w:tc>
      </w:tr>
      <w:tr w:rsidR="00EE5CEB" w:rsidRPr="007F0A4A" w14:paraId="051DBB9B" w14:textId="77777777" w:rsidTr="0013029E">
        <w:tc>
          <w:tcPr>
            <w:tcW w:w="7513" w:type="dxa"/>
            <w:vAlign w:val="center"/>
          </w:tcPr>
          <w:p w14:paraId="1EC3EF1C" w14:textId="77777777" w:rsidR="00EE5CEB" w:rsidRPr="007F0A4A" w:rsidRDefault="00EE5CEB" w:rsidP="00EE5CEB">
            <w:pPr>
              <w:rPr>
                <w:rFonts w:ascii="Arial" w:hAnsi="Arial" w:cs="Arial"/>
                <w:b/>
                <w:sz w:val="22"/>
                <w:szCs w:val="22"/>
              </w:rPr>
            </w:pPr>
            <w:r w:rsidRPr="007F0A4A">
              <w:rPr>
                <w:rFonts w:ascii="Arial" w:hAnsi="Arial" w:cs="Arial"/>
                <w:b/>
                <w:sz w:val="22"/>
                <w:szCs w:val="22"/>
              </w:rPr>
              <w:t>Balance at 1 April</w:t>
            </w:r>
          </w:p>
        </w:tc>
        <w:tc>
          <w:tcPr>
            <w:tcW w:w="1134" w:type="dxa"/>
            <w:vAlign w:val="center"/>
          </w:tcPr>
          <w:p w14:paraId="5DB8BB1E" w14:textId="163F2E9B" w:rsidR="00EE5CEB" w:rsidRPr="007F0A4A" w:rsidRDefault="00EE5CEB" w:rsidP="00EE5CEB">
            <w:pPr>
              <w:spacing w:before="40"/>
              <w:jc w:val="right"/>
              <w:rPr>
                <w:rFonts w:ascii="Arial" w:hAnsi="Arial" w:cs="Arial"/>
                <w:b/>
                <w:sz w:val="22"/>
                <w:szCs w:val="22"/>
              </w:rPr>
            </w:pPr>
            <w:r w:rsidRPr="007F0A4A">
              <w:rPr>
                <w:rFonts w:ascii="Arial" w:hAnsi="Arial" w:cs="Arial"/>
                <w:b/>
                <w:sz w:val="22"/>
                <w:szCs w:val="22"/>
              </w:rPr>
              <w:t>-</w:t>
            </w:r>
            <w:r w:rsidR="0012250A" w:rsidRPr="007F0A4A">
              <w:rPr>
                <w:rFonts w:ascii="Arial" w:hAnsi="Arial" w:cs="Arial"/>
                <w:b/>
                <w:sz w:val="22"/>
                <w:szCs w:val="22"/>
              </w:rPr>
              <w:t>37,794</w:t>
            </w:r>
          </w:p>
        </w:tc>
        <w:tc>
          <w:tcPr>
            <w:tcW w:w="1078" w:type="dxa"/>
            <w:vAlign w:val="center"/>
          </w:tcPr>
          <w:p w14:paraId="12EF65B6" w14:textId="022FEE0B" w:rsidR="00EE5CEB" w:rsidRPr="007F0A4A" w:rsidRDefault="00EE5CEB" w:rsidP="00EE5CEB">
            <w:pPr>
              <w:spacing w:before="40"/>
              <w:jc w:val="right"/>
              <w:rPr>
                <w:rFonts w:ascii="Arial" w:hAnsi="Arial" w:cs="Arial"/>
                <w:b/>
                <w:sz w:val="22"/>
                <w:szCs w:val="22"/>
              </w:rPr>
            </w:pPr>
            <w:r w:rsidRPr="007F0A4A">
              <w:rPr>
                <w:rFonts w:ascii="Arial" w:hAnsi="Arial" w:cs="Arial"/>
                <w:b/>
                <w:sz w:val="22"/>
                <w:szCs w:val="22"/>
              </w:rPr>
              <w:t>-50,139</w:t>
            </w:r>
          </w:p>
        </w:tc>
      </w:tr>
      <w:tr w:rsidR="00EE5CEB" w:rsidRPr="007F0A4A" w14:paraId="7CCEB58D" w14:textId="77777777" w:rsidTr="0013029E">
        <w:tc>
          <w:tcPr>
            <w:tcW w:w="7513" w:type="dxa"/>
            <w:shd w:val="clear" w:color="auto" w:fill="F2F2F2" w:themeFill="background1" w:themeFillShade="F2"/>
            <w:vAlign w:val="center"/>
          </w:tcPr>
          <w:p w14:paraId="60B2DD88" w14:textId="5FBD0FD6" w:rsidR="00EE5CEB" w:rsidRPr="007F0A4A" w:rsidRDefault="00EE5CEB" w:rsidP="00EE5CEB">
            <w:pPr>
              <w:rPr>
                <w:rFonts w:ascii="Arial" w:hAnsi="Arial" w:cs="Arial"/>
                <w:sz w:val="22"/>
                <w:szCs w:val="22"/>
              </w:rPr>
            </w:pPr>
            <w:r w:rsidRPr="007F0A4A">
              <w:rPr>
                <w:rFonts w:ascii="Arial" w:hAnsi="Arial" w:cs="Arial"/>
                <w:sz w:val="22"/>
                <w:szCs w:val="22"/>
              </w:rPr>
              <w:t>Upward revaluation of assets</w:t>
            </w:r>
          </w:p>
        </w:tc>
        <w:tc>
          <w:tcPr>
            <w:tcW w:w="1134" w:type="dxa"/>
            <w:shd w:val="clear" w:color="auto" w:fill="F2F2F2" w:themeFill="background1" w:themeFillShade="F2"/>
            <w:vAlign w:val="center"/>
          </w:tcPr>
          <w:p w14:paraId="48E99B66" w14:textId="49B71CF2"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-2,</w:t>
            </w:r>
            <w:r w:rsidR="00D7294E" w:rsidRPr="007F0A4A">
              <w:rPr>
                <w:rFonts w:ascii="Arial" w:hAnsi="Arial" w:cs="Arial"/>
                <w:sz w:val="22"/>
                <w:szCs w:val="22"/>
              </w:rPr>
              <w:t>943</w:t>
            </w:r>
          </w:p>
        </w:tc>
        <w:tc>
          <w:tcPr>
            <w:tcW w:w="1078" w:type="dxa"/>
            <w:shd w:val="clear" w:color="auto" w:fill="F2F2F2" w:themeFill="background1" w:themeFillShade="F2"/>
            <w:vAlign w:val="center"/>
          </w:tcPr>
          <w:p w14:paraId="44FB6E99" w14:textId="3A4284E5"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-2,267</w:t>
            </w:r>
          </w:p>
        </w:tc>
      </w:tr>
      <w:tr w:rsidR="00EE5CEB" w:rsidRPr="007F0A4A" w14:paraId="6D217C03" w14:textId="77777777" w:rsidTr="0013029E">
        <w:tc>
          <w:tcPr>
            <w:tcW w:w="7513" w:type="dxa"/>
            <w:shd w:val="clear" w:color="auto" w:fill="FFFFFF" w:themeFill="background1"/>
            <w:vAlign w:val="center"/>
          </w:tcPr>
          <w:p w14:paraId="2117D77D" w14:textId="77777777" w:rsidR="00EE5CEB" w:rsidRPr="007F0A4A" w:rsidRDefault="00EE5CEB" w:rsidP="00EE5CEB">
            <w:pPr>
              <w:rPr>
                <w:rFonts w:ascii="Arial" w:hAnsi="Arial" w:cs="Arial"/>
                <w:sz w:val="22"/>
                <w:szCs w:val="22"/>
              </w:rPr>
            </w:pPr>
            <w:r w:rsidRPr="007F0A4A">
              <w:rPr>
                <w:rFonts w:ascii="Arial" w:hAnsi="Arial" w:cs="Arial"/>
                <w:sz w:val="22"/>
                <w:szCs w:val="22"/>
              </w:rPr>
              <w:t>Downward revaluation of assets and impairment losses not charged to the Deficit on the Provision of Services</w:t>
            </w:r>
          </w:p>
        </w:tc>
        <w:tc>
          <w:tcPr>
            <w:tcW w:w="1134" w:type="dxa"/>
            <w:shd w:val="clear" w:color="auto" w:fill="FFFFFF" w:themeFill="background1"/>
            <w:vAlign w:val="center"/>
          </w:tcPr>
          <w:p w14:paraId="2AB2943A" w14:textId="53904D3A" w:rsidR="00EE5CEB" w:rsidRPr="007F0A4A" w:rsidRDefault="00AD6FED" w:rsidP="00EE5CEB">
            <w:pPr>
              <w:spacing w:before="40"/>
              <w:jc w:val="right"/>
              <w:rPr>
                <w:rFonts w:ascii="Arial" w:hAnsi="Arial" w:cs="Arial"/>
                <w:sz w:val="22"/>
                <w:szCs w:val="22"/>
              </w:rPr>
            </w:pPr>
            <w:r w:rsidRPr="007F0A4A">
              <w:rPr>
                <w:rFonts w:ascii="Arial" w:hAnsi="Arial" w:cs="Arial"/>
                <w:sz w:val="22"/>
                <w:szCs w:val="22"/>
              </w:rPr>
              <w:t>1,894</w:t>
            </w:r>
          </w:p>
        </w:tc>
        <w:tc>
          <w:tcPr>
            <w:tcW w:w="1078" w:type="dxa"/>
            <w:shd w:val="clear" w:color="auto" w:fill="FFFFFF" w:themeFill="background1"/>
            <w:vAlign w:val="center"/>
          </w:tcPr>
          <w:p w14:paraId="1FED494B" w14:textId="4FAA9DCD"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12,235</w:t>
            </w:r>
          </w:p>
        </w:tc>
      </w:tr>
      <w:tr w:rsidR="00EE5CEB" w:rsidRPr="007F0A4A" w14:paraId="23F65883" w14:textId="77777777" w:rsidTr="0013029E">
        <w:tc>
          <w:tcPr>
            <w:tcW w:w="7513" w:type="dxa"/>
            <w:shd w:val="clear" w:color="auto" w:fill="F2F2F2" w:themeFill="background1" w:themeFillShade="F2"/>
            <w:vAlign w:val="center"/>
          </w:tcPr>
          <w:p w14:paraId="389F8104" w14:textId="77777777" w:rsidR="00EE5CEB" w:rsidRPr="007F0A4A" w:rsidRDefault="00EE5CEB" w:rsidP="00EE5CEB">
            <w:pPr>
              <w:rPr>
                <w:rFonts w:ascii="Arial" w:hAnsi="Arial" w:cs="Arial"/>
                <w:sz w:val="22"/>
                <w:szCs w:val="22"/>
              </w:rPr>
            </w:pPr>
            <w:r w:rsidRPr="007F0A4A">
              <w:rPr>
                <w:rFonts w:ascii="Arial" w:hAnsi="Arial" w:cs="Arial"/>
                <w:sz w:val="22"/>
                <w:szCs w:val="22"/>
              </w:rPr>
              <w:t>Difference between fair value depreciation and historical cost depreciation</w:t>
            </w:r>
          </w:p>
        </w:tc>
        <w:tc>
          <w:tcPr>
            <w:tcW w:w="1134" w:type="dxa"/>
            <w:shd w:val="clear" w:color="auto" w:fill="F2F2F2" w:themeFill="background1" w:themeFillShade="F2"/>
            <w:vAlign w:val="center"/>
          </w:tcPr>
          <w:p w14:paraId="5A254F18" w14:textId="5D18CF36" w:rsidR="00EE5CEB" w:rsidRPr="007F0A4A" w:rsidRDefault="00E164A2" w:rsidP="00EE5CEB">
            <w:pPr>
              <w:spacing w:before="40"/>
              <w:jc w:val="right"/>
              <w:rPr>
                <w:rFonts w:ascii="Arial" w:hAnsi="Arial" w:cs="Arial"/>
                <w:sz w:val="22"/>
                <w:szCs w:val="22"/>
              </w:rPr>
            </w:pPr>
            <w:r w:rsidRPr="007F0A4A">
              <w:rPr>
                <w:rFonts w:ascii="Arial" w:hAnsi="Arial" w:cs="Arial"/>
                <w:sz w:val="22"/>
                <w:szCs w:val="22"/>
              </w:rPr>
              <w:t>1,57</w:t>
            </w:r>
            <w:r w:rsidR="00560E88" w:rsidRPr="007F0A4A">
              <w:rPr>
                <w:rFonts w:ascii="Arial" w:hAnsi="Arial" w:cs="Arial"/>
                <w:sz w:val="22"/>
                <w:szCs w:val="22"/>
              </w:rPr>
              <w:t>3</w:t>
            </w:r>
          </w:p>
        </w:tc>
        <w:tc>
          <w:tcPr>
            <w:tcW w:w="1078" w:type="dxa"/>
            <w:shd w:val="clear" w:color="auto" w:fill="F2F2F2" w:themeFill="background1" w:themeFillShade="F2"/>
            <w:vAlign w:val="center"/>
          </w:tcPr>
          <w:p w14:paraId="645820FC" w14:textId="17ECF86F"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2,367</w:t>
            </w:r>
          </w:p>
        </w:tc>
      </w:tr>
      <w:tr w:rsidR="00EE5CEB" w:rsidRPr="007F0A4A" w14:paraId="145FCD1A" w14:textId="77777777" w:rsidTr="0013029E">
        <w:tc>
          <w:tcPr>
            <w:tcW w:w="7513" w:type="dxa"/>
            <w:shd w:val="clear" w:color="auto" w:fill="FFFFFF" w:themeFill="background1"/>
            <w:vAlign w:val="center"/>
          </w:tcPr>
          <w:p w14:paraId="3CAE61D2" w14:textId="77777777" w:rsidR="00EE5CEB" w:rsidRPr="007F0A4A" w:rsidRDefault="00EE5CEB" w:rsidP="00EE5CEB">
            <w:pPr>
              <w:rPr>
                <w:rFonts w:ascii="Arial" w:hAnsi="Arial" w:cs="Arial"/>
                <w:sz w:val="22"/>
                <w:szCs w:val="22"/>
              </w:rPr>
            </w:pPr>
            <w:r w:rsidRPr="007F0A4A">
              <w:rPr>
                <w:rFonts w:ascii="Arial" w:hAnsi="Arial" w:cs="Arial"/>
                <w:sz w:val="22"/>
                <w:szCs w:val="22"/>
              </w:rPr>
              <w:t>Accumulated gains on assets sold or scrapped</w:t>
            </w:r>
          </w:p>
        </w:tc>
        <w:tc>
          <w:tcPr>
            <w:tcW w:w="1134" w:type="dxa"/>
            <w:shd w:val="clear" w:color="auto" w:fill="FFFFFF" w:themeFill="background1"/>
            <w:vAlign w:val="center"/>
          </w:tcPr>
          <w:p w14:paraId="08EB9307" w14:textId="50140CC0"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1</w:t>
            </w:r>
            <w:r w:rsidR="00560E88" w:rsidRPr="007F0A4A">
              <w:rPr>
                <w:rFonts w:ascii="Arial" w:hAnsi="Arial" w:cs="Arial"/>
                <w:sz w:val="22"/>
                <w:szCs w:val="22"/>
              </w:rPr>
              <w:t>64</w:t>
            </w:r>
          </w:p>
        </w:tc>
        <w:tc>
          <w:tcPr>
            <w:tcW w:w="1078" w:type="dxa"/>
            <w:shd w:val="clear" w:color="auto" w:fill="FFFFFF" w:themeFill="background1"/>
            <w:vAlign w:val="center"/>
          </w:tcPr>
          <w:p w14:paraId="50742FEF" w14:textId="16F39C7B" w:rsidR="00EE5CEB" w:rsidRPr="007F0A4A" w:rsidRDefault="00EE5CEB" w:rsidP="00EE5CEB">
            <w:pPr>
              <w:spacing w:before="40"/>
              <w:jc w:val="right"/>
              <w:rPr>
                <w:rFonts w:ascii="Arial" w:hAnsi="Arial" w:cs="Arial"/>
                <w:sz w:val="22"/>
                <w:szCs w:val="22"/>
              </w:rPr>
            </w:pPr>
            <w:r w:rsidRPr="007F0A4A">
              <w:rPr>
                <w:rFonts w:ascii="Arial" w:hAnsi="Arial" w:cs="Arial"/>
                <w:sz w:val="22"/>
                <w:szCs w:val="22"/>
              </w:rPr>
              <w:t>10</w:t>
            </w:r>
          </w:p>
        </w:tc>
      </w:tr>
      <w:tr w:rsidR="00EE5CEB" w:rsidRPr="007F0A4A" w14:paraId="177ADA81" w14:textId="77777777" w:rsidTr="0013029E">
        <w:tc>
          <w:tcPr>
            <w:tcW w:w="7513" w:type="dxa"/>
            <w:tcBorders>
              <w:top w:val="single" w:sz="4" w:space="0" w:color="auto"/>
            </w:tcBorders>
            <w:shd w:val="clear" w:color="auto" w:fill="F2F2F2" w:themeFill="background1" w:themeFillShade="F2"/>
            <w:vAlign w:val="center"/>
          </w:tcPr>
          <w:p w14:paraId="3A4C19CA" w14:textId="77777777" w:rsidR="00EE5CEB" w:rsidRPr="007F0A4A" w:rsidRDefault="00EE5CEB" w:rsidP="00EE5CEB">
            <w:pPr>
              <w:spacing w:before="40"/>
              <w:rPr>
                <w:rFonts w:ascii="Arial" w:hAnsi="Arial" w:cs="Arial"/>
                <w:b/>
                <w:sz w:val="22"/>
                <w:szCs w:val="22"/>
              </w:rPr>
            </w:pPr>
            <w:r w:rsidRPr="007F0A4A">
              <w:rPr>
                <w:rFonts w:ascii="Arial" w:hAnsi="Arial" w:cs="Arial"/>
                <w:b/>
                <w:sz w:val="22"/>
                <w:szCs w:val="22"/>
              </w:rPr>
              <w:t>Balance at 31 March</w:t>
            </w:r>
          </w:p>
        </w:tc>
        <w:tc>
          <w:tcPr>
            <w:tcW w:w="1134" w:type="dxa"/>
            <w:tcBorders>
              <w:top w:val="single" w:sz="4" w:space="0" w:color="auto"/>
            </w:tcBorders>
            <w:shd w:val="clear" w:color="auto" w:fill="F2F2F2" w:themeFill="background1" w:themeFillShade="F2"/>
            <w:vAlign w:val="center"/>
          </w:tcPr>
          <w:p w14:paraId="14862ED4" w14:textId="61252E89" w:rsidR="00EE5CEB" w:rsidRPr="007F0A4A" w:rsidRDefault="00EE5CEB" w:rsidP="00EE5CEB">
            <w:pPr>
              <w:spacing w:before="40"/>
              <w:jc w:val="right"/>
              <w:rPr>
                <w:rFonts w:ascii="Arial" w:hAnsi="Arial" w:cs="Arial"/>
                <w:b/>
                <w:sz w:val="22"/>
                <w:szCs w:val="22"/>
              </w:rPr>
            </w:pPr>
            <w:r w:rsidRPr="007F0A4A">
              <w:rPr>
                <w:rFonts w:ascii="Arial" w:hAnsi="Arial" w:cs="Arial"/>
                <w:b/>
                <w:sz w:val="22"/>
                <w:szCs w:val="22"/>
              </w:rPr>
              <w:t>-37,</w:t>
            </w:r>
            <w:r w:rsidR="006414AA" w:rsidRPr="007F0A4A">
              <w:rPr>
                <w:rFonts w:ascii="Arial" w:hAnsi="Arial" w:cs="Arial"/>
                <w:b/>
                <w:sz w:val="22"/>
                <w:szCs w:val="22"/>
              </w:rPr>
              <w:t>106</w:t>
            </w:r>
          </w:p>
        </w:tc>
        <w:tc>
          <w:tcPr>
            <w:tcW w:w="1078" w:type="dxa"/>
            <w:tcBorders>
              <w:top w:val="single" w:sz="4" w:space="0" w:color="auto"/>
            </w:tcBorders>
            <w:shd w:val="clear" w:color="auto" w:fill="F2F2F2" w:themeFill="background1" w:themeFillShade="F2"/>
            <w:vAlign w:val="center"/>
          </w:tcPr>
          <w:p w14:paraId="7ABF49B0" w14:textId="5722151A" w:rsidR="00EE5CEB" w:rsidRPr="007F0A4A" w:rsidRDefault="00EE5CEB" w:rsidP="00EE5CEB">
            <w:pPr>
              <w:spacing w:before="40"/>
              <w:jc w:val="right"/>
              <w:rPr>
                <w:rFonts w:ascii="Arial" w:hAnsi="Arial" w:cs="Arial"/>
                <w:b/>
                <w:sz w:val="22"/>
                <w:szCs w:val="22"/>
              </w:rPr>
            </w:pPr>
            <w:r w:rsidRPr="007F0A4A">
              <w:rPr>
                <w:rFonts w:ascii="Arial" w:hAnsi="Arial" w:cs="Arial"/>
                <w:b/>
                <w:sz w:val="22"/>
                <w:szCs w:val="22"/>
              </w:rPr>
              <w:t>-37,794</w:t>
            </w:r>
          </w:p>
        </w:tc>
      </w:tr>
    </w:tbl>
    <w:p w14:paraId="5F1D3A30" w14:textId="77777777" w:rsidR="00DD2F28" w:rsidRDefault="00DD2F28" w:rsidP="006724D7">
      <w:pPr>
        <w:widowControl w:val="0"/>
        <w:rPr>
          <w:rFonts w:ascii="Arial" w:hAnsi="Arial" w:cs="Arial"/>
          <w:bCs/>
          <w:sz w:val="22"/>
          <w:szCs w:val="22"/>
        </w:rPr>
      </w:pPr>
    </w:p>
    <w:p w14:paraId="2B7E1B31" w14:textId="77777777" w:rsidR="00E8386F" w:rsidRPr="007F0A4A" w:rsidRDefault="00E8386F" w:rsidP="006724D7">
      <w:pPr>
        <w:widowControl w:val="0"/>
        <w:rPr>
          <w:rFonts w:ascii="Arial" w:hAnsi="Arial" w:cs="Arial"/>
          <w:bCs/>
          <w:sz w:val="22"/>
          <w:szCs w:val="22"/>
        </w:rPr>
      </w:pPr>
    </w:p>
    <w:p w14:paraId="7F4E2D88" w14:textId="77777777" w:rsidR="006F2A48" w:rsidRPr="007F0A4A" w:rsidRDefault="006F2A48" w:rsidP="006F2A48">
      <w:pPr>
        <w:widowControl w:val="0"/>
        <w:rPr>
          <w:rFonts w:ascii="Arial" w:hAnsi="Arial" w:cs="Arial"/>
          <w:sz w:val="22"/>
          <w:szCs w:val="22"/>
        </w:rPr>
      </w:pPr>
      <w:r w:rsidRPr="007F0A4A">
        <w:rPr>
          <w:rFonts w:ascii="Arial" w:hAnsi="Arial" w:cs="Arial"/>
          <w:b/>
          <w:color w:val="000066"/>
          <w:sz w:val="22"/>
          <w:szCs w:val="22"/>
        </w:rPr>
        <w:t xml:space="preserve">Accumulated Absences Account </w:t>
      </w:r>
      <w:r w:rsidRPr="007F0A4A">
        <w:rPr>
          <w:rFonts w:ascii="Arial" w:hAnsi="Arial" w:cs="Arial"/>
          <w:sz w:val="22"/>
          <w:szCs w:val="22"/>
        </w:rPr>
        <w:t xml:space="preserve"> </w:t>
      </w:r>
    </w:p>
    <w:p w14:paraId="7535C266" w14:textId="77777777" w:rsidR="006F2A48" w:rsidRPr="007F0A4A" w:rsidRDefault="006F2A48" w:rsidP="006F2A48">
      <w:pPr>
        <w:widowControl w:val="0"/>
        <w:rPr>
          <w:rFonts w:ascii="Arial" w:hAnsi="Arial" w:cs="Arial"/>
          <w:sz w:val="22"/>
          <w:szCs w:val="22"/>
        </w:rPr>
      </w:pPr>
    </w:p>
    <w:p w14:paraId="2A6FB6F8" w14:textId="77777777" w:rsidR="006B3F49" w:rsidRPr="007F0A4A" w:rsidRDefault="006F2A48" w:rsidP="006F2A48">
      <w:pPr>
        <w:shd w:val="clear" w:color="auto" w:fill="D9D9D9"/>
        <w:rPr>
          <w:rFonts w:ascii="Arial" w:hAnsi="Arial"/>
          <w:sz w:val="22"/>
          <w:szCs w:val="22"/>
          <w:lang w:eastAsia="en-US"/>
        </w:rPr>
      </w:pPr>
      <w:r w:rsidRPr="007F0A4A">
        <w:rPr>
          <w:rFonts w:ascii="Arial" w:hAnsi="Arial"/>
          <w:b/>
          <w:sz w:val="22"/>
          <w:szCs w:val="22"/>
          <w:lang w:eastAsia="en-US"/>
        </w:rPr>
        <w:t>Policy:</w:t>
      </w:r>
    </w:p>
    <w:p w14:paraId="1ACB21EF" w14:textId="77777777" w:rsidR="006B3F49" w:rsidRPr="007F0A4A" w:rsidRDefault="006B3F49" w:rsidP="006F2A48">
      <w:pPr>
        <w:shd w:val="clear" w:color="auto" w:fill="D9D9D9"/>
        <w:rPr>
          <w:rFonts w:ascii="Arial" w:hAnsi="Arial"/>
          <w:sz w:val="22"/>
          <w:szCs w:val="22"/>
          <w:lang w:eastAsia="en-US"/>
        </w:rPr>
      </w:pPr>
    </w:p>
    <w:p w14:paraId="2D5FC456" w14:textId="77777777" w:rsidR="00E8386F" w:rsidRDefault="006F2A48" w:rsidP="006F2A48">
      <w:pPr>
        <w:shd w:val="clear" w:color="auto" w:fill="D9D9D9"/>
        <w:rPr>
          <w:rFonts w:ascii="Arial" w:hAnsi="Arial"/>
          <w:sz w:val="22"/>
          <w:szCs w:val="22"/>
          <w:lang w:eastAsia="en-US"/>
        </w:rPr>
      </w:pPr>
      <w:r w:rsidRPr="007F0A4A">
        <w:rPr>
          <w:rFonts w:ascii="Arial" w:hAnsi="Arial"/>
          <w:sz w:val="22"/>
          <w:szCs w:val="22"/>
          <w:lang w:eastAsia="en-US"/>
        </w:rPr>
        <w:t>Salaries, wages and employment</w:t>
      </w:r>
      <w:r w:rsidR="00363968" w:rsidRPr="007F0A4A">
        <w:rPr>
          <w:rFonts w:ascii="Arial" w:hAnsi="Arial"/>
          <w:sz w:val="22"/>
          <w:szCs w:val="22"/>
          <w:lang w:eastAsia="en-US"/>
        </w:rPr>
        <w:t>-</w:t>
      </w:r>
      <w:r w:rsidRPr="007F0A4A">
        <w:rPr>
          <w:rFonts w:ascii="Arial" w:hAnsi="Arial"/>
          <w:sz w:val="22"/>
          <w:szCs w:val="22"/>
          <w:lang w:eastAsia="en-US"/>
        </w:rPr>
        <w:t>related payments, including the value of leave earned but not yet taken</w:t>
      </w:r>
      <w:r w:rsidR="00363968" w:rsidRPr="007F0A4A">
        <w:rPr>
          <w:rFonts w:ascii="Arial" w:hAnsi="Arial"/>
          <w:sz w:val="22"/>
          <w:szCs w:val="22"/>
          <w:lang w:eastAsia="en-US"/>
        </w:rPr>
        <w:t>,</w:t>
      </w:r>
      <w:r w:rsidRPr="007F0A4A">
        <w:rPr>
          <w:rFonts w:ascii="Arial" w:hAnsi="Arial"/>
          <w:sz w:val="22"/>
          <w:szCs w:val="22"/>
          <w:lang w:eastAsia="en-US"/>
        </w:rPr>
        <w:t xml:space="preserve"> are recognised in the period </w:t>
      </w:r>
      <w:r w:rsidR="008946AD" w:rsidRPr="007F0A4A">
        <w:rPr>
          <w:rFonts w:ascii="Arial" w:hAnsi="Arial"/>
          <w:sz w:val="22"/>
          <w:szCs w:val="22"/>
          <w:lang w:eastAsia="en-US"/>
        </w:rPr>
        <w:t>that</w:t>
      </w:r>
      <w:r w:rsidRPr="007F0A4A">
        <w:rPr>
          <w:rFonts w:ascii="Arial" w:hAnsi="Arial"/>
          <w:sz w:val="22"/>
          <w:szCs w:val="22"/>
          <w:lang w:eastAsia="en-US"/>
        </w:rPr>
        <w:t xml:space="preserve"> the service is received from employees. An accrual will be made for the cost of any unused leave entitlement which has been carried into the following year</w:t>
      </w:r>
      <w:r w:rsidR="00835453" w:rsidRPr="007F0A4A">
        <w:rPr>
          <w:rFonts w:ascii="Arial" w:hAnsi="Arial"/>
          <w:sz w:val="22"/>
          <w:szCs w:val="22"/>
          <w:lang w:eastAsia="en-US"/>
        </w:rPr>
        <w:t>.</w:t>
      </w:r>
      <w:r w:rsidRPr="007F0A4A">
        <w:rPr>
          <w:rFonts w:ascii="Arial" w:hAnsi="Arial"/>
          <w:sz w:val="22"/>
          <w:szCs w:val="22"/>
          <w:lang w:eastAsia="en-US"/>
        </w:rPr>
        <w:t xml:space="preserve"> </w:t>
      </w:r>
    </w:p>
    <w:p w14:paraId="001CEA91" w14:textId="77777777" w:rsidR="00E8386F" w:rsidRDefault="00E8386F" w:rsidP="006F2A48">
      <w:pPr>
        <w:shd w:val="clear" w:color="auto" w:fill="D9D9D9"/>
        <w:rPr>
          <w:rFonts w:ascii="Arial" w:hAnsi="Arial"/>
          <w:sz w:val="22"/>
          <w:szCs w:val="22"/>
          <w:lang w:eastAsia="en-US"/>
        </w:rPr>
      </w:pPr>
    </w:p>
    <w:p w14:paraId="7DE19F7E" w14:textId="26C21E9B" w:rsidR="006F2A48" w:rsidRPr="007F0A4A" w:rsidRDefault="006F2A48" w:rsidP="006F2A48">
      <w:pPr>
        <w:shd w:val="clear" w:color="auto" w:fill="D9D9D9"/>
        <w:rPr>
          <w:rFonts w:ascii="Arial" w:hAnsi="Arial"/>
          <w:sz w:val="22"/>
          <w:szCs w:val="22"/>
          <w:lang w:eastAsia="en-US"/>
        </w:rPr>
      </w:pPr>
      <w:r w:rsidRPr="007F0A4A">
        <w:rPr>
          <w:rFonts w:ascii="Arial" w:hAnsi="Arial"/>
          <w:sz w:val="22"/>
          <w:szCs w:val="22"/>
          <w:lang w:eastAsia="en-US"/>
        </w:rPr>
        <w:t xml:space="preserve">The accrual is based on the amount of holiday pay that would be paid for each day owed and includes an estimate for </w:t>
      </w:r>
      <w:r w:rsidR="008946AD" w:rsidRPr="007F0A4A">
        <w:rPr>
          <w:rFonts w:ascii="Arial" w:hAnsi="Arial"/>
          <w:sz w:val="22"/>
          <w:szCs w:val="22"/>
          <w:lang w:eastAsia="en-US"/>
        </w:rPr>
        <w:t>any</w:t>
      </w:r>
      <w:r w:rsidRPr="007F0A4A">
        <w:rPr>
          <w:rFonts w:ascii="Arial" w:hAnsi="Arial"/>
          <w:sz w:val="22"/>
          <w:szCs w:val="22"/>
          <w:lang w:eastAsia="en-US"/>
        </w:rPr>
        <w:t xml:space="preserve"> related </w:t>
      </w:r>
      <w:r w:rsidR="008946AD" w:rsidRPr="007F0A4A">
        <w:rPr>
          <w:rFonts w:ascii="Arial" w:hAnsi="Arial"/>
          <w:sz w:val="22"/>
          <w:szCs w:val="22"/>
          <w:lang w:eastAsia="en-US"/>
        </w:rPr>
        <w:t>on</w:t>
      </w:r>
      <w:r w:rsidR="00363968" w:rsidRPr="007F0A4A">
        <w:rPr>
          <w:rFonts w:ascii="Arial" w:hAnsi="Arial"/>
          <w:sz w:val="22"/>
          <w:szCs w:val="22"/>
          <w:lang w:eastAsia="en-US"/>
        </w:rPr>
        <w:t>-</w:t>
      </w:r>
      <w:r w:rsidR="008946AD" w:rsidRPr="007F0A4A">
        <w:rPr>
          <w:rFonts w:ascii="Arial" w:hAnsi="Arial"/>
          <w:sz w:val="22"/>
          <w:szCs w:val="22"/>
          <w:lang w:eastAsia="en-US"/>
        </w:rPr>
        <w:t xml:space="preserve">costs that </w:t>
      </w:r>
      <w:r w:rsidRPr="007F0A4A">
        <w:rPr>
          <w:rFonts w:ascii="Arial" w:hAnsi="Arial"/>
          <w:sz w:val="22"/>
          <w:szCs w:val="22"/>
          <w:lang w:eastAsia="en-US"/>
        </w:rPr>
        <w:t>would also be payable</w:t>
      </w:r>
      <w:r w:rsidR="008946AD" w:rsidRPr="007F0A4A">
        <w:rPr>
          <w:rFonts w:ascii="Arial" w:hAnsi="Arial"/>
          <w:sz w:val="22"/>
          <w:szCs w:val="22"/>
          <w:lang w:eastAsia="en-US"/>
        </w:rPr>
        <w:t>, such as national insurance</w:t>
      </w:r>
      <w:r w:rsidRPr="007F0A4A">
        <w:rPr>
          <w:rFonts w:ascii="Arial" w:hAnsi="Arial"/>
          <w:sz w:val="22"/>
          <w:szCs w:val="22"/>
          <w:lang w:eastAsia="en-US"/>
        </w:rPr>
        <w:t>.</w:t>
      </w:r>
      <w:r w:rsidR="002D278D" w:rsidRPr="007F0A4A">
        <w:rPr>
          <w:rFonts w:ascii="Arial" w:hAnsi="Arial"/>
          <w:sz w:val="22"/>
          <w:szCs w:val="22"/>
          <w:lang w:eastAsia="en-US"/>
        </w:rPr>
        <w:t xml:space="preserve"> The calculation</w:t>
      </w:r>
      <w:r w:rsidR="008946AD" w:rsidRPr="007F0A4A">
        <w:rPr>
          <w:rFonts w:ascii="Arial" w:hAnsi="Arial"/>
          <w:sz w:val="22"/>
          <w:szCs w:val="22"/>
          <w:lang w:eastAsia="en-US"/>
        </w:rPr>
        <w:t xml:space="preserve"> </w:t>
      </w:r>
      <w:r w:rsidR="002D278D" w:rsidRPr="007F0A4A">
        <w:rPr>
          <w:rFonts w:ascii="Arial" w:hAnsi="Arial"/>
          <w:sz w:val="22"/>
          <w:szCs w:val="22"/>
          <w:lang w:eastAsia="en-US"/>
        </w:rPr>
        <w:t xml:space="preserve">is reviewed every </w:t>
      </w:r>
      <w:r w:rsidR="00363968" w:rsidRPr="007F0A4A">
        <w:rPr>
          <w:rFonts w:ascii="Arial" w:hAnsi="Arial"/>
          <w:sz w:val="22"/>
          <w:szCs w:val="22"/>
          <w:lang w:eastAsia="en-US"/>
        </w:rPr>
        <w:t xml:space="preserve">three </w:t>
      </w:r>
      <w:r w:rsidR="002D278D" w:rsidRPr="007F0A4A">
        <w:rPr>
          <w:rFonts w:ascii="Arial" w:hAnsi="Arial"/>
          <w:sz w:val="22"/>
          <w:szCs w:val="22"/>
          <w:lang w:eastAsia="en-US"/>
        </w:rPr>
        <w:t>years or in the event of a known material change.</w:t>
      </w:r>
    </w:p>
    <w:p w14:paraId="53B0A486" w14:textId="77777777" w:rsidR="00B57341" w:rsidRPr="007F0A4A" w:rsidRDefault="00B57341" w:rsidP="006F2A48">
      <w:pPr>
        <w:widowControl w:val="0"/>
        <w:rPr>
          <w:rFonts w:ascii="Arial" w:hAnsi="Arial" w:cs="Arial"/>
          <w:sz w:val="22"/>
          <w:szCs w:val="22"/>
        </w:rPr>
      </w:pPr>
    </w:p>
    <w:p w14:paraId="060E4D29" w14:textId="4E4C362A" w:rsidR="006F2A48" w:rsidRDefault="006F2A48" w:rsidP="006F2A48">
      <w:pPr>
        <w:widowControl w:val="0"/>
        <w:rPr>
          <w:rFonts w:ascii="Arial" w:hAnsi="Arial" w:cs="Arial"/>
          <w:sz w:val="22"/>
          <w:szCs w:val="22"/>
        </w:rPr>
      </w:pPr>
      <w:r w:rsidRPr="007F0A4A">
        <w:rPr>
          <w:rFonts w:ascii="Arial" w:hAnsi="Arial" w:cs="Arial"/>
          <w:sz w:val="22"/>
          <w:szCs w:val="22"/>
        </w:rPr>
        <w:t>The accrual for holiday pay and overheads is charged to the Surplus or Deficit on the Provision of Services and reversed out through the Movement in Reserves Statement so that the charge has no effect on the Council Taxpayer.</w:t>
      </w:r>
      <w:r w:rsidR="00F4411E">
        <w:rPr>
          <w:rFonts w:ascii="Arial" w:hAnsi="Arial" w:cs="Arial"/>
          <w:sz w:val="22"/>
          <w:szCs w:val="22"/>
        </w:rPr>
        <w:t xml:space="preserve"> </w:t>
      </w:r>
      <w:r w:rsidRPr="007F0A4A">
        <w:rPr>
          <w:rFonts w:ascii="Arial" w:hAnsi="Arial" w:cs="Arial"/>
          <w:sz w:val="22"/>
          <w:szCs w:val="22"/>
        </w:rPr>
        <w:t>The Accumulated Absences Account absorbs the differences that would otherwise arise on the General Fund Balance from accruing for compensated absences earned but not taken in the year</w:t>
      </w:r>
      <w:r w:rsidR="00363968" w:rsidRPr="007F0A4A">
        <w:rPr>
          <w:rFonts w:ascii="Arial" w:hAnsi="Arial" w:cs="Arial"/>
          <w:sz w:val="22"/>
          <w:szCs w:val="22"/>
        </w:rPr>
        <w:t>,</w:t>
      </w:r>
      <w:r w:rsidRPr="007F0A4A">
        <w:rPr>
          <w:rFonts w:ascii="Arial" w:hAnsi="Arial" w:cs="Arial"/>
          <w:sz w:val="22"/>
          <w:szCs w:val="22"/>
        </w:rPr>
        <w:t xml:space="preserve"> i.e. annual leave owed. Statutory arrangements require that the impact on the General Fund Balance is neutralised by transfers to or from the Account.</w:t>
      </w:r>
    </w:p>
    <w:p w14:paraId="35E1DDA0" w14:textId="77777777" w:rsidR="00E8386F" w:rsidRDefault="00E8386F" w:rsidP="006F2A48">
      <w:pPr>
        <w:widowControl w:val="0"/>
        <w:rPr>
          <w:rFonts w:ascii="Arial" w:hAnsi="Arial" w:cs="Arial"/>
          <w:sz w:val="22"/>
          <w:szCs w:val="22"/>
        </w:rPr>
      </w:pPr>
    </w:p>
    <w:p w14:paraId="02E50633" w14:textId="77777777" w:rsidR="00E8386F" w:rsidRDefault="00E8386F" w:rsidP="006F2A48">
      <w:pPr>
        <w:widowControl w:val="0"/>
        <w:rPr>
          <w:rFonts w:ascii="Arial" w:hAnsi="Arial" w:cs="Arial"/>
          <w:sz w:val="22"/>
          <w:szCs w:val="22"/>
        </w:rPr>
      </w:pPr>
    </w:p>
    <w:p w14:paraId="59F709F1" w14:textId="77777777" w:rsidR="005A6E1B" w:rsidRDefault="005A6E1B" w:rsidP="006F2A48">
      <w:pPr>
        <w:widowControl w:val="0"/>
        <w:rPr>
          <w:rFonts w:ascii="Arial" w:hAnsi="Arial" w:cs="Arial"/>
          <w:sz w:val="22"/>
          <w:szCs w:val="22"/>
        </w:rPr>
      </w:pPr>
    </w:p>
    <w:p w14:paraId="02099994" w14:textId="77777777" w:rsidR="005A6E1B" w:rsidRDefault="005A6E1B" w:rsidP="006F2A48">
      <w:pPr>
        <w:widowControl w:val="0"/>
        <w:rPr>
          <w:rFonts w:ascii="Arial" w:hAnsi="Arial" w:cs="Arial"/>
          <w:sz w:val="22"/>
          <w:szCs w:val="22"/>
        </w:rPr>
      </w:pPr>
    </w:p>
    <w:p w14:paraId="754D5D78" w14:textId="77777777" w:rsidR="005A6E1B" w:rsidRDefault="005A6E1B" w:rsidP="006F2A48">
      <w:pPr>
        <w:widowControl w:val="0"/>
        <w:rPr>
          <w:rFonts w:ascii="Arial" w:hAnsi="Arial" w:cs="Arial"/>
          <w:sz w:val="22"/>
          <w:szCs w:val="22"/>
        </w:rPr>
      </w:pPr>
    </w:p>
    <w:p w14:paraId="1C012DA2" w14:textId="77777777" w:rsidR="001B1A9E" w:rsidRPr="007F0A4A" w:rsidRDefault="001B1A9E">
      <w:pPr>
        <w:pStyle w:val="ListParagraph"/>
        <w:widowControl w:val="0"/>
        <w:numPr>
          <w:ilvl w:val="0"/>
          <w:numId w:val="47"/>
        </w:numPr>
        <w:ind w:left="709" w:hanging="709"/>
        <w:rPr>
          <w:rFonts w:ascii="Arial" w:hAnsi="Arial" w:cs="Arial"/>
          <w:b/>
          <w:color w:val="C00000"/>
          <w:sz w:val="22"/>
          <w:szCs w:val="22"/>
        </w:rPr>
      </w:pPr>
      <w:r w:rsidRPr="007F0A4A">
        <w:rPr>
          <w:rFonts w:ascii="Arial" w:hAnsi="Arial" w:cs="Arial"/>
          <w:b/>
          <w:color w:val="C00000"/>
          <w:sz w:val="22"/>
          <w:szCs w:val="22"/>
        </w:rPr>
        <w:lastRenderedPageBreak/>
        <w:t>Unusable Reserves</w:t>
      </w:r>
      <w:r>
        <w:rPr>
          <w:rFonts w:ascii="Arial" w:hAnsi="Arial" w:cs="Arial"/>
          <w:b/>
          <w:color w:val="C00000"/>
          <w:sz w:val="22"/>
          <w:szCs w:val="22"/>
        </w:rPr>
        <w:t xml:space="preserve"> (continued)</w:t>
      </w:r>
    </w:p>
    <w:p w14:paraId="2F56E131" w14:textId="77777777" w:rsidR="00E8386F" w:rsidRDefault="00E8386F" w:rsidP="006F2A48">
      <w:pPr>
        <w:widowControl w:val="0"/>
        <w:rPr>
          <w:rFonts w:ascii="Arial" w:hAnsi="Arial" w:cs="Arial"/>
          <w:sz w:val="22"/>
          <w:szCs w:val="22"/>
          <w:highlight w:val="yellow"/>
        </w:rPr>
      </w:pPr>
    </w:p>
    <w:p w14:paraId="75882EBB" w14:textId="77777777" w:rsidR="001B1A9E" w:rsidRPr="007F0A4A" w:rsidRDefault="001B1A9E" w:rsidP="006F2A48">
      <w:pPr>
        <w:widowControl w:val="0"/>
        <w:rPr>
          <w:rFonts w:ascii="Arial" w:hAnsi="Arial" w:cs="Arial"/>
          <w:sz w:val="22"/>
          <w:szCs w:val="22"/>
          <w:highlight w:val="yellow"/>
        </w:rPr>
      </w:pPr>
    </w:p>
    <w:tbl>
      <w:tblPr>
        <w:tblW w:w="9672" w:type="dxa"/>
        <w:tblInd w:w="108" w:type="dxa"/>
        <w:tblLayout w:type="fixed"/>
        <w:tblLook w:val="04A0" w:firstRow="1" w:lastRow="0" w:firstColumn="1" w:lastColumn="0" w:noHBand="0" w:noVBand="1"/>
      </w:tblPr>
      <w:tblGrid>
        <w:gridCol w:w="6129"/>
        <w:gridCol w:w="850"/>
        <w:gridCol w:w="993"/>
        <w:gridCol w:w="878"/>
        <w:gridCol w:w="822"/>
      </w:tblGrid>
      <w:tr w:rsidR="006F2A48" w:rsidRPr="007F0A4A" w14:paraId="6368352D" w14:textId="77777777" w:rsidTr="0013029E">
        <w:tc>
          <w:tcPr>
            <w:tcW w:w="6129" w:type="dxa"/>
            <w:tcBorders>
              <w:bottom w:val="single" w:sz="4" w:space="0" w:color="auto"/>
            </w:tcBorders>
          </w:tcPr>
          <w:p w14:paraId="01338E62" w14:textId="77777777" w:rsidR="006F2A48" w:rsidRPr="007F0A4A" w:rsidRDefault="006F2A48" w:rsidP="00867754">
            <w:pPr>
              <w:spacing w:after="120"/>
              <w:rPr>
                <w:rFonts w:ascii="Arial" w:hAnsi="Arial" w:cs="Arial"/>
                <w:b/>
                <w:sz w:val="22"/>
                <w:szCs w:val="22"/>
              </w:rPr>
            </w:pPr>
            <w:r w:rsidRPr="007F0A4A">
              <w:rPr>
                <w:rFonts w:ascii="Arial" w:hAnsi="Arial" w:cs="Arial"/>
                <w:sz w:val="22"/>
                <w:szCs w:val="22"/>
              </w:rPr>
              <w:t>All figures are in £’000</w:t>
            </w:r>
          </w:p>
        </w:tc>
        <w:tc>
          <w:tcPr>
            <w:tcW w:w="1843" w:type="dxa"/>
            <w:gridSpan w:val="2"/>
            <w:tcBorders>
              <w:bottom w:val="single" w:sz="4" w:space="0" w:color="auto"/>
            </w:tcBorders>
            <w:vAlign w:val="bottom"/>
          </w:tcPr>
          <w:p w14:paraId="31EA06B7" w14:textId="7BA8E7EB" w:rsidR="006F2A48"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0A3E05" w:rsidRPr="007F0A4A">
              <w:rPr>
                <w:rFonts w:ascii="Arial" w:hAnsi="Arial" w:cs="Arial"/>
                <w:b/>
                <w:sz w:val="22"/>
                <w:szCs w:val="22"/>
              </w:rPr>
              <w:t>2</w:t>
            </w:r>
            <w:r w:rsidR="00176D2A" w:rsidRPr="007F0A4A">
              <w:rPr>
                <w:rFonts w:ascii="Arial" w:hAnsi="Arial" w:cs="Arial"/>
                <w:b/>
                <w:sz w:val="22"/>
                <w:szCs w:val="22"/>
              </w:rPr>
              <w:t>5</w:t>
            </w:r>
            <w:r w:rsidRPr="007F0A4A">
              <w:rPr>
                <w:rFonts w:ascii="Arial" w:hAnsi="Arial" w:cs="Arial"/>
                <w:b/>
                <w:sz w:val="22"/>
                <w:szCs w:val="22"/>
              </w:rPr>
              <w:t>/</w:t>
            </w:r>
            <w:r w:rsidR="00272F9B" w:rsidRPr="007F0A4A">
              <w:rPr>
                <w:rFonts w:ascii="Arial" w:hAnsi="Arial" w:cs="Arial"/>
                <w:b/>
                <w:sz w:val="22"/>
                <w:szCs w:val="22"/>
              </w:rPr>
              <w:t>2</w:t>
            </w:r>
            <w:r w:rsidR="00176D2A" w:rsidRPr="007F0A4A">
              <w:rPr>
                <w:rFonts w:ascii="Arial" w:hAnsi="Arial" w:cs="Arial"/>
                <w:b/>
                <w:sz w:val="22"/>
                <w:szCs w:val="22"/>
              </w:rPr>
              <w:t>6</w:t>
            </w:r>
          </w:p>
        </w:tc>
        <w:tc>
          <w:tcPr>
            <w:tcW w:w="1700" w:type="dxa"/>
            <w:gridSpan w:val="2"/>
            <w:tcBorders>
              <w:bottom w:val="single" w:sz="4" w:space="0" w:color="auto"/>
            </w:tcBorders>
            <w:vAlign w:val="bottom"/>
          </w:tcPr>
          <w:p w14:paraId="7A106E66" w14:textId="389F24CF" w:rsidR="006F2A48" w:rsidRPr="007F0A4A" w:rsidRDefault="000A3E05" w:rsidP="0013029E">
            <w:pPr>
              <w:spacing w:after="120"/>
              <w:jc w:val="right"/>
              <w:rPr>
                <w:rFonts w:ascii="Arial" w:hAnsi="Arial" w:cs="Arial"/>
                <w:b/>
                <w:sz w:val="22"/>
                <w:szCs w:val="22"/>
              </w:rPr>
            </w:pPr>
            <w:r w:rsidRPr="007F0A4A">
              <w:rPr>
                <w:rFonts w:ascii="Arial" w:hAnsi="Arial" w:cs="Arial"/>
                <w:b/>
                <w:sz w:val="22"/>
                <w:szCs w:val="22"/>
              </w:rPr>
              <w:t>202</w:t>
            </w:r>
            <w:r w:rsidR="00176D2A"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176D2A" w:rsidRPr="007F0A4A">
              <w:rPr>
                <w:rFonts w:ascii="Arial" w:hAnsi="Arial" w:cs="Arial"/>
                <w:b/>
                <w:sz w:val="22"/>
                <w:szCs w:val="22"/>
              </w:rPr>
              <w:t>5</w:t>
            </w:r>
          </w:p>
        </w:tc>
      </w:tr>
      <w:tr w:rsidR="000A3E05" w:rsidRPr="007F0A4A" w14:paraId="4BE34547" w14:textId="77777777" w:rsidTr="0013029E">
        <w:tc>
          <w:tcPr>
            <w:tcW w:w="6129" w:type="dxa"/>
            <w:tcBorders>
              <w:top w:val="single" w:sz="4" w:space="0" w:color="auto"/>
            </w:tcBorders>
            <w:shd w:val="clear" w:color="auto" w:fill="F2F2F2" w:themeFill="background1" w:themeFillShade="F2"/>
            <w:vAlign w:val="center"/>
          </w:tcPr>
          <w:p w14:paraId="2FCCFA28" w14:textId="52F13018" w:rsidR="000A3E05" w:rsidRPr="000E3670" w:rsidRDefault="00447FCC" w:rsidP="000A3E05">
            <w:pPr>
              <w:rPr>
                <w:rFonts w:ascii="Arial" w:hAnsi="Arial" w:cs="Arial"/>
                <w:i/>
                <w:iCs/>
                <w:sz w:val="22"/>
                <w:szCs w:val="22"/>
              </w:rPr>
            </w:pPr>
            <w:r w:rsidRPr="000E3670">
              <w:rPr>
                <w:rFonts w:ascii="Arial" w:hAnsi="Arial" w:cs="Arial"/>
                <w:i/>
                <w:iCs/>
                <w:sz w:val="22"/>
                <w:szCs w:val="22"/>
              </w:rPr>
              <w:t>Accumulated Absences Account</w:t>
            </w:r>
          </w:p>
        </w:tc>
        <w:tc>
          <w:tcPr>
            <w:tcW w:w="850" w:type="dxa"/>
            <w:tcBorders>
              <w:top w:val="single" w:sz="4" w:space="0" w:color="auto"/>
            </w:tcBorders>
            <w:shd w:val="clear" w:color="auto" w:fill="F2F2F2" w:themeFill="background1" w:themeFillShade="F2"/>
            <w:vAlign w:val="center"/>
          </w:tcPr>
          <w:p w14:paraId="65A59F34" w14:textId="77777777" w:rsidR="000A3E05" w:rsidRPr="007F0A4A" w:rsidRDefault="000A3E05" w:rsidP="000A3E05"/>
        </w:tc>
        <w:tc>
          <w:tcPr>
            <w:tcW w:w="993" w:type="dxa"/>
            <w:tcBorders>
              <w:top w:val="single" w:sz="4" w:space="0" w:color="auto"/>
            </w:tcBorders>
            <w:shd w:val="clear" w:color="auto" w:fill="F2F2F2" w:themeFill="background1" w:themeFillShade="F2"/>
            <w:vAlign w:val="center"/>
          </w:tcPr>
          <w:p w14:paraId="1DD98375" w14:textId="77777777" w:rsidR="000A3E05" w:rsidRPr="007F0A4A" w:rsidRDefault="000A3E05" w:rsidP="000A3E05"/>
        </w:tc>
        <w:tc>
          <w:tcPr>
            <w:tcW w:w="878" w:type="dxa"/>
            <w:tcBorders>
              <w:top w:val="single" w:sz="4" w:space="0" w:color="auto"/>
            </w:tcBorders>
            <w:shd w:val="clear" w:color="auto" w:fill="F2F2F2" w:themeFill="background1" w:themeFillShade="F2"/>
            <w:vAlign w:val="center"/>
          </w:tcPr>
          <w:p w14:paraId="3C94D2C1" w14:textId="77777777" w:rsidR="000A3E05" w:rsidRPr="007F0A4A" w:rsidRDefault="000A3E05" w:rsidP="000A3E05"/>
        </w:tc>
        <w:tc>
          <w:tcPr>
            <w:tcW w:w="822" w:type="dxa"/>
            <w:tcBorders>
              <w:top w:val="single" w:sz="4" w:space="0" w:color="auto"/>
            </w:tcBorders>
            <w:shd w:val="clear" w:color="auto" w:fill="F2F2F2" w:themeFill="background1" w:themeFillShade="F2"/>
            <w:vAlign w:val="center"/>
          </w:tcPr>
          <w:p w14:paraId="3466193F" w14:textId="77777777" w:rsidR="000A3E05" w:rsidRPr="007F0A4A" w:rsidRDefault="000A3E05" w:rsidP="000A3E05"/>
        </w:tc>
      </w:tr>
      <w:tr w:rsidR="00176D2A" w:rsidRPr="007F0A4A" w14:paraId="0ED38AE4" w14:textId="77777777" w:rsidTr="0013029E">
        <w:tc>
          <w:tcPr>
            <w:tcW w:w="6129" w:type="dxa"/>
            <w:vAlign w:val="center"/>
          </w:tcPr>
          <w:p w14:paraId="68E581E4" w14:textId="77777777" w:rsidR="00176D2A" w:rsidRPr="007F0A4A" w:rsidRDefault="00176D2A" w:rsidP="00176D2A">
            <w:pPr>
              <w:rPr>
                <w:rFonts w:ascii="Arial" w:hAnsi="Arial" w:cs="Arial"/>
                <w:b/>
                <w:sz w:val="22"/>
                <w:szCs w:val="22"/>
              </w:rPr>
            </w:pPr>
            <w:r w:rsidRPr="007F0A4A">
              <w:rPr>
                <w:rFonts w:ascii="Arial" w:hAnsi="Arial" w:cs="Arial"/>
                <w:b/>
                <w:sz w:val="22"/>
                <w:szCs w:val="22"/>
              </w:rPr>
              <w:t>Balance at 1 April</w:t>
            </w:r>
          </w:p>
        </w:tc>
        <w:tc>
          <w:tcPr>
            <w:tcW w:w="850" w:type="dxa"/>
            <w:vAlign w:val="center"/>
          </w:tcPr>
          <w:p w14:paraId="47B50482" w14:textId="77777777" w:rsidR="00176D2A" w:rsidRPr="007F0A4A" w:rsidRDefault="00176D2A" w:rsidP="00176D2A">
            <w:pPr>
              <w:spacing w:before="40"/>
              <w:jc w:val="right"/>
              <w:rPr>
                <w:rFonts w:ascii="Arial" w:hAnsi="Arial" w:cs="Arial"/>
                <w:b/>
                <w:sz w:val="22"/>
                <w:szCs w:val="22"/>
              </w:rPr>
            </w:pPr>
          </w:p>
        </w:tc>
        <w:tc>
          <w:tcPr>
            <w:tcW w:w="993" w:type="dxa"/>
            <w:vAlign w:val="center"/>
          </w:tcPr>
          <w:p w14:paraId="067AD2A9" w14:textId="242680BF" w:rsidR="00176D2A" w:rsidRPr="007F0A4A" w:rsidRDefault="00CE43D2" w:rsidP="00176D2A">
            <w:pPr>
              <w:jc w:val="right"/>
              <w:rPr>
                <w:rFonts w:ascii="Arial" w:hAnsi="Arial" w:cs="Arial"/>
                <w:b/>
                <w:sz w:val="22"/>
                <w:szCs w:val="22"/>
              </w:rPr>
            </w:pPr>
            <w:r w:rsidRPr="007F0A4A">
              <w:rPr>
                <w:rFonts w:ascii="Arial" w:hAnsi="Arial" w:cs="Arial"/>
                <w:b/>
                <w:sz w:val="22"/>
                <w:szCs w:val="22"/>
              </w:rPr>
              <w:t>676</w:t>
            </w:r>
          </w:p>
        </w:tc>
        <w:tc>
          <w:tcPr>
            <w:tcW w:w="878" w:type="dxa"/>
            <w:vAlign w:val="center"/>
          </w:tcPr>
          <w:p w14:paraId="30F0524C" w14:textId="77777777" w:rsidR="00176D2A" w:rsidRPr="007F0A4A" w:rsidRDefault="00176D2A" w:rsidP="00176D2A">
            <w:pPr>
              <w:jc w:val="right"/>
              <w:rPr>
                <w:rFonts w:ascii="Arial" w:hAnsi="Arial" w:cs="Arial"/>
                <w:b/>
                <w:sz w:val="22"/>
                <w:szCs w:val="22"/>
              </w:rPr>
            </w:pPr>
          </w:p>
        </w:tc>
        <w:tc>
          <w:tcPr>
            <w:tcW w:w="822" w:type="dxa"/>
            <w:vAlign w:val="center"/>
          </w:tcPr>
          <w:p w14:paraId="0E91EA3B" w14:textId="58F6CC1D" w:rsidR="00176D2A" w:rsidRPr="007F0A4A" w:rsidRDefault="00176D2A" w:rsidP="00176D2A">
            <w:pPr>
              <w:jc w:val="right"/>
              <w:rPr>
                <w:rFonts w:ascii="Arial" w:hAnsi="Arial" w:cs="Arial"/>
                <w:b/>
                <w:sz w:val="22"/>
                <w:szCs w:val="22"/>
              </w:rPr>
            </w:pPr>
            <w:r w:rsidRPr="007F0A4A">
              <w:rPr>
                <w:rFonts w:ascii="Arial" w:hAnsi="Arial" w:cs="Arial"/>
                <w:b/>
                <w:sz w:val="22"/>
                <w:szCs w:val="22"/>
              </w:rPr>
              <w:t>587</w:t>
            </w:r>
          </w:p>
        </w:tc>
      </w:tr>
      <w:tr w:rsidR="00176D2A" w:rsidRPr="007F0A4A" w14:paraId="66D5D6D4" w14:textId="77777777" w:rsidTr="0013029E">
        <w:tc>
          <w:tcPr>
            <w:tcW w:w="6129" w:type="dxa"/>
            <w:shd w:val="clear" w:color="auto" w:fill="F2F2F2" w:themeFill="background1" w:themeFillShade="F2"/>
            <w:vAlign w:val="center"/>
          </w:tcPr>
          <w:p w14:paraId="6483FBCE" w14:textId="5CC6D933" w:rsidR="00176D2A" w:rsidRPr="007F0A4A" w:rsidRDefault="00176D2A" w:rsidP="00176D2A">
            <w:pPr>
              <w:rPr>
                <w:rFonts w:ascii="Arial" w:hAnsi="Arial" w:cs="Arial"/>
                <w:sz w:val="22"/>
                <w:szCs w:val="22"/>
              </w:rPr>
            </w:pPr>
            <w:r w:rsidRPr="007F0A4A">
              <w:rPr>
                <w:rFonts w:ascii="Arial" w:hAnsi="Arial" w:cs="Arial"/>
                <w:sz w:val="22"/>
                <w:szCs w:val="22"/>
              </w:rPr>
              <w:t>Settlement of accrual made at the end of the preceding year</w:t>
            </w:r>
          </w:p>
        </w:tc>
        <w:tc>
          <w:tcPr>
            <w:tcW w:w="850" w:type="dxa"/>
            <w:shd w:val="clear" w:color="auto" w:fill="F2F2F2" w:themeFill="background1" w:themeFillShade="F2"/>
            <w:vAlign w:val="center"/>
          </w:tcPr>
          <w:p w14:paraId="366009C5" w14:textId="313EBAB1" w:rsidR="00176D2A" w:rsidRPr="007F0A4A" w:rsidRDefault="00176D2A" w:rsidP="00176D2A">
            <w:pPr>
              <w:spacing w:before="40"/>
              <w:jc w:val="right"/>
              <w:rPr>
                <w:rFonts w:ascii="Arial" w:hAnsi="Arial" w:cs="Arial"/>
                <w:sz w:val="22"/>
                <w:szCs w:val="22"/>
              </w:rPr>
            </w:pPr>
            <w:r w:rsidRPr="007F0A4A">
              <w:rPr>
                <w:rFonts w:ascii="Arial" w:hAnsi="Arial" w:cs="Arial"/>
                <w:sz w:val="22"/>
                <w:szCs w:val="22"/>
              </w:rPr>
              <w:t>-</w:t>
            </w:r>
            <w:r w:rsidR="006D7897" w:rsidRPr="007F0A4A">
              <w:rPr>
                <w:rFonts w:ascii="Arial" w:hAnsi="Arial" w:cs="Arial"/>
                <w:sz w:val="22"/>
                <w:szCs w:val="22"/>
              </w:rPr>
              <w:t>676</w:t>
            </w:r>
          </w:p>
        </w:tc>
        <w:tc>
          <w:tcPr>
            <w:tcW w:w="993" w:type="dxa"/>
            <w:shd w:val="clear" w:color="auto" w:fill="F2F2F2" w:themeFill="background1" w:themeFillShade="F2"/>
            <w:vAlign w:val="center"/>
          </w:tcPr>
          <w:p w14:paraId="1D638EAE" w14:textId="525AB6A6" w:rsidR="00176D2A" w:rsidRPr="007F0A4A" w:rsidRDefault="00176D2A" w:rsidP="00176D2A">
            <w:pPr>
              <w:jc w:val="right"/>
              <w:rPr>
                <w:rFonts w:ascii="Arial" w:hAnsi="Arial" w:cs="Arial"/>
                <w:sz w:val="22"/>
                <w:szCs w:val="22"/>
              </w:rPr>
            </w:pPr>
          </w:p>
        </w:tc>
        <w:tc>
          <w:tcPr>
            <w:tcW w:w="878" w:type="dxa"/>
            <w:shd w:val="clear" w:color="auto" w:fill="F2F2F2" w:themeFill="background1" w:themeFillShade="F2"/>
            <w:vAlign w:val="center"/>
          </w:tcPr>
          <w:p w14:paraId="0F6560F6" w14:textId="4192BA41" w:rsidR="00176D2A" w:rsidRPr="007F0A4A" w:rsidRDefault="00176D2A" w:rsidP="00176D2A">
            <w:pPr>
              <w:jc w:val="right"/>
              <w:rPr>
                <w:rFonts w:ascii="Arial" w:hAnsi="Arial" w:cs="Arial"/>
                <w:sz w:val="22"/>
                <w:szCs w:val="22"/>
              </w:rPr>
            </w:pPr>
            <w:r w:rsidRPr="007F0A4A">
              <w:rPr>
                <w:rFonts w:ascii="Arial" w:hAnsi="Arial" w:cs="Arial"/>
                <w:sz w:val="22"/>
                <w:szCs w:val="22"/>
              </w:rPr>
              <w:t>-587</w:t>
            </w:r>
          </w:p>
        </w:tc>
        <w:tc>
          <w:tcPr>
            <w:tcW w:w="822" w:type="dxa"/>
            <w:shd w:val="clear" w:color="auto" w:fill="F2F2F2" w:themeFill="background1" w:themeFillShade="F2"/>
            <w:vAlign w:val="center"/>
          </w:tcPr>
          <w:p w14:paraId="3F45763D" w14:textId="77777777" w:rsidR="00176D2A" w:rsidRPr="007F0A4A" w:rsidRDefault="00176D2A" w:rsidP="00176D2A">
            <w:pPr>
              <w:jc w:val="right"/>
              <w:rPr>
                <w:rFonts w:ascii="Arial" w:hAnsi="Arial" w:cs="Arial"/>
                <w:sz w:val="22"/>
                <w:szCs w:val="22"/>
              </w:rPr>
            </w:pPr>
          </w:p>
        </w:tc>
      </w:tr>
      <w:tr w:rsidR="00176D2A" w:rsidRPr="007F0A4A" w14:paraId="18DDB997" w14:textId="77777777" w:rsidTr="0013029E">
        <w:tc>
          <w:tcPr>
            <w:tcW w:w="6129" w:type="dxa"/>
            <w:vAlign w:val="center"/>
          </w:tcPr>
          <w:p w14:paraId="349F6699" w14:textId="77777777" w:rsidR="00176D2A" w:rsidRPr="007F0A4A" w:rsidRDefault="00176D2A" w:rsidP="00176D2A">
            <w:pPr>
              <w:rPr>
                <w:rFonts w:ascii="Arial" w:hAnsi="Arial" w:cs="Arial"/>
                <w:sz w:val="22"/>
                <w:szCs w:val="22"/>
              </w:rPr>
            </w:pPr>
            <w:r w:rsidRPr="007F0A4A">
              <w:rPr>
                <w:rFonts w:ascii="Arial" w:hAnsi="Arial" w:cs="Arial"/>
                <w:sz w:val="22"/>
                <w:szCs w:val="22"/>
              </w:rPr>
              <w:t>Amounts accrued at the end of the current year</w:t>
            </w:r>
          </w:p>
        </w:tc>
        <w:tc>
          <w:tcPr>
            <w:tcW w:w="850" w:type="dxa"/>
            <w:tcBorders>
              <w:bottom w:val="single" w:sz="4" w:space="0" w:color="auto"/>
            </w:tcBorders>
            <w:vAlign w:val="center"/>
          </w:tcPr>
          <w:p w14:paraId="622FBE6B" w14:textId="37124F96" w:rsidR="00176D2A" w:rsidRPr="007F0A4A" w:rsidRDefault="006D7897" w:rsidP="00176D2A">
            <w:pPr>
              <w:spacing w:before="40"/>
              <w:jc w:val="right"/>
              <w:rPr>
                <w:rFonts w:ascii="Arial" w:hAnsi="Arial" w:cs="Arial"/>
                <w:sz w:val="22"/>
                <w:szCs w:val="22"/>
              </w:rPr>
            </w:pPr>
            <w:r w:rsidRPr="007F0A4A">
              <w:rPr>
                <w:rFonts w:ascii="Arial" w:hAnsi="Arial" w:cs="Arial"/>
                <w:sz w:val="22"/>
                <w:szCs w:val="22"/>
              </w:rPr>
              <w:t>495</w:t>
            </w:r>
          </w:p>
        </w:tc>
        <w:tc>
          <w:tcPr>
            <w:tcW w:w="993" w:type="dxa"/>
            <w:vAlign w:val="center"/>
          </w:tcPr>
          <w:p w14:paraId="5CA8E99C" w14:textId="77777777" w:rsidR="00176D2A" w:rsidRPr="007F0A4A" w:rsidRDefault="00176D2A" w:rsidP="00176D2A">
            <w:pPr>
              <w:jc w:val="right"/>
              <w:rPr>
                <w:rFonts w:ascii="Arial" w:hAnsi="Arial" w:cs="Arial"/>
                <w:sz w:val="22"/>
                <w:szCs w:val="22"/>
              </w:rPr>
            </w:pPr>
          </w:p>
        </w:tc>
        <w:tc>
          <w:tcPr>
            <w:tcW w:w="878" w:type="dxa"/>
            <w:tcBorders>
              <w:bottom w:val="single" w:sz="4" w:space="0" w:color="auto"/>
            </w:tcBorders>
            <w:vAlign w:val="center"/>
          </w:tcPr>
          <w:p w14:paraId="5716DE3C" w14:textId="5F1E3D06" w:rsidR="00176D2A" w:rsidRPr="007F0A4A" w:rsidRDefault="00176D2A" w:rsidP="00176D2A">
            <w:pPr>
              <w:jc w:val="right"/>
              <w:rPr>
                <w:rFonts w:ascii="Arial" w:hAnsi="Arial" w:cs="Arial"/>
                <w:sz w:val="22"/>
                <w:szCs w:val="22"/>
              </w:rPr>
            </w:pPr>
            <w:r w:rsidRPr="007F0A4A">
              <w:rPr>
                <w:rFonts w:ascii="Arial" w:hAnsi="Arial" w:cs="Arial"/>
                <w:sz w:val="22"/>
                <w:szCs w:val="22"/>
              </w:rPr>
              <w:t>676</w:t>
            </w:r>
          </w:p>
        </w:tc>
        <w:tc>
          <w:tcPr>
            <w:tcW w:w="822" w:type="dxa"/>
            <w:vAlign w:val="center"/>
          </w:tcPr>
          <w:p w14:paraId="23589876" w14:textId="77777777" w:rsidR="00176D2A" w:rsidRPr="007F0A4A" w:rsidRDefault="00176D2A" w:rsidP="00176D2A">
            <w:pPr>
              <w:jc w:val="right"/>
              <w:rPr>
                <w:rFonts w:ascii="Arial" w:hAnsi="Arial" w:cs="Arial"/>
                <w:sz w:val="22"/>
                <w:szCs w:val="22"/>
              </w:rPr>
            </w:pPr>
          </w:p>
        </w:tc>
      </w:tr>
      <w:tr w:rsidR="00176D2A" w:rsidRPr="007F0A4A" w14:paraId="61AA0523" w14:textId="77777777" w:rsidTr="0013029E">
        <w:tc>
          <w:tcPr>
            <w:tcW w:w="6129" w:type="dxa"/>
            <w:tcBorders>
              <w:bottom w:val="single" w:sz="4" w:space="0" w:color="auto"/>
            </w:tcBorders>
            <w:shd w:val="clear" w:color="auto" w:fill="F2F2F2" w:themeFill="background1" w:themeFillShade="F2"/>
            <w:vAlign w:val="center"/>
          </w:tcPr>
          <w:p w14:paraId="0D259DB7" w14:textId="77777777" w:rsidR="00176D2A" w:rsidRPr="007F0A4A" w:rsidRDefault="00176D2A" w:rsidP="00176D2A">
            <w:pPr>
              <w:rPr>
                <w:rFonts w:ascii="Arial" w:hAnsi="Arial" w:cs="Arial"/>
                <w:sz w:val="22"/>
                <w:szCs w:val="22"/>
              </w:rPr>
            </w:pPr>
            <w:r w:rsidRPr="007F0A4A">
              <w:rPr>
                <w:rFonts w:ascii="Arial" w:hAnsi="Arial" w:cs="Arial"/>
                <w:sz w:val="22"/>
                <w:szCs w:val="22"/>
              </w:rPr>
              <w:t>Amount by which officer remuneration charged to the Comprehensive Income and Expenditure Statement on an accruals basis is different from remuneration chargeable in the year in accordance with statutory requirements</w:t>
            </w:r>
          </w:p>
        </w:tc>
        <w:tc>
          <w:tcPr>
            <w:tcW w:w="850" w:type="dxa"/>
            <w:tcBorders>
              <w:top w:val="single" w:sz="4" w:space="0" w:color="auto"/>
              <w:bottom w:val="single" w:sz="4" w:space="0" w:color="auto"/>
            </w:tcBorders>
            <w:shd w:val="clear" w:color="auto" w:fill="F2F2F2" w:themeFill="background1" w:themeFillShade="F2"/>
            <w:vAlign w:val="center"/>
          </w:tcPr>
          <w:p w14:paraId="7720305F" w14:textId="6DF8ECA3" w:rsidR="00176D2A" w:rsidRPr="007F0A4A" w:rsidRDefault="00176D2A" w:rsidP="00176D2A">
            <w:pPr>
              <w:spacing w:before="40"/>
              <w:jc w:val="right"/>
              <w:rPr>
                <w:rFonts w:ascii="Arial" w:hAnsi="Arial" w:cs="Arial"/>
                <w:sz w:val="22"/>
                <w:szCs w:val="22"/>
              </w:rPr>
            </w:pPr>
          </w:p>
        </w:tc>
        <w:tc>
          <w:tcPr>
            <w:tcW w:w="993" w:type="dxa"/>
            <w:tcBorders>
              <w:bottom w:val="single" w:sz="4" w:space="0" w:color="auto"/>
            </w:tcBorders>
            <w:shd w:val="clear" w:color="auto" w:fill="F2F2F2" w:themeFill="background1" w:themeFillShade="F2"/>
            <w:vAlign w:val="center"/>
          </w:tcPr>
          <w:p w14:paraId="28ECA3E0" w14:textId="73B13A13" w:rsidR="00176D2A" w:rsidRPr="007F0A4A" w:rsidRDefault="00986ED1" w:rsidP="00176D2A">
            <w:pPr>
              <w:jc w:val="right"/>
              <w:rPr>
                <w:rFonts w:ascii="Arial" w:hAnsi="Arial" w:cs="Arial"/>
                <w:sz w:val="22"/>
                <w:szCs w:val="22"/>
              </w:rPr>
            </w:pPr>
            <w:r w:rsidRPr="007F0A4A">
              <w:rPr>
                <w:rFonts w:ascii="Arial" w:hAnsi="Arial" w:cs="Arial"/>
                <w:sz w:val="22"/>
                <w:szCs w:val="22"/>
              </w:rPr>
              <w:t>-</w:t>
            </w:r>
            <w:r w:rsidR="006D7897" w:rsidRPr="007F0A4A">
              <w:rPr>
                <w:rFonts w:ascii="Arial" w:hAnsi="Arial" w:cs="Arial"/>
                <w:sz w:val="22"/>
                <w:szCs w:val="22"/>
              </w:rPr>
              <w:t>181</w:t>
            </w:r>
          </w:p>
        </w:tc>
        <w:tc>
          <w:tcPr>
            <w:tcW w:w="878" w:type="dxa"/>
            <w:tcBorders>
              <w:top w:val="single" w:sz="4" w:space="0" w:color="auto"/>
              <w:bottom w:val="single" w:sz="4" w:space="0" w:color="auto"/>
            </w:tcBorders>
            <w:shd w:val="clear" w:color="auto" w:fill="F2F2F2" w:themeFill="background1" w:themeFillShade="F2"/>
            <w:vAlign w:val="center"/>
          </w:tcPr>
          <w:p w14:paraId="1957897E" w14:textId="3F470F3E" w:rsidR="00176D2A" w:rsidRPr="007F0A4A" w:rsidRDefault="00176D2A" w:rsidP="00176D2A">
            <w:pPr>
              <w:jc w:val="right"/>
              <w:rPr>
                <w:rFonts w:ascii="Arial" w:hAnsi="Arial" w:cs="Arial"/>
                <w:sz w:val="22"/>
                <w:szCs w:val="22"/>
              </w:rPr>
            </w:pPr>
          </w:p>
        </w:tc>
        <w:tc>
          <w:tcPr>
            <w:tcW w:w="822" w:type="dxa"/>
            <w:tcBorders>
              <w:bottom w:val="single" w:sz="4" w:space="0" w:color="auto"/>
            </w:tcBorders>
            <w:shd w:val="clear" w:color="auto" w:fill="F2F2F2" w:themeFill="background1" w:themeFillShade="F2"/>
            <w:vAlign w:val="center"/>
          </w:tcPr>
          <w:p w14:paraId="4E425454" w14:textId="7EB4F216" w:rsidR="00176D2A" w:rsidRPr="007F0A4A" w:rsidRDefault="00176D2A" w:rsidP="00176D2A">
            <w:pPr>
              <w:jc w:val="right"/>
              <w:rPr>
                <w:rFonts w:ascii="Arial" w:hAnsi="Arial" w:cs="Arial"/>
                <w:sz w:val="22"/>
                <w:szCs w:val="22"/>
              </w:rPr>
            </w:pPr>
            <w:r w:rsidRPr="007F0A4A">
              <w:rPr>
                <w:rFonts w:ascii="Arial" w:hAnsi="Arial" w:cs="Arial"/>
                <w:sz w:val="22"/>
                <w:szCs w:val="22"/>
              </w:rPr>
              <w:t>89</w:t>
            </w:r>
          </w:p>
        </w:tc>
      </w:tr>
      <w:tr w:rsidR="00176D2A" w:rsidRPr="007F0A4A" w14:paraId="7564F7BA" w14:textId="77777777" w:rsidTr="0013029E">
        <w:tc>
          <w:tcPr>
            <w:tcW w:w="6129" w:type="dxa"/>
            <w:tcBorders>
              <w:top w:val="single" w:sz="4" w:space="0" w:color="auto"/>
            </w:tcBorders>
            <w:vAlign w:val="center"/>
          </w:tcPr>
          <w:p w14:paraId="5293FBC3" w14:textId="4332E8CA" w:rsidR="00176D2A" w:rsidRPr="007F0A4A" w:rsidRDefault="00176D2A" w:rsidP="00176D2A">
            <w:pPr>
              <w:rPr>
                <w:rFonts w:ascii="Arial" w:hAnsi="Arial" w:cs="Arial"/>
                <w:b/>
                <w:sz w:val="22"/>
                <w:szCs w:val="22"/>
              </w:rPr>
            </w:pPr>
            <w:r w:rsidRPr="007F0A4A">
              <w:rPr>
                <w:rFonts w:ascii="Arial" w:hAnsi="Arial" w:cs="Arial"/>
                <w:b/>
                <w:sz w:val="22"/>
                <w:szCs w:val="22"/>
              </w:rPr>
              <w:t>Balance at 31 March</w:t>
            </w:r>
          </w:p>
        </w:tc>
        <w:tc>
          <w:tcPr>
            <w:tcW w:w="850" w:type="dxa"/>
            <w:tcBorders>
              <w:top w:val="single" w:sz="4" w:space="0" w:color="auto"/>
            </w:tcBorders>
            <w:vAlign w:val="center"/>
          </w:tcPr>
          <w:p w14:paraId="122E3ED6" w14:textId="77777777" w:rsidR="00176D2A" w:rsidRPr="007F0A4A" w:rsidRDefault="00176D2A" w:rsidP="00176D2A">
            <w:pPr>
              <w:spacing w:before="40"/>
              <w:jc w:val="right"/>
              <w:rPr>
                <w:rFonts w:ascii="Arial" w:hAnsi="Arial" w:cs="Arial"/>
                <w:sz w:val="22"/>
                <w:szCs w:val="22"/>
              </w:rPr>
            </w:pPr>
          </w:p>
        </w:tc>
        <w:tc>
          <w:tcPr>
            <w:tcW w:w="993" w:type="dxa"/>
            <w:tcBorders>
              <w:top w:val="single" w:sz="4" w:space="0" w:color="auto"/>
            </w:tcBorders>
            <w:vAlign w:val="center"/>
          </w:tcPr>
          <w:p w14:paraId="132D46CD" w14:textId="03ED8689" w:rsidR="00176D2A" w:rsidRPr="007F0A4A" w:rsidRDefault="002D226E" w:rsidP="00176D2A">
            <w:pPr>
              <w:jc w:val="right"/>
              <w:rPr>
                <w:rFonts w:ascii="Arial" w:hAnsi="Arial" w:cs="Arial"/>
                <w:b/>
                <w:sz w:val="22"/>
                <w:szCs w:val="22"/>
              </w:rPr>
            </w:pPr>
            <w:r w:rsidRPr="007F0A4A">
              <w:rPr>
                <w:rFonts w:ascii="Arial" w:hAnsi="Arial" w:cs="Arial"/>
                <w:b/>
                <w:sz w:val="22"/>
                <w:szCs w:val="22"/>
              </w:rPr>
              <w:t>495</w:t>
            </w:r>
          </w:p>
        </w:tc>
        <w:tc>
          <w:tcPr>
            <w:tcW w:w="878" w:type="dxa"/>
            <w:tcBorders>
              <w:top w:val="single" w:sz="4" w:space="0" w:color="auto"/>
            </w:tcBorders>
            <w:vAlign w:val="center"/>
          </w:tcPr>
          <w:p w14:paraId="4B01DCA5" w14:textId="77777777" w:rsidR="00176D2A" w:rsidRPr="007F0A4A" w:rsidRDefault="00176D2A" w:rsidP="00176D2A">
            <w:pPr>
              <w:jc w:val="right"/>
              <w:rPr>
                <w:rFonts w:ascii="Arial" w:hAnsi="Arial" w:cs="Arial"/>
                <w:b/>
                <w:sz w:val="22"/>
                <w:szCs w:val="22"/>
              </w:rPr>
            </w:pPr>
          </w:p>
        </w:tc>
        <w:tc>
          <w:tcPr>
            <w:tcW w:w="822" w:type="dxa"/>
            <w:tcBorders>
              <w:top w:val="single" w:sz="4" w:space="0" w:color="auto"/>
            </w:tcBorders>
            <w:vAlign w:val="center"/>
          </w:tcPr>
          <w:p w14:paraId="217A8C4C" w14:textId="7DF257AA" w:rsidR="00176D2A" w:rsidRPr="007F0A4A" w:rsidRDefault="00176D2A" w:rsidP="00176D2A">
            <w:pPr>
              <w:jc w:val="right"/>
              <w:rPr>
                <w:rFonts w:ascii="Arial" w:hAnsi="Arial" w:cs="Arial"/>
                <w:b/>
                <w:sz w:val="22"/>
                <w:szCs w:val="22"/>
              </w:rPr>
            </w:pPr>
            <w:r w:rsidRPr="007F0A4A">
              <w:rPr>
                <w:rFonts w:ascii="Arial" w:hAnsi="Arial" w:cs="Arial"/>
                <w:b/>
                <w:sz w:val="22"/>
                <w:szCs w:val="22"/>
              </w:rPr>
              <w:t>676</w:t>
            </w:r>
          </w:p>
        </w:tc>
      </w:tr>
    </w:tbl>
    <w:p w14:paraId="17AB716F" w14:textId="77777777" w:rsidR="00E8386F" w:rsidRDefault="00E8386F" w:rsidP="006F2A48">
      <w:pPr>
        <w:widowControl w:val="0"/>
        <w:rPr>
          <w:rFonts w:ascii="Arial" w:hAnsi="Arial" w:cs="Arial"/>
          <w:b/>
          <w:color w:val="000066"/>
          <w:sz w:val="22"/>
          <w:szCs w:val="22"/>
        </w:rPr>
      </w:pPr>
    </w:p>
    <w:p w14:paraId="6A102DD3" w14:textId="37FBEFFA" w:rsidR="00E8386F" w:rsidRDefault="006F2A48" w:rsidP="006F2A48">
      <w:pPr>
        <w:widowControl w:val="0"/>
        <w:rPr>
          <w:rFonts w:ascii="Arial" w:hAnsi="Arial" w:cs="Arial"/>
          <w:sz w:val="22"/>
          <w:szCs w:val="22"/>
        </w:rPr>
      </w:pPr>
      <w:r w:rsidRPr="007F0A4A">
        <w:rPr>
          <w:rFonts w:ascii="Arial" w:hAnsi="Arial" w:cs="Arial"/>
          <w:b/>
          <w:color w:val="000066"/>
          <w:sz w:val="22"/>
          <w:szCs w:val="22"/>
        </w:rPr>
        <w:t>Pensions Reserve</w:t>
      </w:r>
    </w:p>
    <w:p w14:paraId="4D98C6A5" w14:textId="77777777" w:rsidR="00E8386F" w:rsidRDefault="00E8386F" w:rsidP="006F2A48">
      <w:pPr>
        <w:widowControl w:val="0"/>
        <w:rPr>
          <w:rFonts w:ascii="Arial" w:hAnsi="Arial" w:cs="Arial"/>
          <w:sz w:val="22"/>
          <w:szCs w:val="22"/>
        </w:rPr>
      </w:pPr>
    </w:p>
    <w:p w14:paraId="0A064C5F" w14:textId="230D3AE2" w:rsidR="006F2A48" w:rsidRPr="007F0A4A" w:rsidRDefault="006F2A48" w:rsidP="006F2A48">
      <w:pPr>
        <w:widowControl w:val="0"/>
        <w:rPr>
          <w:rFonts w:ascii="Arial" w:hAnsi="Arial" w:cs="Arial"/>
          <w:bCs/>
          <w:sz w:val="22"/>
          <w:szCs w:val="22"/>
        </w:rPr>
      </w:pPr>
      <w:r w:rsidRPr="007F0A4A">
        <w:rPr>
          <w:rFonts w:ascii="Arial" w:hAnsi="Arial" w:cs="Arial"/>
          <w:bCs/>
          <w:sz w:val="22"/>
          <w:szCs w:val="22"/>
        </w:rPr>
        <w:t>The Pensions Reserve absorbs the timing differences arising from the different arrangements for accounting for post</w:t>
      </w:r>
      <w:r w:rsidR="00092501" w:rsidRPr="007F0A4A">
        <w:rPr>
          <w:rFonts w:ascii="Arial" w:hAnsi="Arial" w:cs="Arial"/>
          <w:bCs/>
          <w:sz w:val="22"/>
          <w:szCs w:val="22"/>
        </w:rPr>
        <w:t>-</w:t>
      </w:r>
      <w:r w:rsidRPr="007F0A4A">
        <w:rPr>
          <w:rFonts w:ascii="Arial" w:hAnsi="Arial" w:cs="Arial"/>
          <w:bCs/>
          <w:sz w:val="22"/>
          <w:szCs w:val="22"/>
        </w:rPr>
        <w:t>employment benefits and for funding benefits in accordance with statutory provisions. The Authority accounts for post</w:t>
      </w:r>
      <w:r w:rsidR="00092501" w:rsidRPr="007F0A4A">
        <w:rPr>
          <w:rFonts w:ascii="Arial" w:hAnsi="Arial" w:cs="Arial"/>
          <w:bCs/>
          <w:sz w:val="22"/>
          <w:szCs w:val="22"/>
        </w:rPr>
        <w:t>-</w:t>
      </w:r>
      <w:r w:rsidRPr="007F0A4A">
        <w:rPr>
          <w:rFonts w:ascii="Arial" w:hAnsi="Arial" w:cs="Arial"/>
          <w:bCs/>
          <w:sz w:val="22"/>
          <w:szCs w:val="22"/>
        </w:rPr>
        <w:t>employment benefits in the Comprehensive Income and Expenditure Statement as the benefits are earned by employees accruing years of service, updating the liabilities recognised to reflect inflation, changing assumptions and investment returns on any resources set aside to meet the costs. Statutory arrangements require benefits earned to be financed as the Authority makes employer’s contributions to pension funds or as it eventually pays any pensions for which it is directly responsible. The balance on the Pensions Reserve shows a substantial shortfall in the benefits earned by past and current employees and the resources that the Authority has set aside to meet them. The statutory arrangements will ensure that funding will have been set aside by the time the benefits come to be paid.</w:t>
      </w:r>
    </w:p>
    <w:p w14:paraId="2EAC979A" w14:textId="77777777" w:rsidR="006B3F49" w:rsidRPr="007F0A4A" w:rsidRDefault="006B3F49" w:rsidP="006F2A48">
      <w:pPr>
        <w:widowControl w:val="0"/>
        <w:rPr>
          <w:rFonts w:ascii="Arial" w:hAnsi="Arial" w:cs="Arial"/>
          <w:bCs/>
          <w:sz w:val="22"/>
          <w:szCs w:val="22"/>
        </w:rPr>
      </w:pPr>
    </w:p>
    <w:p w14:paraId="2B50BCFD" w14:textId="77777777" w:rsidR="005B5544" w:rsidRPr="007F0A4A" w:rsidRDefault="005B5544" w:rsidP="006F2A48">
      <w:pPr>
        <w:widowControl w:val="0"/>
        <w:rPr>
          <w:rFonts w:ascii="Arial" w:hAnsi="Arial" w:cs="Arial"/>
          <w:bCs/>
          <w:sz w:val="22"/>
          <w:szCs w:val="22"/>
        </w:rPr>
      </w:pPr>
    </w:p>
    <w:tbl>
      <w:tblPr>
        <w:tblW w:w="9724" w:type="dxa"/>
        <w:tblLayout w:type="fixed"/>
        <w:tblLook w:val="04A0" w:firstRow="1" w:lastRow="0" w:firstColumn="1" w:lastColumn="0" w:noHBand="0" w:noVBand="1"/>
      </w:tblPr>
      <w:tblGrid>
        <w:gridCol w:w="7230"/>
        <w:gridCol w:w="1275"/>
        <w:gridCol w:w="1219"/>
      </w:tblGrid>
      <w:tr w:rsidR="006F2A48" w:rsidRPr="007F0A4A" w14:paraId="02C7DCBB" w14:textId="77777777" w:rsidTr="0013029E">
        <w:trPr>
          <w:trHeight w:val="301"/>
        </w:trPr>
        <w:tc>
          <w:tcPr>
            <w:tcW w:w="7230" w:type="dxa"/>
            <w:tcBorders>
              <w:bottom w:val="single" w:sz="4" w:space="0" w:color="auto"/>
            </w:tcBorders>
          </w:tcPr>
          <w:p w14:paraId="060D5C93" w14:textId="77777777" w:rsidR="006F2A48" w:rsidRPr="007F0A4A" w:rsidRDefault="006F2A48" w:rsidP="00867754">
            <w:pPr>
              <w:spacing w:after="120"/>
              <w:rPr>
                <w:rFonts w:ascii="Arial" w:hAnsi="Arial" w:cs="Arial"/>
                <w:b/>
                <w:sz w:val="22"/>
                <w:szCs w:val="22"/>
              </w:rPr>
            </w:pPr>
            <w:r w:rsidRPr="007F0A4A">
              <w:rPr>
                <w:rFonts w:ascii="Arial" w:hAnsi="Arial" w:cs="Arial"/>
                <w:sz w:val="22"/>
                <w:szCs w:val="22"/>
              </w:rPr>
              <w:t>All figures are in £’000</w:t>
            </w:r>
          </w:p>
        </w:tc>
        <w:tc>
          <w:tcPr>
            <w:tcW w:w="1275" w:type="dxa"/>
            <w:tcBorders>
              <w:bottom w:val="single" w:sz="4" w:space="0" w:color="auto"/>
            </w:tcBorders>
            <w:vAlign w:val="bottom"/>
          </w:tcPr>
          <w:p w14:paraId="49A52EF8" w14:textId="7A9E0B47" w:rsidR="006F2A48"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0A3E05" w:rsidRPr="007F0A4A">
              <w:rPr>
                <w:rFonts w:ascii="Arial" w:hAnsi="Arial" w:cs="Arial"/>
                <w:b/>
                <w:sz w:val="22"/>
                <w:szCs w:val="22"/>
              </w:rPr>
              <w:t>2</w:t>
            </w:r>
            <w:r w:rsidR="00D648DA" w:rsidRPr="007F0A4A">
              <w:rPr>
                <w:rFonts w:ascii="Arial" w:hAnsi="Arial" w:cs="Arial"/>
                <w:b/>
                <w:sz w:val="22"/>
                <w:szCs w:val="22"/>
              </w:rPr>
              <w:t>5</w:t>
            </w:r>
            <w:r w:rsidR="00272F9B" w:rsidRPr="007F0A4A">
              <w:rPr>
                <w:rFonts w:ascii="Arial" w:hAnsi="Arial" w:cs="Arial"/>
                <w:b/>
                <w:sz w:val="22"/>
                <w:szCs w:val="22"/>
              </w:rPr>
              <w:t>/2</w:t>
            </w:r>
            <w:r w:rsidR="00D648DA" w:rsidRPr="007F0A4A">
              <w:rPr>
                <w:rFonts w:ascii="Arial" w:hAnsi="Arial" w:cs="Arial"/>
                <w:b/>
                <w:sz w:val="22"/>
                <w:szCs w:val="22"/>
              </w:rPr>
              <w:t>6</w:t>
            </w:r>
          </w:p>
        </w:tc>
        <w:tc>
          <w:tcPr>
            <w:tcW w:w="1219" w:type="dxa"/>
            <w:tcBorders>
              <w:bottom w:val="single" w:sz="4" w:space="0" w:color="auto"/>
            </w:tcBorders>
            <w:vAlign w:val="bottom"/>
          </w:tcPr>
          <w:p w14:paraId="6107C971" w14:textId="18260E22" w:rsidR="006F2A48" w:rsidRPr="007F0A4A" w:rsidRDefault="000A3E05" w:rsidP="0013029E">
            <w:pPr>
              <w:spacing w:after="120"/>
              <w:jc w:val="right"/>
              <w:rPr>
                <w:rFonts w:ascii="Arial" w:hAnsi="Arial" w:cs="Arial"/>
                <w:b/>
                <w:sz w:val="22"/>
                <w:szCs w:val="22"/>
              </w:rPr>
            </w:pPr>
            <w:r w:rsidRPr="007F0A4A">
              <w:rPr>
                <w:rFonts w:ascii="Arial" w:hAnsi="Arial" w:cs="Arial"/>
                <w:b/>
                <w:sz w:val="22"/>
                <w:szCs w:val="22"/>
              </w:rPr>
              <w:t>202</w:t>
            </w:r>
            <w:r w:rsidR="00D648DA"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D648DA" w:rsidRPr="007F0A4A">
              <w:rPr>
                <w:rFonts w:ascii="Arial" w:hAnsi="Arial" w:cs="Arial"/>
                <w:b/>
                <w:sz w:val="22"/>
                <w:szCs w:val="22"/>
              </w:rPr>
              <w:t>5</w:t>
            </w:r>
          </w:p>
        </w:tc>
      </w:tr>
      <w:tr w:rsidR="006F2A48" w:rsidRPr="007F0A4A" w14:paraId="7BA32D31" w14:textId="77777777" w:rsidTr="0013029E">
        <w:trPr>
          <w:trHeight w:val="301"/>
        </w:trPr>
        <w:tc>
          <w:tcPr>
            <w:tcW w:w="7230" w:type="dxa"/>
            <w:tcBorders>
              <w:top w:val="single" w:sz="4" w:space="0" w:color="auto"/>
            </w:tcBorders>
            <w:shd w:val="clear" w:color="auto" w:fill="F2F2F2" w:themeFill="background1" w:themeFillShade="F2"/>
            <w:vAlign w:val="center"/>
          </w:tcPr>
          <w:p w14:paraId="486B9BE5" w14:textId="36B9FFB6" w:rsidR="006F2A48" w:rsidRPr="000E3670" w:rsidRDefault="00447FCC" w:rsidP="00C67B7B">
            <w:pPr>
              <w:rPr>
                <w:rFonts w:ascii="Arial" w:hAnsi="Arial" w:cs="Arial"/>
                <w:i/>
                <w:iCs/>
                <w:sz w:val="22"/>
                <w:szCs w:val="22"/>
              </w:rPr>
            </w:pPr>
            <w:r>
              <w:rPr>
                <w:rFonts w:ascii="Arial" w:hAnsi="Arial" w:cs="Arial"/>
                <w:i/>
                <w:iCs/>
                <w:sz w:val="22"/>
                <w:szCs w:val="22"/>
              </w:rPr>
              <w:t>Pensions Reserve</w:t>
            </w:r>
          </w:p>
        </w:tc>
        <w:tc>
          <w:tcPr>
            <w:tcW w:w="1275" w:type="dxa"/>
            <w:tcBorders>
              <w:top w:val="single" w:sz="4" w:space="0" w:color="auto"/>
            </w:tcBorders>
            <w:shd w:val="clear" w:color="auto" w:fill="F2F2F2" w:themeFill="background1" w:themeFillShade="F2"/>
            <w:vAlign w:val="center"/>
          </w:tcPr>
          <w:p w14:paraId="63486F3E" w14:textId="77777777" w:rsidR="006F2A48" w:rsidRPr="007F0A4A" w:rsidRDefault="006F2A48" w:rsidP="00C67B7B"/>
        </w:tc>
        <w:tc>
          <w:tcPr>
            <w:tcW w:w="1219" w:type="dxa"/>
            <w:tcBorders>
              <w:top w:val="single" w:sz="4" w:space="0" w:color="auto"/>
            </w:tcBorders>
            <w:shd w:val="clear" w:color="auto" w:fill="F2F2F2" w:themeFill="background1" w:themeFillShade="F2"/>
            <w:vAlign w:val="center"/>
          </w:tcPr>
          <w:p w14:paraId="6CE08034" w14:textId="77777777" w:rsidR="006F2A48" w:rsidRPr="007F0A4A" w:rsidRDefault="006F2A48" w:rsidP="00C67B7B"/>
        </w:tc>
      </w:tr>
      <w:tr w:rsidR="00D648DA" w:rsidRPr="007F0A4A" w14:paraId="0C7202F5" w14:textId="77777777" w:rsidTr="0013029E">
        <w:trPr>
          <w:trHeight w:val="301"/>
        </w:trPr>
        <w:tc>
          <w:tcPr>
            <w:tcW w:w="7230" w:type="dxa"/>
            <w:vAlign w:val="center"/>
          </w:tcPr>
          <w:p w14:paraId="3E09BCFE" w14:textId="77777777" w:rsidR="00D648DA" w:rsidRPr="007F0A4A" w:rsidRDefault="00D648DA" w:rsidP="00D648DA">
            <w:pPr>
              <w:rPr>
                <w:rFonts w:ascii="Arial" w:hAnsi="Arial" w:cs="Arial"/>
                <w:b/>
                <w:sz w:val="22"/>
                <w:szCs w:val="22"/>
              </w:rPr>
            </w:pPr>
            <w:r w:rsidRPr="007F0A4A">
              <w:rPr>
                <w:rFonts w:ascii="Arial" w:hAnsi="Arial" w:cs="Arial"/>
                <w:b/>
                <w:sz w:val="22"/>
                <w:szCs w:val="22"/>
              </w:rPr>
              <w:t>Balance at 1 April</w:t>
            </w:r>
          </w:p>
        </w:tc>
        <w:tc>
          <w:tcPr>
            <w:tcW w:w="1275" w:type="dxa"/>
            <w:vAlign w:val="center"/>
          </w:tcPr>
          <w:p w14:paraId="16A4306C" w14:textId="440F6BC4" w:rsidR="00D648DA" w:rsidRPr="007F0A4A" w:rsidRDefault="006A64BC" w:rsidP="00D648DA">
            <w:pPr>
              <w:spacing w:before="40"/>
              <w:jc w:val="right"/>
              <w:rPr>
                <w:rFonts w:ascii="Arial" w:hAnsi="Arial" w:cs="Arial"/>
                <w:b/>
                <w:sz w:val="22"/>
                <w:szCs w:val="22"/>
              </w:rPr>
            </w:pPr>
            <w:r w:rsidRPr="007F0A4A">
              <w:rPr>
                <w:rFonts w:ascii="Arial" w:hAnsi="Arial" w:cs="Arial"/>
                <w:b/>
                <w:sz w:val="22"/>
                <w:szCs w:val="22"/>
              </w:rPr>
              <w:t>615,082</w:t>
            </w:r>
          </w:p>
        </w:tc>
        <w:tc>
          <w:tcPr>
            <w:tcW w:w="1219" w:type="dxa"/>
            <w:vAlign w:val="center"/>
          </w:tcPr>
          <w:p w14:paraId="33E25209" w14:textId="67B55FA0"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642,926</w:t>
            </w:r>
          </w:p>
        </w:tc>
      </w:tr>
      <w:tr w:rsidR="00D648DA" w:rsidRPr="007F0A4A" w14:paraId="7CBBD556" w14:textId="77777777" w:rsidTr="0013029E">
        <w:trPr>
          <w:trHeight w:val="301"/>
        </w:trPr>
        <w:tc>
          <w:tcPr>
            <w:tcW w:w="7230" w:type="dxa"/>
            <w:shd w:val="clear" w:color="auto" w:fill="F2F2F2" w:themeFill="background1" w:themeFillShade="F2"/>
            <w:vAlign w:val="center"/>
          </w:tcPr>
          <w:p w14:paraId="0CE822C2" w14:textId="77777777" w:rsidR="00D648DA" w:rsidRPr="007F0A4A" w:rsidRDefault="00D648DA" w:rsidP="00D648DA">
            <w:pPr>
              <w:rPr>
                <w:rFonts w:ascii="Arial" w:hAnsi="Arial" w:cs="Arial"/>
                <w:sz w:val="22"/>
                <w:szCs w:val="22"/>
              </w:rPr>
            </w:pPr>
            <w:r w:rsidRPr="007F0A4A">
              <w:rPr>
                <w:rFonts w:ascii="Arial" w:hAnsi="Arial" w:cs="Arial"/>
                <w:sz w:val="22"/>
                <w:szCs w:val="22"/>
              </w:rPr>
              <w:t>Re-measurements of the net defined benefit liability</w:t>
            </w:r>
          </w:p>
        </w:tc>
        <w:tc>
          <w:tcPr>
            <w:tcW w:w="1275" w:type="dxa"/>
            <w:shd w:val="clear" w:color="auto" w:fill="F2F2F2" w:themeFill="background1" w:themeFillShade="F2"/>
            <w:vAlign w:val="center"/>
          </w:tcPr>
          <w:p w14:paraId="408A3755" w14:textId="1FE3072B"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w:t>
            </w:r>
            <w:r w:rsidR="0016077A" w:rsidRPr="007F0A4A">
              <w:rPr>
                <w:rFonts w:ascii="Arial" w:hAnsi="Arial" w:cs="Arial"/>
                <w:sz w:val="22"/>
                <w:szCs w:val="22"/>
              </w:rPr>
              <w:t>22,541</w:t>
            </w:r>
          </w:p>
        </w:tc>
        <w:tc>
          <w:tcPr>
            <w:tcW w:w="1219" w:type="dxa"/>
            <w:shd w:val="clear" w:color="auto" w:fill="F2F2F2" w:themeFill="background1" w:themeFillShade="F2"/>
            <w:vAlign w:val="center"/>
          </w:tcPr>
          <w:p w14:paraId="11797CF7" w14:textId="267A3BDE"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-40,329</w:t>
            </w:r>
          </w:p>
        </w:tc>
      </w:tr>
      <w:tr w:rsidR="00D648DA" w:rsidRPr="007F0A4A" w14:paraId="3E549744" w14:textId="77777777" w:rsidTr="0013029E">
        <w:trPr>
          <w:trHeight w:val="301"/>
        </w:trPr>
        <w:tc>
          <w:tcPr>
            <w:tcW w:w="7230" w:type="dxa"/>
            <w:vAlign w:val="center"/>
          </w:tcPr>
          <w:p w14:paraId="4CF43AA1" w14:textId="77777777" w:rsidR="00D648DA" w:rsidRPr="007F0A4A" w:rsidRDefault="00D648DA" w:rsidP="00D648DA">
            <w:pPr>
              <w:rPr>
                <w:rFonts w:ascii="Arial" w:hAnsi="Arial" w:cs="Arial"/>
                <w:sz w:val="22"/>
                <w:szCs w:val="22"/>
              </w:rPr>
            </w:pPr>
            <w:r w:rsidRPr="007F0A4A">
              <w:rPr>
                <w:rFonts w:ascii="Arial" w:hAnsi="Arial" w:cs="Arial"/>
                <w:sz w:val="22"/>
                <w:szCs w:val="22"/>
              </w:rPr>
              <w:t>Reversal of items relating to retirement benefits debited or credited to the Surplus or Deficit on the Provision of Services in the Comprehensive Income and Expenditure Statement</w:t>
            </w:r>
          </w:p>
        </w:tc>
        <w:tc>
          <w:tcPr>
            <w:tcW w:w="1275" w:type="dxa"/>
            <w:vAlign w:val="center"/>
          </w:tcPr>
          <w:p w14:paraId="507A0C07" w14:textId="28B4D9FE" w:rsidR="00D648DA" w:rsidRPr="007F0A4A" w:rsidRDefault="003B1531" w:rsidP="00D648DA">
            <w:pPr>
              <w:spacing w:before="40"/>
              <w:jc w:val="right"/>
              <w:rPr>
                <w:rFonts w:ascii="Arial" w:hAnsi="Arial" w:cs="Arial"/>
                <w:sz w:val="22"/>
                <w:szCs w:val="22"/>
              </w:rPr>
            </w:pPr>
            <w:r w:rsidRPr="007F0A4A">
              <w:rPr>
                <w:rFonts w:ascii="Arial" w:hAnsi="Arial" w:cs="Arial"/>
                <w:sz w:val="22"/>
                <w:szCs w:val="22"/>
              </w:rPr>
              <w:t>24,785</w:t>
            </w:r>
          </w:p>
        </w:tc>
        <w:tc>
          <w:tcPr>
            <w:tcW w:w="1219" w:type="dxa"/>
            <w:vAlign w:val="center"/>
          </w:tcPr>
          <w:p w14:paraId="752C44B4" w14:textId="489FEB54"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16,437</w:t>
            </w:r>
          </w:p>
        </w:tc>
      </w:tr>
      <w:tr w:rsidR="00D648DA" w:rsidRPr="007F0A4A" w14:paraId="205FCC09" w14:textId="77777777" w:rsidTr="0013029E">
        <w:trPr>
          <w:trHeight w:val="301"/>
        </w:trPr>
        <w:tc>
          <w:tcPr>
            <w:tcW w:w="7230" w:type="dxa"/>
            <w:shd w:val="clear" w:color="auto" w:fill="F2F2F2" w:themeFill="background1" w:themeFillShade="F2"/>
            <w:vAlign w:val="center"/>
          </w:tcPr>
          <w:p w14:paraId="4E3BD881" w14:textId="77777777" w:rsidR="00D648DA" w:rsidRPr="007F0A4A" w:rsidRDefault="00D648DA" w:rsidP="00D648DA">
            <w:pPr>
              <w:rPr>
                <w:rFonts w:ascii="Arial" w:hAnsi="Arial" w:cs="Arial"/>
                <w:sz w:val="22"/>
                <w:szCs w:val="22"/>
              </w:rPr>
            </w:pPr>
            <w:r w:rsidRPr="007F0A4A">
              <w:rPr>
                <w:rFonts w:ascii="Arial" w:hAnsi="Arial" w:cs="Arial"/>
                <w:sz w:val="22"/>
                <w:szCs w:val="22"/>
              </w:rPr>
              <w:t>Employer’s pensions contributions and direct payments to pensioners payable in the year</w:t>
            </w:r>
          </w:p>
        </w:tc>
        <w:tc>
          <w:tcPr>
            <w:tcW w:w="1275" w:type="dxa"/>
            <w:shd w:val="clear" w:color="auto" w:fill="F2F2F2" w:themeFill="background1" w:themeFillShade="F2"/>
            <w:vAlign w:val="center"/>
          </w:tcPr>
          <w:p w14:paraId="68EDADAB" w14:textId="03F6B4B4"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-1</w:t>
            </w:r>
            <w:r w:rsidR="003B1531" w:rsidRPr="007F0A4A">
              <w:rPr>
                <w:rFonts w:ascii="Arial" w:hAnsi="Arial" w:cs="Arial"/>
                <w:sz w:val="22"/>
                <w:szCs w:val="22"/>
              </w:rPr>
              <w:t>8,222</w:t>
            </w:r>
          </w:p>
        </w:tc>
        <w:tc>
          <w:tcPr>
            <w:tcW w:w="1219" w:type="dxa"/>
            <w:shd w:val="clear" w:color="auto" w:fill="F2F2F2" w:themeFill="background1" w:themeFillShade="F2"/>
            <w:vAlign w:val="center"/>
          </w:tcPr>
          <w:p w14:paraId="012C6D0A" w14:textId="24996CA6"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-17,908</w:t>
            </w:r>
          </w:p>
        </w:tc>
      </w:tr>
      <w:tr w:rsidR="00D648DA" w:rsidRPr="007F0A4A" w14:paraId="39D8DD03" w14:textId="77777777" w:rsidTr="0013029E">
        <w:trPr>
          <w:trHeight w:val="301"/>
        </w:trPr>
        <w:tc>
          <w:tcPr>
            <w:tcW w:w="7230" w:type="dxa"/>
            <w:tcBorders>
              <w:bottom w:val="single" w:sz="4" w:space="0" w:color="auto"/>
            </w:tcBorders>
            <w:vAlign w:val="center"/>
          </w:tcPr>
          <w:p w14:paraId="5798EA22" w14:textId="59E58A9F" w:rsidR="00D648DA" w:rsidRPr="007F0A4A" w:rsidRDefault="00D648DA" w:rsidP="00D648DA">
            <w:pPr>
              <w:rPr>
                <w:rFonts w:ascii="Arial" w:hAnsi="Arial" w:cs="Arial"/>
                <w:sz w:val="22"/>
                <w:szCs w:val="22"/>
              </w:rPr>
            </w:pPr>
            <w:r w:rsidRPr="007F0A4A">
              <w:rPr>
                <w:rFonts w:ascii="Arial" w:hAnsi="Arial" w:cs="Arial"/>
                <w:sz w:val="22"/>
                <w:szCs w:val="22"/>
              </w:rPr>
              <w:t>Asset Ceiling Adjustment</w:t>
            </w:r>
          </w:p>
        </w:tc>
        <w:tc>
          <w:tcPr>
            <w:tcW w:w="1275" w:type="dxa"/>
            <w:tcBorders>
              <w:bottom w:val="single" w:sz="4" w:space="0" w:color="auto"/>
            </w:tcBorders>
            <w:vAlign w:val="center"/>
          </w:tcPr>
          <w:p w14:paraId="205B06ED" w14:textId="79A688FF" w:rsidR="00D648DA" w:rsidRPr="007F0A4A" w:rsidRDefault="009918D5" w:rsidP="00D648DA">
            <w:pPr>
              <w:spacing w:before="40"/>
              <w:jc w:val="right"/>
              <w:rPr>
                <w:rFonts w:ascii="Arial" w:hAnsi="Arial" w:cs="Arial"/>
                <w:sz w:val="22"/>
                <w:szCs w:val="22"/>
              </w:rPr>
            </w:pPr>
            <w:r w:rsidRPr="007F0A4A">
              <w:rPr>
                <w:rFonts w:ascii="Arial" w:hAnsi="Arial" w:cs="Arial"/>
                <w:sz w:val="22"/>
                <w:szCs w:val="22"/>
              </w:rPr>
              <w:t>8,066</w:t>
            </w:r>
          </w:p>
        </w:tc>
        <w:tc>
          <w:tcPr>
            <w:tcW w:w="1219" w:type="dxa"/>
            <w:tcBorders>
              <w:bottom w:val="single" w:sz="4" w:space="0" w:color="auto"/>
            </w:tcBorders>
            <w:vAlign w:val="center"/>
          </w:tcPr>
          <w:p w14:paraId="5F256D24" w14:textId="213C78AD"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13,956</w:t>
            </w:r>
          </w:p>
        </w:tc>
      </w:tr>
      <w:tr w:rsidR="00D648DA" w:rsidRPr="007F0A4A" w14:paraId="63C0DC71" w14:textId="77777777" w:rsidTr="0013029E">
        <w:trPr>
          <w:trHeight w:val="301"/>
        </w:trPr>
        <w:tc>
          <w:tcPr>
            <w:tcW w:w="7230" w:type="dxa"/>
            <w:tcBorders>
              <w:top w:val="single" w:sz="4" w:space="0" w:color="auto"/>
            </w:tcBorders>
            <w:shd w:val="clear" w:color="auto" w:fill="F2F2F2" w:themeFill="background1" w:themeFillShade="F2"/>
            <w:vAlign w:val="center"/>
          </w:tcPr>
          <w:p w14:paraId="16233FFA" w14:textId="77777777" w:rsidR="00D648DA" w:rsidRPr="007F0A4A" w:rsidRDefault="00D648DA" w:rsidP="00D648DA">
            <w:pPr>
              <w:rPr>
                <w:rFonts w:ascii="Arial" w:hAnsi="Arial" w:cs="Arial"/>
                <w:b/>
                <w:sz w:val="22"/>
                <w:szCs w:val="22"/>
              </w:rPr>
            </w:pPr>
            <w:r w:rsidRPr="007F0A4A">
              <w:rPr>
                <w:rFonts w:ascii="Arial" w:hAnsi="Arial" w:cs="Arial"/>
                <w:b/>
                <w:sz w:val="22"/>
                <w:szCs w:val="22"/>
              </w:rPr>
              <w:t>Balance at 31 March</w:t>
            </w:r>
          </w:p>
        </w:tc>
        <w:tc>
          <w:tcPr>
            <w:tcW w:w="1275" w:type="dxa"/>
            <w:tcBorders>
              <w:top w:val="single" w:sz="4" w:space="0" w:color="auto"/>
            </w:tcBorders>
            <w:shd w:val="clear" w:color="auto" w:fill="F2F2F2" w:themeFill="background1" w:themeFillShade="F2"/>
            <w:vAlign w:val="center"/>
          </w:tcPr>
          <w:p w14:paraId="615A1C78" w14:textId="0C616091" w:rsidR="00D648DA" w:rsidRPr="007F0A4A" w:rsidRDefault="002A2ECA" w:rsidP="00D648DA">
            <w:pPr>
              <w:spacing w:before="40"/>
              <w:jc w:val="right"/>
              <w:rPr>
                <w:rFonts w:ascii="Arial" w:hAnsi="Arial" w:cs="Arial"/>
                <w:b/>
                <w:sz w:val="22"/>
                <w:szCs w:val="22"/>
              </w:rPr>
            </w:pPr>
            <w:r w:rsidRPr="007F0A4A">
              <w:rPr>
                <w:rFonts w:ascii="Arial" w:hAnsi="Arial" w:cs="Arial"/>
                <w:b/>
                <w:sz w:val="22"/>
                <w:szCs w:val="22"/>
              </w:rPr>
              <w:t>607,170</w:t>
            </w:r>
          </w:p>
        </w:tc>
        <w:tc>
          <w:tcPr>
            <w:tcW w:w="1219" w:type="dxa"/>
            <w:tcBorders>
              <w:top w:val="single" w:sz="4" w:space="0" w:color="auto"/>
            </w:tcBorders>
            <w:shd w:val="clear" w:color="auto" w:fill="F2F2F2" w:themeFill="background1" w:themeFillShade="F2"/>
            <w:vAlign w:val="center"/>
          </w:tcPr>
          <w:p w14:paraId="59030417" w14:textId="79A5D1CE"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615,082</w:t>
            </w:r>
          </w:p>
        </w:tc>
      </w:tr>
    </w:tbl>
    <w:p w14:paraId="33EDD9FB" w14:textId="77777777" w:rsidR="006B3F49" w:rsidRPr="007F0A4A" w:rsidRDefault="006B3F49" w:rsidP="006F2A48">
      <w:pPr>
        <w:widowControl w:val="0"/>
        <w:rPr>
          <w:rFonts w:ascii="Arial" w:hAnsi="Arial" w:cs="Arial"/>
          <w:b/>
          <w:color w:val="000066"/>
          <w:sz w:val="22"/>
          <w:szCs w:val="22"/>
        </w:rPr>
      </w:pPr>
    </w:p>
    <w:p w14:paraId="27972564" w14:textId="77777777" w:rsidR="00F4411E" w:rsidRDefault="00F4411E" w:rsidP="006F2A48">
      <w:pPr>
        <w:widowControl w:val="0"/>
        <w:rPr>
          <w:rFonts w:ascii="Arial" w:hAnsi="Arial" w:cs="Arial"/>
          <w:b/>
          <w:color w:val="000066"/>
          <w:sz w:val="22"/>
          <w:szCs w:val="22"/>
        </w:rPr>
      </w:pPr>
    </w:p>
    <w:p w14:paraId="067D5357" w14:textId="5732144C" w:rsidR="00E8386F" w:rsidRDefault="006F2A48" w:rsidP="006F2A48">
      <w:pPr>
        <w:widowControl w:val="0"/>
        <w:rPr>
          <w:rFonts w:ascii="Arial" w:hAnsi="Arial" w:cs="Arial"/>
          <w:b/>
          <w:color w:val="000066"/>
          <w:sz w:val="22"/>
          <w:szCs w:val="22"/>
        </w:rPr>
      </w:pPr>
      <w:r w:rsidRPr="007F0A4A">
        <w:rPr>
          <w:rFonts w:ascii="Arial" w:hAnsi="Arial" w:cs="Arial"/>
          <w:b/>
          <w:color w:val="000066"/>
          <w:sz w:val="22"/>
          <w:szCs w:val="22"/>
        </w:rPr>
        <w:t>Collection Fund Adjustment Account</w:t>
      </w:r>
    </w:p>
    <w:p w14:paraId="0CD00D2F" w14:textId="77777777" w:rsidR="00E8386F" w:rsidRDefault="00E8386F" w:rsidP="006F2A48">
      <w:pPr>
        <w:widowControl w:val="0"/>
        <w:rPr>
          <w:rFonts w:ascii="Arial" w:hAnsi="Arial" w:cs="Arial"/>
          <w:b/>
          <w:color w:val="000066"/>
          <w:sz w:val="22"/>
          <w:szCs w:val="22"/>
        </w:rPr>
      </w:pPr>
    </w:p>
    <w:p w14:paraId="7BB0292B" w14:textId="0ED497CB" w:rsidR="006F2A48" w:rsidRDefault="006F2A48" w:rsidP="006F2A48">
      <w:pPr>
        <w:widowControl w:val="0"/>
        <w:rPr>
          <w:rFonts w:ascii="Arial" w:hAnsi="Arial" w:cs="Arial"/>
          <w:sz w:val="22"/>
          <w:szCs w:val="22"/>
        </w:rPr>
      </w:pPr>
      <w:r w:rsidRPr="007F0A4A">
        <w:rPr>
          <w:rFonts w:ascii="Arial" w:hAnsi="Arial" w:cs="Arial"/>
          <w:sz w:val="22"/>
          <w:szCs w:val="22"/>
        </w:rPr>
        <w:t>The Collection Fund Adjustment Account manages the differences arising from the recognition of Council Tax income and Non</w:t>
      </w:r>
      <w:r w:rsidR="00092501" w:rsidRPr="007F0A4A">
        <w:rPr>
          <w:rFonts w:ascii="Arial" w:hAnsi="Arial" w:cs="Arial"/>
          <w:sz w:val="22"/>
          <w:szCs w:val="22"/>
        </w:rPr>
        <w:t>-</w:t>
      </w:r>
      <w:r w:rsidRPr="007F0A4A">
        <w:rPr>
          <w:rFonts w:ascii="Arial" w:hAnsi="Arial" w:cs="Arial"/>
          <w:sz w:val="22"/>
          <w:szCs w:val="22"/>
        </w:rPr>
        <w:t>Domestic Rate income in the Comprehensive Income and Expenditure Statement as it falls due from Council Tax and Non</w:t>
      </w:r>
      <w:r w:rsidR="00F4411E">
        <w:rPr>
          <w:rFonts w:ascii="Arial" w:hAnsi="Arial" w:cs="Arial"/>
          <w:sz w:val="22"/>
          <w:szCs w:val="22"/>
        </w:rPr>
        <w:t>-</w:t>
      </w:r>
      <w:r w:rsidRPr="007F0A4A">
        <w:rPr>
          <w:rFonts w:ascii="Arial" w:hAnsi="Arial" w:cs="Arial"/>
          <w:sz w:val="22"/>
          <w:szCs w:val="22"/>
        </w:rPr>
        <w:t>Domestic Rate payers compared with the statutory arrangements for paying across amounts to the General Fund from the Collection Fund.</w:t>
      </w:r>
    </w:p>
    <w:p w14:paraId="3F98EADA" w14:textId="77777777" w:rsidR="00F4411E" w:rsidRPr="007F0A4A" w:rsidRDefault="00F4411E" w:rsidP="006F2A48">
      <w:pPr>
        <w:widowControl w:val="0"/>
        <w:rPr>
          <w:rFonts w:ascii="Arial" w:hAnsi="Arial" w:cs="Arial"/>
          <w:sz w:val="22"/>
          <w:szCs w:val="22"/>
        </w:rPr>
      </w:pPr>
    </w:p>
    <w:p w14:paraId="1313F6F5" w14:textId="77777777" w:rsidR="006F2A48" w:rsidRDefault="006F2A48" w:rsidP="006F2A48">
      <w:pPr>
        <w:widowControl w:val="0"/>
        <w:rPr>
          <w:rFonts w:ascii="Arial" w:hAnsi="Arial" w:cs="Arial"/>
          <w:sz w:val="22"/>
          <w:szCs w:val="22"/>
        </w:rPr>
      </w:pPr>
    </w:p>
    <w:p w14:paraId="39850231" w14:textId="3D26A76C" w:rsidR="005A6E1B" w:rsidRPr="00FC1C19" w:rsidRDefault="001B1A9E">
      <w:pPr>
        <w:pStyle w:val="ListParagraph"/>
        <w:widowControl w:val="0"/>
        <w:numPr>
          <w:ilvl w:val="0"/>
          <w:numId w:val="48"/>
        </w:numPr>
        <w:ind w:left="709" w:hanging="709"/>
        <w:rPr>
          <w:rFonts w:ascii="Arial" w:hAnsi="Arial" w:cs="Arial"/>
          <w:sz w:val="22"/>
          <w:szCs w:val="22"/>
        </w:rPr>
      </w:pPr>
      <w:r w:rsidRPr="00FC1C19">
        <w:rPr>
          <w:rFonts w:ascii="Arial" w:hAnsi="Arial" w:cs="Arial"/>
          <w:b/>
          <w:color w:val="C00000"/>
          <w:sz w:val="22"/>
          <w:szCs w:val="22"/>
        </w:rPr>
        <w:lastRenderedPageBreak/>
        <w:t>Unusable Reserves (continued)</w:t>
      </w:r>
    </w:p>
    <w:p w14:paraId="1DED4BAB" w14:textId="77777777" w:rsidR="005A6E1B" w:rsidRDefault="005A6E1B" w:rsidP="006F2A48">
      <w:pPr>
        <w:widowControl w:val="0"/>
        <w:rPr>
          <w:rFonts w:ascii="Arial" w:hAnsi="Arial" w:cs="Arial"/>
          <w:sz w:val="22"/>
          <w:szCs w:val="22"/>
        </w:rPr>
      </w:pPr>
    </w:p>
    <w:p w14:paraId="5E0232A9" w14:textId="77777777" w:rsidR="00E8386F" w:rsidRPr="007F0A4A" w:rsidRDefault="00E8386F" w:rsidP="006F2A48">
      <w:pPr>
        <w:widowControl w:val="0"/>
        <w:rPr>
          <w:rFonts w:ascii="Arial" w:hAnsi="Arial" w:cs="Arial"/>
          <w:sz w:val="22"/>
          <w:szCs w:val="22"/>
        </w:rPr>
      </w:pPr>
    </w:p>
    <w:tbl>
      <w:tblPr>
        <w:tblW w:w="9673" w:type="dxa"/>
        <w:tblLayout w:type="fixed"/>
        <w:tblLook w:val="04A0" w:firstRow="1" w:lastRow="0" w:firstColumn="1" w:lastColumn="0" w:noHBand="0" w:noVBand="1"/>
      </w:tblPr>
      <w:tblGrid>
        <w:gridCol w:w="7371"/>
        <w:gridCol w:w="1134"/>
        <w:gridCol w:w="1168"/>
      </w:tblGrid>
      <w:tr w:rsidR="006F2A48" w:rsidRPr="007F0A4A" w14:paraId="311E0B3D" w14:textId="77777777" w:rsidTr="0013029E">
        <w:trPr>
          <w:trHeight w:val="301"/>
        </w:trPr>
        <w:tc>
          <w:tcPr>
            <w:tcW w:w="7371" w:type="dxa"/>
            <w:tcBorders>
              <w:bottom w:val="single" w:sz="4" w:space="0" w:color="auto"/>
            </w:tcBorders>
          </w:tcPr>
          <w:p w14:paraId="7FF5C781" w14:textId="77777777" w:rsidR="006F2A48" w:rsidRPr="007F0A4A" w:rsidRDefault="006F2A48" w:rsidP="00867754">
            <w:pPr>
              <w:spacing w:after="120"/>
              <w:rPr>
                <w:rFonts w:ascii="Arial" w:hAnsi="Arial" w:cs="Arial"/>
                <w:b/>
                <w:sz w:val="22"/>
                <w:szCs w:val="22"/>
              </w:rPr>
            </w:pPr>
            <w:r w:rsidRPr="007F0A4A">
              <w:rPr>
                <w:rFonts w:ascii="Arial" w:hAnsi="Arial" w:cs="Arial"/>
                <w:sz w:val="22"/>
                <w:szCs w:val="22"/>
              </w:rPr>
              <w:t>All figures are in £’000</w:t>
            </w:r>
          </w:p>
        </w:tc>
        <w:tc>
          <w:tcPr>
            <w:tcW w:w="1134" w:type="dxa"/>
            <w:tcBorders>
              <w:bottom w:val="single" w:sz="4" w:space="0" w:color="auto"/>
            </w:tcBorders>
            <w:vAlign w:val="bottom"/>
          </w:tcPr>
          <w:p w14:paraId="12F38A0A" w14:textId="443ABE6F" w:rsidR="006F2A48"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BC3E28" w:rsidRPr="007F0A4A">
              <w:rPr>
                <w:rFonts w:ascii="Arial" w:hAnsi="Arial" w:cs="Arial"/>
                <w:b/>
                <w:sz w:val="22"/>
                <w:szCs w:val="22"/>
              </w:rPr>
              <w:t>2</w:t>
            </w:r>
            <w:r w:rsidR="00D648DA" w:rsidRPr="007F0A4A">
              <w:rPr>
                <w:rFonts w:ascii="Arial" w:hAnsi="Arial" w:cs="Arial"/>
                <w:b/>
                <w:sz w:val="22"/>
                <w:szCs w:val="22"/>
              </w:rPr>
              <w:t>5</w:t>
            </w:r>
            <w:r w:rsidRPr="007F0A4A">
              <w:rPr>
                <w:rFonts w:ascii="Arial" w:hAnsi="Arial" w:cs="Arial"/>
                <w:b/>
                <w:sz w:val="22"/>
                <w:szCs w:val="22"/>
              </w:rPr>
              <w:t>/</w:t>
            </w:r>
            <w:r w:rsidR="00272F9B" w:rsidRPr="007F0A4A">
              <w:rPr>
                <w:rFonts w:ascii="Arial" w:hAnsi="Arial" w:cs="Arial"/>
                <w:b/>
                <w:sz w:val="22"/>
                <w:szCs w:val="22"/>
              </w:rPr>
              <w:t>2</w:t>
            </w:r>
            <w:r w:rsidR="00D648DA" w:rsidRPr="007F0A4A">
              <w:rPr>
                <w:rFonts w:ascii="Arial" w:hAnsi="Arial" w:cs="Arial"/>
                <w:b/>
                <w:sz w:val="22"/>
                <w:szCs w:val="22"/>
              </w:rPr>
              <w:t>6</w:t>
            </w:r>
          </w:p>
        </w:tc>
        <w:tc>
          <w:tcPr>
            <w:tcW w:w="1168" w:type="dxa"/>
            <w:tcBorders>
              <w:bottom w:val="single" w:sz="4" w:space="0" w:color="auto"/>
            </w:tcBorders>
            <w:vAlign w:val="bottom"/>
          </w:tcPr>
          <w:p w14:paraId="240363F2" w14:textId="4249EB18" w:rsidR="006F2A48" w:rsidRPr="007F0A4A" w:rsidRDefault="00BC3E28" w:rsidP="0013029E">
            <w:pPr>
              <w:spacing w:after="120"/>
              <w:jc w:val="right"/>
              <w:rPr>
                <w:rFonts w:ascii="Arial" w:hAnsi="Arial" w:cs="Arial"/>
                <w:b/>
                <w:sz w:val="22"/>
                <w:szCs w:val="22"/>
              </w:rPr>
            </w:pPr>
            <w:r w:rsidRPr="007F0A4A">
              <w:rPr>
                <w:rFonts w:ascii="Arial" w:hAnsi="Arial" w:cs="Arial"/>
                <w:b/>
                <w:sz w:val="22"/>
                <w:szCs w:val="22"/>
              </w:rPr>
              <w:t>202</w:t>
            </w:r>
            <w:r w:rsidR="00D648DA" w:rsidRPr="007F0A4A">
              <w:rPr>
                <w:rFonts w:ascii="Arial" w:hAnsi="Arial" w:cs="Arial"/>
                <w:b/>
                <w:sz w:val="22"/>
                <w:szCs w:val="22"/>
              </w:rPr>
              <w:t>4</w:t>
            </w:r>
            <w:r w:rsidRPr="007F0A4A">
              <w:rPr>
                <w:rFonts w:ascii="Arial" w:hAnsi="Arial" w:cs="Arial"/>
                <w:b/>
                <w:sz w:val="22"/>
                <w:szCs w:val="22"/>
              </w:rPr>
              <w:t>/2</w:t>
            </w:r>
            <w:r w:rsidR="00D648DA" w:rsidRPr="007F0A4A">
              <w:rPr>
                <w:rFonts w:ascii="Arial" w:hAnsi="Arial" w:cs="Arial"/>
                <w:b/>
                <w:sz w:val="22"/>
                <w:szCs w:val="22"/>
              </w:rPr>
              <w:t>5</w:t>
            </w:r>
          </w:p>
        </w:tc>
      </w:tr>
      <w:tr w:rsidR="006F2A48" w:rsidRPr="007F0A4A" w14:paraId="1B120F68" w14:textId="77777777" w:rsidTr="0013029E">
        <w:trPr>
          <w:trHeight w:val="301"/>
        </w:trPr>
        <w:tc>
          <w:tcPr>
            <w:tcW w:w="7371" w:type="dxa"/>
            <w:tcBorders>
              <w:top w:val="single" w:sz="4" w:space="0" w:color="auto"/>
            </w:tcBorders>
            <w:shd w:val="clear" w:color="auto" w:fill="F2F2F2" w:themeFill="background1" w:themeFillShade="F2"/>
            <w:vAlign w:val="center"/>
          </w:tcPr>
          <w:p w14:paraId="68A1F235" w14:textId="77968009" w:rsidR="006F2A48" w:rsidRPr="007F0A4A" w:rsidRDefault="00447FCC" w:rsidP="00C67B7B">
            <w:r>
              <w:rPr>
                <w:rFonts w:ascii="Arial" w:hAnsi="Arial" w:cs="Arial"/>
                <w:i/>
                <w:iCs/>
                <w:sz w:val="22"/>
                <w:szCs w:val="22"/>
              </w:rPr>
              <w:t>Collection Fund Adjustment Account</w:t>
            </w:r>
          </w:p>
        </w:tc>
        <w:tc>
          <w:tcPr>
            <w:tcW w:w="1134" w:type="dxa"/>
            <w:tcBorders>
              <w:top w:val="single" w:sz="4" w:space="0" w:color="auto"/>
            </w:tcBorders>
            <w:shd w:val="clear" w:color="auto" w:fill="F2F2F2" w:themeFill="background1" w:themeFillShade="F2"/>
            <w:vAlign w:val="center"/>
          </w:tcPr>
          <w:p w14:paraId="27D5CD4C" w14:textId="77777777" w:rsidR="006F2A48" w:rsidRPr="007F0A4A" w:rsidRDefault="006F2A48" w:rsidP="00C67B7B"/>
        </w:tc>
        <w:tc>
          <w:tcPr>
            <w:tcW w:w="1168" w:type="dxa"/>
            <w:tcBorders>
              <w:top w:val="single" w:sz="4" w:space="0" w:color="auto"/>
            </w:tcBorders>
            <w:shd w:val="clear" w:color="auto" w:fill="F2F2F2" w:themeFill="background1" w:themeFillShade="F2"/>
            <w:vAlign w:val="center"/>
          </w:tcPr>
          <w:p w14:paraId="5031A19E" w14:textId="77777777" w:rsidR="006F2A48" w:rsidRPr="007F0A4A" w:rsidRDefault="006F2A48" w:rsidP="00C67B7B"/>
        </w:tc>
      </w:tr>
      <w:tr w:rsidR="00D648DA" w:rsidRPr="007F0A4A" w14:paraId="337BA98E" w14:textId="77777777" w:rsidTr="0013029E">
        <w:trPr>
          <w:trHeight w:val="301"/>
        </w:trPr>
        <w:tc>
          <w:tcPr>
            <w:tcW w:w="7371" w:type="dxa"/>
            <w:vAlign w:val="center"/>
          </w:tcPr>
          <w:p w14:paraId="1EE5B691" w14:textId="77777777" w:rsidR="00D648DA" w:rsidRPr="007F0A4A" w:rsidRDefault="00D648DA" w:rsidP="00D648DA">
            <w:pPr>
              <w:rPr>
                <w:rFonts w:ascii="Arial" w:hAnsi="Arial" w:cs="Arial"/>
                <w:b/>
                <w:sz w:val="22"/>
                <w:szCs w:val="22"/>
              </w:rPr>
            </w:pPr>
            <w:r w:rsidRPr="007F0A4A">
              <w:rPr>
                <w:rFonts w:ascii="Arial" w:hAnsi="Arial" w:cs="Arial"/>
                <w:b/>
                <w:sz w:val="22"/>
                <w:szCs w:val="22"/>
              </w:rPr>
              <w:t>Balance at 1 April</w:t>
            </w:r>
          </w:p>
        </w:tc>
        <w:tc>
          <w:tcPr>
            <w:tcW w:w="1134" w:type="dxa"/>
            <w:vAlign w:val="center"/>
          </w:tcPr>
          <w:p w14:paraId="6D998B7A" w14:textId="56EF06CA"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w:t>
            </w:r>
            <w:r w:rsidR="00E705E7" w:rsidRPr="007F0A4A">
              <w:rPr>
                <w:rFonts w:ascii="Arial" w:hAnsi="Arial" w:cs="Arial"/>
                <w:b/>
                <w:sz w:val="22"/>
                <w:szCs w:val="22"/>
              </w:rPr>
              <w:t>309</w:t>
            </w:r>
          </w:p>
        </w:tc>
        <w:tc>
          <w:tcPr>
            <w:tcW w:w="1168" w:type="dxa"/>
            <w:vAlign w:val="center"/>
          </w:tcPr>
          <w:p w14:paraId="3688A701" w14:textId="701B0E5A"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-474</w:t>
            </w:r>
          </w:p>
        </w:tc>
      </w:tr>
      <w:tr w:rsidR="00D648DA" w:rsidRPr="007F0A4A" w14:paraId="38DA7E09" w14:textId="77777777" w:rsidTr="0013029E">
        <w:trPr>
          <w:trHeight w:val="301"/>
        </w:trPr>
        <w:tc>
          <w:tcPr>
            <w:tcW w:w="7371" w:type="dxa"/>
            <w:shd w:val="clear" w:color="auto" w:fill="F2F2F2" w:themeFill="background1" w:themeFillShade="F2"/>
            <w:vAlign w:val="center"/>
          </w:tcPr>
          <w:p w14:paraId="2A247E69" w14:textId="77777777" w:rsidR="00D648DA" w:rsidRPr="007F0A4A" w:rsidRDefault="00D648DA" w:rsidP="00D648DA">
            <w:pPr>
              <w:rPr>
                <w:rFonts w:ascii="Arial" w:hAnsi="Arial" w:cs="Arial"/>
                <w:sz w:val="22"/>
                <w:szCs w:val="22"/>
              </w:rPr>
            </w:pPr>
            <w:r w:rsidRPr="007F0A4A">
              <w:rPr>
                <w:rFonts w:ascii="Arial" w:hAnsi="Arial" w:cs="Arial"/>
                <w:sz w:val="22"/>
                <w:szCs w:val="22"/>
              </w:rPr>
              <w:t>Amount by which Council Tax income credited to the Comprehensive Income and Expenditure Statement is different from Council Tax income for the year in accordance with statutory requirements</w:t>
            </w:r>
          </w:p>
        </w:tc>
        <w:tc>
          <w:tcPr>
            <w:tcW w:w="1134" w:type="dxa"/>
            <w:shd w:val="clear" w:color="auto" w:fill="F2F2F2" w:themeFill="background1" w:themeFillShade="F2"/>
            <w:vAlign w:val="center"/>
          </w:tcPr>
          <w:p w14:paraId="5512431B" w14:textId="699A2F86"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w:t>
            </w:r>
            <w:r w:rsidR="00E705E7" w:rsidRPr="007F0A4A">
              <w:rPr>
                <w:rFonts w:ascii="Arial" w:hAnsi="Arial" w:cs="Arial"/>
                <w:sz w:val="22"/>
                <w:szCs w:val="22"/>
              </w:rPr>
              <w:t>351</w:t>
            </w:r>
          </w:p>
        </w:tc>
        <w:tc>
          <w:tcPr>
            <w:tcW w:w="1168" w:type="dxa"/>
            <w:shd w:val="clear" w:color="auto" w:fill="F2F2F2" w:themeFill="background1" w:themeFillShade="F2"/>
            <w:vAlign w:val="center"/>
          </w:tcPr>
          <w:p w14:paraId="38A54F28" w14:textId="524EB8C9"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-224</w:t>
            </w:r>
          </w:p>
        </w:tc>
      </w:tr>
      <w:tr w:rsidR="00D648DA" w:rsidRPr="007F0A4A" w14:paraId="605D90B9" w14:textId="77777777" w:rsidTr="0013029E">
        <w:trPr>
          <w:trHeight w:val="301"/>
        </w:trPr>
        <w:tc>
          <w:tcPr>
            <w:tcW w:w="7371" w:type="dxa"/>
            <w:tcBorders>
              <w:bottom w:val="single" w:sz="4" w:space="0" w:color="auto"/>
            </w:tcBorders>
            <w:vAlign w:val="center"/>
          </w:tcPr>
          <w:p w14:paraId="3121E434" w14:textId="77777777" w:rsidR="00D648DA" w:rsidRPr="007F0A4A" w:rsidRDefault="00D648DA" w:rsidP="00D648DA">
            <w:pPr>
              <w:rPr>
                <w:rFonts w:ascii="Arial" w:hAnsi="Arial" w:cs="Arial"/>
                <w:sz w:val="22"/>
                <w:szCs w:val="22"/>
              </w:rPr>
            </w:pPr>
            <w:r w:rsidRPr="007F0A4A">
              <w:rPr>
                <w:rFonts w:ascii="Arial" w:hAnsi="Arial" w:cs="Arial"/>
                <w:sz w:val="22"/>
                <w:szCs w:val="22"/>
              </w:rPr>
              <w:t>Amount by which non-domestic rates income credited to the Comprehensive Income and Expenditure Statement is different from non-domestic rates income for the year in accordance with statutory requirements</w:t>
            </w:r>
          </w:p>
        </w:tc>
        <w:tc>
          <w:tcPr>
            <w:tcW w:w="1134" w:type="dxa"/>
            <w:tcBorders>
              <w:bottom w:val="single" w:sz="4" w:space="0" w:color="auto"/>
            </w:tcBorders>
            <w:vAlign w:val="center"/>
          </w:tcPr>
          <w:p w14:paraId="7C3C7CEC" w14:textId="2DE29D54" w:rsidR="00D648DA" w:rsidRPr="007F0A4A" w:rsidRDefault="00E705E7" w:rsidP="00D648DA">
            <w:pPr>
              <w:spacing w:before="40"/>
              <w:jc w:val="right"/>
              <w:rPr>
                <w:rFonts w:ascii="Arial" w:hAnsi="Arial" w:cs="Arial"/>
                <w:sz w:val="22"/>
                <w:szCs w:val="22"/>
              </w:rPr>
            </w:pPr>
            <w:r w:rsidRPr="007F0A4A">
              <w:rPr>
                <w:rFonts w:ascii="Arial" w:hAnsi="Arial" w:cs="Arial"/>
                <w:sz w:val="22"/>
                <w:szCs w:val="22"/>
              </w:rPr>
              <w:t>21</w:t>
            </w:r>
          </w:p>
        </w:tc>
        <w:tc>
          <w:tcPr>
            <w:tcW w:w="1168" w:type="dxa"/>
            <w:tcBorders>
              <w:bottom w:val="single" w:sz="4" w:space="0" w:color="auto"/>
            </w:tcBorders>
            <w:vAlign w:val="center"/>
          </w:tcPr>
          <w:p w14:paraId="3791685D" w14:textId="63BE515F" w:rsidR="00D648DA" w:rsidRPr="007F0A4A" w:rsidRDefault="00D648DA" w:rsidP="00D648DA">
            <w:pPr>
              <w:spacing w:before="40"/>
              <w:jc w:val="right"/>
              <w:rPr>
                <w:rFonts w:ascii="Arial" w:hAnsi="Arial" w:cs="Arial"/>
                <w:sz w:val="22"/>
                <w:szCs w:val="22"/>
              </w:rPr>
            </w:pPr>
            <w:r w:rsidRPr="007F0A4A">
              <w:rPr>
                <w:rFonts w:ascii="Arial" w:hAnsi="Arial" w:cs="Arial"/>
                <w:sz w:val="22"/>
                <w:szCs w:val="22"/>
              </w:rPr>
              <w:t>389</w:t>
            </w:r>
          </w:p>
        </w:tc>
      </w:tr>
      <w:tr w:rsidR="00D648DA" w:rsidRPr="007F0A4A" w14:paraId="26C58566" w14:textId="77777777" w:rsidTr="0013029E">
        <w:trPr>
          <w:trHeight w:val="301"/>
        </w:trPr>
        <w:tc>
          <w:tcPr>
            <w:tcW w:w="7371" w:type="dxa"/>
            <w:tcBorders>
              <w:top w:val="single" w:sz="4" w:space="0" w:color="auto"/>
            </w:tcBorders>
            <w:shd w:val="clear" w:color="auto" w:fill="F2F2F2" w:themeFill="background1" w:themeFillShade="F2"/>
            <w:vAlign w:val="center"/>
          </w:tcPr>
          <w:p w14:paraId="0085FA5A" w14:textId="77777777" w:rsidR="00D648DA" w:rsidRPr="007F0A4A" w:rsidRDefault="00D648DA" w:rsidP="00D648DA">
            <w:pPr>
              <w:rPr>
                <w:rFonts w:ascii="Arial" w:hAnsi="Arial" w:cs="Arial"/>
                <w:b/>
                <w:sz w:val="22"/>
                <w:szCs w:val="22"/>
              </w:rPr>
            </w:pPr>
            <w:r w:rsidRPr="007F0A4A">
              <w:rPr>
                <w:rFonts w:ascii="Arial" w:hAnsi="Arial" w:cs="Arial"/>
                <w:b/>
                <w:sz w:val="22"/>
                <w:szCs w:val="22"/>
              </w:rPr>
              <w:t>Balance at 31 March</w:t>
            </w:r>
          </w:p>
        </w:tc>
        <w:tc>
          <w:tcPr>
            <w:tcW w:w="1134" w:type="dxa"/>
            <w:tcBorders>
              <w:top w:val="single" w:sz="4" w:space="0" w:color="auto"/>
            </w:tcBorders>
            <w:shd w:val="clear" w:color="auto" w:fill="F2F2F2" w:themeFill="background1" w:themeFillShade="F2"/>
            <w:vAlign w:val="center"/>
          </w:tcPr>
          <w:p w14:paraId="2EE20CD0" w14:textId="674CD6FD"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w:t>
            </w:r>
            <w:r w:rsidR="001876EB" w:rsidRPr="007F0A4A">
              <w:rPr>
                <w:rFonts w:ascii="Arial" w:hAnsi="Arial" w:cs="Arial"/>
                <w:b/>
                <w:sz w:val="22"/>
                <w:szCs w:val="22"/>
              </w:rPr>
              <w:t>63</w:t>
            </w:r>
            <w:r w:rsidRPr="007F0A4A">
              <w:rPr>
                <w:rFonts w:ascii="Arial" w:hAnsi="Arial" w:cs="Arial"/>
                <w:b/>
                <w:sz w:val="22"/>
                <w:szCs w:val="22"/>
              </w:rPr>
              <w:t>9</w:t>
            </w:r>
          </w:p>
        </w:tc>
        <w:tc>
          <w:tcPr>
            <w:tcW w:w="1168" w:type="dxa"/>
            <w:tcBorders>
              <w:top w:val="single" w:sz="4" w:space="0" w:color="auto"/>
            </w:tcBorders>
            <w:shd w:val="clear" w:color="auto" w:fill="F2F2F2" w:themeFill="background1" w:themeFillShade="F2"/>
            <w:vAlign w:val="center"/>
          </w:tcPr>
          <w:p w14:paraId="3112514B" w14:textId="3DC59EF5" w:rsidR="00D648DA" w:rsidRPr="007F0A4A" w:rsidRDefault="00D648DA" w:rsidP="00D648DA">
            <w:pPr>
              <w:spacing w:before="40"/>
              <w:jc w:val="right"/>
              <w:rPr>
                <w:rFonts w:ascii="Arial" w:hAnsi="Arial" w:cs="Arial"/>
                <w:b/>
                <w:sz w:val="22"/>
                <w:szCs w:val="22"/>
              </w:rPr>
            </w:pPr>
            <w:r w:rsidRPr="007F0A4A">
              <w:rPr>
                <w:rFonts w:ascii="Arial" w:hAnsi="Arial" w:cs="Arial"/>
                <w:b/>
                <w:sz w:val="22"/>
                <w:szCs w:val="22"/>
              </w:rPr>
              <w:t>-309</w:t>
            </w:r>
          </w:p>
        </w:tc>
      </w:tr>
    </w:tbl>
    <w:p w14:paraId="029B5F68" w14:textId="77777777" w:rsidR="006F2A48" w:rsidRDefault="006F2A48" w:rsidP="006F2A48">
      <w:pPr>
        <w:widowControl w:val="0"/>
        <w:rPr>
          <w:rFonts w:ascii="Arial" w:hAnsi="Arial" w:cs="Arial"/>
          <w:sz w:val="22"/>
          <w:szCs w:val="22"/>
        </w:rPr>
      </w:pPr>
    </w:p>
    <w:p w14:paraId="620DCF4E" w14:textId="77777777" w:rsidR="00E8386F" w:rsidRPr="007F0A4A" w:rsidRDefault="00E8386F" w:rsidP="006F2A48">
      <w:pPr>
        <w:widowControl w:val="0"/>
        <w:rPr>
          <w:rFonts w:ascii="Arial" w:hAnsi="Arial" w:cs="Arial"/>
          <w:sz w:val="22"/>
          <w:szCs w:val="22"/>
        </w:rPr>
      </w:pPr>
    </w:p>
    <w:p w14:paraId="5DBA3A01" w14:textId="6A3A85FA" w:rsidR="00E8386F" w:rsidRDefault="00E8386F" w:rsidP="00E8386F">
      <w:pPr>
        <w:widowControl w:val="0"/>
        <w:rPr>
          <w:rFonts w:ascii="Arial" w:hAnsi="Arial" w:cs="Arial"/>
          <w:sz w:val="22"/>
          <w:szCs w:val="22"/>
        </w:rPr>
      </w:pPr>
      <w:r w:rsidRPr="007F0A4A">
        <w:rPr>
          <w:rFonts w:ascii="Arial" w:hAnsi="Arial" w:cs="Arial"/>
          <w:b/>
          <w:color w:val="000066"/>
          <w:sz w:val="22"/>
          <w:szCs w:val="22"/>
        </w:rPr>
        <w:t>Capital Adjustment Account</w:t>
      </w:r>
    </w:p>
    <w:p w14:paraId="25964F0C" w14:textId="77777777" w:rsidR="00E8386F" w:rsidRDefault="00E8386F" w:rsidP="00E8386F">
      <w:pPr>
        <w:widowControl w:val="0"/>
        <w:rPr>
          <w:rFonts w:ascii="Arial" w:hAnsi="Arial" w:cs="Arial"/>
          <w:sz w:val="22"/>
          <w:szCs w:val="22"/>
        </w:rPr>
      </w:pPr>
    </w:p>
    <w:p w14:paraId="5DCAEB3E" w14:textId="63393AEC" w:rsidR="00E8386F" w:rsidRPr="007F0A4A" w:rsidRDefault="00E8386F" w:rsidP="00E8386F">
      <w:pPr>
        <w:widowControl w:val="0"/>
        <w:rPr>
          <w:rFonts w:ascii="Arial" w:hAnsi="Arial" w:cs="Arial"/>
          <w:bCs/>
          <w:sz w:val="22"/>
          <w:szCs w:val="22"/>
        </w:rPr>
      </w:pPr>
      <w:r w:rsidRPr="007F0A4A">
        <w:rPr>
          <w:rFonts w:ascii="Arial" w:hAnsi="Arial" w:cs="Arial"/>
          <w:bCs/>
          <w:sz w:val="22"/>
          <w:szCs w:val="22"/>
        </w:rPr>
        <w:t xml:space="preserve">The Capital Adjustment Account absorbs the timing differences arising from the different arrangements </w:t>
      </w:r>
      <w:r>
        <w:rPr>
          <w:rFonts w:ascii="Arial" w:hAnsi="Arial" w:cs="Arial"/>
          <w:bCs/>
          <w:sz w:val="22"/>
          <w:szCs w:val="22"/>
        </w:rPr>
        <w:t>for</w:t>
      </w:r>
      <w:r w:rsidRPr="007F0A4A">
        <w:rPr>
          <w:rFonts w:ascii="Arial" w:hAnsi="Arial" w:cs="Arial"/>
          <w:bCs/>
          <w:sz w:val="22"/>
          <w:szCs w:val="22"/>
        </w:rPr>
        <w:t xml:space="preserve"> accounting for the consumption of non-current assets and </w:t>
      </w:r>
      <w:r>
        <w:rPr>
          <w:rFonts w:ascii="Arial" w:hAnsi="Arial" w:cs="Arial"/>
          <w:bCs/>
          <w:sz w:val="22"/>
          <w:szCs w:val="22"/>
        </w:rPr>
        <w:t xml:space="preserve">for </w:t>
      </w:r>
      <w:r w:rsidRPr="007F0A4A">
        <w:rPr>
          <w:rFonts w:ascii="Arial" w:hAnsi="Arial" w:cs="Arial"/>
          <w:bCs/>
          <w:sz w:val="22"/>
          <w:szCs w:val="22"/>
        </w:rPr>
        <w:t>financing the acquisition, construction or enhancement of those assets under statutory provisions. The Account is debited with the cost of acquisition, construction or enhancement as depreciation, impairment losses and amortisations are charged to the Comprehensive Income and Expenditure Statement (with reconciling postings from the Revaluation Reserve to convert fair value figures to a historical cost basis). The Account is credited with the amounts set aside by the Authority as finance for the costs of acquisition, construction and enhancement.</w:t>
      </w:r>
    </w:p>
    <w:p w14:paraId="4CAF9B6A" w14:textId="77777777" w:rsidR="00E8386F" w:rsidRPr="007F0A4A" w:rsidRDefault="00E8386F" w:rsidP="00E8386F">
      <w:pPr>
        <w:widowControl w:val="0"/>
        <w:rPr>
          <w:rFonts w:ascii="Arial" w:hAnsi="Arial" w:cs="Arial"/>
          <w:bCs/>
          <w:sz w:val="22"/>
          <w:szCs w:val="22"/>
        </w:rPr>
      </w:pPr>
    </w:p>
    <w:p w14:paraId="07EA0EF2" w14:textId="77777777" w:rsidR="00E8386F" w:rsidRPr="007F0A4A" w:rsidRDefault="00E8386F" w:rsidP="00E8386F">
      <w:pPr>
        <w:widowControl w:val="0"/>
        <w:rPr>
          <w:rFonts w:ascii="Arial" w:hAnsi="Arial" w:cs="Arial"/>
          <w:bCs/>
          <w:sz w:val="22"/>
          <w:szCs w:val="22"/>
        </w:rPr>
      </w:pPr>
      <w:r w:rsidRPr="007F0A4A">
        <w:rPr>
          <w:rFonts w:ascii="Arial" w:hAnsi="Arial" w:cs="Arial"/>
          <w:bCs/>
          <w:sz w:val="22"/>
          <w:szCs w:val="22"/>
        </w:rPr>
        <w:t>The Account contains gains recognised in relation to donated assets that have yet to be consumed by the Authority and revaluation gains accumulated on Property, Plant and Equipment before 1 April 2007 when the Reserve was created to hold such gains. The Movement in Reserves Statement provides details of the source of all the transactions posted to the Account, apart from those involving the Revaluation Reserve.</w:t>
      </w:r>
    </w:p>
    <w:p w14:paraId="1DA7BD3C" w14:textId="77777777" w:rsidR="00621035" w:rsidRPr="007F0A4A" w:rsidRDefault="00621035" w:rsidP="00551154">
      <w:pPr>
        <w:pStyle w:val="ListParagraph"/>
        <w:widowControl w:val="0"/>
        <w:ind w:left="-20"/>
        <w:rPr>
          <w:rFonts w:ascii="Arial" w:hAnsi="Arial" w:cs="Arial"/>
          <w:b/>
          <w:color w:val="CC0000"/>
          <w:sz w:val="22"/>
          <w:szCs w:val="22"/>
        </w:rPr>
        <w:sectPr w:rsidR="00621035" w:rsidRPr="007F0A4A" w:rsidSect="0013029E">
          <w:pgSz w:w="11906" w:h="16838"/>
          <w:pgMar w:top="720" w:right="849" w:bottom="720" w:left="1440" w:header="708" w:footer="708" w:gutter="0"/>
          <w:cols w:space="708"/>
          <w:docGrid w:linePitch="360"/>
        </w:sectPr>
      </w:pPr>
    </w:p>
    <w:p w14:paraId="2BDA18AC" w14:textId="0DC40695" w:rsidR="006B3F49" w:rsidRPr="00FC1C19" w:rsidRDefault="00447FCC">
      <w:pPr>
        <w:pStyle w:val="ListParagraph"/>
        <w:widowControl w:val="0"/>
        <w:numPr>
          <w:ilvl w:val="0"/>
          <w:numId w:val="49"/>
        </w:numPr>
        <w:ind w:left="709" w:hanging="709"/>
        <w:rPr>
          <w:rFonts w:ascii="Arial" w:hAnsi="Arial" w:cs="Arial"/>
          <w:b/>
          <w:color w:val="C00000"/>
          <w:sz w:val="22"/>
          <w:szCs w:val="22"/>
        </w:rPr>
      </w:pPr>
      <w:r w:rsidRPr="00FC1C19">
        <w:rPr>
          <w:rFonts w:ascii="Arial" w:hAnsi="Arial" w:cs="Arial"/>
          <w:b/>
          <w:color w:val="C00000"/>
          <w:sz w:val="22"/>
          <w:szCs w:val="22"/>
        </w:rPr>
        <w:lastRenderedPageBreak/>
        <w:t>Unusable Reserves (continued)</w:t>
      </w:r>
    </w:p>
    <w:p w14:paraId="659CA345" w14:textId="77777777" w:rsidR="00444313" w:rsidRPr="007F0A4A" w:rsidRDefault="00444313" w:rsidP="006724D7">
      <w:pPr>
        <w:widowControl w:val="0"/>
        <w:rPr>
          <w:rFonts w:ascii="Arial" w:hAnsi="Arial" w:cs="Arial"/>
          <w:bCs/>
          <w:sz w:val="22"/>
          <w:szCs w:val="22"/>
        </w:rPr>
      </w:pPr>
    </w:p>
    <w:tbl>
      <w:tblPr>
        <w:tblW w:w="14459" w:type="dxa"/>
        <w:tblLayout w:type="fixed"/>
        <w:tblLook w:val="04A0" w:firstRow="1" w:lastRow="0" w:firstColumn="1" w:lastColumn="0" w:noHBand="0" w:noVBand="1"/>
      </w:tblPr>
      <w:tblGrid>
        <w:gridCol w:w="12191"/>
        <w:gridCol w:w="1134"/>
        <w:gridCol w:w="1134"/>
      </w:tblGrid>
      <w:tr w:rsidR="00DD2F28" w:rsidRPr="007F0A4A" w14:paraId="65469AE5" w14:textId="77777777" w:rsidTr="0013029E">
        <w:trPr>
          <w:trHeight w:val="301"/>
        </w:trPr>
        <w:tc>
          <w:tcPr>
            <w:tcW w:w="12191" w:type="dxa"/>
            <w:tcBorders>
              <w:bottom w:val="single" w:sz="4" w:space="0" w:color="auto"/>
            </w:tcBorders>
          </w:tcPr>
          <w:p w14:paraId="68F139E6" w14:textId="77777777" w:rsidR="00DD2F28" w:rsidRPr="007F0A4A" w:rsidRDefault="00DD2F28" w:rsidP="00867754">
            <w:pPr>
              <w:spacing w:after="120"/>
              <w:rPr>
                <w:rFonts w:ascii="Arial" w:hAnsi="Arial" w:cs="Arial"/>
                <w:bCs/>
                <w:sz w:val="22"/>
                <w:szCs w:val="22"/>
              </w:rPr>
            </w:pPr>
            <w:r w:rsidRPr="007F0A4A">
              <w:rPr>
                <w:rFonts w:ascii="Arial" w:hAnsi="Arial" w:cs="Arial"/>
                <w:bCs/>
                <w:sz w:val="22"/>
                <w:szCs w:val="22"/>
              </w:rPr>
              <w:t>All figures are in £’000</w:t>
            </w:r>
          </w:p>
        </w:tc>
        <w:tc>
          <w:tcPr>
            <w:tcW w:w="1134" w:type="dxa"/>
            <w:tcBorders>
              <w:bottom w:val="single" w:sz="4" w:space="0" w:color="auto"/>
            </w:tcBorders>
            <w:vAlign w:val="bottom"/>
          </w:tcPr>
          <w:p w14:paraId="09472E56" w14:textId="3AD3BAE4" w:rsidR="00DD2F28" w:rsidRPr="007F0A4A" w:rsidRDefault="00907FF9" w:rsidP="0013029E">
            <w:pPr>
              <w:spacing w:after="120"/>
              <w:jc w:val="right"/>
              <w:rPr>
                <w:rFonts w:ascii="Arial" w:hAnsi="Arial" w:cs="Arial"/>
                <w:b/>
                <w:bCs/>
                <w:sz w:val="22"/>
                <w:szCs w:val="22"/>
              </w:rPr>
            </w:pPr>
            <w:r w:rsidRPr="007F0A4A">
              <w:rPr>
                <w:rFonts w:ascii="Arial" w:hAnsi="Arial" w:cs="Arial"/>
                <w:b/>
                <w:bCs/>
                <w:sz w:val="22"/>
                <w:szCs w:val="22"/>
              </w:rPr>
              <w:t>20</w:t>
            </w:r>
            <w:r w:rsidR="00BC3E28" w:rsidRPr="007F0A4A">
              <w:rPr>
                <w:rFonts w:ascii="Arial" w:hAnsi="Arial" w:cs="Arial"/>
                <w:b/>
                <w:bCs/>
                <w:sz w:val="22"/>
                <w:szCs w:val="22"/>
              </w:rPr>
              <w:t>2</w:t>
            </w:r>
            <w:r w:rsidR="00CD26B8" w:rsidRPr="007F0A4A">
              <w:rPr>
                <w:rFonts w:ascii="Arial" w:hAnsi="Arial" w:cs="Arial"/>
                <w:b/>
                <w:bCs/>
                <w:sz w:val="22"/>
                <w:szCs w:val="22"/>
              </w:rPr>
              <w:t>5</w:t>
            </w:r>
            <w:r w:rsidR="00F371E3" w:rsidRPr="007F0A4A">
              <w:rPr>
                <w:rFonts w:ascii="Arial" w:hAnsi="Arial" w:cs="Arial"/>
                <w:b/>
                <w:bCs/>
                <w:sz w:val="22"/>
                <w:szCs w:val="22"/>
              </w:rPr>
              <w:t>/2</w:t>
            </w:r>
            <w:r w:rsidR="00CD26B8" w:rsidRPr="007F0A4A">
              <w:rPr>
                <w:rFonts w:ascii="Arial" w:hAnsi="Arial" w:cs="Arial"/>
                <w:b/>
                <w:bCs/>
                <w:sz w:val="22"/>
                <w:szCs w:val="22"/>
              </w:rPr>
              <w:t>6</w:t>
            </w:r>
          </w:p>
        </w:tc>
        <w:tc>
          <w:tcPr>
            <w:tcW w:w="1134" w:type="dxa"/>
            <w:tcBorders>
              <w:bottom w:val="single" w:sz="4" w:space="0" w:color="auto"/>
            </w:tcBorders>
            <w:vAlign w:val="bottom"/>
          </w:tcPr>
          <w:p w14:paraId="0AC93D70" w14:textId="06AD0F6A" w:rsidR="00DD2F28" w:rsidRPr="007F0A4A" w:rsidRDefault="00BC3E28" w:rsidP="0013029E">
            <w:pPr>
              <w:spacing w:after="120"/>
              <w:jc w:val="right"/>
              <w:rPr>
                <w:rFonts w:ascii="Arial" w:hAnsi="Arial" w:cs="Arial"/>
                <w:b/>
                <w:bCs/>
                <w:sz w:val="22"/>
                <w:szCs w:val="22"/>
              </w:rPr>
            </w:pPr>
            <w:r w:rsidRPr="007F0A4A">
              <w:rPr>
                <w:rFonts w:ascii="Arial" w:hAnsi="Arial" w:cs="Arial"/>
                <w:b/>
                <w:bCs/>
                <w:sz w:val="22"/>
                <w:szCs w:val="22"/>
              </w:rPr>
              <w:t>202</w:t>
            </w:r>
            <w:r w:rsidR="00CD26B8" w:rsidRPr="007F0A4A">
              <w:rPr>
                <w:rFonts w:ascii="Arial" w:hAnsi="Arial" w:cs="Arial"/>
                <w:b/>
                <w:bCs/>
                <w:sz w:val="22"/>
                <w:szCs w:val="22"/>
              </w:rPr>
              <w:t>4</w:t>
            </w:r>
            <w:r w:rsidR="00907FF9" w:rsidRPr="007F0A4A">
              <w:rPr>
                <w:rFonts w:ascii="Arial" w:hAnsi="Arial" w:cs="Arial"/>
                <w:b/>
                <w:bCs/>
                <w:sz w:val="22"/>
                <w:szCs w:val="22"/>
              </w:rPr>
              <w:t>/</w:t>
            </w:r>
            <w:r w:rsidRPr="007F0A4A">
              <w:rPr>
                <w:rFonts w:ascii="Arial" w:hAnsi="Arial" w:cs="Arial"/>
                <w:b/>
                <w:bCs/>
                <w:sz w:val="22"/>
                <w:szCs w:val="22"/>
              </w:rPr>
              <w:t>2</w:t>
            </w:r>
            <w:r w:rsidR="00CD26B8" w:rsidRPr="007F0A4A">
              <w:rPr>
                <w:rFonts w:ascii="Arial" w:hAnsi="Arial" w:cs="Arial"/>
                <w:b/>
                <w:bCs/>
                <w:sz w:val="22"/>
                <w:szCs w:val="22"/>
              </w:rPr>
              <w:t>5</w:t>
            </w:r>
          </w:p>
        </w:tc>
      </w:tr>
      <w:tr w:rsidR="00DD2F28" w:rsidRPr="007F0A4A" w14:paraId="59A1CA6F" w14:textId="77777777" w:rsidTr="0013029E">
        <w:trPr>
          <w:trHeight w:val="301"/>
        </w:trPr>
        <w:tc>
          <w:tcPr>
            <w:tcW w:w="12191" w:type="dxa"/>
            <w:tcBorders>
              <w:top w:val="single" w:sz="4" w:space="0" w:color="auto"/>
            </w:tcBorders>
            <w:shd w:val="clear" w:color="auto" w:fill="F2F2F2" w:themeFill="background1" w:themeFillShade="F2"/>
            <w:vAlign w:val="center"/>
          </w:tcPr>
          <w:p w14:paraId="60B13FA5" w14:textId="19CD3ECC" w:rsidR="00DD2F28" w:rsidRPr="007F0A4A" w:rsidRDefault="00447FCC" w:rsidP="00C84F10">
            <w:pPr>
              <w:rPr>
                <w:b/>
                <w:bCs/>
              </w:rPr>
            </w:pPr>
            <w:r>
              <w:rPr>
                <w:rFonts w:ascii="Arial" w:hAnsi="Arial" w:cs="Arial"/>
                <w:i/>
                <w:iCs/>
                <w:sz w:val="22"/>
                <w:szCs w:val="22"/>
              </w:rPr>
              <w:t>Capital Adjustment Account</w:t>
            </w:r>
          </w:p>
        </w:tc>
        <w:tc>
          <w:tcPr>
            <w:tcW w:w="1134" w:type="dxa"/>
            <w:tcBorders>
              <w:top w:val="single" w:sz="4" w:space="0" w:color="auto"/>
            </w:tcBorders>
            <w:shd w:val="clear" w:color="auto" w:fill="F2F2F2" w:themeFill="background1" w:themeFillShade="F2"/>
            <w:vAlign w:val="center"/>
          </w:tcPr>
          <w:p w14:paraId="0AE391D5" w14:textId="77777777" w:rsidR="00DD2F28" w:rsidRPr="007F0A4A" w:rsidRDefault="00DD2F28" w:rsidP="00C84F10"/>
        </w:tc>
        <w:tc>
          <w:tcPr>
            <w:tcW w:w="1134" w:type="dxa"/>
            <w:tcBorders>
              <w:top w:val="single" w:sz="4" w:space="0" w:color="auto"/>
            </w:tcBorders>
            <w:shd w:val="clear" w:color="auto" w:fill="F2F2F2" w:themeFill="background1" w:themeFillShade="F2"/>
            <w:vAlign w:val="center"/>
          </w:tcPr>
          <w:p w14:paraId="575E59A4" w14:textId="77777777" w:rsidR="00DD2F28" w:rsidRPr="007F0A4A" w:rsidRDefault="00DD2F28" w:rsidP="00C84F10"/>
        </w:tc>
      </w:tr>
      <w:tr w:rsidR="00CD26B8" w:rsidRPr="007F0A4A" w14:paraId="32B71989" w14:textId="77777777" w:rsidTr="0013029E">
        <w:trPr>
          <w:trHeight w:val="301"/>
        </w:trPr>
        <w:tc>
          <w:tcPr>
            <w:tcW w:w="12191" w:type="dxa"/>
            <w:vAlign w:val="center"/>
          </w:tcPr>
          <w:p w14:paraId="2EDFE6B5" w14:textId="77777777" w:rsidR="00CD26B8" w:rsidRPr="007F0A4A" w:rsidRDefault="00CD26B8" w:rsidP="00CD26B8">
            <w:pPr>
              <w:rPr>
                <w:rFonts w:ascii="Arial" w:hAnsi="Arial" w:cs="Arial"/>
                <w:b/>
                <w:bCs/>
                <w:sz w:val="22"/>
                <w:szCs w:val="22"/>
              </w:rPr>
            </w:pPr>
            <w:r w:rsidRPr="007F0A4A">
              <w:rPr>
                <w:rFonts w:ascii="Arial" w:hAnsi="Arial" w:cs="Arial"/>
                <w:b/>
                <w:bCs/>
                <w:sz w:val="22"/>
                <w:szCs w:val="22"/>
              </w:rPr>
              <w:t>Balance at 1 April</w:t>
            </w:r>
          </w:p>
        </w:tc>
        <w:tc>
          <w:tcPr>
            <w:tcW w:w="1134" w:type="dxa"/>
            <w:vAlign w:val="center"/>
          </w:tcPr>
          <w:p w14:paraId="5EA2742F" w14:textId="0052CE28" w:rsidR="00CD26B8" w:rsidRPr="007F0A4A" w:rsidRDefault="00CD26B8" w:rsidP="00CD26B8">
            <w:pPr>
              <w:jc w:val="right"/>
              <w:rPr>
                <w:rFonts w:ascii="Arial" w:hAnsi="Arial" w:cs="Arial"/>
                <w:b/>
                <w:sz w:val="22"/>
                <w:szCs w:val="22"/>
              </w:rPr>
            </w:pPr>
            <w:r w:rsidRPr="007F0A4A">
              <w:rPr>
                <w:rFonts w:ascii="Arial" w:hAnsi="Arial" w:cs="Arial"/>
                <w:b/>
                <w:sz w:val="22"/>
                <w:szCs w:val="22"/>
              </w:rPr>
              <w:t>-</w:t>
            </w:r>
            <w:r w:rsidR="004A1B38" w:rsidRPr="007F0A4A">
              <w:rPr>
                <w:rFonts w:ascii="Arial" w:hAnsi="Arial" w:cs="Arial"/>
                <w:b/>
                <w:sz w:val="22"/>
                <w:szCs w:val="22"/>
              </w:rPr>
              <w:t>61,096</w:t>
            </w:r>
          </w:p>
        </w:tc>
        <w:tc>
          <w:tcPr>
            <w:tcW w:w="1134" w:type="dxa"/>
            <w:vAlign w:val="center"/>
          </w:tcPr>
          <w:p w14:paraId="19502564" w14:textId="00E41383" w:rsidR="00CD26B8" w:rsidRPr="007F0A4A" w:rsidRDefault="00CD26B8" w:rsidP="00CD26B8">
            <w:pPr>
              <w:jc w:val="right"/>
              <w:rPr>
                <w:rFonts w:ascii="Arial" w:hAnsi="Arial" w:cs="Arial"/>
                <w:b/>
                <w:sz w:val="22"/>
                <w:szCs w:val="22"/>
              </w:rPr>
            </w:pPr>
            <w:r w:rsidRPr="007F0A4A">
              <w:rPr>
                <w:rFonts w:ascii="Arial" w:hAnsi="Arial" w:cs="Arial"/>
                <w:b/>
                <w:sz w:val="22"/>
                <w:szCs w:val="22"/>
              </w:rPr>
              <w:t>-64,601</w:t>
            </w:r>
          </w:p>
        </w:tc>
      </w:tr>
      <w:tr w:rsidR="00CD26B8" w:rsidRPr="007F0A4A" w14:paraId="754F23A9" w14:textId="77777777" w:rsidTr="0013029E">
        <w:trPr>
          <w:trHeight w:val="301"/>
        </w:trPr>
        <w:tc>
          <w:tcPr>
            <w:tcW w:w="12191" w:type="dxa"/>
            <w:shd w:val="clear" w:color="auto" w:fill="F2F2F2" w:themeFill="background1" w:themeFillShade="F2"/>
            <w:vAlign w:val="center"/>
          </w:tcPr>
          <w:p w14:paraId="784141CA" w14:textId="77777777" w:rsidR="00CD26B8" w:rsidRPr="007F0A4A" w:rsidRDefault="00CD26B8" w:rsidP="00CD26B8">
            <w:pPr>
              <w:rPr>
                <w:rFonts w:ascii="Arial" w:hAnsi="Arial" w:cs="Arial"/>
                <w:bCs/>
                <w:i/>
                <w:sz w:val="22"/>
                <w:szCs w:val="22"/>
              </w:rPr>
            </w:pPr>
            <w:r w:rsidRPr="007F0A4A">
              <w:rPr>
                <w:rFonts w:ascii="Arial" w:hAnsi="Arial" w:cs="Arial"/>
                <w:bCs/>
                <w:i/>
                <w:sz w:val="22"/>
                <w:szCs w:val="22"/>
              </w:rPr>
              <w:t xml:space="preserve">Reversal of items relating to capital expenditure debited or credited to the Comprehensive Income and Expenditure Statement: </w:t>
            </w:r>
          </w:p>
        </w:tc>
        <w:tc>
          <w:tcPr>
            <w:tcW w:w="1134" w:type="dxa"/>
            <w:shd w:val="clear" w:color="auto" w:fill="F2F2F2" w:themeFill="background1" w:themeFillShade="F2"/>
            <w:vAlign w:val="center"/>
          </w:tcPr>
          <w:p w14:paraId="7A85CD61" w14:textId="77777777" w:rsidR="00CD26B8" w:rsidRPr="007F0A4A" w:rsidRDefault="00CD26B8" w:rsidP="00CD26B8">
            <w:pPr>
              <w:jc w:val="right"/>
              <w:rPr>
                <w:rFonts w:ascii="Arial" w:hAnsi="Arial" w:cs="Arial"/>
                <w:i/>
                <w:sz w:val="22"/>
                <w:szCs w:val="22"/>
              </w:rPr>
            </w:pPr>
          </w:p>
        </w:tc>
        <w:tc>
          <w:tcPr>
            <w:tcW w:w="1134" w:type="dxa"/>
            <w:shd w:val="clear" w:color="auto" w:fill="F2F2F2" w:themeFill="background1" w:themeFillShade="F2"/>
            <w:vAlign w:val="center"/>
          </w:tcPr>
          <w:p w14:paraId="7A24EAC3" w14:textId="77777777" w:rsidR="00CD26B8" w:rsidRPr="007F0A4A" w:rsidRDefault="00CD26B8" w:rsidP="00CD26B8">
            <w:pPr>
              <w:jc w:val="right"/>
              <w:rPr>
                <w:rFonts w:ascii="Arial" w:hAnsi="Arial" w:cs="Arial"/>
                <w:i/>
                <w:sz w:val="22"/>
                <w:szCs w:val="22"/>
              </w:rPr>
            </w:pPr>
          </w:p>
        </w:tc>
      </w:tr>
      <w:tr w:rsidR="00CD26B8" w:rsidRPr="007F0A4A" w14:paraId="13340E85" w14:textId="77777777" w:rsidTr="0013029E">
        <w:trPr>
          <w:trHeight w:val="301"/>
        </w:trPr>
        <w:tc>
          <w:tcPr>
            <w:tcW w:w="12191" w:type="dxa"/>
            <w:vAlign w:val="center"/>
          </w:tcPr>
          <w:p w14:paraId="78180F17" w14:textId="77777777" w:rsidR="00CD26B8" w:rsidRPr="007F0A4A" w:rsidRDefault="00CD26B8" w:rsidP="00CD26B8">
            <w:pPr>
              <w:rPr>
                <w:rFonts w:ascii="Arial" w:hAnsi="Arial" w:cs="Arial"/>
                <w:bCs/>
                <w:sz w:val="22"/>
                <w:szCs w:val="22"/>
              </w:rPr>
            </w:pPr>
            <w:r w:rsidRPr="007F0A4A">
              <w:rPr>
                <w:rFonts w:ascii="Arial" w:hAnsi="Arial" w:cs="Arial"/>
                <w:bCs/>
                <w:sz w:val="22"/>
                <w:szCs w:val="22"/>
              </w:rPr>
              <w:t>Charges for depreciation and impairment of non-current assets</w:t>
            </w:r>
          </w:p>
        </w:tc>
        <w:tc>
          <w:tcPr>
            <w:tcW w:w="1134" w:type="dxa"/>
            <w:vAlign w:val="center"/>
          </w:tcPr>
          <w:p w14:paraId="4E07D992" w14:textId="37D33DDF" w:rsidR="00CD26B8" w:rsidRPr="007F0A4A" w:rsidRDefault="00260305" w:rsidP="00CD26B8">
            <w:pPr>
              <w:jc w:val="right"/>
              <w:rPr>
                <w:rFonts w:ascii="Arial" w:hAnsi="Arial" w:cs="Arial"/>
                <w:sz w:val="22"/>
                <w:szCs w:val="22"/>
              </w:rPr>
            </w:pPr>
            <w:r w:rsidRPr="007F0A4A">
              <w:rPr>
                <w:rFonts w:ascii="Arial" w:hAnsi="Arial" w:cs="Arial"/>
                <w:sz w:val="22"/>
                <w:szCs w:val="22"/>
              </w:rPr>
              <w:t>5,303</w:t>
            </w:r>
          </w:p>
        </w:tc>
        <w:tc>
          <w:tcPr>
            <w:tcW w:w="1134" w:type="dxa"/>
            <w:vAlign w:val="center"/>
          </w:tcPr>
          <w:p w14:paraId="1E328564" w14:textId="06F8CDA9" w:rsidR="00CD26B8" w:rsidRPr="007F0A4A" w:rsidRDefault="00CD26B8" w:rsidP="00CD26B8">
            <w:pPr>
              <w:jc w:val="right"/>
              <w:rPr>
                <w:rFonts w:ascii="Arial" w:hAnsi="Arial" w:cs="Arial"/>
                <w:sz w:val="22"/>
                <w:szCs w:val="22"/>
              </w:rPr>
            </w:pPr>
            <w:r w:rsidRPr="007F0A4A">
              <w:rPr>
                <w:rFonts w:ascii="Arial" w:hAnsi="Arial" w:cs="Arial"/>
                <w:sz w:val="22"/>
                <w:szCs w:val="22"/>
              </w:rPr>
              <w:t>6,276</w:t>
            </w:r>
          </w:p>
        </w:tc>
      </w:tr>
      <w:tr w:rsidR="00CD26B8" w:rsidRPr="007F0A4A" w14:paraId="47D5CD67" w14:textId="77777777" w:rsidTr="0013029E">
        <w:trPr>
          <w:trHeight w:val="301"/>
        </w:trPr>
        <w:tc>
          <w:tcPr>
            <w:tcW w:w="12191" w:type="dxa"/>
            <w:shd w:val="clear" w:color="auto" w:fill="F2F2F2" w:themeFill="background1" w:themeFillShade="F2"/>
            <w:vAlign w:val="center"/>
          </w:tcPr>
          <w:p w14:paraId="4F1DB8D7" w14:textId="77777777" w:rsidR="00CD26B8" w:rsidRPr="007F0A4A" w:rsidRDefault="00CD26B8" w:rsidP="00CD26B8">
            <w:pPr>
              <w:rPr>
                <w:rFonts w:ascii="Arial" w:hAnsi="Arial" w:cs="Arial"/>
                <w:bCs/>
                <w:sz w:val="22"/>
                <w:szCs w:val="22"/>
              </w:rPr>
            </w:pPr>
            <w:r w:rsidRPr="007F0A4A">
              <w:rPr>
                <w:rFonts w:ascii="Arial" w:hAnsi="Arial" w:cs="Arial"/>
                <w:bCs/>
                <w:sz w:val="22"/>
                <w:szCs w:val="22"/>
              </w:rPr>
              <w:t xml:space="preserve">Revaluation (gains) / losses on property, plant and equipment  </w:t>
            </w:r>
          </w:p>
        </w:tc>
        <w:tc>
          <w:tcPr>
            <w:tcW w:w="1134" w:type="dxa"/>
            <w:shd w:val="clear" w:color="auto" w:fill="F2F2F2" w:themeFill="background1" w:themeFillShade="F2"/>
            <w:vAlign w:val="center"/>
          </w:tcPr>
          <w:p w14:paraId="4248F69C" w14:textId="247743BB" w:rsidR="00CD26B8" w:rsidRPr="007F0A4A" w:rsidRDefault="00D579C7" w:rsidP="00CD26B8">
            <w:pPr>
              <w:jc w:val="right"/>
              <w:rPr>
                <w:rFonts w:ascii="Arial" w:hAnsi="Arial" w:cs="Arial"/>
                <w:sz w:val="22"/>
                <w:szCs w:val="22"/>
              </w:rPr>
            </w:pPr>
            <w:r w:rsidRPr="007F0A4A">
              <w:rPr>
                <w:rFonts w:ascii="Arial" w:hAnsi="Arial" w:cs="Arial"/>
                <w:sz w:val="22"/>
                <w:szCs w:val="22"/>
              </w:rPr>
              <w:t>-</w:t>
            </w:r>
            <w:r w:rsidR="00C50D64" w:rsidRPr="007F0A4A">
              <w:rPr>
                <w:rFonts w:ascii="Arial" w:hAnsi="Arial" w:cs="Arial"/>
                <w:sz w:val="22"/>
                <w:szCs w:val="22"/>
              </w:rPr>
              <w:t>513</w:t>
            </w:r>
          </w:p>
        </w:tc>
        <w:tc>
          <w:tcPr>
            <w:tcW w:w="1134" w:type="dxa"/>
            <w:shd w:val="clear" w:color="auto" w:fill="F2F2F2" w:themeFill="background1" w:themeFillShade="F2"/>
            <w:vAlign w:val="center"/>
          </w:tcPr>
          <w:p w14:paraId="042984BC" w14:textId="37D3C859" w:rsidR="00CD26B8" w:rsidRPr="007F0A4A" w:rsidRDefault="00CD26B8" w:rsidP="00CD26B8">
            <w:pPr>
              <w:jc w:val="right"/>
              <w:rPr>
                <w:rFonts w:ascii="Arial" w:hAnsi="Arial" w:cs="Arial"/>
                <w:sz w:val="22"/>
                <w:szCs w:val="22"/>
              </w:rPr>
            </w:pPr>
            <w:r w:rsidRPr="007F0A4A">
              <w:rPr>
                <w:rFonts w:ascii="Arial" w:hAnsi="Arial" w:cs="Arial"/>
                <w:sz w:val="22"/>
                <w:szCs w:val="22"/>
              </w:rPr>
              <w:t>3,245</w:t>
            </w:r>
          </w:p>
        </w:tc>
      </w:tr>
      <w:tr w:rsidR="00CD26B8" w:rsidRPr="007F0A4A" w14:paraId="12763444" w14:textId="77777777" w:rsidTr="0013029E">
        <w:trPr>
          <w:trHeight w:val="301"/>
        </w:trPr>
        <w:tc>
          <w:tcPr>
            <w:tcW w:w="12191" w:type="dxa"/>
            <w:vAlign w:val="center"/>
          </w:tcPr>
          <w:p w14:paraId="7035CF97" w14:textId="0E3D7892" w:rsidR="00CD26B8" w:rsidRPr="007F0A4A" w:rsidRDefault="00CD26B8" w:rsidP="00CD26B8">
            <w:pPr>
              <w:rPr>
                <w:rFonts w:ascii="Arial" w:hAnsi="Arial" w:cs="Arial"/>
                <w:bCs/>
                <w:sz w:val="22"/>
                <w:szCs w:val="22"/>
              </w:rPr>
            </w:pPr>
            <w:r w:rsidRPr="007F0A4A">
              <w:rPr>
                <w:rFonts w:ascii="Arial" w:hAnsi="Arial" w:cs="Arial"/>
                <w:bCs/>
                <w:sz w:val="22"/>
                <w:szCs w:val="22"/>
              </w:rPr>
              <w:t>Revaluation (gains) / on assets held for sale</w:t>
            </w:r>
          </w:p>
        </w:tc>
        <w:tc>
          <w:tcPr>
            <w:tcW w:w="1134" w:type="dxa"/>
            <w:vAlign w:val="center"/>
          </w:tcPr>
          <w:p w14:paraId="5B69D8A1" w14:textId="42A6FC03" w:rsidR="00CD26B8" w:rsidRPr="007F0A4A" w:rsidRDefault="00B45E25" w:rsidP="00CD26B8">
            <w:pPr>
              <w:jc w:val="right"/>
              <w:rPr>
                <w:rFonts w:ascii="Arial" w:hAnsi="Arial" w:cs="Arial"/>
                <w:sz w:val="22"/>
                <w:szCs w:val="22"/>
              </w:rPr>
            </w:pPr>
            <w:r w:rsidRPr="007F0A4A">
              <w:rPr>
                <w:rFonts w:ascii="Arial" w:hAnsi="Arial" w:cs="Arial"/>
                <w:sz w:val="22"/>
                <w:szCs w:val="22"/>
              </w:rPr>
              <w:t>4</w:t>
            </w:r>
          </w:p>
        </w:tc>
        <w:tc>
          <w:tcPr>
            <w:tcW w:w="1134" w:type="dxa"/>
            <w:vAlign w:val="center"/>
          </w:tcPr>
          <w:p w14:paraId="06A86D3C" w14:textId="3FB7F55F"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r>
      <w:tr w:rsidR="00CD26B8" w:rsidRPr="007F0A4A" w14:paraId="56B53066" w14:textId="77777777" w:rsidTr="0013029E">
        <w:trPr>
          <w:trHeight w:val="301"/>
        </w:trPr>
        <w:tc>
          <w:tcPr>
            <w:tcW w:w="12191" w:type="dxa"/>
            <w:shd w:val="clear" w:color="auto" w:fill="F2F2F2" w:themeFill="background1" w:themeFillShade="F2"/>
            <w:vAlign w:val="center"/>
          </w:tcPr>
          <w:p w14:paraId="2EF9B78A" w14:textId="7BF8D7D3" w:rsidR="00CD26B8" w:rsidRPr="007F0A4A" w:rsidRDefault="00CD26B8" w:rsidP="00CD26B8">
            <w:pPr>
              <w:rPr>
                <w:rFonts w:ascii="Arial" w:hAnsi="Arial" w:cs="Arial"/>
                <w:bCs/>
                <w:sz w:val="22"/>
                <w:szCs w:val="22"/>
              </w:rPr>
            </w:pPr>
            <w:r w:rsidRPr="007F0A4A">
              <w:rPr>
                <w:rFonts w:ascii="Arial" w:hAnsi="Arial" w:cs="Arial"/>
                <w:bCs/>
                <w:sz w:val="22"/>
                <w:szCs w:val="22"/>
              </w:rPr>
              <w:t>Revenue expenditure funded from capital under statute</w:t>
            </w:r>
          </w:p>
        </w:tc>
        <w:tc>
          <w:tcPr>
            <w:tcW w:w="1134" w:type="dxa"/>
            <w:shd w:val="clear" w:color="auto" w:fill="F2F2F2" w:themeFill="background1" w:themeFillShade="F2"/>
            <w:vAlign w:val="center"/>
          </w:tcPr>
          <w:p w14:paraId="3D02F662" w14:textId="59A59571"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c>
          <w:tcPr>
            <w:tcW w:w="1134" w:type="dxa"/>
            <w:shd w:val="clear" w:color="auto" w:fill="F2F2F2" w:themeFill="background1" w:themeFillShade="F2"/>
            <w:vAlign w:val="center"/>
          </w:tcPr>
          <w:p w14:paraId="35B2F1DB" w14:textId="1A4697BA"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r>
      <w:tr w:rsidR="00CD26B8" w:rsidRPr="007F0A4A" w14:paraId="534B67F2" w14:textId="77777777" w:rsidTr="0013029E">
        <w:trPr>
          <w:trHeight w:val="301"/>
        </w:trPr>
        <w:tc>
          <w:tcPr>
            <w:tcW w:w="12191" w:type="dxa"/>
            <w:vAlign w:val="center"/>
          </w:tcPr>
          <w:p w14:paraId="5BBFC974" w14:textId="381176AB" w:rsidR="00CD26B8" w:rsidRPr="007F0A4A" w:rsidRDefault="00CD26B8" w:rsidP="00CD26B8">
            <w:pPr>
              <w:rPr>
                <w:rFonts w:ascii="Arial" w:hAnsi="Arial" w:cs="Arial"/>
                <w:bCs/>
                <w:sz w:val="22"/>
                <w:szCs w:val="22"/>
              </w:rPr>
            </w:pPr>
            <w:r w:rsidRPr="007F0A4A">
              <w:rPr>
                <w:rFonts w:ascii="Arial" w:hAnsi="Arial" w:cs="Arial"/>
                <w:bCs/>
                <w:sz w:val="22"/>
                <w:szCs w:val="22"/>
              </w:rPr>
              <w:t>Amounts of non-current assets written off on disposal or sale as part of the gain/loss on disposal to the Comprehensive Income and Expenditure Statement</w:t>
            </w:r>
          </w:p>
        </w:tc>
        <w:tc>
          <w:tcPr>
            <w:tcW w:w="1134" w:type="dxa"/>
            <w:vAlign w:val="center"/>
          </w:tcPr>
          <w:p w14:paraId="67A03C2F" w14:textId="76DA142F" w:rsidR="00CD26B8" w:rsidRPr="007F0A4A" w:rsidRDefault="00E75326" w:rsidP="00CD26B8">
            <w:pPr>
              <w:jc w:val="right"/>
              <w:rPr>
                <w:rFonts w:ascii="Arial" w:hAnsi="Arial" w:cs="Arial"/>
                <w:sz w:val="22"/>
                <w:szCs w:val="22"/>
              </w:rPr>
            </w:pPr>
            <w:r>
              <w:rPr>
                <w:rFonts w:ascii="Arial" w:hAnsi="Arial" w:cs="Arial"/>
                <w:sz w:val="22"/>
                <w:szCs w:val="22"/>
              </w:rPr>
              <w:t>562</w:t>
            </w:r>
          </w:p>
        </w:tc>
        <w:tc>
          <w:tcPr>
            <w:tcW w:w="1134" w:type="dxa"/>
            <w:vAlign w:val="center"/>
          </w:tcPr>
          <w:p w14:paraId="0931B723" w14:textId="660439D9" w:rsidR="00CD26B8" w:rsidRPr="007F0A4A" w:rsidRDefault="00CD26B8" w:rsidP="00CD26B8">
            <w:pPr>
              <w:jc w:val="right"/>
              <w:rPr>
                <w:rFonts w:ascii="Arial" w:hAnsi="Arial" w:cs="Arial"/>
                <w:sz w:val="22"/>
                <w:szCs w:val="22"/>
              </w:rPr>
            </w:pPr>
            <w:r w:rsidRPr="007F0A4A">
              <w:rPr>
                <w:rFonts w:ascii="Arial" w:hAnsi="Arial" w:cs="Arial"/>
                <w:sz w:val="22"/>
                <w:szCs w:val="22"/>
              </w:rPr>
              <w:t>122</w:t>
            </w:r>
          </w:p>
        </w:tc>
      </w:tr>
      <w:tr w:rsidR="00CD26B8" w:rsidRPr="007F0A4A" w14:paraId="007C46E0" w14:textId="77777777" w:rsidTr="0013029E">
        <w:trPr>
          <w:trHeight w:val="301"/>
        </w:trPr>
        <w:tc>
          <w:tcPr>
            <w:tcW w:w="12191" w:type="dxa"/>
            <w:shd w:val="clear" w:color="auto" w:fill="F2F2F2" w:themeFill="background1" w:themeFillShade="F2"/>
            <w:vAlign w:val="center"/>
          </w:tcPr>
          <w:p w14:paraId="0EDF8B87" w14:textId="77777777" w:rsidR="00CD26B8" w:rsidRPr="007F0A4A" w:rsidRDefault="00CD26B8" w:rsidP="00CD26B8">
            <w:pPr>
              <w:rPr>
                <w:rFonts w:ascii="Arial" w:hAnsi="Arial" w:cs="Arial"/>
                <w:bCs/>
                <w:sz w:val="22"/>
                <w:szCs w:val="22"/>
              </w:rPr>
            </w:pPr>
            <w:r w:rsidRPr="007F0A4A">
              <w:rPr>
                <w:rFonts w:ascii="Arial" w:hAnsi="Arial" w:cs="Arial"/>
                <w:bCs/>
                <w:sz w:val="22"/>
                <w:szCs w:val="22"/>
              </w:rPr>
              <w:t>Adjusting amounts written out of the Revaluation Reserve</w:t>
            </w:r>
          </w:p>
        </w:tc>
        <w:tc>
          <w:tcPr>
            <w:tcW w:w="1134" w:type="dxa"/>
            <w:shd w:val="clear" w:color="auto" w:fill="F2F2F2" w:themeFill="background1" w:themeFillShade="F2"/>
            <w:vAlign w:val="center"/>
          </w:tcPr>
          <w:p w14:paraId="30F88100" w14:textId="25F9EB68" w:rsidR="00CD26B8" w:rsidRPr="007F0A4A" w:rsidRDefault="00CD26B8" w:rsidP="00CD26B8">
            <w:pPr>
              <w:jc w:val="right"/>
              <w:rPr>
                <w:rFonts w:ascii="Arial" w:hAnsi="Arial" w:cs="Arial"/>
                <w:sz w:val="22"/>
                <w:szCs w:val="22"/>
              </w:rPr>
            </w:pPr>
            <w:r w:rsidRPr="007F0A4A">
              <w:rPr>
                <w:rFonts w:ascii="Arial" w:hAnsi="Arial" w:cs="Arial"/>
                <w:sz w:val="22"/>
                <w:szCs w:val="22"/>
              </w:rPr>
              <w:t>-</w:t>
            </w:r>
            <w:r w:rsidR="00320414" w:rsidRPr="007F0A4A">
              <w:rPr>
                <w:rFonts w:ascii="Arial" w:hAnsi="Arial" w:cs="Arial"/>
                <w:sz w:val="22"/>
                <w:szCs w:val="22"/>
              </w:rPr>
              <w:t>1,</w:t>
            </w:r>
            <w:r w:rsidR="00E75326">
              <w:rPr>
                <w:rFonts w:ascii="Arial" w:hAnsi="Arial" w:cs="Arial"/>
                <w:sz w:val="22"/>
                <w:szCs w:val="22"/>
              </w:rPr>
              <w:t>737</w:t>
            </w:r>
          </w:p>
        </w:tc>
        <w:tc>
          <w:tcPr>
            <w:tcW w:w="1134" w:type="dxa"/>
            <w:shd w:val="clear" w:color="auto" w:fill="F2F2F2" w:themeFill="background1" w:themeFillShade="F2"/>
            <w:vAlign w:val="center"/>
          </w:tcPr>
          <w:p w14:paraId="4879B75D" w14:textId="79B5A8B5" w:rsidR="00CD26B8" w:rsidRPr="007F0A4A" w:rsidRDefault="00CD26B8" w:rsidP="00CD26B8">
            <w:pPr>
              <w:jc w:val="right"/>
              <w:rPr>
                <w:rFonts w:ascii="Arial" w:hAnsi="Arial" w:cs="Arial"/>
                <w:sz w:val="22"/>
                <w:szCs w:val="22"/>
              </w:rPr>
            </w:pPr>
            <w:r w:rsidRPr="007F0A4A">
              <w:rPr>
                <w:rFonts w:ascii="Arial" w:hAnsi="Arial" w:cs="Arial"/>
                <w:sz w:val="22"/>
                <w:szCs w:val="22"/>
              </w:rPr>
              <w:t>-2,367</w:t>
            </w:r>
          </w:p>
        </w:tc>
      </w:tr>
      <w:tr w:rsidR="00CD26B8" w:rsidRPr="007F0A4A" w14:paraId="31F5BE9B" w14:textId="77777777" w:rsidTr="0013029E">
        <w:trPr>
          <w:trHeight w:val="301"/>
        </w:trPr>
        <w:tc>
          <w:tcPr>
            <w:tcW w:w="12191" w:type="dxa"/>
            <w:vAlign w:val="center"/>
          </w:tcPr>
          <w:p w14:paraId="3AB7BBEB" w14:textId="77777777" w:rsidR="00CD26B8" w:rsidRPr="007F0A4A" w:rsidRDefault="00CD26B8" w:rsidP="00CD26B8">
            <w:pPr>
              <w:rPr>
                <w:rFonts w:ascii="Arial" w:hAnsi="Arial" w:cs="Arial"/>
                <w:bCs/>
                <w:i/>
                <w:sz w:val="22"/>
                <w:szCs w:val="22"/>
              </w:rPr>
            </w:pPr>
          </w:p>
        </w:tc>
        <w:tc>
          <w:tcPr>
            <w:tcW w:w="1134" w:type="dxa"/>
            <w:vAlign w:val="center"/>
          </w:tcPr>
          <w:p w14:paraId="35B0F739" w14:textId="77777777" w:rsidR="00CD26B8" w:rsidRPr="007F0A4A" w:rsidRDefault="00CD26B8" w:rsidP="00CD26B8">
            <w:pPr>
              <w:jc w:val="right"/>
              <w:rPr>
                <w:rFonts w:ascii="Arial" w:hAnsi="Arial" w:cs="Arial"/>
                <w:sz w:val="22"/>
                <w:szCs w:val="22"/>
              </w:rPr>
            </w:pPr>
          </w:p>
        </w:tc>
        <w:tc>
          <w:tcPr>
            <w:tcW w:w="1134" w:type="dxa"/>
            <w:vAlign w:val="center"/>
          </w:tcPr>
          <w:p w14:paraId="61090445" w14:textId="77777777" w:rsidR="00CD26B8" w:rsidRPr="007F0A4A" w:rsidRDefault="00CD26B8" w:rsidP="00CD26B8">
            <w:pPr>
              <w:jc w:val="right"/>
              <w:rPr>
                <w:rFonts w:ascii="Arial" w:hAnsi="Arial" w:cs="Arial"/>
                <w:sz w:val="22"/>
                <w:szCs w:val="22"/>
              </w:rPr>
            </w:pPr>
          </w:p>
        </w:tc>
      </w:tr>
      <w:tr w:rsidR="00CD26B8" w:rsidRPr="007F0A4A" w14:paraId="71B9D7AB" w14:textId="77777777" w:rsidTr="0013029E">
        <w:trPr>
          <w:trHeight w:val="301"/>
        </w:trPr>
        <w:tc>
          <w:tcPr>
            <w:tcW w:w="12191" w:type="dxa"/>
            <w:shd w:val="clear" w:color="auto" w:fill="F2F2F2" w:themeFill="background1" w:themeFillShade="F2"/>
            <w:vAlign w:val="center"/>
          </w:tcPr>
          <w:p w14:paraId="3B9E1D98" w14:textId="77777777" w:rsidR="00CD26B8" w:rsidRPr="007F0A4A" w:rsidRDefault="00CD26B8" w:rsidP="00CD26B8">
            <w:pPr>
              <w:rPr>
                <w:rFonts w:ascii="Arial" w:hAnsi="Arial" w:cs="Arial"/>
                <w:bCs/>
                <w:i/>
                <w:sz w:val="22"/>
                <w:szCs w:val="22"/>
              </w:rPr>
            </w:pPr>
            <w:r w:rsidRPr="007F0A4A">
              <w:rPr>
                <w:rFonts w:ascii="Arial" w:hAnsi="Arial" w:cs="Arial"/>
                <w:bCs/>
                <w:i/>
                <w:sz w:val="22"/>
                <w:szCs w:val="22"/>
              </w:rPr>
              <w:t>Capital grants and contributions credited to the Comprehensive Income and Expenditure Statement that have been applied to capital financing</w:t>
            </w:r>
          </w:p>
        </w:tc>
        <w:tc>
          <w:tcPr>
            <w:tcW w:w="1134" w:type="dxa"/>
            <w:shd w:val="clear" w:color="auto" w:fill="F2F2F2" w:themeFill="background1" w:themeFillShade="F2"/>
            <w:vAlign w:val="center"/>
          </w:tcPr>
          <w:p w14:paraId="3BE22F87" w14:textId="77777777" w:rsidR="00CD26B8" w:rsidRPr="007F0A4A" w:rsidRDefault="00CD26B8" w:rsidP="00CD26B8">
            <w:pPr>
              <w:jc w:val="right"/>
              <w:rPr>
                <w:rFonts w:ascii="Arial" w:hAnsi="Arial" w:cs="Arial"/>
                <w:sz w:val="22"/>
                <w:szCs w:val="22"/>
              </w:rPr>
            </w:pPr>
          </w:p>
        </w:tc>
        <w:tc>
          <w:tcPr>
            <w:tcW w:w="1134" w:type="dxa"/>
            <w:shd w:val="clear" w:color="auto" w:fill="F2F2F2" w:themeFill="background1" w:themeFillShade="F2"/>
            <w:vAlign w:val="center"/>
          </w:tcPr>
          <w:p w14:paraId="6F4629AD" w14:textId="77777777" w:rsidR="00CD26B8" w:rsidRPr="007F0A4A" w:rsidRDefault="00CD26B8" w:rsidP="00CD26B8">
            <w:pPr>
              <w:jc w:val="right"/>
              <w:rPr>
                <w:rFonts w:ascii="Arial" w:hAnsi="Arial" w:cs="Arial"/>
                <w:sz w:val="22"/>
                <w:szCs w:val="22"/>
              </w:rPr>
            </w:pPr>
          </w:p>
        </w:tc>
      </w:tr>
      <w:tr w:rsidR="00CD26B8" w:rsidRPr="007F0A4A" w14:paraId="4D0ED738" w14:textId="77777777" w:rsidTr="0013029E">
        <w:trPr>
          <w:trHeight w:val="301"/>
        </w:trPr>
        <w:tc>
          <w:tcPr>
            <w:tcW w:w="12191" w:type="dxa"/>
            <w:vAlign w:val="center"/>
          </w:tcPr>
          <w:p w14:paraId="42DB9C47" w14:textId="4D635B94" w:rsidR="00CD26B8" w:rsidRPr="007F0A4A" w:rsidRDefault="00CD26B8" w:rsidP="00CD26B8">
            <w:pPr>
              <w:rPr>
                <w:rFonts w:ascii="Arial" w:hAnsi="Arial" w:cs="Arial"/>
                <w:bCs/>
                <w:sz w:val="22"/>
                <w:szCs w:val="22"/>
              </w:rPr>
            </w:pPr>
            <w:r w:rsidRPr="007F0A4A">
              <w:rPr>
                <w:rFonts w:ascii="Arial" w:hAnsi="Arial" w:cs="Arial"/>
                <w:bCs/>
                <w:sz w:val="22"/>
                <w:szCs w:val="22"/>
              </w:rPr>
              <w:t>Use of Capital Receipts Reserve to finance new capital expenditure</w:t>
            </w:r>
          </w:p>
        </w:tc>
        <w:tc>
          <w:tcPr>
            <w:tcW w:w="1134" w:type="dxa"/>
            <w:vAlign w:val="center"/>
          </w:tcPr>
          <w:p w14:paraId="7E0729A1" w14:textId="158A3601"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c>
          <w:tcPr>
            <w:tcW w:w="1134" w:type="dxa"/>
            <w:vAlign w:val="center"/>
          </w:tcPr>
          <w:p w14:paraId="73D4FD85" w14:textId="70ABE379"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r>
      <w:tr w:rsidR="00CD26B8" w:rsidRPr="007F0A4A" w14:paraId="25646E53" w14:textId="77777777" w:rsidTr="0013029E">
        <w:trPr>
          <w:trHeight w:val="301"/>
        </w:trPr>
        <w:tc>
          <w:tcPr>
            <w:tcW w:w="12191" w:type="dxa"/>
            <w:shd w:val="clear" w:color="auto" w:fill="F2F2F2" w:themeFill="background1" w:themeFillShade="F2"/>
            <w:vAlign w:val="center"/>
          </w:tcPr>
          <w:p w14:paraId="46CE7E9C" w14:textId="79157C9B" w:rsidR="00CD26B8" w:rsidRPr="007F0A4A" w:rsidRDefault="00CD26B8" w:rsidP="00CD26B8">
            <w:pPr>
              <w:rPr>
                <w:rFonts w:ascii="Arial" w:hAnsi="Arial" w:cs="Arial"/>
                <w:bCs/>
                <w:sz w:val="22"/>
                <w:szCs w:val="22"/>
              </w:rPr>
            </w:pPr>
            <w:r w:rsidRPr="007F0A4A">
              <w:rPr>
                <w:rFonts w:ascii="Arial" w:hAnsi="Arial" w:cs="Arial"/>
                <w:bCs/>
                <w:sz w:val="22"/>
                <w:szCs w:val="22"/>
              </w:rPr>
              <w:t>Capital grants and contributions credited to the Comprehensive Income and Expenditure Statement</w:t>
            </w:r>
          </w:p>
        </w:tc>
        <w:tc>
          <w:tcPr>
            <w:tcW w:w="1134" w:type="dxa"/>
            <w:shd w:val="clear" w:color="auto" w:fill="F2F2F2" w:themeFill="background1" w:themeFillShade="F2"/>
            <w:vAlign w:val="center"/>
          </w:tcPr>
          <w:p w14:paraId="7ADC0E98" w14:textId="3B9263B6" w:rsidR="00CD26B8" w:rsidRPr="007F0A4A" w:rsidRDefault="00CD26B8" w:rsidP="00CD26B8">
            <w:pPr>
              <w:jc w:val="right"/>
              <w:rPr>
                <w:rFonts w:ascii="Arial" w:hAnsi="Arial" w:cs="Arial"/>
                <w:sz w:val="22"/>
                <w:szCs w:val="22"/>
              </w:rPr>
            </w:pPr>
            <w:r w:rsidRPr="007F0A4A">
              <w:rPr>
                <w:rFonts w:ascii="Arial" w:hAnsi="Arial" w:cs="Arial"/>
                <w:sz w:val="22"/>
                <w:szCs w:val="22"/>
              </w:rPr>
              <w:t>-</w:t>
            </w:r>
          </w:p>
        </w:tc>
        <w:tc>
          <w:tcPr>
            <w:tcW w:w="1134" w:type="dxa"/>
            <w:shd w:val="clear" w:color="auto" w:fill="F2F2F2" w:themeFill="background1" w:themeFillShade="F2"/>
            <w:vAlign w:val="center"/>
          </w:tcPr>
          <w:p w14:paraId="6728DAF2" w14:textId="4B3D56C8" w:rsidR="00CD26B8" w:rsidRPr="007F0A4A" w:rsidRDefault="00CD26B8" w:rsidP="00CD26B8">
            <w:pPr>
              <w:jc w:val="right"/>
              <w:rPr>
                <w:rFonts w:ascii="Arial" w:hAnsi="Arial" w:cs="Arial"/>
                <w:sz w:val="22"/>
                <w:szCs w:val="22"/>
              </w:rPr>
            </w:pPr>
            <w:r w:rsidRPr="007F0A4A">
              <w:rPr>
                <w:rFonts w:ascii="Arial" w:hAnsi="Arial" w:cs="Arial"/>
                <w:sz w:val="22"/>
                <w:szCs w:val="22"/>
              </w:rPr>
              <w:t>-757</w:t>
            </w:r>
          </w:p>
        </w:tc>
      </w:tr>
      <w:tr w:rsidR="00CD26B8" w:rsidRPr="007F0A4A" w14:paraId="462D6E8D" w14:textId="77777777" w:rsidTr="0013029E">
        <w:trPr>
          <w:trHeight w:val="301"/>
        </w:trPr>
        <w:tc>
          <w:tcPr>
            <w:tcW w:w="12191" w:type="dxa"/>
            <w:vAlign w:val="center"/>
          </w:tcPr>
          <w:p w14:paraId="76B7CC26" w14:textId="77777777" w:rsidR="00CD26B8" w:rsidRPr="007F0A4A" w:rsidRDefault="00CD26B8" w:rsidP="00CD26B8">
            <w:pPr>
              <w:rPr>
                <w:rFonts w:ascii="Arial" w:hAnsi="Arial" w:cs="Arial"/>
                <w:bCs/>
                <w:sz w:val="22"/>
                <w:szCs w:val="22"/>
              </w:rPr>
            </w:pPr>
            <w:r w:rsidRPr="007F0A4A">
              <w:rPr>
                <w:rFonts w:ascii="Arial" w:hAnsi="Arial" w:cs="Arial"/>
                <w:bCs/>
                <w:sz w:val="22"/>
                <w:szCs w:val="22"/>
              </w:rPr>
              <w:t>Statutory provision for the financing of capital investment charged against the General Fund</w:t>
            </w:r>
          </w:p>
        </w:tc>
        <w:tc>
          <w:tcPr>
            <w:tcW w:w="1134" w:type="dxa"/>
            <w:vAlign w:val="center"/>
          </w:tcPr>
          <w:p w14:paraId="041FB270" w14:textId="69BE29A2" w:rsidR="00CD26B8" w:rsidRPr="007F0A4A" w:rsidRDefault="00CD26B8" w:rsidP="00CD26B8">
            <w:pPr>
              <w:jc w:val="right"/>
              <w:rPr>
                <w:rFonts w:ascii="Arial" w:hAnsi="Arial" w:cs="Arial"/>
                <w:sz w:val="22"/>
                <w:szCs w:val="22"/>
              </w:rPr>
            </w:pPr>
            <w:r w:rsidRPr="007F0A4A">
              <w:rPr>
                <w:rFonts w:ascii="Arial" w:hAnsi="Arial" w:cs="Arial"/>
                <w:sz w:val="22"/>
                <w:szCs w:val="22"/>
              </w:rPr>
              <w:t>-1,295</w:t>
            </w:r>
          </w:p>
        </w:tc>
        <w:tc>
          <w:tcPr>
            <w:tcW w:w="1134" w:type="dxa"/>
            <w:vAlign w:val="center"/>
          </w:tcPr>
          <w:p w14:paraId="4F0D2411" w14:textId="5B35C1A9" w:rsidR="00CD26B8" w:rsidRPr="007F0A4A" w:rsidRDefault="00CD26B8" w:rsidP="00CD26B8">
            <w:pPr>
              <w:jc w:val="right"/>
              <w:rPr>
                <w:rFonts w:ascii="Arial" w:hAnsi="Arial" w:cs="Arial"/>
                <w:sz w:val="22"/>
                <w:szCs w:val="22"/>
              </w:rPr>
            </w:pPr>
            <w:r w:rsidRPr="007F0A4A">
              <w:rPr>
                <w:rFonts w:ascii="Arial" w:hAnsi="Arial" w:cs="Arial"/>
                <w:sz w:val="22"/>
                <w:szCs w:val="22"/>
              </w:rPr>
              <w:t>-1,295</w:t>
            </w:r>
          </w:p>
        </w:tc>
      </w:tr>
      <w:tr w:rsidR="00CD26B8" w:rsidRPr="007F0A4A" w14:paraId="63EBD081" w14:textId="77777777" w:rsidTr="0013029E">
        <w:trPr>
          <w:trHeight w:val="301"/>
        </w:trPr>
        <w:tc>
          <w:tcPr>
            <w:tcW w:w="12191" w:type="dxa"/>
            <w:tcBorders>
              <w:bottom w:val="single" w:sz="4" w:space="0" w:color="auto"/>
            </w:tcBorders>
            <w:shd w:val="clear" w:color="auto" w:fill="F2F2F2" w:themeFill="background1" w:themeFillShade="F2"/>
            <w:vAlign w:val="center"/>
          </w:tcPr>
          <w:p w14:paraId="57F6F0E9" w14:textId="77777777" w:rsidR="00CD26B8" w:rsidRPr="007F0A4A" w:rsidRDefault="00CD26B8" w:rsidP="00CD26B8">
            <w:pPr>
              <w:rPr>
                <w:rFonts w:ascii="Arial" w:hAnsi="Arial" w:cs="Arial"/>
                <w:bCs/>
                <w:sz w:val="22"/>
                <w:szCs w:val="22"/>
              </w:rPr>
            </w:pPr>
            <w:r w:rsidRPr="007F0A4A">
              <w:rPr>
                <w:rFonts w:ascii="Arial" w:hAnsi="Arial" w:cs="Arial"/>
                <w:bCs/>
                <w:sz w:val="22"/>
                <w:szCs w:val="22"/>
              </w:rPr>
              <w:t>Capital expenditure charged against the General Fund Balance</w:t>
            </w:r>
          </w:p>
        </w:tc>
        <w:tc>
          <w:tcPr>
            <w:tcW w:w="1134" w:type="dxa"/>
            <w:tcBorders>
              <w:bottom w:val="single" w:sz="4" w:space="0" w:color="auto"/>
            </w:tcBorders>
            <w:shd w:val="clear" w:color="auto" w:fill="F2F2F2" w:themeFill="background1" w:themeFillShade="F2"/>
            <w:vAlign w:val="center"/>
          </w:tcPr>
          <w:p w14:paraId="378504BE" w14:textId="5297A5AD" w:rsidR="00CD26B8" w:rsidRPr="007F0A4A" w:rsidRDefault="00CD26B8" w:rsidP="00CD26B8">
            <w:pPr>
              <w:jc w:val="right"/>
              <w:rPr>
                <w:rFonts w:ascii="Arial" w:hAnsi="Arial" w:cs="Arial"/>
                <w:sz w:val="22"/>
                <w:szCs w:val="22"/>
              </w:rPr>
            </w:pPr>
            <w:r w:rsidRPr="007F0A4A">
              <w:rPr>
                <w:rFonts w:ascii="Arial" w:hAnsi="Arial" w:cs="Arial"/>
                <w:sz w:val="22"/>
                <w:szCs w:val="22"/>
              </w:rPr>
              <w:t>-</w:t>
            </w:r>
            <w:r w:rsidR="00C80A84" w:rsidRPr="007F0A4A">
              <w:rPr>
                <w:rFonts w:ascii="Arial" w:hAnsi="Arial" w:cs="Arial"/>
                <w:sz w:val="22"/>
                <w:szCs w:val="22"/>
              </w:rPr>
              <w:t>2,318</w:t>
            </w:r>
          </w:p>
        </w:tc>
        <w:tc>
          <w:tcPr>
            <w:tcW w:w="1134" w:type="dxa"/>
            <w:tcBorders>
              <w:bottom w:val="single" w:sz="4" w:space="0" w:color="auto"/>
            </w:tcBorders>
            <w:shd w:val="clear" w:color="auto" w:fill="F2F2F2" w:themeFill="background1" w:themeFillShade="F2"/>
            <w:vAlign w:val="center"/>
          </w:tcPr>
          <w:p w14:paraId="0513CEA9" w14:textId="6F9882DA" w:rsidR="00CD26B8" w:rsidRPr="007F0A4A" w:rsidRDefault="00CD26B8" w:rsidP="00CD26B8">
            <w:pPr>
              <w:jc w:val="right"/>
              <w:rPr>
                <w:rFonts w:ascii="Arial" w:hAnsi="Arial" w:cs="Arial"/>
                <w:sz w:val="22"/>
                <w:szCs w:val="22"/>
              </w:rPr>
            </w:pPr>
            <w:r w:rsidRPr="007F0A4A">
              <w:rPr>
                <w:rFonts w:ascii="Arial" w:hAnsi="Arial" w:cs="Arial"/>
                <w:sz w:val="22"/>
                <w:szCs w:val="22"/>
              </w:rPr>
              <w:t>-1,719</w:t>
            </w:r>
          </w:p>
        </w:tc>
      </w:tr>
      <w:tr w:rsidR="00CD26B8" w:rsidRPr="007F0A4A" w14:paraId="6850DF99" w14:textId="77777777" w:rsidTr="0013029E">
        <w:trPr>
          <w:trHeight w:val="301"/>
        </w:trPr>
        <w:tc>
          <w:tcPr>
            <w:tcW w:w="12191" w:type="dxa"/>
            <w:tcBorders>
              <w:top w:val="single" w:sz="4" w:space="0" w:color="auto"/>
            </w:tcBorders>
            <w:vAlign w:val="center"/>
          </w:tcPr>
          <w:p w14:paraId="2996F3D7" w14:textId="77777777" w:rsidR="00CD26B8" w:rsidRPr="007F0A4A" w:rsidRDefault="00CD26B8" w:rsidP="00CD26B8">
            <w:pPr>
              <w:rPr>
                <w:rFonts w:ascii="Arial" w:hAnsi="Arial" w:cs="Arial"/>
                <w:b/>
                <w:bCs/>
                <w:sz w:val="22"/>
                <w:szCs w:val="22"/>
              </w:rPr>
            </w:pPr>
            <w:r w:rsidRPr="007F0A4A">
              <w:rPr>
                <w:rFonts w:ascii="Arial" w:hAnsi="Arial" w:cs="Arial"/>
                <w:b/>
                <w:bCs/>
                <w:sz w:val="22"/>
                <w:szCs w:val="22"/>
              </w:rPr>
              <w:t>Balance at 31 March</w:t>
            </w:r>
          </w:p>
        </w:tc>
        <w:tc>
          <w:tcPr>
            <w:tcW w:w="1134" w:type="dxa"/>
            <w:tcBorders>
              <w:top w:val="single" w:sz="4" w:space="0" w:color="auto"/>
            </w:tcBorders>
            <w:vAlign w:val="center"/>
          </w:tcPr>
          <w:p w14:paraId="1F153A4D" w14:textId="52A050AB" w:rsidR="00CD26B8" w:rsidRPr="007F0A4A" w:rsidRDefault="00CD26B8" w:rsidP="00CD26B8">
            <w:pPr>
              <w:jc w:val="right"/>
              <w:rPr>
                <w:rFonts w:ascii="Arial" w:hAnsi="Arial" w:cs="Arial"/>
                <w:b/>
                <w:sz w:val="22"/>
                <w:szCs w:val="22"/>
              </w:rPr>
            </w:pPr>
            <w:r w:rsidRPr="007F0A4A">
              <w:rPr>
                <w:rFonts w:ascii="Arial" w:hAnsi="Arial" w:cs="Arial"/>
                <w:b/>
                <w:sz w:val="22"/>
                <w:szCs w:val="22"/>
              </w:rPr>
              <w:t>-61,09</w:t>
            </w:r>
            <w:r w:rsidR="001B145C" w:rsidRPr="007F0A4A">
              <w:rPr>
                <w:rFonts w:ascii="Arial" w:hAnsi="Arial" w:cs="Arial"/>
                <w:b/>
                <w:sz w:val="22"/>
                <w:szCs w:val="22"/>
              </w:rPr>
              <w:t>0</w:t>
            </w:r>
          </w:p>
        </w:tc>
        <w:tc>
          <w:tcPr>
            <w:tcW w:w="1134" w:type="dxa"/>
            <w:tcBorders>
              <w:top w:val="single" w:sz="4" w:space="0" w:color="auto"/>
            </w:tcBorders>
            <w:vAlign w:val="center"/>
          </w:tcPr>
          <w:p w14:paraId="0C6A627C" w14:textId="75EFF5D5" w:rsidR="00CD26B8" w:rsidRPr="007F0A4A" w:rsidRDefault="00CD26B8" w:rsidP="00CD26B8">
            <w:pPr>
              <w:jc w:val="right"/>
              <w:rPr>
                <w:rFonts w:ascii="Arial" w:hAnsi="Arial" w:cs="Arial"/>
                <w:b/>
                <w:sz w:val="22"/>
                <w:szCs w:val="22"/>
              </w:rPr>
            </w:pPr>
            <w:r w:rsidRPr="007F0A4A">
              <w:rPr>
                <w:rFonts w:ascii="Arial" w:hAnsi="Arial" w:cs="Arial"/>
                <w:b/>
                <w:sz w:val="22"/>
                <w:szCs w:val="22"/>
              </w:rPr>
              <w:t>-61,096</w:t>
            </w:r>
          </w:p>
        </w:tc>
      </w:tr>
    </w:tbl>
    <w:p w14:paraId="50FCC14B" w14:textId="77777777" w:rsidR="00E146C8" w:rsidRDefault="00E146C8" w:rsidP="00C3637D">
      <w:pPr>
        <w:widowControl w:val="0"/>
        <w:rPr>
          <w:rFonts w:ascii="Arial" w:hAnsi="Arial" w:cs="Arial"/>
          <w:bCs/>
          <w:sz w:val="22"/>
          <w:szCs w:val="22"/>
          <w:highlight w:val="yellow"/>
        </w:rPr>
      </w:pPr>
    </w:p>
    <w:p w14:paraId="297D158F" w14:textId="77777777" w:rsidR="00447FCC" w:rsidRDefault="00447FCC" w:rsidP="00C3637D">
      <w:pPr>
        <w:widowControl w:val="0"/>
        <w:rPr>
          <w:rFonts w:ascii="Arial" w:hAnsi="Arial" w:cs="Arial"/>
          <w:bCs/>
          <w:sz w:val="22"/>
          <w:szCs w:val="22"/>
          <w:highlight w:val="yellow"/>
        </w:rPr>
      </w:pPr>
    </w:p>
    <w:p w14:paraId="3D0B9EA7" w14:textId="77777777" w:rsidR="00447FCC" w:rsidRDefault="00447FCC" w:rsidP="00C3637D">
      <w:pPr>
        <w:widowControl w:val="0"/>
        <w:rPr>
          <w:rFonts w:ascii="Arial" w:hAnsi="Arial" w:cs="Arial"/>
          <w:bCs/>
          <w:sz w:val="22"/>
          <w:szCs w:val="22"/>
          <w:highlight w:val="yellow"/>
        </w:rPr>
      </w:pPr>
    </w:p>
    <w:p w14:paraId="713F6D56" w14:textId="77777777" w:rsidR="00447FCC" w:rsidRDefault="00447FCC" w:rsidP="00C3637D">
      <w:pPr>
        <w:widowControl w:val="0"/>
        <w:rPr>
          <w:rFonts w:ascii="Arial" w:hAnsi="Arial" w:cs="Arial"/>
          <w:bCs/>
          <w:sz w:val="22"/>
          <w:szCs w:val="22"/>
          <w:highlight w:val="yellow"/>
        </w:rPr>
      </w:pPr>
    </w:p>
    <w:p w14:paraId="7FA05EBB" w14:textId="77777777" w:rsidR="00447FCC" w:rsidRDefault="00447FCC" w:rsidP="00C3637D">
      <w:pPr>
        <w:widowControl w:val="0"/>
        <w:rPr>
          <w:rFonts w:ascii="Arial" w:hAnsi="Arial" w:cs="Arial"/>
          <w:bCs/>
          <w:sz w:val="22"/>
          <w:szCs w:val="22"/>
          <w:highlight w:val="yellow"/>
        </w:rPr>
      </w:pPr>
    </w:p>
    <w:p w14:paraId="34E5AD95" w14:textId="77777777" w:rsidR="00447FCC" w:rsidRDefault="00447FCC" w:rsidP="00C3637D">
      <w:pPr>
        <w:widowControl w:val="0"/>
        <w:rPr>
          <w:rFonts w:ascii="Arial" w:hAnsi="Arial" w:cs="Arial"/>
          <w:bCs/>
          <w:sz w:val="22"/>
          <w:szCs w:val="22"/>
          <w:highlight w:val="yellow"/>
        </w:rPr>
      </w:pPr>
    </w:p>
    <w:p w14:paraId="7606AB8C" w14:textId="77777777" w:rsidR="00447FCC" w:rsidRDefault="00447FCC" w:rsidP="00C3637D">
      <w:pPr>
        <w:widowControl w:val="0"/>
        <w:rPr>
          <w:rFonts w:ascii="Arial" w:hAnsi="Arial" w:cs="Arial"/>
          <w:bCs/>
          <w:sz w:val="22"/>
          <w:szCs w:val="22"/>
          <w:highlight w:val="yellow"/>
        </w:rPr>
      </w:pPr>
    </w:p>
    <w:p w14:paraId="4CE69636" w14:textId="77777777" w:rsidR="00157881" w:rsidRDefault="00157881" w:rsidP="00C3637D">
      <w:pPr>
        <w:widowControl w:val="0"/>
        <w:rPr>
          <w:rFonts w:ascii="Arial" w:hAnsi="Arial" w:cs="Arial"/>
          <w:bCs/>
          <w:sz w:val="22"/>
          <w:szCs w:val="22"/>
          <w:highlight w:val="yellow"/>
        </w:rPr>
      </w:pPr>
    </w:p>
    <w:p w14:paraId="1A618EC4" w14:textId="77777777" w:rsidR="00447FCC" w:rsidRDefault="00447FCC" w:rsidP="00C3637D">
      <w:pPr>
        <w:widowControl w:val="0"/>
        <w:rPr>
          <w:rFonts w:ascii="Arial" w:hAnsi="Arial" w:cs="Arial"/>
          <w:bCs/>
          <w:sz w:val="22"/>
          <w:szCs w:val="22"/>
          <w:highlight w:val="yellow"/>
        </w:rPr>
      </w:pPr>
    </w:p>
    <w:p w14:paraId="47D33459" w14:textId="77777777" w:rsidR="00454137" w:rsidRPr="007F0A4A" w:rsidRDefault="00454137">
      <w:pPr>
        <w:pStyle w:val="ListParagraph"/>
        <w:widowControl w:val="0"/>
        <w:numPr>
          <w:ilvl w:val="0"/>
          <w:numId w:val="47"/>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Officers</w:t>
      </w:r>
      <w:r w:rsidR="00092501" w:rsidRPr="007F0A4A">
        <w:rPr>
          <w:rFonts w:ascii="Arial" w:hAnsi="Arial" w:cs="Arial"/>
          <w:b/>
          <w:bCs/>
          <w:color w:val="C00000"/>
          <w:sz w:val="22"/>
          <w:szCs w:val="22"/>
        </w:rPr>
        <w:t>'</w:t>
      </w:r>
      <w:r w:rsidRPr="007F0A4A">
        <w:rPr>
          <w:rFonts w:ascii="Arial" w:hAnsi="Arial" w:cs="Arial"/>
          <w:b/>
          <w:bCs/>
          <w:color w:val="C00000"/>
          <w:sz w:val="22"/>
          <w:szCs w:val="22"/>
        </w:rPr>
        <w:t xml:space="preserve"> Remuneration</w:t>
      </w:r>
      <w:r w:rsidR="00FB06A6" w:rsidRPr="007F0A4A">
        <w:rPr>
          <w:rFonts w:ascii="Arial" w:hAnsi="Arial" w:cs="Arial"/>
          <w:b/>
          <w:bCs/>
          <w:color w:val="C00000"/>
          <w:sz w:val="22"/>
          <w:szCs w:val="22"/>
        </w:rPr>
        <w:t xml:space="preserve">   </w:t>
      </w:r>
    </w:p>
    <w:p w14:paraId="0C8C2050" w14:textId="77777777" w:rsidR="002D3BB9" w:rsidRPr="000E3670" w:rsidRDefault="002D3BB9" w:rsidP="002D3BB9">
      <w:pPr>
        <w:widowControl w:val="0"/>
        <w:rPr>
          <w:rFonts w:ascii="Arial" w:hAnsi="Arial" w:cs="Arial"/>
          <w:b/>
          <w:bCs/>
          <w:color w:val="C00000"/>
          <w:sz w:val="22"/>
          <w:szCs w:val="22"/>
        </w:rPr>
      </w:pPr>
    </w:p>
    <w:p w14:paraId="76C0642B" w14:textId="3EA80BE1" w:rsidR="00025D69" w:rsidRPr="007F0A4A" w:rsidRDefault="00C65F38" w:rsidP="005575D2">
      <w:pPr>
        <w:widowControl w:val="0"/>
        <w:rPr>
          <w:rFonts w:ascii="Arial" w:hAnsi="Arial" w:cs="Arial"/>
          <w:bCs/>
          <w:sz w:val="22"/>
          <w:szCs w:val="22"/>
        </w:rPr>
      </w:pPr>
      <w:r w:rsidRPr="007F0A4A">
        <w:rPr>
          <w:rFonts w:ascii="Arial" w:hAnsi="Arial" w:cs="Arial"/>
          <w:sz w:val="22"/>
          <w:szCs w:val="22"/>
        </w:rPr>
        <w:t xml:space="preserve">This table provides details of </w:t>
      </w:r>
      <w:r w:rsidR="002416BC" w:rsidRPr="007F0A4A">
        <w:rPr>
          <w:rFonts w:ascii="Arial" w:hAnsi="Arial" w:cs="Arial"/>
          <w:sz w:val="22"/>
          <w:szCs w:val="22"/>
        </w:rPr>
        <w:t xml:space="preserve">actual </w:t>
      </w:r>
      <w:r w:rsidRPr="007F0A4A">
        <w:rPr>
          <w:rFonts w:ascii="Arial" w:hAnsi="Arial" w:cs="Arial"/>
          <w:sz w:val="22"/>
          <w:szCs w:val="22"/>
        </w:rPr>
        <w:t xml:space="preserve">remuneration for </w:t>
      </w:r>
      <w:r w:rsidR="00BC3E28" w:rsidRPr="007F0A4A">
        <w:rPr>
          <w:rFonts w:ascii="Arial" w:hAnsi="Arial" w:cs="Arial"/>
          <w:sz w:val="22"/>
          <w:szCs w:val="22"/>
        </w:rPr>
        <w:t>202</w:t>
      </w:r>
      <w:r w:rsidR="00CD26B8" w:rsidRPr="007F0A4A">
        <w:rPr>
          <w:rFonts w:ascii="Arial" w:hAnsi="Arial" w:cs="Arial"/>
          <w:sz w:val="22"/>
          <w:szCs w:val="22"/>
        </w:rPr>
        <w:t>5</w:t>
      </w:r>
      <w:r w:rsidR="00C43F62" w:rsidRPr="007F0A4A">
        <w:rPr>
          <w:rFonts w:ascii="Arial" w:hAnsi="Arial" w:cs="Arial"/>
          <w:sz w:val="22"/>
          <w:szCs w:val="22"/>
        </w:rPr>
        <w:t>/2</w:t>
      </w:r>
      <w:r w:rsidR="00CD26B8" w:rsidRPr="007F0A4A">
        <w:rPr>
          <w:rFonts w:ascii="Arial" w:hAnsi="Arial" w:cs="Arial"/>
          <w:sz w:val="22"/>
          <w:szCs w:val="22"/>
        </w:rPr>
        <w:t>6</w:t>
      </w:r>
      <w:r w:rsidRPr="007F0A4A">
        <w:rPr>
          <w:rFonts w:ascii="Arial" w:hAnsi="Arial" w:cs="Arial"/>
          <w:sz w:val="22"/>
          <w:szCs w:val="22"/>
        </w:rPr>
        <w:t xml:space="preserve"> (including employer pension contributions) for the Chief Executive and the other most senior officers employed by the Authority.</w:t>
      </w:r>
      <w:r w:rsidR="00E564CC" w:rsidRPr="007F0A4A">
        <w:rPr>
          <w:rFonts w:ascii="Arial" w:hAnsi="Arial" w:cs="Arial"/>
          <w:sz w:val="22"/>
          <w:szCs w:val="22"/>
        </w:rPr>
        <w:t xml:space="preserve"> </w:t>
      </w:r>
      <w:r w:rsidR="002170D0" w:rsidRPr="007F0A4A">
        <w:rPr>
          <w:rFonts w:ascii="Arial" w:hAnsi="Arial" w:cs="Arial"/>
          <w:sz w:val="22"/>
          <w:szCs w:val="22"/>
        </w:rPr>
        <w:t xml:space="preserve">Comparative information for </w:t>
      </w:r>
      <w:r w:rsidR="00BC3E28" w:rsidRPr="007F0A4A">
        <w:rPr>
          <w:rFonts w:ascii="Arial" w:hAnsi="Arial" w:cs="Arial"/>
          <w:sz w:val="22"/>
          <w:szCs w:val="22"/>
        </w:rPr>
        <w:t>202</w:t>
      </w:r>
      <w:r w:rsidR="00C63F0D" w:rsidRPr="007F0A4A">
        <w:rPr>
          <w:rFonts w:ascii="Arial" w:hAnsi="Arial" w:cs="Arial"/>
          <w:sz w:val="22"/>
          <w:szCs w:val="22"/>
        </w:rPr>
        <w:t>4</w:t>
      </w:r>
      <w:r w:rsidR="00907FF9" w:rsidRPr="007F0A4A">
        <w:rPr>
          <w:rFonts w:ascii="Arial" w:hAnsi="Arial" w:cs="Arial"/>
          <w:sz w:val="22"/>
          <w:szCs w:val="22"/>
        </w:rPr>
        <w:t>/</w:t>
      </w:r>
      <w:r w:rsidR="00BC3E28" w:rsidRPr="007F0A4A">
        <w:rPr>
          <w:rFonts w:ascii="Arial" w:hAnsi="Arial" w:cs="Arial"/>
          <w:sz w:val="22"/>
          <w:szCs w:val="22"/>
        </w:rPr>
        <w:t>2</w:t>
      </w:r>
      <w:r w:rsidR="00C63F0D" w:rsidRPr="007F0A4A">
        <w:rPr>
          <w:rFonts w:ascii="Arial" w:hAnsi="Arial" w:cs="Arial"/>
          <w:sz w:val="22"/>
          <w:szCs w:val="22"/>
        </w:rPr>
        <w:t>5</w:t>
      </w:r>
      <w:r w:rsidR="002170D0" w:rsidRPr="007F0A4A">
        <w:rPr>
          <w:rFonts w:ascii="Arial" w:hAnsi="Arial" w:cs="Arial"/>
          <w:sz w:val="22"/>
          <w:szCs w:val="22"/>
        </w:rPr>
        <w:t xml:space="preserve"> is </w:t>
      </w:r>
      <w:r w:rsidR="00A25D29" w:rsidRPr="007F0A4A">
        <w:rPr>
          <w:rFonts w:ascii="Arial" w:hAnsi="Arial" w:cs="Arial"/>
          <w:sz w:val="22"/>
          <w:szCs w:val="22"/>
        </w:rPr>
        <w:t xml:space="preserve">also </w:t>
      </w:r>
      <w:r w:rsidR="002170D0" w:rsidRPr="007F0A4A">
        <w:rPr>
          <w:rFonts w:ascii="Arial" w:hAnsi="Arial" w:cs="Arial"/>
          <w:sz w:val="22"/>
          <w:szCs w:val="22"/>
        </w:rPr>
        <w:t xml:space="preserve">shown </w:t>
      </w:r>
      <w:r w:rsidR="000E01BB" w:rsidRPr="007F0A4A">
        <w:rPr>
          <w:rFonts w:ascii="Arial" w:hAnsi="Arial" w:cs="Arial"/>
          <w:sz w:val="22"/>
          <w:szCs w:val="22"/>
        </w:rPr>
        <w:t>below</w:t>
      </w:r>
      <w:r w:rsidR="002170D0" w:rsidRPr="007F0A4A">
        <w:rPr>
          <w:rFonts w:ascii="Arial" w:hAnsi="Arial" w:cs="Arial"/>
          <w:sz w:val="22"/>
          <w:szCs w:val="22"/>
        </w:rPr>
        <w:t>.</w:t>
      </w:r>
      <w:r w:rsidR="001D669F" w:rsidRPr="007F0A4A">
        <w:rPr>
          <w:rFonts w:ascii="Arial" w:hAnsi="Arial" w:cs="Arial"/>
          <w:sz w:val="22"/>
          <w:szCs w:val="22"/>
        </w:rPr>
        <w:t xml:space="preserve"> </w:t>
      </w:r>
      <w:r w:rsidR="002416BC" w:rsidRPr="007F0A4A">
        <w:rPr>
          <w:rFonts w:ascii="Arial" w:hAnsi="Arial" w:cs="Arial"/>
          <w:sz w:val="22"/>
          <w:szCs w:val="22"/>
        </w:rPr>
        <w:t>Details of the Senior Officer structure and related salar</w:t>
      </w:r>
      <w:r w:rsidR="00F52377" w:rsidRPr="007F0A4A">
        <w:rPr>
          <w:rFonts w:ascii="Arial" w:hAnsi="Arial" w:cs="Arial"/>
          <w:sz w:val="22"/>
          <w:szCs w:val="22"/>
        </w:rPr>
        <w:t>y</w:t>
      </w:r>
      <w:r w:rsidR="002416BC" w:rsidRPr="007F0A4A">
        <w:rPr>
          <w:rFonts w:ascii="Arial" w:hAnsi="Arial" w:cs="Arial"/>
          <w:sz w:val="22"/>
          <w:szCs w:val="22"/>
        </w:rPr>
        <w:t xml:space="preserve"> is published on the Authority’s website</w:t>
      </w:r>
      <w:r w:rsidR="005575D2" w:rsidRPr="007F0A4A">
        <w:rPr>
          <w:rFonts w:ascii="Arial" w:hAnsi="Arial" w:cs="Arial"/>
          <w:bCs/>
          <w:sz w:val="22"/>
          <w:szCs w:val="22"/>
        </w:rPr>
        <w:t xml:space="preserve"> at</w:t>
      </w:r>
      <w:r w:rsidR="00E27C38" w:rsidRPr="007F0A4A">
        <w:rPr>
          <w:rFonts w:ascii="Arial" w:hAnsi="Arial" w:cs="Arial"/>
          <w:bCs/>
          <w:sz w:val="22"/>
          <w:szCs w:val="22"/>
        </w:rPr>
        <w:t xml:space="preserve"> </w:t>
      </w:r>
      <w:hyperlink r:id="rId43" w:history="1">
        <w:r w:rsidR="00CE4D07" w:rsidRPr="007F0A4A">
          <w:rPr>
            <w:rStyle w:val="Hyperlink"/>
            <w:rFonts w:ascii="Arial" w:hAnsi="Arial" w:cs="Arial"/>
            <w:bCs/>
            <w:sz w:val="22"/>
            <w:szCs w:val="22"/>
          </w:rPr>
          <w:t>http://www.kent.fire-uk.org</w:t>
        </w:r>
      </w:hyperlink>
    </w:p>
    <w:p w14:paraId="4DCFADEC" w14:textId="77777777" w:rsidR="00CE4D07" w:rsidRPr="007F0A4A" w:rsidRDefault="00CE4D07" w:rsidP="005575D2">
      <w:pPr>
        <w:widowControl w:val="0"/>
        <w:rPr>
          <w:rFonts w:ascii="Arial" w:hAnsi="Arial" w:cs="Arial"/>
          <w:bCs/>
          <w:sz w:val="22"/>
          <w:szCs w:val="22"/>
        </w:rPr>
      </w:pPr>
    </w:p>
    <w:tbl>
      <w:tblPr>
        <w:tblW w:w="14053" w:type="dxa"/>
        <w:tblLayout w:type="fixed"/>
        <w:tblLook w:val="04A0" w:firstRow="1" w:lastRow="0" w:firstColumn="1" w:lastColumn="0" w:noHBand="0" w:noVBand="1"/>
      </w:tblPr>
      <w:tblGrid>
        <w:gridCol w:w="8786"/>
        <w:gridCol w:w="96"/>
        <w:gridCol w:w="1463"/>
        <w:gridCol w:w="196"/>
        <w:gridCol w:w="1695"/>
        <w:gridCol w:w="1774"/>
        <w:gridCol w:w="43"/>
      </w:tblGrid>
      <w:tr w:rsidR="00B95909" w:rsidRPr="007F0A4A" w14:paraId="422E46D4"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vAlign w:val="bottom"/>
            <w:hideMark/>
          </w:tcPr>
          <w:p w14:paraId="69390765" w14:textId="6232BC55" w:rsidR="00975EA4" w:rsidRPr="007F0A4A" w:rsidRDefault="00447FCC" w:rsidP="00867754">
            <w:pPr>
              <w:rPr>
                <w:rFonts w:ascii="Arial" w:eastAsia="Times New Roman" w:hAnsi="Arial" w:cs="Arial"/>
                <w:b/>
                <w:bCs/>
                <w:sz w:val="22"/>
                <w:szCs w:val="22"/>
              </w:rPr>
            </w:pPr>
            <w:r>
              <w:rPr>
                <w:rFonts w:ascii="Arial" w:eastAsia="Times New Roman" w:hAnsi="Arial" w:cs="Arial"/>
                <w:b/>
                <w:bCs/>
                <w:sz w:val="22"/>
                <w:szCs w:val="22"/>
              </w:rPr>
              <w:t>2025/26</w:t>
            </w:r>
          </w:p>
          <w:p w14:paraId="4BDD8DAD" w14:textId="77777777" w:rsidR="00975EA4" w:rsidRPr="007F0A4A" w:rsidRDefault="00975EA4" w:rsidP="00867754">
            <w:pPr>
              <w:rPr>
                <w:rFonts w:ascii="Arial" w:eastAsia="Times New Roman" w:hAnsi="Arial" w:cs="Arial"/>
                <w:b/>
                <w:bCs/>
                <w:sz w:val="22"/>
                <w:szCs w:val="22"/>
              </w:rPr>
            </w:pPr>
          </w:p>
          <w:p w14:paraId="088C44FB" w14:textId="066675B8" w:rsidR="00975EA4" w:rsidRPr="007F0A4A" w:rsidRDefault="00975EA4" w:rsidP="00DB2277">
            <w:pPr>
              <w:spacing w:after="120"/>
              <w:rPr>
                <w:rFonts w:ascii="Arial" w:eastAsia="Times New Roman" w:hAnsi="Arial" w:cs="Arial"/>
                <w:sz w:val="22"/>
                <w:szCs w:val="22"/>
              </w:rPr>
            </w:pPr>
            <w:r w:rsidRPr="007F0A4A">
              <w:rPr>
                <w:rFonts w:ascii="Arial" w:eastAsia="Times New Roman" w:hAnsi="Arial" w:cs="Arial"/>
                <w:sz w:val="22"/>
                <w:szCs w:val="22"/>
              </w:rPr>
              <w:t>All figures are in £’000</w:t>
            </w:r>
          </w:p>
        </w:tc>
        <w:tc>
          <w:tcPr>
            <w:tcW w:w="1659" w:type="dxa"/>
            <w:gridSpan w:val="2"/>
            <w:tcBorders>
              <w:top w:val="nil"/>
              <w:left w:val="nil"/>
              <w:right w:val="nil"/>
            </w:tcBorders>
            <w:shd w:val="clear" w:color="auto" w:fill="FFFFFF" w:themeFill="background1"/>
            <w:vAlign w:val="bottom"/>
            <w:hideMark/>
          </w:tcPr>
          <w:p w14:paraId="083F0EEE" w14:textId="53A48E31" w:rsidR="00975EA4" w:rsidRPr="007F0A4A" w:rsidRDefault="00975EA4"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Salary</w:t>
            </w:r>
            <w:r w:rsidR="00DB0EBB" w:rsidRPr="007F0A4A">
              <w:rPr>
                <w:rFonts w:ascii="Arial" w:eastAsia="Times New Roman" w:hAnsi="Arial" w:cs="Arial"/>
                <w:b/>
                <w:bCs/>
                <w:sz w:val="22"/>
                <w:szCs w:val="22"/>
              </w:rPr>
              <w:t xml:space="preserve"> </w:t>
            </w:r>
            <w:r w:rsidRPr="007F0A4A">
              <w:rPr>
                <w:rFonts w:ascii="Arial" w:eastAsia="Times New Roman" w:hAnsi="Arial" w:cs="Arial"/>
                <w:b/>
                <w:bCs/>
                <w:sz w:val="22"/>
                <w:szCs w:val="22"/>
              </w:rPr>
              <w:t>and Allowances</w:t>
            </w:r>
          </w:p>
        </w:tc>
        <w:tc>
          <w:tcPr>
            <w:tcW w:w="1695" w:type="dxa"/>
            <w:tcBorders>
              <w:top w:val="nil"/>
              <w:left w:val="nil"/>
              <w:right w:val="nil"/>
            </w:tcBorders>
            <w:shd w:val="clear" w:color="auto" w:fill="FFFFFF" w:themeFill="background1"/>
            <w:noWrap/>
            <w:vAlign w:val="bottom"/>
            <w:hideMark/>
          </w:tcPr>
          <w:p w14:paraId="762C6759" w14:textId="5158CD39" w:rsidR="00975EA4" w:rsidRPr="007F0A4A" w:rsidRDefault="00975EA4" w:rsidP="0013029E">
            <w:pPr>
              <w:spacing w:after="120"/>
              <w:jc w:val="right"/>
              <w:rPr>
                <w:rFonts w:ascii="Arial" w:eastAsia="Times New Roman" w:hAnsi="Arial" w:cs="Arial"/>
                <w:sz w:val="22"/>
                <w:szCs w:val="22"/>
              </w:rPr>
            </w:pPr>
            <w:r w:rsidRPr="007F0A4A">
              <w:rPr>
                <w:rFonts w:ascii="Arial" w:eastAsia="Times New Roman" w:hAnsi="Arial" w:cs="Arial"/>
                <w:sz w:val="22"/>
                <w:szCs w:val="22"/>
              </w:rPr>
              <w:t> </w:t>
            </w:r>
            <w:r w:rsidRPr="007F0A4A">
              <w:rPr>
                <w:rFonts w:ascii="Arial" w:eastAsia="Times New Roman" w:hAnsi="Arial" w:cs="Arial"/>
                <w:b/>
                <w:bCs/>
                <w:sz w:val="22"/>
                <w:szCs w:val="22"/>
              </w:rPr>
              <w:t>Pension</w:t>
            </w:r>
            <w:r w:rsidR="00DB2277" w:rsidRPr="007F0A4A">
              <w:rPr>
                <w:rFonts w:ascii="Arial" w:eastAsia="Times New Roman" w:hAnsi="Arial" w:cs="Arial"/>
                <w:b/>
                <w:bCs/>
                <w:sz w:val="22"/>
                <w:szCs w:val="22"/>
              </w:rPr>
              <w:t xml:space="preserve"> </w:t>
            </w:r>
            <w:r w:rsidRPr="007F0A4A">
              <w:rPr>
                <w:rFonts w:ascii="Arial" w:eastAsia="Times New Roman" w:hAnsi="Arial" w:cs="Arial"/>
                <w:b/>
                <w:bCs/>
                <w:sz w:val="22"/>
                <w:szCs w:val="22"/>
              </w:rPr>
              <w:t>Contributions</w:t>
            </w:r>
          </w:p>
        </w:tc>
        <w:tc>
          <w:tcPr>
            <w:tcW w:w="1774" w:type="dxa"/>
            <w:tcBorders>
              <w:top w:val="nil"/>
              <w:left w:val="nil"/>
              <w:right w:val="nil"/>
            </w:tcBorders>
            <w:shd w:val="clear" w:color="auto" w:fill="FFFFFF" w:themeFill="background1"/>
            <w:vAlign w:val="bottom"/>
            <w:hideMark/>
          </w:tcPr>
          <w:p w14:paraId="2085A597" w14:textId="40297C56" w:rsidR="00975EA4" w:rsidRPr="007F0A4A" w:rsidRDefault="00975EA4"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Total</w:t>
            </w:r>
            <w:r w:rsidR="00DB2277" w:rsidRPr="007F0A4A">
              <w:rPr>
                <w:rFonts w:ascii="Arial" w:eastAsia="Times New Roman" w:hAnsi="Arial" w:cs="Arial"/>
                <w:b/>
                <w:bCs/>
                <w:sz w:val="22"/>
                <w:szCs w:val="22"/>
              </w:rPr>
              <w:t xml:space="preserve"> </w:t>
            </w:r>
            <w:r w:rsidRPr="007F0A4A">
              <w:rPr>
                <w:rFonts w:ascii="Arial" w:eastAsia="Times New Roman" w:hAnsi="Arial" w:cs="Arial"/>
                <w:b/>
                <w:bCs/>
                <w:sz w:val="22"/>
                <w:szCs w:val="22"/>
              </w:rPr>
              <w:t>Remuneration</w:t>
            </w:r>
            <w:r w:rsidR="00DB2277" w:rsidRPr="007F0A4A">
              <w:rPr>
                <w:rFonts w:ascii="Arial" w:eastAsia="Times New Roman" w:hAnsi="Arial" w:cs="Arial"/>
                <w:b/>
                <w:bCs/>
                <w:sz w:val="22"/>
                <w:szCs w:val="22"/>
              </w:rPr>
              <w:t xml:space="preserve"> I</w:t>
            </w:r>
            <w:r w:rsidRPr="007F0A4A">
              <w:rPr>
                <w:rFonts w:ascii="Arial" w:eastAsia="Times New Roman" w:hAnsi="Arial" w:cs="Arial"/>
                <w:b/>
                <w:bCs/>
                <w:sz w:val="22"/>
                <w:szCs w:val="22"/>
              </w:rPr>
              <w:t>nc</w:t>
            </w:r>
            <w:r w:rsidR="00DB2277" w:rsidRPr="007F0A4A">
              <w:rPr>
                <w:rFonts w:ascii="Arial" w:eastAsia="Times New Roman" w:hAnsi="Arial" w:cs="Arial"/>
                <w:b/>
                <w:bCs/>
                <w:sz w:val="22"/>
                <w:szCs w:val="22"/>
              </w:rPr>
              <w:t>.</w:t>
            </w:r>
            <w:r w:rsidRPr="007F0A4A">
              <w:rPr>
                <w:rFonts w:ascii="Arial" w:eastAsia="Times New Roman" w:hAnsi="Arial" w:cs="Arial"/>
                <w:b/>
                <w:bCs/>
                <w:sz w:val="22"/>
                <w:szCs w:val="22"/>
              </w:rPr>
              <w:t xml:space="preserve"> Pension</w:t>
            </w:r>
            <w:r w:rsidR="00DB2277" w:rsidRPr="007F0A4A">
              <w:rPr>
                <w:rFonts w:ascii="Arial" w:eastAsia="Times New Roman" w:hAnsi="Arial" w:cs="Arial"/>
                <w:b/>
                <w:bCs/>
                <w:sz w:val="22"/>
                <w:szCs w:val="22"/>
              </w:rPr>
              <w:t xml:space="preserve"> </w:t>
            </w:r>
            <w:r w:rsidRPr="007F0A4A">
              <w:rPr>
                <w:rFonts w:ascii="Arial" w:eastAsia="Times New Roman" w:hAnsi="Arial" w:cs="Arial"/>
                <w:b/>
                <w:bCs/>
                <w:sz w:val="22"/>
                <w:szCs w:val="22"/>
              </w:rPr>
              <w:t>Contributions</w:t>
            </w:r>
          </w:p>
        </w:tc>
      </w:tr>
      <w:tr w:rsidR="00B95909" w:rsidRPr="007F0A4A" w14:paraId="34E94A6D" w14:textId="77777777" w:rsidTr="53F122E6">
        <w:trPr>
          <w:gridAfter w:val="1"/>
          <w:wAfter w:w="43" w:type="dxa"/>
          <w:trHeight w:val="301"/>
        </w:trPr>
        <w:tc>
          <w:tcPr>
            <w:tcW w:w="8882" w:type="dxa"/>
            <w:gridSpan w:val="2"/>
            <w:tcBorders>
              <w:top w:val="single" w:sz="4" w:space="0" w:color="auto"/>
              <w:left w:val="nil"/>
              <w:bottom w:val="nil"/>
              <w:right w:val="nil"/>
            </w:tcBorders>
            <w:shd w:val="clear" w:color="auto" w:fill="F2F2F2" w:themeFill="background1" w:themeFillShade="F2"/>
            <w:vAlign w:val="center"/>
          </w:tcPr>
          <w:p w14:paraId="6ECE8CB5" w14:textId="77777777" w:rsidR="00975EA4" w:rsidRPr="007F0A4A" w:rsidRDefault="00975EA4" w:rsidP="00730547">
            <w:pPr>
              <w:rPr>
                <w:rFonts w:ascii="Arial" w:eastAsia="Times New Roman" w:hAnsi="Arial" w:cs="Arial"/>
                <w:b/>
                <w:bCs/>
                <w:sz w:val="22"/>
                <w:szCs w:val="22"/>
              </w:rPr>
            </w:pPr>
          </w:p>
        </w:tc>
        <w:tc>
          <w:tcPr>
            <w:tcW w:w="1659" w:type="dxa"/>
            <w:gridSpan w:val="2"/>
            <w:tcBorders>
              <w:top w:val="single" w:sz="4" w:space="0" w:color="auto"/>
              <w:left w:val="nil"/>
              <w:bottom w:val="nil"/>
              <w:right w:val="nil"/>
            </w:tcBorders>
            <w:shd w:val="clear" w:color="auto" w:fill="F2F2F2" w:themeFill="background1" w:themeFillShade="F2"/>
            <w:vAlign w:val="center"/>
          </w:tcPr>
          <w:p w14:paraId="04F8DC91" w14:textId="77777777" w:rsidR="00975EA4" w:rsidRPr="007F0A4A" w:rsidRDefault="00975EA4" w:rsidP="00730547">
            <w:pPr>
              <w:rPr>
                <w:rFonts w:ascii="Arial" w:eastAsia="Times New Roman" w:hAnsi="Arial" w:cs="Arial"/>
                <w:sz w:val="22"/>
                <w:szCs w:val="22"/>
              </w:rPr>
            </w:pPr>
          </w:p>
        </w:tc>
        <w:tc>
          <w:tcPr>
            <w:tcW w:w="1695" w:type="dxa"/>
            <w:tcBorders>
              <w:top w:val="single" w:sz="4" w:space="0" w:color="auto"/>
              <w:left w:val="nil"/>
              <w:bottom w:val="nil"/>
              <w:right w:val="nil"/>
            </w:tcBorders>
            <w:shd w:val="clear" w:color="auto" w:fill="F2F2F2" w:themeFill="background1" w:themeFillShade="F2"/>
            <w:vAlign w:val="center"/>
          </w:tcPr>
          <w:p w14:paraId="5A324DDD" w14:textId="77777777" w:rsidR="00975EA4" w:rsidRPr="007F0A4A" w:rsidRDefault="00975EA4" w:rsidP="00730547">
            <w:pPr>
              <w:rPr>
                <w:rFonts w:ascii="Arial" w:eastAsia="Times New Roman" w:hAnsi="Arial" w:cs="Arial"/>
                <w:sz w:val="22"/>
                <w:szCs w:val="22"/>
              </w:rPr>
            </w:pPr>
          </w:p>
        </w:tc>
        <w:tc>
          <w:tcPr>
            <w:tcW w:w="1774" w:type="dxa"/>
            <w:tcBorders>
              <w:top w:val="single" w:sz="4" w:space="0" w:color="auto"/>
              <w:left w:val="nil"/>
              <w:bottom w:val="nil"/>
              <w:right w:val="nil"/>
            </w:tcBorders>
            <w:shd w:val="clear" w:color="auto" w:fill="F2F2F2" w:themeFill="background1" w:themeFillShade="F2"/>
            <w:vAlign w:val="center"/>
          </w:tcPr>
          <w:p w14:paraId="56E1F10C" w14:textId="77777777" w:rsidR="00975EA4" w:rsidRPr="007F0A4A" w:rsidRDefault="00975EA4" w:rsidP="00730547">
            <w:pPr>
              <w:rPr>
                <w:rFonts w:ascii="Arial" w:eastAsia="Times New Roman" w:hAnsi="Arial" w:cs="Arial"/>
                <w:sz w:val="22"/>
                <w:szCs w:val="22"/>
              </w:rPr>
            </w:pPr>
          </w:p>
        </w:tc>
      </w:tr>
      <w:tr w:rsidR="00B95909" w:rsidRPr="007F0A4A" w14:paraId="2D9A3660" w14:textId="77777777" w:rsidTr="53F122E6">
        <w:trPr>
          <w:gridAfter w:val="1"/>
          <w:wAfter w:w="43" w:type="dxa"/>
          <w:trHeight w:val="301"/>
        </w:trPr>
        <w:tc>
          <w:tcPr>
            <w:tcW w:w="8882" w:type="dxa"/>
            <w:gridSpan w:val="2"/>
            <w:tcBorders>
              <w:left w:val="nil"/>
              <w:bottom w:val="nil"/>
              <w:right w:val="nil"/>
            </w:tcBorders>
            <w:shd w:val="clear" w:color="auto" w:fill="FFFFFF" w:themeFill="background1"/>
            <w:vAlign w:val="center"/>
            <w:hideMark/>
          </w:tcPr>
          <w:p w14:paraId="5E2357BE" w14:textId="4400C808" w:rsidR="00730547" w:rsidRPr="007F0A4A" w:rsidRDefault="00447FCC" w:rsidP="00730547">
            <w:pPr>
              <w:rPr>
                <w:rFonts w:ascii="Arial" w:eastAsia="Times New Roman" w:hAnsi="Arial" w:cs="Arial"/>
                <w:b/>
                <w:bCs/>
                <w:sz w:val="22"/>
                <w:szCs w:val="22"/>
              </w:rPr>
            </w:pPr>
            <w:r>
              <w:rPr>
                <w:rFonts w:ascii="Arial" w:eastAsia="Times New Roman" w:hAnsi="Arial" w:cs="Arial"/>
                <w:b/>
                <w:bCs/>
                <w:sz w:val="22"/>
                <w:szCs w:val="22"/>
              </w:rPr>
              <w:t>Role Information</w:t>
            </w:r>
          </w:p>
        </w:tc>
        <w:tc>
          <w:tcPr>
            <w:tcW w:w="1659" w:type="dxa"/>
            <w:gridSpan w:val="2"/>
            <w:tcBorders>
              <w:left w:val="nil"/>
              <w:bottom w:val="nil"/>
              <w:right w:val="nil"/>
            </w:tcBorders>
            <w:shd w:val="clear" w:color="auto" w:fill="FFFFFF" w:themeFill="background1"/>
            <w:vAlign w:val="center"/>
            <w:hideMark/>
          </w:tcPr>
          <w:p w14:paraId="0CEA0A7D" w14:textId="77777777" w:rsidR="00730547" w:rsidRPr="007F0A4A" w:rsidRDefault="00730547" w:rsidP="00730547">
            <w:pPr>
              <w:rPr>
                <w:rFonts w:ascii="Arial" w:eastAsia="Times New Roman" w:hAnsi="Arial" w:cs="Arial"/>
                <w:sz w:val="22"/>
                <w:szCs w:val="22"/>
                <w:highlight w:val="yellow"/>
              </w:rPr>
            </w:pPr>
          </w:p>
        </w:tc>
        <w:tc>
          <w:tcPr>
            <w:tcW w:w="1695" w:type="dxa"/>
            <w:tcBorders>
              <w:left w:val="nil"/>
              <w:bottom w:val="nil"/>
              <w:right w:val="nil"/>
            </w:tcBorders>
            <w:shd w:val="clear" w:color="auto" w:fill="FFFFFF" w:themeFill="background1"/>
            <w:vAlign w:val="center"/>
            <w:hideMark/>
          </w:tcPr>
          <w:p w14:paraId="09A1178F" w14:textId="77777777" w:rsidR="00730547" w:rsidRPr="007F0A4A" w:rsidRDefault="00730547" w:rsidP="00730547">
            <w:pPr>
              <w:rPr>
                <w:rFonts w:ascii="Arial" w:eastAsia="Times New Roman" w:hAnsi="Arial" w:cs="Arial"/>
                <w:sz w:val="22"/>
                <w:szCs w:val="22"/>
                <w:highlight w:val="yellow"/>
              </w:rPr>
            </w:pPr>
          </w:p>
        </w:tc>
        <w:tc>
          <w:tcPr>
            <w:tcW w:w="1774" w:type="dxa"/>
            <w:tcBorders>
              <w:left w:val="nil"/>
              <w:bottom w:val="nil"/>
              <w:right w:val="nil"/>
            </w:tcBorders>
            <w:shd w:val="clear" w:color="auto" w:fill="FFFFFF" w:themeFill="background1"/>
            <w:vAlign w:val="center"/>
            <w:hideMark/>
          </w:tcPr>
          <w:p w14:paraId="04117AA1" w14:textId="77777777" w:rsidR="00730547" w:rsidRPr="007F0A4A" w:rsidRDefault="00730547" w:rsidP="00730547">
            <w:pPr>
              <w:rPr>
                <w:rFonts w:ascii="Arial" w:eastAsia="Times New Roman" w:hAnsi="Arial" w:cs="Arial"/>
                <w:sz w:val="22"/>
                <w:szCs w:val="22"/>
                <w:highlight w:val="yellow"/>
              </w:rPr>
            </w:pPr>
          </w:p>
        </w:tc>
      </w:tr>
      <w:tr w:rsidR="00B95909" w:rsidRPr="007F0A4A" w14:paraId="3D529B0E"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vAlign w:val="center"/>
            <w:hideMark/>
          </w:tcPr>
          <w:p w14:paraId="1024CA15" w14:textId="77777777" w:rsidR="00730547" w:rsidRPr="007F0A4A" w:rsidRDefault="00730547" w:rsidP="00730547">
            <w:pPr>
              <w:rPr>
                <w:rFonts w:ascii="Arial" w:eastAsia="Times New Roman" w:hAnsi="Arial" w:cs="Arial"/>
                <w:sz w:val="22"/>
                <w:szCs w:val="22"/>
              </w:rPr>
            </w:pPr>
            <w:r w:rsidRPr="007F0A4A">
              <w:rPr>
                <w:rFonts w:ascii="Arial" w:eastAsia="Times New Roman" w:hAnsi="Arial" w:cs="Arial"/>
                <w:sz w:val="22"/>
                <w:szCs w:val="22"/>
              </w:rPr>
              <w:t>Chief Executive – A Millington</w:t>
            </w:r>
          </w:p>
        </w:tc>
        <w:tc>
          <w:tcPr>
            <w:tcW w:w="1659" w:type="dxa"/>
            <w:gridSpan w:val="2"/>
            <w:tcBorders>
              <w:top w:val="nil"/>
              <w:left w:val="nil"/>
              <w:bottom w:val="nil"/>
              <w:right w:val="nil"/>
            </w:tcBorders>
            <w:shd w:val="clear" w:color="auto" w:fill="F2F2F2" w:themeFill="background1" w:themeFillShade="F2"/>
            <w:noWrap/>
            <w:vAlign w:val="center"/>
          </w:tcPr>
          <w:p w14:paraId="6E694CDC" w14:textId="2078BD5F" w:rsidR="00730547" w:rsidRPr="007F0A4A" w:rsidRDefault="003D244A" w:rsidP="00730547">
            <w:pPr>
              <w:jc w:val="right"/>
              <w:rPr>
                <w:rFonts w:ascii="Arial" w:eastAsia="Times New Roman" w:hAnsi="Arial" w:cs="Arial"/>
                <w:sz w:val="22"/>
                <w:szCs w:val="22"/>
                <w:highlight w:val="yellow"/>
              </w:rPr>
            </w:pPr>
            <w:r w:rsidRPr="007F0A4A">
              <w:rPr>
                <w:rFonts w:ascii="Arial" w:eastAsia="Times New Roman" w:hAnsi="Arial" w:cs="Arial"/>
                <w:sz w:val="22"/>
                <w:szCs w:val="22"/>
              </w:rPr>
              <w:t>180.4</w:t>
            </w:r>
          </w:p>
        </w:tc>
        <w:tc>
          <w:tcPr>
            <w:tcW w:w="1695" w:type="dxa"/>
            <w:tcBorders>
              <w:top w:val="nil"/>
              <w:left w:val="nil"/>
              <w:bottom w:val="nil"/>
              <w:right w:val="nil"/>
            </w:tcBorders>
            <w:shd w:val="clear" w:color="auto" w:fill="F2F2F2" w:themeFill="background1" w:themeFillShade="F2"/>
            <w:noWrap/>
            <w:vAlign w:val="center"/>
          </w:tcPr>
          <w:p w14:paraId="58B68DD4" w14:textId="771342D9" w:rsidR="00730547" w:rsidRPr="007F0A4A" w:rsidRDefault="00D3185B" w:rsidP="00730547">
            <w:pPr>
              <w:jc w:val="right"/>
              <w:rPr>
                <w:rFonts w:ascii="Arial" w:eastAsia="Times New Roman" w:hAnsi="Arial" w:cs="Arial"/>
                <w:sz w:val="22"/>
                <w:szCs w:val="22"/>
              </w:rPr>
            </w:pPr>
            <w:r w:rsidRPr="007F0A4A">
              <w:rPr>
                <w:rFonts w:ascii="Arial" w:eastAsia="Times New Roman" w:hAnsi="Arial" w:cs="Arial"/>
                <w:sz w:val="22"/>
                <w:szCs w:val="22"/>
              </w:rPr>
              <w:t>3</w:t>
            </w:r>
            <w:r w:rsidR="00AF2038" w:rsidRPr="007F0A4A">
              <w:rPr>
                <w:rFonts w:ascii="Arial" w:eastAsia="Times New Roman" w:hAnsi="Arial" w:cs="Arial"/>
                <w:sz w:val="22"/>
                <w:szCs w:val="22"/>
              </w:rPr>
              <w:t>3.3</w:t>
            </w:r>
          </w:p>
        </w:tc>
        <w:tc>
          <w:tcPr>
            <w:tcW w:w="1774" w:type="dxa"/>
            <w:tcBorders>
              <w:top w:val="nil"/>
              <w:left w:val="nil"/>
              <w:bottom w:val="nil"/>
              <w:right w:val="nil"/>
            </w:tcBorders>
            <w:shd w:val="clear" w:color="auto" w:fill="F2F2F2" w:themeFill="background1" w:themeFillShade="F2"/>
            <w:noWrap/>
            <w:vAlign w:val="center"/>
          </w:tcPr>
          <w:p w14:paraId="6E6BEC3C" w14:textId="1B331F46" w:rsidR="00730547" w:rsidRPr="007F0A4A" w:rsidRDefault="00D3185B" w:rsidP="00730547">
            <w:pPr>
              <w:jc w:val="right"/>
              <w:rPr>
                <w:rFonts w:ascii="Arial" w:eastAsia="Times New Roman" w:hAnsi="Arial" w:cs="Arial"/>
                <w:sz w:val="22"/>
                <w:szCs w:val="22"/>
              </w:rPr>
            </w:pPr>
            <w:r w:rsidRPr="007F0A4A">
              <w:rPr>
                <w:rFonts w:ascii="Arial" w:eastAsia="Times New Roman" w:hAnsi="Arial" w:cs="Arial"/>
                <w:sz w:val="22"/>
                <w:szCs w:val="22"/>
              </w:rPr>
              <w:t>2</w:t>
            </w:r>
            <w:r w:rsidR="00AF2038" w:rsidRPr="007F0A4A">
              <w:rPr>
                <w:rFonts w:ascii="Arial" w:eastAsia="Times New Roman" w:hAnsi="Arial" w:cs="Arial"/>
                <w:sz w:val="22"/>
                <w:szCs w:val="22"/>
              </w:rPr>
              <w:t>13.7</w:t>
            </w:r>
          </w:p>
        </w:tc>
      </w:tr>
      <w:tr w:rsidR="00B95909" w:rsidRPr="007F0A4A" w14:paraId="0FD4C542"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noWrap/>
            <w:vAlign w:val="center"/>
            <w:hideMark/>
          </w:tcPr>
          <w:p w14:paraId="2513393C" w14:textId="0627237B" w:rsidR="005A747C" w:rsidRPr="007F0A4A" w:rsidRDefault="005A747C" w:rsidP="00083463">
            <w:pPr>
              <w:rPr>
                <w:rFonts w:ascii="Arial" w:eastAsia="Times New Roman" w:hAnsi="Arial" w:cs="Arial"/>
                <w:sz w:val="22"/>
                <w:szCs w:val="22"/>
              </w:rPr>
            </w:pPr>
            <w:r w:rsidRPr="007F0A4A">
              <w:rPr>
                <w:rFonts w:ascii="Arial" w:eastAsia="Times New Roman" w:hAnsi="Arial" w:cs="Arial"/>
                <w:sz w:val="22"/>
                <w:szCs w:val="22"/>
              </w:rPr>
              <w:t>Director</w:t>
            </w:r>
            <w:r w:rsidR="00DC4B61" w:rsidRPr="007F0A4A">
              <w:rPr>
                <w:rFonts w:ascii="Arial" w:eastAsia="Times New Roman" w:hAnsi="Arial" w:cs="Arial"/>
                <w:sz w:val="22"/>
                <w:szCs w:val="22"/>
              </w:rPr>
              <w:t>,</w:t>
            </w:r>
            <w:r w:rsidRPr="007F0A4A">
              <w:rPr>
                <w:rFonts w:ascii="Arial" w:eastAsia="Times New Roman" w:hAnsi="Arial" w:cs="Arial"/>
                <w:sz w:val="22"/>
                <w:szCs w:val="22"/>
              </w:rPr>
              <w:t xml:space="preserve"> Response and Resilience </w:t>
            </w:r>
          </w:p>
        </w:tc>
        <w:tc>
          <w:tcPr>
            <w:tcW w:w="1659" w:type="dxa"/>
            <w:gridSpan w:val="2"/>
            <w:tcBorders>
              <w:top w:val="nil"/>
              <w:left w:val="nil"/>
              <w:bottom w:val="nil"/>
              <w:right w:val="nil"/>
            </w:tcBorders>
            <w:shd w:val="clear" w:color="auto" w:fill="FFFFFF" w:themeFill="background1"/>
            <w:noWrap/>
            <w:vAlign w:val="center"/>
          </w:tcPr>
          <w:p w14:paraId="6D8781C5" w14:textId="19021088" w:rsidR="005A747C" w:rsidRPr="007F0A4A" w:rsidRDefault="00C2623C" w:rsidP="00083463">
            <w:pPr>
              <w:jc w:val="right"/>
              <w:rPr>
                <w:rFonts w:ascii="Arial" w:eastAsia="Times New Roman" w:hAnsi="Arial" w:cs="Arial"/>
                <w:sz w:val="22"/>
                <w:szCs w:val="22"/>
              </w:rPr>
            </w:pPr>
            <w:r w:rsidRPr="007F0A4A">
              <w:rPr>
                <w:rFonts w:ascii="Arial" w:eastAsia="Times New Roman" w:hAnsi="Arial" w:cs="Arial"/>
                <w:sz w:val="22"/>
                <w:szCs w:val="22"/>
              </w:rPr>
              <w:t>14</w:t>
            </w:r>
            <w:r w:rsidR="00EA6173" w:rsidRPr="007F0A4A">
              <w:rPr>
                <w:rFonts w:ascii="Arial" w:eastAsia="Times New Roman" w:hAnsi="Arial" w:cs="Arial"/>
                <w:sz w:val="22"/>
                <w:szCs w:val="22"/>
              </w:rPr>
              <w:t>6</w:t>
            </w:r>
            <w:r w:rsidRPr="007F0A4A">
              <w:rPr>
                <w:rFonts w:ascii="Arial" w:eastAsia="Times New Roman" w:hAnsi="Arial" w:cs="Arial"/>
                <w:sz w:val="22"/>
                <w:szCs w:val="22"/>
              </w:rPr>
              <w:t>.8</w:t>
            </w:r>
          </w:p>
        </w:tc>
        <w:tc>
          <w:tcPr>
            <w:tcW w:w="1695" w:type="dxa"/>
            <w:tcBorders>
              <w:top w:val="nil"/>
              <w:left w:val="nil"/>
              <w:bottom w:val="nil"/>
              <w:right w:val="nil"/>
            </w:tcBorders>
            <w:shd w:val="clear" w:color="auto" w:fill="FFFFFF" w:themeFill="background1"/>
            <w:noWrap/>
            <w:vAlign w:val="center"/>
          </w:tcPr>
          <w:p w14:paraId="028A4DA5" w14:textId="13F42FE4" w:rsidR="005A747C" w:rsidRPr="007F0A4A" w:rsidRDefault="00C2623C" w:rsidP="00083463">
            <w:pPr>
              <w:jc w:val="right"/>
              <w:rPr>
                <w:rFonts w:ascii="Arial" w:eastAsia="Times New Roman" w:hAnsi="Arial" w:cs="Arial"/>
                <w:sz w:val="22"/>
                <w:szCs w:val="22"/>
              </w:rPr>
            </w:pPr>
            <w:r w:rsidRPr="007F0A4A">
              <w:rPr>
                <w:rFonts w:ascii="Arial" w:eastAsia="Times New Roman" w:hAnsi="Arial" w:cs="Arial"/>
                <w:sz w:val="22"/>
                <w:szCs w:val="22"/>
              </w:rPr>
              <w:t>55.2</w:t>
            </w:r>
          </w:p>
        </w:tc>
        <w:tc>
          <w:tcPr>
            <w:tcW w:w="1774" w:type="dxa"/>
            <w:tcBorders>
              <w:top w:val="nil"/>
              <w:left w:val="nil"/>
              <w:bottom w:val="nil"/>
              <w:right w:val="nil"/>
            </w:tcBorders>
            <w:shd w:val="clear" w:color="auto" w:fill="FFFFFF" w:themeFill="background1"/>
            <w:noWrap/>
            <w:vAlign w:val="center"/>
          </w:tcPr>
          <w:p w14:paraId="0ED155C9" w14:textId="49E0EE2C" w:rsidR="005A747C" w:rsidRPr="007F0A4A" w:rsidRDefault="00C2623C" w:rsidP="00083463">
            <w:pPr>
              <w:jc w:val="right"/>
              <w:rPr>
                <w:rFonts w:ascii="Arial" w:eastAsia="Times New Roman" w:hAnsi="Arial" w:cs="Arial"/>
                <w:sz w:val="22"/>
                <w:szCs w:val="22"/>
              </w:rPr>
            </w:pPr>
            <w:r w:rsidRPr="007F0A4A">
              <w:rPr>
                <w:rFonts w:ascii="Arial" w:eastAsia="Times New Roman" w:hAnsi="Arial" w:cs="Arial"/>
                <w:sz w:val="22"/>
                <w:szCs w:val="22"/>
              </w:rPr>
              <w:t>202.0</w:t>
            </w:r>
          </w:p>
        </w:tc>
      </w:tr>
      <w:tr w:rsidR="00B95909" w:rsidRPr="007F0A4A" w14:paraId="7BFEAC9A"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noWrap/>
            <w:vAlign w:val="center"/>
          </w:tcPr>
          <w:p w14:paraId="0FB69553" w14:textId="16280986" w:rsidR="005A747C" w:rsidRPr="007F0A4A" w:rsidRDefault="005A747C" w:rsidP="00083463">
            <w:pPr>
              <w:rPr>
                <w:rFonts w:ascii="Arial" w:eastAsia="Times New Roman" w:hAnsi="Arial" w:cs="Arial"/>
                <w:sz w:val="22"/>
                <w:szCs w:val="22"/>
              </w:rPr>
            </w:pPr>
            <w:r w:rsidRPr="007F0A4A">
              <w:rPr>
                <w:rFonts w:ascii="Arial" w:eastAsia="Times New Roman" w:hAnsi="Arial" w:cs="Arial"/>
                <w:sz w:val="22"/>
                <w:szCs w:val="22"/>
              </w:rPr>
              <w:t>Director, Prevention, Protection, Customer Engagement &amp; Safety</w:t>
            </w:r>
            <w:r w:rsidR="00EA6173" w:rsidRPr="007F0A4A">
              <w:rPr>
                <w:rFonts w:ascii="Arial" w:eastAsia="Times New Roman" w:hAnsi="Arial" w:cs="Arial"/>
                <w:sz w:val="22"/>
                <w:szCs w:val="22"/>
              </w:rPr>
              <w:t xml:space="preserve"> (left 01/02/2026)</w:t>
            </w:r>
          </w:p>
        </w:tc>
        <w:tc>
          <w:tcPr>
            <w:tcW w:w="1659" w:type="dxa"/>
            <w:gridSpan w:val="2"/>
            <w:tcBorders>
              <w:top w:val="nil"/>
              <w:left w:val="nil"/>
              <w:bottom w:val="nil"/>
              <w:right w:val="nil"/>
            </w:tcBorders>
            <w:shd w:val="clear" w:color="auto" w:fill="F2F2F2" w:themeFill="background1" w:themeFillShade="F2"/>
            <w:noWrap/>
            <w:vAlign w:val="center"/>
          </w:tcPr>
          <w:p w14:paraId="6A8B5124" w14:textId="2DB5EC08" w:rsidR="005A747C" w:rsidRPr="007F0A4A" w:rsidRDefault="005A747C" w:rsidP="00083463">
            <w:pPr>
              <w:jc w:val="right"/>
              <w:rPr>
                <w:rFonts w:ascii="Arial" w:eastAsia="Times New Roman" w:hAnsi="Arial" w:cs="Arial"/>
                <w:sz w:val="22"/>
                <w:szCs w:val="22"/>
              </w:rPr>
            </w:pPr>
            <w:r w:rsidRPr="007F0A4A">
              <w:rPr>
                <w:rFonts w:ascii="Arial" w:eastAsia="Times New Roman" w:hAnsi="Arial" w:cs="Arial"/>
                <w:sz w:val="22"/>
                <w:szCs w:val="22"/>
              </w:rPr>
              <w:t>1</w:t>
            </w:r>
            <w:r w:rsidR="006F4DF4" w:rsidRPr="007F0A4A">
              <w:rPr>
                <w:rFonts w:ascii="Arial" w:eastAsia="Times New Roman" w:hAnsi="Arial" w:cs="Arial"/>
                <w:sz w:val="22"/>
                <w:szCs w:val="22"/>
              </w:rPr>
              <w:t>22.6</w:t>
            </w:r>
          </w:p>
        </w:tc>
        <w:tc>
          <w:tcPr>
            <w:tcW w:w="1695" w:type="dxa"/>
            <w:tcBorders>
              <w:top w:val="nil"/>
              <w:left w:val="nil"/>
              <w:bottom w:val="nil"/>
              <w:right w:val="nil"/>
            </w:tcBorders>
            <w:shd w:val="clear" w:color="auto" w:fill="F2F2F2" w:themeFill="background1" w:themeFillShade="F2"/>
            <w:noWrap/>
            <w:vAlign w:val="center"/>
          </w:tcPr>
          <w:p w14:paraId="7DB4B08F" w14:textId="062640CD" w:rsidR="005A747C" w:rsidRPr="007F0A4A" w:rsidRDefault="005A747C" w:rsidP="00083463">
            <w:pPr>
              <w:jc w:val="right"/>
              <w:rPr>
                <w:rFonts w:ascii="Arial" w:eastAsia="Times New Roman" w:hAnsi="Arial" w:cs="Arial"/>
                <w:sz w:val="22"/>
                <w:szCs w:val="22"/>
              </w:rPr>
            </w:pPr>
            <w:r w:rsidRPr="007F0A4A">
              <w:rPr>
                <w:rFonts w:ascii="Arial" w:eastAsia="Times New Roman" w:hAnsi="Arial" w:cs="Arial"/>
                <w:sz w:val="22"/>
                <w:szCs w:val="22"/>
              </w:rPr>
              <w:t>2</w:t>
            </w:r>
            <w:r w:rsidR="006F4DF4" w:rsidRPr="007F0A4A">
              <w:rPr>
                <w:rFonts w:ascii="Arial" w:eastAsia="Times New Roman" w:hAnsi="Arial" w:cs="Arial"/>
                <w:sz w:val="22"/>
                <w:szCs w:val="22"/>
              </w:rPr>
              <w:t>2.7</w:t>
            </w:r>
          </w:p>
        </w:tc>
        <w:tc>
          <w:tcPr>
            <w:tcW w:w="1774" w:type="dxa"/>
            <w:tcBorders>
              <w:top w:val="nil"/>
              <w:left w:val="nil"/>
              <w:bottom w:val="nil"/>
              <w:right w:val="nil"/>
            </w:tcBorders>
            <w:shd w:val="clear" w:color="auto" w:fill="F2F2F2" w:themeFill="background1" w:themeFillShade="F2"/>
            <w:noWrap/>
            <w:vAlign w:val="center"/>
          </w:tcPr>
          <w:p w14:paraId="17E66007" w14:textId="0F1FF694" w:rsidR="005A747C" w:rsidRPr="007F0A4A" w:rsidRDefault="005A747C" w:rsidP="00083463">
            <w:pPr>
              <w:jc w:val="right"/>
              <w:rPr>
                <w:rFonts w:ascii="Arial" w:eastAsia="Times New Roman" w:hAnsi="Arial" w:cs="Arial"/>
                <w:sz w:val="22"/>
                <w:szCs w:val="22"/>
              </w:rPr>
            </w:pPr>
            <w:r w:rsidRPr="007F0A4A">
              <w:rPr>
                <w:rFonts w:ascii="Arial" w:eastAsia="Times New Roman" w:hAnsi="Arial" w:cs="Arial"/>
                <w:sz w:val="22"/>
                <w:szCs w:val="22"/>
              </w:rPr>
              <w:t>1</w:t>
            </w:r>
            <w:r w:rsidR="006F4DF4" w:rsidRPr="007F0A4A">
              <w:rPr>
                <w:rFonts w:ascii="Arial" w:eastAsia="Times New Roman" w:hAnsi="Arial" w:cs="Arial"/>
                <w:sz w:val="22"/>
                <w:szCs w:val="22"/>
              </w:rPr>
              <w:t>45.3</w:t>
            </w:r>
          </w:p>
        </w:tc>
      </w:tr>
      <w:tr w:rsidR="001B6B9D" w:rsidRPr="007F0A4A" w14:paraId="66B49F23"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noWrap/>
            <w:vAlign w:val="center"/>
          </w:tcPr>
          <w:p w14:paraId="61F34BB2" w14:textId="39A7630A" w:rsidR="001B6B9D" w:rsidRPr="007F0A4A" w:rsidRDefault="001B6B9D" w:rsidP="001B6B9D">
            <w:pPr>
              <w:rPr>
                <w:rFonts w:ascii="Arial" w:eastAsia="Times New Roman" w:hAnsi="Arial" w:cs="Arial"/>
                <w:sz w:val="22"/>
                <w:szCs w:val="22"/>
              </w:rPr>
            </w:pPr>
            <w:r w:rsidRPr="007F0A4A">
              <w:rPr>
                <w:rFonts w:ascii="Arial" w:eastAsia="Times New Roman" w:hAnsi="Arial" w:cs="Arial"/>
                <w:sz w:val="22"/>
                <w:szCs w:val="22"/>
              </w:rPr>
              <w:t>Director, Prevention, Protection, Customer Engagement &amp; Safety (from 01/01/2026)</w:t>
            </w:r>
          </w:p>
        </w:tc>
        <w:tc>
          <w:tcPr>
            <w:tcW w:w="1659" w:type="dxa"/>
            <w:gridSpan w:val="2"/>
            <w:tcBorders>
              <w:top w:val="nil"/>
              <w:left w:val="nil"/>
              <w:bottom w:val="nil"/>
              <w:right w:val="nil"/>
            </w:tcBorders>
            <w:shd w:val="clear" w:color="auto" w:fill="FFFFFF" w:themeFill="background1"/>
            <w:noWrap/>
            <w:vAlign w:val="center"/>
          </w:tcPr>
          <w:p w14:paraId="4DABCB6C" w14:textId="3599B218" w:rsidR="001B6B9D" w:rsidRPr="007F0A4A" w:rsidRDefault="006F4784" w:rsidP="001B6B9D">
            <w:pPr>
              <w:jc w:val="right"/>
              <w:rPr>
                <w:rFonts w:ascii="Arial" w:eastAsia="Times New Roman" w:hAnsi="Arial" w:cs="Arial"/>
                <w:sz w:val="22"/>
                <w:szCs w:val="22"/>
              </w:rPr>
            </w:pPr>
            <w:r w:rsidRPr="007F0A4A">
              <w:rPr>
                <w:rFonts w:ascii="Arial" w:eastAsia="Times New Roman" w:hAnsi="Arial" w:cs="Arial"/>
                <w:sz w:val="22"/>
                <w:szCs w:val="22"/>
              </w:rPr>
              <w:t>36.9</w:t>
            </w:r>
          </w:p>
        </w:tc>
        <w:tc>
          <w:tcPr>
            <w:tcW w:w="1695" w:type="dxa"/>
            <w:tcBorders>
              <w:top w:val="nil"/>
              <w:left w:val="nil"/>
              <w:bottom w:val="nil"/>
              <w:right w:val="nil"/>
            </w:tcBorders>
            <w:shd w:val="clear" w:color="auto" w:fill="FFFFFF" w:themeFill="background1"/>
            <w:noWrap/>
            <w:vAlign w:val="center"/>
          </w:tcPr>
          <w:p w14:paraId="52A7CD51" w14:textId="725B98EB" w:rsidR="001B6B9D" w:rsidRPr="007F0A4A" w:rsidRDefault="006F4784" w:rsidP="001B6B9D">
            <w:pPr>
              <w:jc w:val="right"/>
              <w:rPr>
                <w:rFonts w:ascii="Arial" w:eastAsia="Times New Roman" w:hAnsi="Arial" w:cs="Arial"/>
                <w:sz w:val="22"/>
                <w:szCs w:val="22"/>
              </w:rPr>
            </w:pPr>
            <w:r w:rsidRPr="007F0A4A">
              <w:rPr>
                <w:rFonts w:ascii="Arial" w:eastAsia="Times New Roman" w:hAnsi="Arial" w:cs="Arial"/>
                <w:sz w:val="22"/>
                <w:szCs w:val="22"/>
              </w:rPr>
              <w:t>6.8</w:t>
            </w:r>
          </w:p>
        </w:tc>
        <w:tc>
          <w:tcPr>
            <w:tcW w:w="1774" w:type="dxa"/>
            <w:tcBorders>
              <w:top w:val="nil"/>
              <w:left w:val="nil"/>
              <w:bottom w:val="nil"/>
              <w:right w:val="nil"/>
            </w:tcBorders>
            <w:shd w:val="clear" w:color="auto" w:fill="FFFFFF" w:themeFill="background1"/>
            <w:noWrap/>
            <w:vAlign w:val="center"/>
          </w:tcPr>
          <w:p w14:paraId="0A7C8986" w14:textId="146C3ECB" w:rsidR="001B6B9D" w:rsidRPr="007F0A4A" w:rsidRDefault="006F4784" w:rsidP="001B6B9D">
            <w:pPr>
              <w:jc w:val="right"/>
              <w:rPr>
                <w:rFonts w:ascii="Arial" w:eastAsia="Times New Roman" w:hAnsi="Arial" w:cs="Arial"/>
                <w:sz w:val="22"/>
                <w:szCs w:val="22"/>
              </w:rPr>
            </w:pPr>
            <w:r w:rsidRPr="007F0A4A">
              <w:rPr>
                <w:rFonts w:ascii="Arial" w:eastAsia="Times New Roman" w:hAnsi="Arial" w:cs="Arial"/>
                <w:sz w:val="22"/>
                <w:szCs w:val="22"/>
              </w:rPr>
              <w:t>43.7</w:t>
            </w:r>
          </w:p>
        </w:tc>
      </w:tr>
      <w:tr w:rsidR="006F4784" w:rsidRPr="007F0A4A" w14:paraId="7020669B"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noWrap/>
            <w:vAlign w:val="center"/>
          </w:tcPr>
          <w:p w14:paraId="0186D4B4" w14:textId="3B9E3708" w:rsidR="006F4784" w:rsidRPr="007F0A4A" w:rsidRDefault="008346C1" w:rsidP="001B6B9D">
            <w:pPr>
              <w:rPr>
                <w:rFonts w:ascii="Arial" w:eastAsia="Times New Roman" w:hAnsi="Arial" w:cs="Arial"/>
                <w:sz w:val="22"/>
                <w:szCs w:val="22"/>
              </w:rPr>
            </w:pPr>
            <w:r w:rsidRPr="007F0A4A">
              <w:rPr>
                <w:rFonts w:ascii="Arial" w:eastAsia="Times New Roman" w:hAnsi="Arial" w:cs="Arial"/>
                <w:sz w:val="22"/>
                <w:szCs w:val="22"/>
              </w:rPr>
              <w:t>Director</w:t>
            </w:r>
            <w:r w:rsidR="00DC4B61" w:rsidRPr="007F0A4A">
              <w:rPr>
                <w:rFonts w:ascii="Arial" w:eastAsia="Times New Roman" w:hAnsi="Arial" w:cs="Arial"/>
                <w:sz w:val="22"/>
                <w:szCs w:val="22"/>
              </w:rPr>
              <w:t>,</w:t>
            </w:r>
            <w:r w:rsidRPr="007F0A4A">
              <w:rPr>
                <w:rFonts w:ascii="Arial" w:eastAsia="Times New Roman" w:hAnsi="Arial" w:cs="Arial"/>
                <w:sz w:val="22"/>
                <w:szCs w:val="22"/>
              </w:rPr>
              <w:t xml:space="preserve"> Finance and Corporate Services (left 05/05/2025)</w:t>
            </w:r>
          </w:p>
        </w:tc>
        <w:tc>
          <w:tcPr>
            <w:tcW w:w="1659" w:type="dxa"/>
            <w:gridSpan w:val="2"/>
            <w:tcBorders>
              <w:top w:val="nil"/>
              <w:left w:val="nil"/>
              <w:bottom w:val="nil"/>
              <w:right w:val="nil"/>
            </w:tcBorders>
            <w:shd w:val="clear" w:color="auto" w:fill="F2F2F2" w:themeFill="background1" w:themeFillShade="F2"/>
            <w:noWrap/>
            <w:vAlign w:val="center"/>
          </w:tcPr>
          <w:p w14:paraId="2C9ABAAF" w14:textId="497DCD80" w:rsidR="006F4784" w:rsidRPr="007F0A4A" w:rsidRDefault="008346C1" w:rsidP="001B6B9D">
            <w:pPr>
              <w:jc w:val="right"/>
              <w:rPr>
                <w:rFonts w:ascii="Arial" w:eastAsia="Times New Roman" w:hAnsi="Arial" w:cs="Arial"/>
                <w:sz w:val="22"/>
                <w:szCs w:val="22"/>
              </w:rPr>
            </w:pPr>
            <w:r w:rsidRPr="007F0A4A">
              <w:rPr>
                <w:rFonts w:ascii="Arial" w:eastAsia="Times New Roman" w:hAnsi="Arial" w:cs="Arial"/>
                <w:sz w:val="22"/>
                <w:szCs w:val="22"/>
              </w:rPr>
              <w:t>11.5</w:t>
            </w:r>
          </w:p>
        </w:tc>
        <w:tc>
          <w:tcPr>
            <w:tcW w:w="1695" w:type="dxa"/>
            <w:tcBorders>
              <w:top w:val="nil"/>
              <w:left w:val="nil"/>
              <w:bottom w:val="nil"/>
              <w:right w:val="nil"/>
            </w:tcBorders>
            <w:shd w:val="clear" w:color="auto" w:fill="F2F2F2" w:themeFill="background1" w:themeFillShade="F2"/>
            <w:noWrap/>
            <w:vAlign w:val="center"/>
          </w:tcPr>
          <w:p w14:paraId="46F89561" w14:textId="7A418B27" w:rsidR="006F4784" w:rsidRPr="007F0A4A" w:rsidRDefault="008346C1" w:rsidP="001B6B9D">
            <w:pPr>
              <w:jc w:val="right"/>
              <w:rPr>
                <w:rFonts w:ascii="Arial" w:eastAsia="Times New Roman" w:hAnsi="Arial" w:cs="Arial"/>
                <w:sz w:val="22"/>
                <w:szCs w:val="22"/>
              </w:rPr>
            </w:pPr>
            <w:r w:rsidRPr="007F0A4A">
              <w:rPr>
                <w:rFonts w:ascii="Arial" w:eastAsia="Times New Roman" w:hAnsi="Arial" w:cs="Arial"/>
                <w:sz w:val="22"/>
                <w:szCs w:val="22"/>
              </w:rPr>
              <w:t>-</w:t>
            </w:r>
          </w:p>
        </w:tc>
        <w:tc>
          <w:tcPr>
            <w:tcW w:w="1774" w:type="dxa"/>
            <w:tcBorders>
              <w:top w:val="nil"/>
              <w:left w:val="nil"/>
              <w:bottom w:val="nil"/>
              <w:right w:val="nil"/>
            </w:tcBorders>
            <w:shd w:val="clear" w:color="auto" w:fill="F2F2F2" w:themeFill="background1" w:themeFillShade="F2"/>
            <w:noWrap/>
            <w:vAlign w:val="center"/>
          </w:tcPr>
          <w:p w14:paraId="49878C5B" w14:textId="1BCD86F5" w:rsidR="006F4784" w:rsidRPr="007F0A4A" w:rsidRDefault="008346C1" w:rsidP="001B6B9D">
            <w:pPr>
              <w:jc w:val="right"/>
              <w:rPr>
                <w:rFonts w:ascii="Arial" w:eastAsia="Times New Roman" w:hAnsi="Arial" w:cs="Arial"/>
                <w:sz w:val="22"/>
                <w:szCs w:val="22"/>
              </w:rPr>
            </w:pPr>
            <w:r w:rsidRPr="007F0A4A">
              <w:rPr>
                <w:rFonts w:ascii="Arial" w:eastAsia="Times New Roman" w:hAnsi="Arial" w:cs="Arial"/>
                <w:sz w:val="22"/>
                <w:szCs w:val="22"/>
              </w:rPr>
              <w:t>11.5</w:t>
            </w:r>
          </w:p>
        </w:tc>
      </w:tr>
      <w:tr w:rsidR="00B95909" w:rsidRPr="007F0A4A" w14:paraId="603E0694"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vAlign w:val="center"/>
            <w:hideMark/>
          </w:tcPr>
          <w:p w14:paraId="70A03929" w14:textId="1293B36F" w:rsidR="00677107" w:rsidRPr="007F0A4A" w:rsidRDefault="00677107" w:rsidP="00083463">
            <w:pPr>
              <w:rPr>
                <w:rFonts w:ascii="Arial" w:eastAsia="Times New Roman" w:hAnsi="Arial" w:cs="Arial"/>
                <w:sz w:val="22"/>
                <w:szCs w:val="22"/>
              </w:rPr>
            </w:pPr>
            <w:r w:rsidRPr="007F0A4A">
              <w:rPr>
                <w:rFonts w:ascii="Arial" w:eastAsia="Times New Roman" w:hAnsi="Arial" w:cs="Arial"/>
                <w:sz w:val="22"/>
                <w:szCs w:val="22"/>
              </w:rPr>
              <w:t>Director</w:t>
            </w:r>
            <w:r w:rsidR="00DC4B61" w:rsidRPr="007F0A4A">
              <w:rPr>
                <w:rFonts w:ascii="Arial" w:eastAsia="Times New Roman" w:hAnsi="Arial" w:cs="Arial"/>
                <w:sz w:val="22"/>
                <w:szCs w:val="22"/>
              </w:rPr>
              <w:t>,</w:t>
            </w:r>
            <w:r w:rsidRPr="007F0A4A">
              <w:rPr>
                <w:rFonts w:ascii="Arial" w:eastAsia="Times New Roman" w:hAnsi="Arial" w:cs="Arial"/>
                <w:sz w:val="22"/>
                <w:szCs w:val="22"/>
              </w:rPr>
              <w:t xml:space="preserve"> Finance </w:t>
            </w:r>
            <w:r w:rsidR="00DC4B61" w:rsidRPr="007F0A4A">
              <w:rPr>
                <w:rFonts w:ascii="Arial" w:eastAsia="Times New Roman" w:hAnsi="Arial" w:cs="Arial"/>
                <w:sz w:val="22"/>
                <w:szCs w:val="22"/>
              </w:rPr>
              <w:t>and Corporate Services</w:t>
            </w:r>
          </w:p>
        </w:tc>
        <w:tc>
          <w:tcPr>
            <w:tcW w:w="1659" w:type="dxa"/>
            <w:gridSpan w:val="2"/>
            <w:tcBorders>
              <w:top w:val="nil"/>
              <w:left w:val="nil"/>
              <w:bottom w:val="nil"/>
              <w:right w:val="nil"/>
            </w:tcBorders>
            <w:shd w:val="clear" w:color="auto" w:fill="FFFFFF" w:themeFill="background1"/>
            <w:noWrap/>
            <w:vAlign w:val="center"/>
          </w:tcPr>
          <w:p w14:paraId="4DBDBEF9" w14:textId="37F1A846" w:rsidR="00677107" w:rsidRPr="007F0A4A" w:rsidRDefault="009502F7" w:rsidP="00083463">
            <w:pPr>
              <w:jc w:val="right"/>
              <w:rPr>
                <w:rFonts w:ascii="Arial" w:eastAsia="Times New Roman" w:hAnsi="Arial" w:cs="Arial"/>
                <w:sz w:val="22"/>
                <w:szCs w:val="22"/>
              </w:rPr>
            </w:pPr>
            <w:r w:rsidRPr="007F0A4A">
              <w:rPr>
                <w:rFonts w:ascii="Arial" w:eastAsia="Times New Roman" w:hAnsi="Arial" w:cs="Arial"/>
                <w:sz w:val="22"/>
                <w:szCs w:val="22"/>
              </w:rPr>
              <w:t>146.7</w:t>
            </w:r>
          </w:p>
        </w:tc>
        <w:tc>
          <w:tcPr>
            <w:tcW w:w="1695" w:type="dxa"/>
            <w:tcBorders>
              <w:top w:val="nil"/>
              <w:left w:val="nil"/>
              <w:bottom w:val="nil"/>
              <w:right w:val="nil"/>
            </w:tcBorders>
            <w:shd w:val="clear" w:color="auto" w:fill="FFFFFF" w:themeFill="background1"/>
            <w:noWrap/>
            <w:vAlign w:val="center"/>
          </w:tcPr>
          <w:p w14:paraId="035431A6" w14:textId="03657BD2" w:rsidR="00677107" w:rsidRPr="007F0A4A" w:rsidRDefault="009502F7" w:rsidP="00083463">
            <w:pPr>
              <w:jc w:val="right"/>
              <w:rPr>
                <w:rFonts w:ascii="Arial" w:eastAsia="Times New Roman" w:hAnsi="Arial" w:cs="Arial"/>
                <w:sz w:val="22"/>
                <w:szCs w:val="22"/>
              </w:rPr>
            </w:pPr>
            <w:r w:rsidRPr="007F0A4A">
              <w:rPr>
                <w:rFonts w:ascii="Arial" w:eastAsia="Times New Roman" w:hAnsi="Arial" w:cs="Arial"/>
                <w:sz w:val="22"/>
                <w:szCs w:val="22"/>
              </w:rPr>
              <w:t>27.1</w:t>
            </w:r>
          </w:p>
        </w:tc>
        <w:tc>
          <w:tcPr>
            <w:tcW w:w="1774" w:type="dxa"/>
            <w:tcBorders>
              <w:top w:val="nil"/>
              <w:left w:val="nil"/>
              <w:bottom w:val="nil"/>
              <w:right w:val="nil"/>
            </w:tcBorders>
            <w:shd w:val="clear" w:color="auto" w:fill="FFFFFF" w:themeFill="background1"/>
            <w:noWrap/>
            <w:vAlign w:val="center"/>
          </w:tcPr>
          <w:p w14:paraId="500162F4" w14:textId="18A145BF" w:rsidR="00677107" w:rsidRPr="007F0A4A" w:rsidRDefault="009502F7" w:rsidP="00083463">
            <w:pPr>
              <w:jc w:val="right"/>
              <w:rPr>
                <w:rFonts w:ascii="Arial" w:eastAsia="Times New Roman" w:hAnsi="Arial" w:cs="Arial"/>
                <w:sz w:val="22"/>
                <w:szCs w:val="22"/>
              </w:rPr>
            </w:pPr>
            <w:r w:rsidRPr="007F0A4A">
              <w:rPr>
                <w:rFonts w:ascii="Arial" w:eastAsia="Times New Roman" w:hAnsi="Arial" w:cs="Arial"/>
                <w:sz w:val="22"/>
                <w:szCs w:val="22"/>
              </w:rPr>
              <w:t>173.8</w:t>
            </w:r>
          </w:p>
        </w:tc>
      </w:tr>
      <w:tr w:rsidR="00B95909" w:rsidRPr="007F0A4A" w14:paraId="26BC1D8B"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noWrap/>
            <w:vAlign w:val="center"/>
          </w:tcPr>
          <w:p w14:paraId="468F47BD" w14:textId="56631321" w:rsidR="00677107" w:rsidRPr="007F0A4A" w:rsidRDefault="00677107" w:rsidP="00083463">
            <w:pPr>
              <w:rPr>
                <w:rFonts w:ascii="Arial" w:eastAsia="Times New Roman" w:hAnsi="Arial" w:cs="Arial"/>
                <w:sz w:val="22"/>
                <w:szCs w:val="22"/>
              </w:rPr>
            </w:pPr>
            <w:r w:rsidRPr="007F0A4A">
              <w:rPr>
                <w:rFonts w:ascii="Arial" w:eastAsia="Times New Roman" w:hAnsi="Arial" w:cs="Arial"/>
                <w:sz w:val="22"/>
                <w:szCs w:val="22"/>
              </w:rPr>
              <w:t>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HR &amp; Culture</w:t>
            </w:r>
            <w:r w:rsidR="009502F7" w:rsidRPr="007F0A4A">
              <w:rPr>
                <w:rFonts w:ascii="Arial" w:eastAsia="Times New Roman" w:hAnsi="Arial" w:cs="Arial"/>
                <w:sz w:val="22"/>
                <w:szCs w:val="22"/>
              </w:rPr>
              <w:t xml:space="preserve"> (left</w:t>
            </w:r>
            <w:r w:rsidR="00072BBF" w:rsidRPr="007F0A4A">
              <w:rPr>
                <w:rFonts w:ascii="Arial" w:eastAsia="Times New Roman" w:hAnsi="Arial" w:cs="Arial"/>
                <w:sz w:val="22"/>
                <w:szCs w:val="22"/>
              </w:rPr>
              <w:t xml:space="preserve"> 16/09/2025)</w:t>
            </w:r>
          </w:p>
        </w:tc>
        <w:tc>
          <w:tcPr>
            <w:tcW w:w="1659" w:type="dxa"/>
            <w:gridSpan w:val="2"/>
            <w:tcBorders>
              <w:top w:val="nil"/>
              <w:left w:val="nil"/>
              <w:bottom w:val="nil"/>
              <w:right w:val="nil"/>
            </w:tcBorders>
            <w:shd w:val="clear" w:color="auto" w:fill="F2F2F2" w:themeFill="background1" w:themeFillShade="F2"/>
            <w:noWrap/>
            <w:vAlign w:val="center"/>
          </w:tcPr>
          <w:p w14:paraId="01BFEDB0" w14:textId="6A680C6A" w:rsidR="00677107" w:rsidRPr="007F0A4A" w:rsidRDefault="00072BBF" w:rsidP="00083463">
            <w:pPr>
              <w:jc w:val="right"/>
              <w:rPr>
                <w:rFonts w:ascii="Arial" w:eastAsia="Times New Roman" w:hAnsi="Arial" w:cs="Arial"/>
                <w:sz w:val="22"/>
                <w:szCs w:val="22"/>
              </w:rPr>
            </w:pPr>
            <w:r w:rsidRPr="007F0A4A">
              <w:rPr>
                <w:rFonts w:ascii="Arial" w:eastAsia="Times New Roman" w:hAnsi="Arial" w:cs="Arial"/>
                <w:sz w:val="22"/>
                <w:szCs w:val="22"/>
              </w:rPr>
              <w:t>66.8</w:t>
            </w:r>
          </w:p>
        </w:tc>
        <w:tc>
          <w:tcPr>
            <w:tcW w:w="1695" w:type="dxa"/>
            <w:tcBorders>
              <w:top w:val="nil"/>
              <w:left w:val="nil"/>
              <w:bottom w:val="nil"/>
              <w:right w:val="nil"/>
            </w:tcBorders>
            <w:shd w:val="clear" w:color="auto" w:fill="F2F2F2" w:themeFill="background1" w:themeFillShade="F2"/>
            <w:noWrap/>
            <w:vAlign w:val="center"/>
          </w:tcPr>
          <w:p w14:paraId="3B0E2C1D" w14:textId="72832F43" w:rsidR="00677107" w:rsidRPr="007F0A4A" w:rsidRDefault="00072BBF" w:rsidP="00083463">
            <w:pPr>
              <w:jc w:val="right"/>
              <w:rPr>
                <w:rFonts w:ascii="Arial" w:eastAsia="Times New Roman" w:hAnsi="Arial" w:cs="Arial"/>
                <w:sz w:val="22"/>
                <w:szCs w:val="22"/>
              </w:rPr>
            </w:pPr>
            <w:r w:rsidRPr="007F0A4A">
              <w:rPr>
                <w:rFonts w:ascii="Arial" w:eastAsia="Times New Roman" w:hAnsi="Arial" w:cs="Arial"/>
                <w:sz w:val="22"/>
                <w:szCs w:val="22"/>
              </w:rPr>
              <w:t>12.4</w:t>
            </w:r>
          </w:p>
        </w:tc>
        <w:tc>
          <w:tcPr>
            <w:tcW w:w="1774" w:type="dxa"/>
            <w:tcBorders>
              <w:top w:val="nil"/>
              <w:left w:val="nil"/>
              <w:bottom w:val="nil"/>
              <w:right w:val="nil"/>
            </w:tcBorders>
            <w:shd w:val="clear" w:color="auto" w:fill="F2F2F2" w:themeFill="background1" w:themeFillShade="F2"/>
            <w:noWrap/>
            <w:vAlign w:val="center"/>
          </w:tcPr>
          <w:p w14:paraId="29BF30B3" w14:textId="6EFCC83A" w:rsidR="00677107" w:rsidRPr="007F0A4A" w:rsidRDefault="00072BBF" w:rsidP="00083463">
            <w:pPr>
              <w:jc w:val="right"/>
              <w:rPr>
                <w:rFonts w:ascii="Arial" w:eastAsia="Times New Roman" w:hAnsi="Arial" w:cs="Arial"/>
                <w:sz w:val="22"/>
                <w:szCs w:val="22"/>
              </w:rPr>
            </w:pPr>
            <w:r w:rsidRPr="007F0A4A">
              <w:rPr>
                <w:rFonts w:ascii="Arial" w:eastAsia="Times New Roman" w:hAnsi="Arial" w:cs="Arial"/>
                <w:sz w:val="22"/>
                <w:szCs w:val="22"/>
              </w:rPr>
              <w:t>79</w:t>
            </w:r>
            <w:r w:rsidR="00677107" w:rsidRPr="007F0A4A">
              <w:rPr>
                <w:rFonts w:ascii="Arial" w:eastAsia="Times New Roman" w:hAnsi="Arial" w:cs="Arial"/>
                <w:sz w:val="22"/>
                <w:szCs w:val="22"/>
              </w:rPr>
              <w:t>.2</w:t>
            </w:r>
          </w:p>
        </w:tc>
      </w:tr>
      <w:tr w:rsidR="00B95909" w:rsidRPr="007F0A4A" w14:paraId="1055FD8E"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noWrap/>
            <w:vAlign w:val="center"/>
          </w:tcPr>
          <w:p w14:paraId="756BC28E" w14:textId="2726D0C4" w:rsidR="00677107" w:rsidRPr="007F0A4A" w:rsidRDefault="00677107" w:rsidP="00083463">
            <w:pPr>
              <w:rPr>
                <w:rFonts w:ascii="Arial" w:eastAsia="Times New Roman" w:hAnsi="Arial" w:cs="Arial"/>
                <w:sz w:val="22"/>
                <w:szCs w:val="22"/>
              </w:rPr>
            </w:pPr>
            <w:r w:rsidRPr="007F0A4A">
              <w:rPr>
                <w:rFonts w:ascii="Arial" w:eastAsia="Times New Roman" w:hAnsi="Arial" w:cs="Arial"/>
                <w:sz w:val="22"/>
                <w:szCs w:val="22"/>
              </w:rPr>
              <w:t>Assistant Director, Resilience</w:t>
            </w:r>
            <w:r w:rsidR="00796111" w:rsidRPr="007F0A4A">
              <w:rPr>
                <w:rFonts w:ascii="Arial" w:eastAsia="Times New Roman" w:hAnsi="Arial" w:cs="Arial"/>
                <w:sz w:val="22"/>
                <w:szCs w:val="22"/>
              </w:rPr>
              <w:t>*</w:t>
            </w:r>
            <w:r w:rsidR="0010182A" w:rsidRPr="007F0A4A">
              <w:rPr>
                <w:rFonts w:ascii="Arial" w:eastAsia="Times New Roman" w:hAnsi="Arial" w:cs="Arial"/>
                <w:sz w:val="22"/>
                <w:szCs w:val="22"/>
              </w:rPr>
              <w:t xml:space="preserve"> (from 14/03/2026)</w:t>
            </w:r>
          </w:p>
        </w:tc>
        <w:tc>
          <w:tcPr>
            <w:tcW w:w="1659" w:type="dxa"/>
            <w:gridSpan w:val="2"/>
            <w:tcBorders>
              <w:top w:val="nil"/>
              <w:left w:val="nil"/>
              <w:bottom w:val="nil"/>
              <w:right w:val="nil"/>
            </w:tcBorders>
            <w:shd w:val="clear" w:color="auto" w:fill="FFFFFF" w:themeFill="background1"/>
            <w:noWrap/>
            <w:vAlign w:val="center"/>
          </w:tcPr>
          <w:p w14:paraId="4213A9D0" w14:textId="6D314DB6" w:rsidR="00677107" w:rsidRPr="007F0A4A" w:rsidRDefault="00381C58" w:rsidP="00083463">
            <w:pPr>
              <w:jc w:val="right"/>
              <w:rPr>
                <w:rFonts w:ascii="Arial" w:eastAsia="Times New Roman" w:hAnsi="Arial" w:cs="Arial"/>
                <w:sz w:val="22"/>
                <w:szCs w:val="22"/>
              </w:rPr>
            </w:pPr>
            <w:r w:rsidRPr="007F0A4A">
              <w:rPr>
                <w:rFonts w:ascii="Arial" w:eastAsia="Times New Roman" w:hAnsi="Arial" w:cs="Arial"/>
                <w:sz w:val="22"/>
                <w:szCs w:val="22"/>
              </w:rPr>
              <w:t>5.8</w:t>
            </w:r>
          </w:p>
        </w:tc>
        <w:tc>
          <w:tcPr>
            <w:tcW w:w="1695" w:type="dxa"/>
            <w:tcBorders>
              <w:top w:val="nil"/>
              <w:left w:val="nil"/>
              <w:bottom w:val="nil"/>
              <w:right w:val="nil"/>
            </w:tcBorders>
            <w:shd w:val="clear" w:color="auto" w:fill="FFFFFF" w:themeFill="background1"/>
            <w:noWrap/>
            <w:vAlign w:val="center"/>
          </w:tcPr>
          <w:p w14:paraId="07665D85" w14:textId="67EFDC83" w:rsidR="00677107" w:rsidRPr="007F0A4A" w:rsidRDefault="00381C58" w:rsidP="00083463">
            <w:pPr>
              <w:jc w:val="right"/>
              <w:rPr>
                <w:rFonts w:ascii="Arial" w:eastAsia="Times New Roman" w:hAnsi="Arial" w:cs="Arial"/>
                <w:sz w:val="22"/>
                <w:szCs w:val="22"/>
              </w:rPr>
            </w:pPr>
            <w:r w:rsidRPr="007F0A4A">
              <w:rPr>
                <w:rFonts w:ascii="Arial" w:eastAsia="Times New Roman" w:hAnsi="Arial" w:cs="Arial"/>
                <w:sz w:val="22"/>
                <w:szCs w:val="22"/>
              </w:rPr>
              <w:t>2.2</w:t>
            </w:r>
          </w:p>
        </w:tc>
        <w:tc>
          <w:tcPr>
            <w:tcW w:w="1774" w:type="dxa"/>
            <w:tcBorders>
              <w:top w:val="nil"/>
              <w:left w:val="nil"/>
              <w:bottom w:val="nil"/>
              <w:right w:val="nil"/>
            </w:tcBorders>
            <w:shd w:val="clear" w:color="auto" w:fill="FFFFFF" w:themeFill="background1"/>
            <w:noWrap/>
            <w:vAlign w:val="center"/>
          </w:tcPr>
          <w:p w14:paraId="7D1E5955" w14:textId="3EB9D5B2" w:rsidR="00677107" w:rsidRPr="007F0A4A" w:rsidRDefault="00381C58" w:rsidP="00083463">
            <w:pPr>
              <w:jc w:val="right"/>
              <w:rPr>
                <w:rFonts w:ascii="Arial" w:eastAsia="Times New Roman" w:hAnsi="Arial" w:cs="Arial"/>
                <w:sz w:val="22"/>
                <w:szCs w:val="22"/>
              </w:rPr>
            </w:pPr>
            <w:r w:rsidRPr="007F0A4A">
              <w:rPr>
                <w:rFonts w:ascii="Arial" w:eastAsia="Times New Roman" w:hAnsi="Arial" w:cs="Arial"/>
                <w:sz w:val="22"/>
                <w:szCs w:val="22"/>
              </w:rPr>
              <w:t>8.0</w:t>
            </w:r>
          </w:p>
        </w:tc>
      </w:tr>
      <w:tr w:rsidR="00B95909" w:rsidRPr="007F0A4A" w14:paraId="3042FC70"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noWrap/>
            <w:vAlign w:val="center"/>
          </w:tcPr>
          <w:p w14:paraId="35B9B710" w14:textId="41B5737D" w:rsidR="00677107" w:rsidRPr="007F0A4A" w:rsidRDefault="00677107" w:rsidP="00083463">
            <w:pPr>
              <w:rPr>
                <w:rFonts w:ascii="Arial" w:eastAsia="Times New Roman" w:hAnsi="Arial" w:cs="Arial"/>
                <w:sz w:val="22"/>
                <w:szCs w:val="22"/>
              </w:rPr>
            </w:pPr>
            <w:r w:rsidRPr="007F0A4A">
              <w:rPr>
                <w:rFonts w:ascii="Arial" w:eastAsia="Times New Roman" w:hAnsi="Arial" w:cs="Arial"/>
                <w:sz w:val="22"/>
                <w:szCs w:val="22"/>
              </w:rPr>
              <w:t xml:space="preserve">Assistant Director, Response </w:t>
            </w:r>
          </w:p>
        </w:tc>
        <w:tc>
          <w:tcPr>
            <w:tcW w:w="1659" w:type="dxa"/>
            <w:gridSpan w:val="2"/>
            <w:tcBorders>
              <w:top w:val="nil"/>
              <w:left w:val="nil"/>
              <w:bottom w:val="nil"/>
              <w:right w:val="nil"/>
            </w:tcBorders>
            <w:shd w:val="clear" w:color="auto" w:fill="F2F2F2" w:themeFill="background1" w:themeFillShade="F2"/>
            <w:noWrap/>
            <w:vAlign w:val="center"/>
          </w:tcPr>
          <w:p w14:paraId="30B0A453" w14:textId="0BC6A358" w:rsidR="00677107" w:rsidRPr="007F0A4A" w:rsidRDefault="00381C58" w:rsidP="00083463">
            <w:pPr>
              <w:jc w:val="right"/>
              <w:rPr>
                <w:rFonts w:ascii="Arial" w:eastAsia="Times New Roman" w:hAnsi="Arial" w:cs="Arial"/>
                <w:sz w:val="22"/>
                <w:szCs w:val="22"/>
              </w:rPr>
            </w:pPr>
            <w:r w:rsidRPr="007F0A4A">
              <w:rPr>
                <w:rFonts w:ascii="Arial" w:eastAsia="Times New Roman" w:hAnsi="Arial" w:cs="Arial"/>
                <w:sz w:val="22"/>
                <w:szCs w:val="22"/>
              </w:rPr>
              <w:t>119.</w:t>
            </w:r>
            <w:r w:rsidR="00E22BA1" w:rsidRPr="007F0A4A">
              <w:rPr>
                <w:rFonts w:ascii="Arial" w:eastAsia="Times New Roman" w:hAnsi="Arial" w:cs="Arial"/>
                <w:sz w:val="22"/>
                <w:szCs w:val="22"/>
              </w:rPr>
              <w:t>4</w:t>
            </w:r>
          </w:p>
        </w:tc>
        <w:tc>
          <w:tcPr>
            <w:tcW w:w="1695" w:type="dxa"/>
            <w:tcBorders>
              <w:top w:val="nil"/>
              <w:left w:val="nil"/>
              <w:bottom w:val="nil"/>
              <w:right w:val="nil"/>
            </w:tcBorders>
            <w:shd w:val="clear" w:color="auto" w:fill="F2F2F2" w:themeFill="background1" w:themeFillShade="F2"/>
            <w:noWrap/>
            <w:vAlign w:val="center"/>
          </w:tcPr>
          <w:p w14:paraId="039CD0E2" w14:textId="110D175F" w:rsidR="00677107" w:rsidRPr="007F0A4A" w:rsidRDefault="00E22BA1" w:rsidP="00083463">
            <w:pPr>
              <w:jc w:val="right"/>
              <w:rPr>
                <w:rFonts w:ascii="Arial" w:eastAsia="Times New Roman" w:hAnsi="Arial" w:cs="Arial"/>
                <w:sz w:val="22"/>
                <w:szCs w:val="22"/>
              </w:rPr>
            </w:pPr>
            <w:r w:rsidRPr="007F0A4A">
              <w:rPr>
                <w:rFonts w:ascii="Arial" w:eastAsia="Times New Roman" w:hAnsi="Arial" w:cs="Arial"/>
                <w:sz w:val="22"/>
                <w:szCs w:val="22"/>
              </w:rPr>
              <w:t>44.7</w:t>
            </w:r>
          </w:p>
        </w:tc>
        <w:tc>
          <w:tcPr>
            <w:tcW w:w="1774" w:type="dxa"/>
            <w:tcBorders>
              <w:top w:val="nil"/>
              <w:left w:val="nil"/>
              <w:bottom w:val="nil"/>
              <w:right w:val="nil"/>
            </w:tcBorders>
            <w:shd w:val="clear" w:color="auto" w:fill="F2F2F2" w:themeFill="background1" w:themeFillShade="F2"/>
            <w:noWrap/>
            <w:vAlign w:val="center"/>
          </w:tcPr>
          <w:p w14:paraId="32062194" w14:textId="17936B7F" w:rsidR="00677107" w:rsidRPr="007F0A4A" w:rsidRDefault="00E22BA1" w:rsidP="00083463">
            <w:pPr>
              <w:jc w:val="right"/>
              <w:rPr>
                <w:rFonts w:ascii="Arial" w:eastAsia="Times New Roman" w:hAnsi="Arial" w:cs="Arial"/>
                <w:sz w:val="22"/>
                <w:szCs w:val="22"/>
              </w:rPr>
            </w:pPr>
            <w:r w:rsidRPr="007F0A4A">
              <w:rPr>
                <w:rFonts w:ascii="Arial" w:eastAsia="Times New Roman" w:hAnsi="Arial" w:cs="Arial"/>
                <w:sz w:val="22"/>
                <w:szCs w:val="22"/>
              </w:rPr>
              <w:t>164</w:t>
            </w:r>
            <w:r w:rsidR="00677107" w:rsidRPr="007F0A4A">
              <w:rPr>
                <w:rFonts w:ascii="Arial" w:eastAsia="Times New Roman" w:hAnsi="Arial" w:cs="Arial"/>
                <w:sz w:val="22"/>
                <w:szCs w:val="22"/>
              </w:rPr>
              <w:t>.1</w:t>
            </w:r>
          </w:p>
        </w:tc>
      </w:tr>
      <w:tr w:rsidR="00E22BA1" w:rsidRPr="007F0A4A" w14:paraId="568644E3" w14:textId="77777777" w:rsidTr="53F122E6">
        <w:trPr>
          <w:gridAfter w:val="1"/>
          <w:wAfter w:w="43" w:type="dxa"/>
          <w:trHeight w:val="301"/>
        </w:trPr>
        <w:tc>
          <w:tcPr>
            <w:tcW w:w="8882" w:type="dxa"/>
            <w:gridSpan w:val="2"/>
            <w:tcBorders>
              <w:top w:val="nil"/>
              <w:left w:val="nil"/>
              <w:bottom w:val="nil"/>
              <w:right w:val="nil"/>
            </w:tcBorders>
            <w:shd w:val="clear" w:color="auto" w:fill="FFFFFF" w:themeFill="background1"/>
            <w:noWrap/>
            <w:vAlign w:val="center"/>
          </w:tcPr>
          <w:p w14:paraId="061FC90E" w14:textId="74CB4B5B" w:rsidR="00E22BA1" w:rsidRPr="007F0A4A" w:rsidRDefault="00E22BA1" w:rsidP="001B6B9D">
            <w:pPr>
              <w:rPr>
                <w:rFonts w:ascii="Arial" w:eastAsia="Times New Roman" w:hAnsi="Arial" w:cs="Arial"/>
                <w:sz w:val="22"/>
                <w:szCs w:val="22"/>
              </w:rPr>
            </w:pPr>
            <w:r w:rsidRPr="007F0A4A">
              <w:rPr>
                <w:rFonts w:ascii="Arial" w:eastAsia="Times New Roman" w:hAnsi="Arial" w:cs="Arial"/>
                <w:sz w:val="22"/>
                <w:szCs w:val="22"/>
              </w:rPr>
              <w:t>Assistant Director, Response</w:t>
            </w:r>
            <w:r w:rsidR="00796111" w:rsidRPr="007F0A4A">
              <w:rPr>
                <w:rFonts w:ascii="Arial" w:eastAsia="Times New Roman" w:hAnsi="Arial" w:cs="Arial"/>
                <w:sz w:val="22"/>
                <w:szCs w:val="22"/>
              </w:rPr>
              <w:t>* (from 14/03/2026)</w:t>
            </w:r>
          </w:p>
        </w:tc>
        <w:tc>
          <w:tcPr>
            <w:tcW w:w="1659" w:type="dxa"/>
            <w:gridSpan w:val="2"/>
            <w:tcBorders>
              <w:top w:val="nil"/>
              <w:left w:val="nil"/>
              <w:bottom w:val="nil"/>
              <w:right w:val="nil"/>
            </w:tcBorders>
            <w:shd w:val="clear" w:color="auto" w:fill="FFFFFF" w:themeFill="background1"/>
            <w:noWrap/>
            <w:vAlign w:val="center"/>
          </w:tcPr>
          <w:p w14:paraId="0C70E3D9" w14:textId="46AC6C2E" w:rsidR="00E22BA1" w:rsidRPr="007F0A4A" w:rsidRDefault="00796111" w:rsidP="001B6B9D">
            <w:pPr>
              <w:jc w:val="right"/>
              <w:rPr>
                <w:rFonts w:ascii="Arial" w:eastAsia="Times New Roman" w:hAnsi="Arial" w:cs="Arial"/>
                <w:sz w:val="22"/>
                <w:szCs w:val="22"/>
              </w:rPr>
            </w:pPr>
            <w:r w:rsidRPr="007F0A4A">
              <w:rPr>
                <w:rFonts w:ascii="Arial" w:eastAsia="Times New Roman" w:hAnsi="Arial" w:cs="Arial"/>
                <w:sz w:val="22"/>
                <w:szCs w:val="22"/>
              </w:rPr>
              <w:t>5.8</w:t>
            </w:r>
          </w:p>
        </w:tc>
        <w:tc>
          <w:tcPr>
            <w:tcW w:w="1695" w:type="dxa"/>
            <w:tcBorders>
              <w:top w:val="nil"/>
              <w:left w:val="nil"/>
              <w:bottom w:val="nil"/>
              <w:right w:val="nil"/>
            </w:tcBorders>
            <w:shd w:val="clear" w:color="auto" w:fill="FFFFFF" w:themeFill="background1"/>
            <w:noWrap/>
            <w:vAlign w:val="center"/>
          </w:tcPr>
          <w:p w14:paraId="61E1B36D" w14:textId="37A90AC6" w:rsidR="00E22BA1" w:rsidRPr="007F0A4A" w:rsidRDefault="00796111" w:rsidP="001B6B9D">
            <w:pPr>
              <w:jc w:val="right"/>
              <w:rPr>
                <w:rFonts w:ascii="Arial" w:eastAsia="Times New Roman" w:hAnsi="Arial" w:cs="Arial"/>
                <w:sz w:val="22"/>
                <w:szCs w:val="22"/>
              </w:rPr>
            </w:pPr>
            <w:r w:rsidRPr="007F0A4A">
              <w:rPr>
                <w:rFonts w:ascii="Arial" w:eastAsia="Times New Roman" w:hAnsi="Arial" w:cs="Arial"/>
                <w:sz w:val="22"/>
                <w:szCs w:val="22"/>
              </w:rPr>
              <w:t>2.2</w:t>
            </w:r>
          </w:p>
        </w:tc>
        <w:tc>
          <w:tcPr>
            <w:tcW w:w="1774" w:type="dxa"/>
            <w:tcBorders>
              <w:top w:val="nil"/>
              <w:left w:val="nil"/>
              <w:bottom w:val="nil"/>
              <w:right w:val="nil"/>
            </w:tcBorders>
            <w:shd w:val="clear" w:color="auto" w:fill="FFFFFF" w:themeFill="background1"/>
            <w:noWrap/>
            <w:vAlign w:val="center"/>
          </w:tcPr>
          <w:p w14:paraId="2AAD5442" w14:textId="6523AF82" w:rsidR="00E22BA1" w:rsidRPr="007F0A4A" w:rsidRDefault="00796111" w:rsidP="001B6B9D">
            <w:pPr>
              <w:jc w:val="right"/>
              <w:rPr>
                <w:rFonts w:ascii="Arial" w:eastAsia="Times New Roman" w:hAnsi="Arial" w:cs="Arial"/>
                <w:sz w:val="22"/>
                <w:szCs w:val="22"/>
              </w:rPr>
            </w:pPr>
            <w:r w:rsidRPr="007F0A4A">
              <w:rPr>
                <w:rFonts w:ascii="Arial" w:eastAsia="Times New Roman" w:hAnsi="Arial" w:cs="Arial"/>
                <w:sz w:val="22"/>
                <w:szCs w:val="22"/>
              </w:rPr>
              <w:t>8.0</w:t>
            </w:r>
          </w:p>
        </w:tc>
      </w:tr>
      <w:tr w:rsidR="00B95909" w:rsidRPr="007F0A4A" w14:paraId="673210AF" w14:textId="77777777" w:rsidTr="53F122E6">
        <w:trPr>
          <w:gridAfter w:val="1"/>
          <w:wAfter w:w="43" w:type="dxa"/>
          <w:trHeight w:val="301"/>
        </w:trPr>
        <w:tc>
          <w:tcPr>
            <w:tcW w:w="8882" w:type="dxa"/>
            <w:gridSpan w:val="2"/>
            <w:tcBorders>
              <w:top w:val="nil"/>
              <w:left w:val="nil"/>
              <w:bottom w:val="nil"/>
              <w:right w:val="nil"/>
            </w:tcBorders>
            <w:shd w:val="clear" w:color="auto" w:fill="F2F2F2" w:themeFill="background1" w:themeFillShade="F2"/>
            <w:noWrap/>
            <w:vAlign w:val="center"/>
            <w:hideMark/>
          </w:tcPr>
          <w:p w14:paraId="19C62129" w14:textId="475758AE" w:rsidR="00677107" w:rsidRPr="007F0A4A" w:rsidRDefault="00677107" w:rsidP="00083463">
            <w:pPr>
              <w:rPr>
                <w:rFonts w:ascii="Arial" w:eastAsia="Times New Roman" w:hAnsi="Arial" w:cs="Arial"/>
                <w:sz w:val="22"/>
                <w:szCs w:val="22"/>
              </w:rPr>
            </w:pPr>
            <w:r w:rsidRPr="007F0A4A">
              <w:rPr>
                <w:rFonts w:ascii="Arial" w:eastAsia="Times New Roman" w:hAnsi="Arial" w:cs="Arial"/>
                <w:sz w:val="22"/>
                <w:szCs w:val="22"/>
              </w:rPr>
              <w:t>Assistant Director, Customer &amp; Building Safety</w:t>
            </w:r>
            <w:r w:rsidR="00570776" w:rsidRPr="007F0A4A">
              <w:rPr>
                <w:rFonts w:ascii="Arial" w:eastAsia="Times New Roman" w:hAnsi="Arial" w:cs="Arial"/>
                <w:sz w:val="22"/>
                <w:szCs w:val="22"/>
              </w:rPr>
              <w:t>* (left 31/12/2025)</w:t>
            </w:r>
          </w:p>
        </w:tc>
        <w:tc>
          <w:tcPr>
            <w:tcW w:w="1659" w:type="dxa"/>
            <w:gridSpan w:val="2"/>
            <w:tcBorders>
              <w:top w:val="nil"/>
              <w:left w:val="nil"/>
              <w:bottom w:val="nil"/>
              <w:right w:val="nil"/>
            </w:tcBorders>
            <w:shd w:val="clear" w:color="auto" w:fill="F2F2F2" w:themeFill="background1" w:themeFillShade="F2"/>
            <w:noWrap/>
            <w:vAlign w:val="center"/>
          </w:tcPr>
          <w:p w14:paraId="60F2D631" w14:textId="028FBD79" w:rsidR="00677107" w:rsidRPr="007F0A4A" w:rsidRDefault="00570776" w:rsidP="00083463">
            <w:pPr>
              <w:jc w:val="right"/>
              <w:rPr>
                <w:rFonts w:ascii="Arial" w:eastAsia="Times New Roman" w:hAnsi="Arial" w:cs="Arial"/>
                <w:sz w:val="22"/>
                <w:szCs w:val="22"/>
              </w:rPr>
            </w:pPr>
            <w:r w:rsidRPr="007F0A4A">
              <w:rPr>
                <w:rFonts w:ascii="Arial" w:eastAsia="Times New Roman" w:hAnsi="Arial" w:cs="Arial"/>
                <w:sz w:val="22"/>
                <w:szCs w:val="22"/>
              </w:rPr>
              <w:t>89.0</w:t>
            </w:r>
          </w:p>
        </w:tc>
        <w:tc>
          <w:tcPr>
            <w:tcW w:w="1695" w:type="dxa"/>
            <w:tcBorders>
              <w:top w:val="nil"/>
              <w:left w:val="nil"/>
              <w:bottom w:val="nil"/>
              <w:right w:val="nil"/>
            </w:tcBorders>
            <w:shd w:val="clear" w:color="auto" w:fill="F2F2F2" w:themeFill="background1" w:themeFillShade="F2"/>
            <w:noWrap/>
            <w:vAlign w:val="center"/>
          </w:tcPr>
          <w:p w14:paraId="5F100DC2" w14:textId="6754BE2A" w:rsidR="00677107" w:rsidRPr="007F0A4A" w:rsidRDefault="00570776" w:rsidP="00083463">
            <w:pPr>
              <w:jc w:val="right"/>
              <w:rPr>
                <w:rFonts w:ascii="Arial" w:eastAsia="Times New Roman" w:hAnsi="Arial" w:cs="Arial"/>
                <w:sz w:val="22"/>
                <w:szCs w:val="22"/>
              </w:rPr>
            </w:pPr>
            <w:r w:rsidRPr="007F0A4A">
              <w:rPr>
                <w:rFonts w:ascii="Arial" w:eastAsia="Times New Roman" w:hAnsi="Arial" w:cs="Arial"/>
                <w:sz w:val="22"/>
                <w:szCs w:val="22"/>
              </w:rPr>
              <w:t>16.5</w:t>
            </w:r>
          </w:p>
        </w:tc>
        <w:tc>
          <w:tcPr>
            <w:tcW w:w="1774" w:type="dxa"/>
            <w:tcBorders>
              <w:top w:val="nil"/>
              <w:left w:val="nil"/>
              <w:bottom w:val="nil"/>
              <w:right w:val="nil"/>
            </w:tcBorders>
            <w:shd w:val="clear" w:color="auto" w:fill="F2F2F2" w:themeFill="background1" w:themeFillShade="F2"/>
            <w:noWrap/>
            <w:vAlign w:val="center"/>
          </w:tcPr>
          <w:p w14:paraId="05ECC444" w14:textId="5C553577" w:rsidR="00677107" w:rsidRPr="007F0A4A" w:rsidRDefault="001B6B9D" w:rsidP="00083463">
            <w:pPr>
              <w:jc w:val="right"/>
              <w:rPr>
                <w:rFonts w:ascii="Arial" w:eastAsia="Times New Roman" w:hAnsi="Arial" w:cs="Arial"/>
                <w:sz w:val="22"/>
                <w:szCs w:val="22"/>
              </w:rPr>
            </w:pPr>
            <w:r w:rsidRPr="007F0A4A">
              <w:rPr>
                <w:rFonts w:ascii="Arial" w:eastAsia="Times New Roman" w:hAnsi="Arial" w:cs="Arial"/>
                <w:sz w:val="22"/>
                <w:szCs w:val="22"/>
              </w:rPr>
              <w:t>1</w:t>
            </w:r>
            <w:r w:rsidR="00570776" w:rsidRPr="007F0A4A">
              <w:rPr>
                <w:rFonts w:ascii="Arial" w:eastAsia="Times New Roman" w:hAnsi="Arial" w:cs="Arial"/>
                <w:sz w:val="22"/>
                <w:szCs w:val="22"/>
              </w:rPr>
              <w:t>05.5</w:t>
            </w:r>
          </w:p>
        </w:tc>
      </w:tr>
      <w:tr w:rsidR="00570776" w:rsidRPr="007F0A4A" w14:paraId="573EB48C" w14:textId="77777777" w:rsidTr="53F122E6">
        <w:trPr>
          <w:gridAfter w:val="1"/>
          <w:wAfter w:w="43" w:type="dxa"/>
          <w:trHeight w:val="301"/>
        </w:trPr>
        <w:tc>
          <w:tcPr>
            <w:tcW w:w="8882" w:type="dxa"/>
            <w:gridSpan w:val="2"/>
            <w:tcBorders>
              <w:top w:val="nil"/>
              <w:left w:val="nil"/>
              <w:bottom w:val="single" w:sz="4" w:space="0" w:color="auto"/>
              <w:right w:val="nil"/>
            </w:tcBorders>
            <w:shd w:val="clear" w:color="auto" w:fill="FFFFFF" w:themeFill="background1"/>
            <w:noWrap/>
            <w:vAlign w:val="center"/>
          </w:tcPr>
          <w:p w14:paraId="272AE75A" w14:textId="0C6E12B2" w:rsidR="00570776" w:rsidRPr="007F0A4A" w:rsidRDefault="00D56B0F" w:rsidP="001B6B9D">
            <w:pPr>
              <w:rPr>
                <w:rFonts w:ascii="Arial" w:eastAsia="Times New Roman" w:hAnsi="Arial" w:cs="Arial"/>
                <w:sz w:val="22"/>
                <w:szCs w:val="22"/>
              </w:rPr>
            </w:pPr>
            <w:r w:rsidRPr="007F0A4A">
              <w:rPr>
                <w:rFonts w:ascii="Arial" w:eastAsia="Times New Roman" w:hAnsi="Arial" w:cs="Arial"/>
                <w:sz w:val="22"/>
                <w:szCs w:val="22"/>
              </w:rPr>
              <w:t>Assistant 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Transfor</w:t>
            </w:r>
            <w:r w:rsidR="002D4C69" w:rsidRPr="007F0A4A">
              <w:rPr>
                <w:rFonts w:ascii="Arial" w:eastAsia="Times New Roman" w:hAnsi="Arial" w:cs="Arial"/>
                <w:sz w:val="22"/>
                <w:szCs w:val="22"/>
              </w:rPr>
              <w:t>ma</w:t>
            </w:r>
            <w:r w:rsidRPr="007F0A4A">
              <w:rPr>
                <w:rFonts w:ascii="Arial" w:eastAsia="Times New Roman" w:hAnsi="Arial" w:cs="Arial"/>
                <w:sz w:val="22"/>
                <w:szCs w:val="22"/>
              </w:rPr>
              <w:t>tion (from 02/03/2026</w:t>
            </w:r>
            <w:r w:rsidR="00021513" w:rsidRPr="007F0A4A">
              <w:rPr>
                <w:rFonts w:ascii="Arial" w:eastAsia="Times New Roman" w:hAnsi="Arial" w:cs="Arial"/>
                <w:sz w:val="22"/>
                <w:szCs w:val="22"/>
              </w:rPr>
              <w:t>)</w:t>
            </w:r>
          </w:p>
        </w:tc>
        <w:tc>
          <w:tcPr>
            <w:tcW w:w="1659" w:type="dxa"/>
            <w:gridSpan w:val="2"/>
            <w:tcBorders>
              <w:top w:val="nil"/>
              <w:left w:val="nil"/>
              <w:bottom w:val="single" w:sz="4" w:space="0" w:color="auto"/>
              <w:right w:val="nil"/>
            </w:tcBorders>
            <w:shd w:val="clear" w:color="auto" w:fill="FFFFFF" w:themeFill="background1"/>
            <w:noWrap/>
            <w:vAlign w:val="center"/>
          </w:tcPr>
          <w:p w14:paraId="33FA3339" w14:textId="199B5A9A" w:rsidR="00570776" w:rsidRPr="007F0A4A" w:rsidRDefault="00021513" w:rsidP="001B6B9D">
            <w:pPr>
              <w:jc w:val="right"/>
              <w:rPr>
                <w:rFonts w:ascii="Arial" w:eastAsia="Times New Roman" w:hAnsi="Arial" w:cs="Arial"/>
                <w:sz w:val="22"/>
                <w:szCs w:val="22"/>
              </w:rPr>
            </w:pPr>
            <w:r w:rsidRPr="007F0A4A">
              <w:rPr>
                <w:rFonts w:ascii="Arial" w:eastAsia="Times New Roman" w:hAnsi="Arial" w:cs="Arial"/>
                <w:sz w:val="22"/>
                <w:szCs w:val="22"/>
              </w:rPr>
              <w:t>9.0</w:t>
            </w:r>
          </w:p>
        </w:tc>
        <w:tc>
          <w:tcPr>
            <w:tcW w:w="1695" w:type="dxa"/>
            <w:tcBorders>
              <w:top w:val="nil"/>
              <w:left w:val="nil"/>
              <w:bottom w:val="single" w:sz="4" w:space="0" w:color="auto"/>
              <w:right w:val="nil"/>
            </w:tcBorders>
            <w:shd w:val="clear" w:color="auto" w:fill="FFFFFF" w:themeFill="background1"/>
            <w:noWrap/>
            <w:vAlign w:val="center"/>
          </w:tcPr>
          <w:p w14:paraId="208BEF25" w14:textId="3991B4C6" w:rsidR="00570776" w:rsidRPr="007F0A4A" w:rsidRDefault="00021513" w:rsidP="001B6B9D">
            <w:pPr>
              <w:jc w:val="right"/>
              <w:rPr>
                <w:rFonts w:ascii="Arial" w:eastAsia="Times New Roman" w:hAnsi="Arial" w:cs="Arial"/>
                <w:sz w:val="22"/>
                <w:szCs w:val="22"/>
              </w:rPr>
            </w:pPr>
            <w:r w:rsidRPr="007F0A4A">
              <w:rPr>
                <w:rFonts w:ascii="Arial" w:eastAsia="Times New Roman" w:hAnsi="Arial" w:cs="Arial"/>
                <w:sz w:val="22"/>
                <w:szCs w:val="22"/>
              </w:rPr>
              <w:t>1.7</w:t>
            </w:r>
          </w:p>
        </w:tc>
        <w:tc>
          <w:tcPr>
            <w:tcW w:w="1774" w:type="dxa"/>
            <w:tcBorders>
              <w:top w:val="nil"/>
              <w:left w:val="nil"/>
              <w:bottom w:val="single" w:sz="4" w:space="0" w:color="auto"/>
              <w:right w:val="nil"/>
            </w:tcBorders>
            <w:shd w:val="clear" w:color="auto" w:fill="FFFFFF" w:themeFill="background1"/>
            <w:noWrap/>
            <w:vAlign w:val="center"/>
          </w:tcPr>
          <w:p w14:paraId="33622553" w14:textId="4E456DFA" w:rsidR="00570776" w:rsidRPr="007F0A4A" w:rsidRDefault="00021513" w:rsidP="001B6B9D">
            <w:pPr>
              <w:jc w:val="right"/>
              <w:rPr>
                <w:rFonts w:ascii="Arial" w:eastAsia="Times New Roman" w:hAnsi="Arial" w:cs="Arial"/>
                <w:sz w:val="22"/>
                <w:szCs w:val="22"/>
              </w:rPr>
            </w:pPr>
            <w:r w:rsidRPr="007F0A4A">
              <w:rPr>
                <w:rFonts w:ascii="Arial" w:eastAsia="Times New Roman" w:hAnsi="Arial" w:cs="Arial"/>
                <w:sz w:val="22"/>
                <w:szCs w:val="22"/>
              </w:rPr>
              <w:t>10.7</w:t>
            </w:r>
          </w:p>
        </w:tc>
      </w:tr>
      <w:tr w:rsidR="00B95909" w:rsidRPr="007F0A4A" w14:paraId="05CFFCF3" w14:textId="77777777" w:rsidTr="53F122E6">
        <w:trPr>
          <w:gridAfter w:val="1"/>
          <w:wAfter w:w="43" w:type="dxa"/>
          <w:trHeight w:val="301"/>
        </w:trPr>
        <w:tc>
          <w:tcPr>
            <w:tcW w:w="8882" w:type="dxa"/>
            <w:gridSpan w:val="2"/>
            <w:tcBorders>
              <w:top w:val="single" w:sz="4" w:space="0" w:color="auto"/>
              <w:left w:val="nil"/>
              <w:right w:val="nil"/>
            </w:tcBorders>
            <w:shd w:val="clear" w:color="auto" w:fill="F2F2F2" w:themeFill="background1" w:themeFillShade="F2"/>
            <w:noWrap/>
            <w:vAlign w:val="center"/>
            <w:hideMark/>
          </w:tcPr>
          <w:p w14:paraId="06B6FB52" w14:textId="2D8F1CBE" w:rsidR="00677107" w:rsidRPr="007F0A4A" w:rsidRDefault="00677107" w:rsidP="00F04AB6">
            <w:pPr>
              <w:rPr>
                <w:rFonts w:ascii="Arial" w:eastAsia="Times New Roman" w:hAnsi="Arial" w:cs="Arial"/>
                <w:sz w:val="22"/>
                <w:szCs w:val="22"/>
              </w:rPr>
            </w:pPr>
            <w:r w:rsidRPr="007F0A4A">
              <w:rPr>
                <w:rFonts w:ascii="Arial" w:eastAsia="Times New Roman" w:hAnsi="Arial" w:cs="Arial"/>
                <w:sz w:val="22"/>
                <w:szCs w:val="22"/>
              </w:rPr>
              <w:t> </w:t>
            </w:r>
          </w:p>
        </w:tc>
        <w:tc>
          <w:tcPr>
            <w:tcW w:w="1659" w:type="dxa"/>
            <w:gridSpan w:val="2"/>
            <w:tcBorders>
              <w:top w:val="single" w:sz="4" w:space="0" w:color="auto"/>
              <w:left w:val="nil"/>
              <w:right w:val="nil"/>
            </w:tcBorders>
            <w:shd w:val="clear" w:color="auto" w:fill="F2F2F2" w:themeFill="background1" w:themeFillShade="F2"/>
            <w:noWrap/>
            <w:vAlign w:val="center"/>
          </w:tcPr>
          <w:p w14:paraId="34D421ED" w14:textId="6327845B" w:rsidR="00677107" w:rsidRPr="007F0A4A" w:rsidRDefault="001B3F3D" w:rsidP="00F04AB6">
            <w:pPr>
              <w:jc w:val="right"/>
              <w:rPr>
                <w:rFonts w:ascii="Arial" w:eastAsia="Times New Roman" w:hAnsi="Arial" w:cs="Arial"/>
                <w:b/>
                <w:sz w:val="22"/>
                <w:szCs w:val="22"/>
              </w:rPr>
            </w:pPr>
            <w:r w:rsidRPr="007F0A4A">
              <w:rPr>
                <w:rFonts w:ascii="Arial" w:eastAsia="Times New Roman" w:hAnsi="Arial" w:cs="Arial"/>
                <w:b/>
                <w:sz w:val="22"/>
                <w:szCs w:val="22"/>
              </w:rPr>
              <w:t>940.7</w:t>
            </w:r>
          </w:p>
        </w:tc>
        <w:tc>
          <w:tcPr>
            <w:tcW w:w="1695" w:type="dxa"/>
            <w:tcBorders>
              <w:top w:val="single" w:sz="4" w:space="0" w:color="auto"/>
              <w:left w:val="nil"/>
              <w:right w:val="nil"/>
            </w:tcBorders>
            <w:shd w:val="clear" w:color="auto" w:fill="F2F2F2" w:themeFill="background1" w:themeFillShade="F2"/>
            <w:noWrap/>
            <w:vAlign w:val="center"/>
          </w:tcPr>
          <w:p w14:paraId="49265039" w14:textId="0C5479F2" w:rsidR="00677107" w:rsidRPr="007F0A4A" w:rsidRDefault="0085264D" w:rsidP="00F04AB6">
            <w:pPr>
              <w:jc w:val="right"/>
              <w:rPr>
                <w:rFonts w:ascii="Arial" w:eastAsia="Times New Roman" w:hAnsi="Arial" w:cs="Arial"/>
                <w:b/>
                <w:sz w:val="22"/>
                <w:szCs w:val="22"/>
              </w:rPr>
            </w:pPr>
            <w:r w:rsidRPr="007F0A4A">
              <w:rPr>
                <w:rFonts w:ascii="Arial" w:eastAsia="Times New Roman" w:hAnsi="Arial" w:cs="Arial"/>
                <w:b/>
                <w:sz w:val="22"/>
                <w:szCs w:val="22"/>
              </w:rPr>
              <w:t>224.8</w:t>
            </w:r>
          </w:p>
        </w:tc>
        <w:tc>
          <w:tcPr>
            <w:tcW w:w="1774" w:type="dxa"/>
            <w:tcBorders>
              <w:top w:val="single" w:sz="4" w:space="0" w:color="auto"/>
              <w:left w:val="nil"/>
              <w:right w:val="nil"/>
            </w:tcBorders>
            <w:shd w:val="clear" w:color="auto" w:fill="F2F2F2" w:themeFill="background1" w:themeFillShade="F2"/>
            <w:noWrap/>
            <w:vAlign w:val="center"/>
          </w:tcPr>
          <w:p w14:paraId="5DE06D5A" w14:textId="7388B895" w:rsidR="00677107" w:rsidRPr="007F0A4A" w:rsidRDefault="00677107" w:rsidP="00F04AB6">
            <w:pPr>
              <w:jc w:val="right"/>
              <w:rPr>
                <w:rFonts w:ascii="Arial" w:eastAsia="Times New Roman" w:hAnsi="Arial" w:cs="Arial"/>
                <w:b/>
                <w:sz w:val="22"/>
                <w:szCs w:val="22"/>
              </w:rPr>
            </w:pPr>
            <w:r w:rsidRPr="007F0A4A">
              <w:rPr>
                <w:rFonts w:ascii="Arial" w:eastAsia="Times New Roman" w:hAnsi="Arial" w:cs="Arial"/>
                <w:b/>
                <w:sz w:val="22"/>
                <w:szCs w:val="22"/>
              </w:rPr>
              <w:t>1,</w:t>
            </w:r>
            <w:r w:rsidR="0084571C" w:rsidRPr="007F0A4A">
              <w:rPr>
                <w:rFonts w:ascii="Arial" w:eastAsia="Times New Roman" w:hAnsi="Arial" w:cs="Arial"/>
                <w:b/>
                <w:sz w:val="22"/>
                <w:szCs w:val="22"/>
              </w:rPr>
              <w:t>165.5</w:t>
            </w:r>
          </w:p>
        </w:tc>
      </w:tr>
      <w:tr w:rsidR="00B95909" w:rsidRPr="007F0A4A" w14:paraId="4981D8D0" w14:textId="77777777" w:rsidTr="53F122E6">
        <w:trPr>
          <w:gridAfter w:val="1"/>
          <w:wAfter w:w="43" w:type="dxa"/>
          <w:trHeight w:val="301"/>
        </w:trPr>
        <w:tc>
          <w:tcPr>
            <w:tcW w:w="8882" w:type="dxa"/>
            <w:gridSpan w:val="2"/>
            <w:tcBorders>
              <w:left w:val="nil"/>
              <w:bottom w:val="nil"/>
              <w:right w:val="nil"/>
            </w:tcBorders>
            <w:noWrap/>
            <w:vAlign w:val="center"/>
          </w:tcPr>
          <w:p w14:paraId="1824E1A2" w14:textId="4BC4B718" w:rsidR="00677107" w:rsidRPr="007F0A4A" w:rsidRDefault="006866EB" w:rsidP="00F04AB6">
            <w:pPr>
              <w:rPr>
                <w:rFonts w:ascii="Arial" w:eastAsia="Times New Roman" w:hAnsi="Arial" w:cs="Arial"/>
                <w:sz w:val="22"/>
                <w:szCs w:val="22"/>
              </w:rPr>
            </w:pPr>
            <w:r w:rsidRPr="007F0A4A">
              <w:rPr>
                <w:rFonts w:ascii="Arial" w:eastAsia="Times New Roman" w:hAnsi="Arial" w:cs="Arial"/>
                <w:sz w:val="22"/>
                <w:szCs w:val="22"/>
              </w:rPr>
              <w:t>*Promoted in year</w:t>
            </w:r>
          </w:p>
        </w:tc>
        <w:tc>
          <w:tcPr>
            <w:tcW w:w="1659" w:type="dxa"/>
            <w:gridSpan w:val="2"/>
            <w:tcBorders>
              <w:left w:val="nil"/>
              <w:bottom w:val="nil"/>
              <w:right w:val="nil"/>
            </w:tcBorders>
            <w:noWrap/>
            <w:vAlign w:val="bottom"/>
          </w:tcPr>
          <w:p w14:paraId="59F0CC3B" w14:textId="5E4EC398" w:rsidR="00677107" w:rsidRPr="007F0A4A" w:rsidRDefault="00677107" w:rsidP="00F04AB6">
            <w:pPr>
              <w:jc w:val="right"/>
              <w:rPr>
                <w:rFonts w:ascii="Arial" w:eastAsia="Times New Roman" w:hAnsi="Arial" w:cs="Arial"/>
                <w:sz w:val="22"/>
                <w:szCs w:val="22"/>
              </w:rPr>
            </w:pPr>
          </w:p>
        </w:tc>
        <w:tc>
          <w:tcPr>
            <w:tcW w:w="1695" w:type="dxa"/>
            <w:tcBorders>
              <w:left w:val="nil"/>
              <w:bottom w:val="nil"/>
              <w:right w:val="nil"/>
            </w:tcBorders>
            <w:noWrap/>
            <w:vAlign w:val="bottom"/>
          </w:tcPr>
          <w:p w14:paraId="05D7DF1C" w14:textId="0EB288C5" w:rsidR="00677107" w:rsidRPr="007F0A4A" w:rsidRDefault="00677107" w:rsidP="00F04AB6">
            <w:pPr>
              <w:jc w:val="right"/>
              <w:rPr>
                <w:rFonts w:ascii="Arial" w:eastAsia="Times New Roman" w:hAnsi="Arial" w:cs="Arial"/>
                <w:sz w:val="22"/>
                <w:szCs w:val="22"/>
              </w:rPr>
            </w:pPr>
          </w:p>
        </w:tc>
        <w:tc>
          <w:tcPr>
            <w:tcW w:w="1774" w:type="dxa"/>
            <w:tcBorders>
              <w:left w:val="nil"/>
              <w:bottom w:val="nil"/>
              <w:right w:val="nil"/>
            </w:tcBorders>
            <w:noWrap/>
            <w:vAlign w:val="bottom"/>
          </w:tcPr>
          <w:p w14:paraId="4596E952" w14:textId="7235AC47" w:rsidR="00677107" w:rsidRPr="007F0A4A" w:rsidRDefault="00677107" w:rsidP="00F04AB6">
            <w:pPr>
              <w:jc w:val="right"/>
              <w:rPr>
                <w:rFonts w:ascii="Arial" w:eastAsia="Times New Roman" w:hAnsi="Arial" w:cs="Arial"/>
                <w:sz w:val="22"/>
                <w:szCs w:val="22"/>
              </w:rPr>
            </w:pPr>
          </w:p>
        </w:tc>
      </w:tr>
      <w:tr w:rsidR="00B95909" w:rsidRPr="007F0A4A" w14:paraId="2A641B17" w14:textId="77777777" w:rsidTr="53F122E6">
        <w:trPr>
          <w:gridAfter w:val="1"/>
          <w:wAfter w:w="43" w:type="dxa"/>
          <w:trHeight w:val="264"/>
        </w:trPr>
        <w:tc>
          <w:tcPr>
            <w:tcW w:w="8882" w:type="dxa"/>
            <w:gridSpan w:val="2"/>
            <w:tcBorders>
              <w:top w:val="nil"/>
              <w:left w:val="nil"/>
              <w:bottom w:val="nil"/>
              <w:right w:val="nil"/>
            </w:tcBorders>
            <w:noWrap/>
            <w:vAlign w:val="center"/>
            <w:hideMark/>
          </w:tcPr>
          <w:p w14:paraId="1727B54B" w14:textId="1711E7DF" w:rsidR="00677107" w:rsidRPr="007F0A4A" w:rsidRDefault="00677107" w:rsidP="00F04AB6">
            <w:pPr>
              <w:rPr>
                <w:rFonts w:ascii="Arial" w:eastAsia="Times New Roman" w:hAnsi="Arial" w:cs="Arial"/>
                <w:sz w:val="22"/>
                <w:szCs w:val="22"/>
              </w:rPr>
            </w:pPr>
          </w:p>
        </w:tc>
        <w:tc>
          <w:tcPr>
            <w:tcW w:w="1659" w:type="dxa"/>
            <w:gridSpan w:val="2"/>
            <w:tcBorders>
              <w:top w:val="nil"/>
              <w:left w:val="nil"/>
              <w:bottom w:val="nil"/>
              <w:right w:val="nil"/>
            </w:tcBorders>
            <w:noWrap/>
            <w:vAlign w:val="bottom"/>
          </w:tcPr>
          <w:p w14:paraId="6962CEDE" w14:textId="24F910D5" w:rsidR="00677107" w:rsidRPr="007F0A4A" w:rsidRDefault="00677107" w:rsidP="00F04AB6">
            <w:pPr>
              <w:jc w:val="right"/>
              <w:rPr>
                <w:rFonts w:ascii="Arial" w:eastAsia="Times New Roman" w:hAnsi="Arial" w:cs="Arial"/>
                <w:sz w:val="22"/>
                <w:szCs w:val="22"/>
                <w:highlight w:val="yellow"/>
              </w:rPr>
            </w:pPr>
          </w:p>
        </w:tc>
        <w:tc>
          <w:tcPr>
            <w:tcW w:w="1695" w:type="dxa"/>
            <w:tcBorders>
              <w:top w:val="nil"/>
              <w:left w:val="nil"/>
              <w:bottom w:val="nil"/>
              <w:right w:val="nil"/>
            </w:tcBorders>
            <w:noWrap/>
            <w:vAlign w:val="bottom"/>
          </w:tcPr>
          <w:p w14:paraId="0EA70593" w14:textId="0207856A" w:rsidR="00677107" w:rsidRPr="007F0A4A" w:rsidRDefault="00677107" w:rsidP="00F04AB6">
            <w:pPr>
              <w:jc w:val="right"/>
              <w:rPr>
                <w:rFonts w:ascii="Arial" w:eastAsia="Times New Roman" w:hAnsi="Arial" w:cs="Arial"/>
                <w:sz w:val="22"/>
                <w:szCs w:val="22"/>
                <w:highlight w:val="yellow"/>
              </w:rPr>
            </w:pPr>
          </w:p>
        </w:tc>
        <w:tc>
          <w:tcPr>
            <w:tcW w:w="1774" w:type="dxa"/>
            <w:tcBorders>
              <w:top w:val="nil"/>
              <w:left w:val="nil"/>
              <w:bottom w:val="nil"/>
              <w:right w:val="nil"/>
            </w:tcBorders>
            <w:noWrap/>
            <w:vAlign w:val="bottom"/>
          </w:tcPr>
          <w:p w14:paraId="388D9399" w14:textId="7595D24D" w:rsidR="00677107" w:rsidRPr="007F0A4A" w:rsidRDefault="00677107" w:rsidP="00F04AB6">
            <w:pPr>
              <w:jc w:val="right"/>
              <w:rPr>
                <w:rFonts w:ascii="Arial" w:eastAsia="Times New Roman" w:hAnsi="Arial" w:cs="Arial"/>
                <w:sz w:val="22"/>
                <w:szCs w:val="22"/>
                <w:highlight w:val="yellow"/>
              </w:rPr>
            </w:pPr>
          </w:p>
        </w:tc>
      </w:tr>
      <w:tr w:rsidR="00B95909" w:rsidRPr="007F0A4A" w14:paraId="0372BEE8" w14:textId="77777777" w:rsidTr="53F122E6">
        <w:trPr>
          <w:gridAfter w:val="1"/>
          <w:wAfter w:w="43" w:type="dxa"/>
          <w:trHeight w:val="264"/>
        </w:trPr>
        <w:tc>
          <w:tcPr>
            <w:tcW w:w="8882" w:type="dxa"/>
            <w:gridSpan w:val="2"/>
            <w:tcBorders>
              <w:top w:val="nil"/>
              <w:left w:val="nil"/>
              <w:bottom w:val="nil"/>
              <w:right w:val="nil"/>
            </w:tcBorders>
            <w:noWrap/>
            <w:vAlign w:val="center"/>
          </w:tcPr>
          <w:p w14:paraId="0882CEF1" w14:textId="0FB1C6EB" w:rsidR="00677107" w:rsidRPr="007F0A4A" w:rsidRDefault="00677107" w:rsidP="00F04AB6">
            <w:pPr>
              <w:rPr>
                <w:rFonts w:ascii="Arial" w:eastAsia="Times New Roman" w:hAnsi="Arial" w:cs="Arial"/>
                <w:sz w:val="22"/>
                <w:szCs w:val="22"/>
              </w:rPr>
            </w:pPr>
          </w:p>
        </w:tc>
        <w:tc>
          <w:tcPr>
            <w:tcW w:w="1659" w:type="dxa"/>
            <w:gridSpan w:val="2"/>
            <w:tcBorders>
              <w:top w:val="nil"/>
              <w:left w:val="nil"/>
              <w:bottom w:val="nil"/>
              <w:right w:val="nil"/>
            </w:tcBorders>
            <w:noWrap/>
            <w:vAlign w:val="bottom"/>
          </w:tcPr>
          <w:p w14:paraId="1D49BBC9" w14:textId="3228E1FD" w:rsidR="00677107" w:rsidRPr="007F0A4A" w:rsidRDefault="00677107" w:rsidP="00F04AB6">
            <w:pPr>
              <w:jc w:val="right"/>
              <w:rPr>
                <w:rFonts w:ascii="Arial" w:eastAsia="Times New Roman" w:hAnsi="Arial" w:cs="Arial"/>
                <w:sz w:val="22"/>
                <w:szCs w:val="22"/>
                <w:highlight w:val="yellow"/>
              </w:rPr>
            </w:pPr>
          </w:p>
        </w:tc>
        <w:tc>
          <w:tcPr>
            <w:tcW w:w="1695" w:type="dxa"/>
            <w:tcBorders>
              <w:top w:val="nil"/>
              <w:left w:val="nil"/>
              <w:bottom w:val="nil"/>
              <w:right w:val="nil"/>
            </w:tcBorders>
            <w:noWrap/>
            <w:vAlign w:val="bottom"/>
          </w:tcPr>
          <w:p w14:paraId="30B5C565" w14:textId="65727EB9" w:rsidR="00677107" w:rsidRPr="007F0A4A" w:rsidRDefault="00677107" w:rsidP="00F04AB6">
            <w:pPr>
              <w:jc w:val="right"/>
              <w:rPr>
                <w:rFonts w:ascii="Arial" w:eastAsia="Times New Roman" w:hAnsi="Arial" w:cs="Arial"/>
                <w:sz w:val="22"/>
                <w:szCs w:val="22"/>
                <w:highlight w:val="yellow"/>
              </w:rPr>
            </w:pPr>
          </w:p>
        </w:tc>
        <w:tc>
          <w:tcPr>
            <w:tcW w:w="1774" w:type="dxa"/>
            <w:tcBorders>
              <w:top w:val="nil"/>
              <w:left w:val="nil"/>
              <w:bottom w:val="nil"/>
              <w:right w:val="nil"/>
            </w:tcBorders>
            <w:noWrap/>
            <w:vAlign w:val="bottom"/>
          </w:tcPr>
          <w:p w14:paraId="48627015" w14:textId="74747AE9" w:rsidR="00677107" w:rsidRPr="007F0A4A" w:rsidRDefault="00677107" w:rsidP="00F04AB6">
            <w:pPr>
              <w:jc w:val="right"/>
              <w:rPr>
                <w:rFonts w:ascii="Arial" w:eastAsia="Times New Roman" w:hAnsi="Arial" w:cs="Arial"/>
                <w:sz w:val="22"/>
                <w:szCs w:val="22"/>
                <w:highlight w:val="yellow"/>
              </w:rPr>
            </w:pPr>
          </w:p>
        </w:tc>
      </w:tr>
      <w:tr w:rsidR="00B95909" w:rsidRPr="007F0A4A" w14:paraId="4D037EEE" w14:textId="77777777" w:rsidTr="53F122E6">
        <w:trPr>
          <w:gridAfter w:val="1"/>
          <w:wAfter w:w="43" w:type="dxa"/>
          <w:trHeight w:val="264"/>
        </w:trPr>
        <w:tc>
          <w:tcPr>
            <w:tcW w:w="8882" w:type="dxa"/>
            <w:gridSpan w:val="2"/>
            <w:tcBorders>
              <w:top w:val="nil"/>
              <w:left w:val="nil"/>
              <w:bottom w:val="nil"/>
              <w:right w:val="nil"/>
            </w:tcBorders>
            <w:noWrap/>
            <w:vAlign w:val="center"/>
            <w:hideMark/>
          </w:tcPr>
          <w:p w14:paraId="2ABFBB73" w14:textId="77777777" w:rsidR="00677107" w:rsidRDefault="00677107" w:rsidP="00F04AB6">
            <w:pPr>
              <w:rPr>
                <w:rFonts w:ascii="Arial" w:eastAsia="Times New Roman" w:hAnsi="Arial" w:cs="Arial"/>
                <w:sz w:val="22"/>
                <w:szCs w:val="22"/>
              </w:rPr>
            </w:pPr>
          </w:p>
          <w:p w14:paraId="263F42E3" w14:textId="08DAED37" w:rsidR="005A6E1B" w:rsidRPr="007F0A4A" w:rsidRDefault="005A6E1B" w:rsidP="00F04AB6">
            <w:pPr>
              <w:rPr>
                <w:rFonts w:ascii="Arial" w:eastAsia="Times New Roman" w:hAnsi="Arial" w:cs="Arial"/>
                <w:sz w:val="22"/>
                <w:szCs w:val="22"/>
              </w:rPr>
            </w:pPr>
          </w:p>
        </w:tc>
        <w:tc>
          <w:tcPr>
            <w:tcW w:w="1659" w:type="dxa"/>
            <w:gridSpan w:val="2"/>
            <w:tcBorders>
              <w:top w:val="nil"/>
              <w:left w:val="nil"/>
              <w:bottom w:val="nil"/>
              <w:right w:val="nil"/>
            </w:tcBorders>
            <w:noWrap/>
            <w:vAlign w:val="bottom"/>
          </w:tcPr>
          <w:p w14:paraId="63F5B28A" w14:textId="51CB1206" w:rsidR="00677107" w:rsidRPr="007F0A4A" w:rsidRDefault="00677107" w:rsidP="00F04AB6">
            <w:pPr>
              <w:jc w:val="right"/>
              <w:rPr>
                <w:rFonts w:ascii="Arial" w:eastAsia="Times New Roman" w:hAnsi="Arial" w:cs="Arial"/>
                <w:b/>
                <w:bCs/>
                <w:sz w:val="22"/>
                <w:szCs w:val="22"/>
              </w:rPr>
            </w:pPr>
          </w:p>
        </w:tc>
        <w:tc>
          <w:tcPr>
            <w:tcW w:w="1695" w:type="dxa"/>
            <w:tcBorders>
              <w:top w:val="nil"/>
              <w:left w:val="nil"/>
              <w:bottom w:val="nil"/>
              <w:right w:val="nil"/>
            </w:tcBorders>
            <w:noWrap/>
            <w:vAlign w:val="bottom"/>
          </w:tcPr>
          <w:p w14:paraId="63CF3B30" w14:textId="767F4F1C" w:rsidR="00677107" w:rsidRPr="007F0A4A" w:rsidRDefault="00677107" w:rsidP="00F04AB6">
            <w:pPr>
              <w:jc w:val="right"/>
              <w:rPr>
                <w:rFonts w:ascii="Arial" w:eastAsia="Times New Roman" w:hAnsi="Arial" w:cs="Arial"/>
                <w:b/>
                <w:bCs/>
                <w:sz w:val="22"/>
                <w:szCs w:val="22"/>
              </w:rPr>
            </w:pPr>
          </w:p>
        </w:tc>
        <w:tc>
          <w:tcPr>
            <w:tcW w:w="1774" w:type="dxa"/>
            <w:tcBorders>
              <w:top w:val="nil"/>
              <w:left w:val="nil"/>
              <w:bottom w:val="nil"/>
              <w:right w:val="nil"/>
            </w:tcBorders>
            <w:noWrap/>
            <w:vAlign w:val="bottom"/>
          </w:tcPr>
          <w:p w14:paraId="201E7F39" w14:textId="0D0AEAB3" w:rsidR="00677107" w:rsidRPr="007F0A4A" w:rsidRDefault="00677107" w:rsidP="00F04AB6">
            <w:pPr>
              <w:jc w:val="right"/>
              <w:rPr>
                <w:rFonts w:ascii="Arial" w:eastAsia="Times New Roman" w:hAnsi="Arial" w:cs="Arial"/>
                <w:b/>
                <w:bCs/>
                <w:sz w:val="22"/>
                <w:szCs w:val="22"/>
              </w:rPr>
            </w:pPr>
          </w:p>
        </w:tc>
      </w:tr>
      <w:tr w:rsidR="00B95909" w:rsidRPr="007F0A4A" w14:paraId="6863335F" w14:textId="77777777" w:rsidTr="53F122E6">
        <w:trPr>
          <w:gridAfter w:val="1"/>
          <w:wAfter w:w="43" w:type="dxa"/>
          <w:trHeight w:val="264"/>
        </w:trPr>
        <w:tc>
          <w:tcPr>
            <w:tcW w:w="8882" w:type="dxa"/>
            <w:gridSpan w:val="2"/>
            <w:tcBorders>
              <w:top w:val="nil"/>
              <w:left w:val="nil"/>
              <w:bottom w:val="nil"/>
              <w:right w:val="nil"/>
            </w:tcBorders>
            <w:noWrap/>
            <w:vAlign w:val="center"/>
            <w:hideMark/>
          </w:tcPr>
          <w:p w14:paraId="1A294668" w14:textId="222F4CAC" w:rsidR="00677107" w:rsidRPr="007F0A4A" w:rsidRDefault="00677107" w:rsidP="00F04AB6">
            <w:pPr>
              <w:rPr>
                <w:rFonts w:ascii="Arial" w:eastAsia="Times New Roman" w:hAnsi="Arial" w:cs="Arial"/>
                <w:sz w:val="18"/>
                <w:szCs w:val="18"/>
              </w:rPr>
            </w:pPr>
          </w:p>
        </w:tc>
        <w:tc>
          <w:tcPr>
            <w:tcW w:w="1659" w:type="dxa"/>
            <w:gridSpan w:val="2"/>
            <w:tcBorders>
              <w:top w:val="nil"/>
              <w:left w:val="nil"/>
              <w:bottom w:val="nil"/>
              <w:right w:val="nil"/>
            </w:tcBorders>
            <w:noWrap/>
            <w:vAlign w:val="bottom"/>
          </w:tcPr>
          <w:p w14:paraId="3C7EC45F" w14:textId="3A317BDF" w:rsidR="00677107" w:rsidRPr="007F0A4A" w:rsidRDefault="00677107" w:rsidP="00F04AB6">
            <w:pPr>
              <w:jc w:val="right"/>
              <w:rPr>
                <w:rFonts w:ascii="Arial" w:eastAsia="Times New Roman" w:hAnsi="Arial" w:cs="Arial"/>
                <w:sz w:val="22"/>
                <w:szCs w:val="22"/>
              </w:rPr>
            </w:pPr>
          </w:p>
        </w:tc>
        <w:tc>
          <w:tcPr>
            <w:tcW w:w="1695" w:type="dxa"/>
            <w:tcBorders>
              <w:top w:val="nil"/>
              <w:left w:val="nil"/>
              <w:bottom w:val="nil"/>
              <w:right w:val="nil"/>
            </w:tcBorders>
            <w:noWrap/>
            <w:vAlign w:val="bottom"/>
          </w:tcPr>
          <w:p w14:paraId="66403A04" w14:textId="1769FAE6" w:rsidR="00677107" w:rsidRPr="007F0A4A" w:rsidRDefault="00677107" w:rsidP="00F04AB6">
            <w:pPr>
              <w:jc w:val="right"/>
              <w:rPr>
                <w:rFonts w:ascii="Arial" w:eastAsia="Times New Roman" w:hAnsi="Arial" w:cs="Arial"/>
                <w:sz w:val="22"/>
                <w:szCs w:val="22"/>
              </w:rPr>
            </w:pPr>
          </w:p>
        </w:tc>
        <w:tc>
          <w:tcPr>
            <w:tcW w:w="1774" w:type="dxa"/>
            <w:tcBorders>
              <w:top w:val="nil"/>
              <w:left w:val="nil"/>
              <w:bottom w:val="nil"/>
              <w:right w:val="nil"/>
            </w:tcBorders>
            <w:noWrap/>
            <w:vAlign w:val="bottom"/>
          </w:tcPr>
          <w:p w14:paraId="48FE8C8F" w14:textId="57CAF7B6" w:rsidR="00677107" w:rsidRPr="007F0A4A" w:rsidRDefault="00677107" w:rsidP="00F04AB6">
            <w:pPr>
              <w:jc w:val="right"/>
              <w:rPr>
                <w:rFonts w:ascii="Arial" w:eastAsia="Times New Roman" w:hAnsi="Arial" w:cs="Arial"/>
                <w:sz w:val="22"/>
                <w:szCs w:val="22"/>
              </w:rPr>
            </w:pPr>
          </w:p>
        </w:tc>
      </w:tr>
      <w:tr w:rsidR="00B95909" w:rsidRPr="007F0A4A" w14:paraId="7F8D2889" w14:textId="77777777" w:rsidTr="53F122E6">
        <w:trPr>
          <w:gridAfter w:val="1"/>
          <w:wAfter w:w="43" w:type="dxa"/>
          <w:trHeight w:val="264"/>
        </w:trPr>
        <w:tc>
          <w:tcPr>
            <w:tcW w:w="8882" w:type="dxa"/>
            <w:gridSpan w:val="2"/>
            <w:tcBorders>
              <w:top w:val="nil"/>
              <w:left w:val="nil"/>
              <w:bottom w:val="nil"/>
              <w:right w:val="nil"/>
            </w:tcBorders>
            <w:noWrap/>
            <w:vAlign w:val="center"/>
          </w:tcPr>
          <w:p w14:paraId="6F62E108" w14:textId="77777777" w:rsidR="001B1A9E" w:rsidRDefault="001B1A9E" w:rsidP="00F04AB6">
            <w:pPr>
              <w:rPr>
                <w:rFonts w:ascii="Arial" w:hAnsi="Arial" w:cs="Arial"/>
                <w:b/>
                <w:bCs/>
                <w:color w:val="C00000"/>
                <w:sz w:val="22"/>
                <w:szCs w:val="22"/>
              </w:rPr>
            </w:pPr>
          </w:p>
          <w:p w14:paraId="75789CCD" w14:textId="7B56664D" w:rsidR="00677107" w:rsidRPr="00FC1C19" w:rsidRDefault="008E6A76">
            <w:pPr>
              <w:pStyle w:val="ListParagraph"/>
              <w:numPr>
                <w:ilvl w:val="0"/>
                <w:numId w:val="50"/>
              </w:numPr>
              <w:ind w:left="604" w:hanging="604"/>
              <w:rPr>
                <w:rFonts w:ascii="Arial" w:eastAsia="Times New Roman" w:hAnsi="Arial" w:cs="Arial"/>
                <w:color w:val="000000"/>
                <w:sz w:val="22"/>
                <w:szCs w:val="22"/>
              </w:rPr>
            </w:pPr>
            <w:r w:rsidRPr="00FC1C19">
              <w:rPr>
                <w:rFonts w:ascii="Arial" w:hAnsi="Arial" w:cs="Arial"/>
                <w:b/>
                <w:bCs/>
                <w:color w:val="C00000"/>
                <w:sz w:val="22"/>
                <w:szCs w:val="22"/>
              </w:rPr>
              <w:lastRenderedPageBreak/>
              <w:t xml:space="preserve">Officers' Remuneration (continued)  </w:t>
            </w:r>
          </w:p>
          <w:p w14:paraId="5BC81301" w14:textId="01A9E9D2" w:rsidR="008E6A76" w:rsidRPr="007F0A4A" w:rsidRDefault="008E6A76" w:rsidP="00F04AB6">
            <w:pPr>
              <w:rPr>
                <w:rFonts w:ascii="Arial" w:eastAsia="Times New Roman" w:hAnsi="Arial" w:cs="Arial"/>
                <w:color w:val="000000"/>
                <w:sz w:val="22"/>
                <w:szCs w:val="22"/>
              </w:rPr>
            </w:pPr>
          </w:p>
        </w:tc>
        <w:tc>
          <w:tcPr>
            <w:tcW w:w="1659" w:type="dxa"/>
            <w:gridSpan w:val="2"/>
            <w:tcBorders>
              <w:top w:val="nil"/>
              <w:left w:val="nil"/>
              <w:bottom w:val="nil"/>
              <w:right w:val="nil"/>
            </w:tcBorders>
            <w:noWrap/>
            <w:vAlign w:val="bottom"/>
          </w:tcPr>
          <w:p w14:paraId="258DEA80" w14:textId="5820C2FD" w:rsidR="00677107" w:rsidRPr="007F0A4A" w:rsidRDefault="00677107" w:rsidP="00F04AB6">
            <w:pPr>
              <w:jc w:val="right"/>
              <w:rPr>
                <w:rFonts w:ascii="Arial" w:eastAsia="Times New Roman" w:hAnsi="Arial" w:cs="Arial"/>
                <w:sz w:val="22"/>
                <w:szCs w:val="22"/>
              </w:rPr>
            </w:pPr>
          </w:p>
        </w:tc>
        <w:tc>
          <w:tcPr>
            <w:tcW w:w="1695" w:type="dxa"/>
            <w:tcBorders>
              <w:top w:val="nil"/>
              <w:left w:val="nil"/>
              <w:bottom w:val="nil"/>
              <w:right w:val="nil"/>
            </w:tcBorders>
            <w:noWrap/>
            <w:vAlign w:val="bottom"/>
          </w:tcPr>
          <w:p w14:paraId="506A01DF" w14:textId="2270B01B" w:rsidR="00677107" w:rsidRPr="007F0A4A" w:rsidRDefault="00677107" w:rsidP="00F04AB6">
            <w:pPr>
              <w:jc w:val="right"/>
              <w:rPr>
                <w:rFonts w:ascii="Arial" w:eastAsia="Times New Roman" w:hAnsi="Arial" w:cs="Arial"/>
                <w:sz w:val="22"/>
                <w:szCs w:val="22"/>
              </w:rPr>
            </w:pPr>
          </w:p>
        </w:tc>
        <w:tc>
          <w:tcPr>
            <w:tcW w:w="1774" w:type="dxa"/>
            <w:tcBorders>
              <w:top w:val="nil"/>
              <w:left w:val="nil"/>
              <w:bottom w:val="nil"/>
              <w:right w:val="nil"/>
            </w:tcBorders>
            <w:noWrap/>
            <w:vAlign w:val="bottom"/>
          </w:tcPr>
          <w:p w14:paraId="0DD6ABE5" w14:textId="65590063" w:rsidR="00677107" w:rsidRPr="007F0A4A" w:rsidRDefault="00677107" w:rsidP="00F04AB6">
            <w:pPr>
              <w:jc w:val="right"/>
              <w:rPr>
                <w:rFonts w:ascii="Arial" w:eastAsia="Times New Roman" w:hAnsi="Arial" w:cs="Arial"/>
                <w:sz w:val="22"/>
                <w:szCs w:val="22"/>
              </w:rPr>
            </w:pPr>
          </w:p>
        </w:tc>
      </w:tr>
      <w:tr w:rsidR="00CE4D07" w:rsidRPr="007F0A4A" w14:paraId="05ECD1FA" w14:textId="77777777" w:rsidTr="53F122E6">
        <w:trPr>
          <w:trHeight w:val="301"/>
        </w:trPr>
        <w:tc>
          <w:tcPr>
            <w:tcW w:w="8786" w:type="dxa"/>
            <w:tcBorders>
              <w:bottom w:val="single" w:sz="4" w:space="0" w:color="auto"/>
            </w:tcBorders>
            <w:vAlign w:val="bottom"/>
          </w:tcPr>
          <w:p w14:paraId="6DEB378A" w14:textId="6D06C527" w:rsidR="00CE4D07" w:rsidRPr="007F0A4A" w:rsidRDefault="00447FCC" w:rsidP="00DB2277">
            <w:pPr>
              <w:widowControl w:val="0"/>
              <w:rPr>
                <w:rFonts w:ascii="Arial" w:hAnsi="Arial" w:cs="Arial"/>
                <w:b/>
                <w:bCs/>
                <w:sz w:val="22"/>
                <w:szCs w:val="22"/>
              </w:rPr>
            </w:pPr>
            <w:r>
              <w:rPr>
                <w:rFonts w:ascii="Arial" w:hAnsi="Arial" w:cs="Arial"/>
                <w:b/>
                <w:bCs/>
                <w:sz w:val="22"/>
                <w:szCs w:val="22"/>
              </w:rPr>
              <w:t>2024/25</w:t>
            </w:r>
          </w:p>
          <w:p w14:paraId="73BE9A92" w14:textId="77777777" w:rsidR="00CE4D07" w:rsidRPr="007F0A4A" w:rsidRDefault="00CE4D07" w:rsidP="00DB2277">
            <w:pPr>
              <w:widowControl w:val="0"/>
              <w:rPr>
                <w:rFonts w:ascii="Arial" w:hAnsi="Arial" w:cs="Arial"/>
                <w:b/>
                <w:bCs/>
                <w:sz w:val="22"/>
                <w:szCs w:val="22"/>
              </w:rPr>
            </w:pPr>
          </w:p>
          <w:p w14:paraId="723CD38A" w14:textId="4DAB45BD" w:rsidR="00CE4D07" w:rsidRPr="007F0A4A" w:rsidRDefault="00CE4D07" w:rsidP="00DB2277">
            <w:pPr>
              <w:widowControl w:val="0"/>
              <w:spacing w:after="120"/>
              <w:rPr>
                <w:rFonts w:ascii="Arial" w:hAnsi="Arial" w:cs="Arial"/>
                <w:bCs/>
                <w:sz w:val="22"/>
                <w:szCs w:val="22"/>
              </w:rPr>
            </w:pPr>
            <w:r w:rsidRPr="007F0A4A">
              <w:rPr>
                <w:rFonts w:ascii="Arial" w:hAnsi="Arial" w:cs="Arial"/>
                <w:bCs/>
                <w:sz w:val="22"/>
                <w:szCs w:val="22"/>
              </w:rPr>
              <w:t>All figures are in £’000</w:t>
            </w:r>
          </w:p>
        </w:tc>
        <w:tc>
          <w:tcPr>
            <w:tcW w:w="1559" w:type="dxa"/>
            <w:gridSpan w:val="2"/>
            <w:tcBorders>
              <w:bottom w:val="single" w:sz="4" w:space="0" w:color="auto"/>
            </w:tcBorders>
            <w:vAlign w:val="bottom"/>
          </w:tcPr>
          <w:p w14:paraId="15FA5663" w14:textId="5E1F9083" w:rsidR="00CE4D07" w:rsidRPr="007F0A4A" w:rsidRDefault="00CE4D07" w:rsidP="0013029E">
            <w:pPr>
              <w:widowControl w:val="0"/>
              <w:spacing w:after="120"/>
              <w:jc w:val="right"/>
              <w:rPr>
                <w:rFonts w:ascii="Arial" w:hAnsi="Arial" w:cs="Arial"/>
                <w:b/>
                <w:bCs/>
                <w:sz w:val="22"/>
                <w:szCs w:val="22"/>
              </w:rPr>
            </w:pPr>
            <w:r w:rsidRPr="007F0A4A">
              <w:rPr>
                <w:rFonts w:ascii="Arial" w:hAnsi="Arial" w:cs="Arial"/>
                <w:b/>
                <w:bCs/>
                <w:sz w:val="22"/>
                <w:szCs w:val="22"/>
              </w:rPr>
              <w:t>Salary</w:t>
            </w:r>
            <w:r w:rsidR="00F128BF" w:rsidRPr="007F0A4A">
              <w:rPr>
                <w:rFonts w:ascii="Arial" w:hAnsi="Arial" w:cs="Arial"/>
                <w:b/>
                <w:bCs/>
                <w:sz w:val="22"/>
                <w:szCs w:val="22"/>
              </w:rPr>
              <w:t xml:space="preserve"> and Allowances</w:t>
            </w:r>
          </w:p>
        </w:tc>
        <w:tc>
          <w:tcPr>
            <w:tcW w:w="1891" w:type="dxa"/>
            <w:gridSpan w:val="2"/>
            <w:tcBorders>
              <w:bottom w:val="single" w:sz="4" w:space="0" w:color="auto"/>
            </w:tcBorders>
            <w:vAlign w:val="bottom"/>
          </w:tcPr>
          <w:p w14:paraId="016FFAA8" w14:textId="65C202D8" w:rsidR="00CE4D07" w:rsidRPr="007F0A4A" w:rsidRDefault="00DB2277" w:rsidP="0013029E">
            <w:pPr>
              <w:widowControl w:val="0"/>
              <w:spacing w:after="120"/>
              <w:jc w:val="right"/>
              <w:rPr>
                <w:rFonts w:ascii="Arial" w:hAnsi="Arial" w:cs="Arial"/>
                <w:b/>
                <w:bCs/>
                <w:sz w:val="22"/>
                <w:szCs w:val="22"/>
              </w:rPr>
            </w:pPr>
            <w:r w:rsidRPr="007F0A4A">
              <w:rPr>
                <w:rFonts w:ascii="Arial" w:hAnsi="Arial" w:cs="Arial"/>
                <w:b/>
                <w:bCs/>
                <w:sz w:val="22"/>
                <w:szCs w:val="22"/>
              </w:rPr>
              <w:t>P</w:t>
            </w:r>
            <w:r w:rsidR="00CE4D07" w:rsidRPr="007F0A4A">
              <w:rPr>
                <w:rFonts w:ascii="Arial" w:hAnsi="Arial" w:cs="Arial"/>
                <w:b/>
                <w:bCs/>
                <w:sz w:val="22"/>
                <w:szCs w:val="22"/>
              </w:rPr>
              <w:t>ension</w:t>
            </w:r>
            <w:r w:rsidRPr="007F0A4A">
              <w:rPr>
                <w:rFonts w:ascii="Arial" w:hAnsi="Arial" w:cs="Arial"/>
                <w:b/>
                <w:bCs/>
                <w:sz w:val="22"/>
                <w:szCs w:val="22"/>
              </w:rPr>
              <w:t xml:space="preserve"> </w:t>
            </w:r>
            <w:r w:rsidR="00CE4D07" w:rsidRPr="007F0A4A">
              <w:rPr>
                <w:rFonts w:ascii="Arial" w:hAnsi="Arial" w:cs="Arial"/>
                <w:b/>
                <w:bCs/>
                <w:sz w:val="22"/>
                <w:szCs w:val="22"/>
              </w:rPr>
              <w:t>Contributions</w:t>
            </w:r>
          </w:p>
        </w:tc>
        <w:tc>
          <w:tcPr>
            <w:tcW w:w="1817" w:type="dxa"/>
            <w:gridSpan w:val="2"/>
            <w:tcBorders>
              <w:bottom w:val="single" w:sz="4" w:space="0" w:color="auto"/>
            </w:tcBorders>
            <w:vAlign w:val="bottom"/>
          </w:tcPr>
          <w:p w14:paraId="2437A620" w14:textId="4666002D" w:rsidR="00CE4D07" w:rsidRPr="007F0A4A" w:rsidRDefault="00CE4D07" w:rsidP="0013029E">
            <w:pPr>
              <w:widowControl w:val="0"/>
              <w:spacing w:after="120"/>
              <w:jc w:val="right"/>
              <w:rPr>
                <w:rFonts w:ascii="Arial" w:hAnsi="Arial" w:cs="Arial"/>
                <w:b/>
                <w:bCs/>
                <w:sz w:val="22"/>
                <w:szCs w:val="22"/>
              </w:rPr>
            </w:pPr>
            <w:r w:rsidRPr="007F0A4A">
              <w:rPr>
                <w:rFonts w:ascii="Arial" w:hAnsi="Arial" w:cs="Arial"/>
                <w:b/>
                <w:bCs/>
                <w:sz w:val="22"/>
                <w:szCs w:val="22"/>
              </w:rPr>
              <w:t>Total</w:t>
            </w:r>
            <w:r w:rsidR="00DB2277" w:rsidRPr="007F0A4A">
              <w:rPr>
                <w:rFonts w:ascii="Arial" w:hAnsi="Arial" w:cs="Arial"/>
                <w:b/>
                <w:bCs/>
                <w:sz w:val="22"/>
                <w:szCs w:val="22"/>
              </w:rPr>
              <w:t xml:space="preserve"> </w:t>
            </w:r>
            <w:r w:rsidRPr="007F0A4A">
              <w:rPr>
                <w:rFonts w:ascii="Arial" w:hAnsi="Arial" w:cs="Arial"/>
                <w:b/>
                <w:bCs/>
                <w:sz w:val="22"/>
                <w:szCs w:val="22"/>
              </w:rPr>
              <w:t>Remuneratio</w:t>
            </w:r>
            <w:r w:rsidR="00DB2277" w:rsidRPr="007F0A4A">
              <w:rPr>
                <w:rFonts w:ascii="Arial" w:hAnsi="Arial" w:cs="Arial"/>
                <w:b/>
                <w:bCs/>
                <w:sz w:val="22"/>
                <w:szCs w:val="22"/>
              </w:rPr>
              <w:t xml:space="preserve">n </w:t>
            </w:r>
            <w:r w:rsidRPr="007F0A4A">
              <w:rPr>
                <w:rFonts w:ascii="Arial" w:hAnsi="Arial" w:cs="Arial"/>
                <w:b/>
                <w:bCs/>
                <w:sz w:val="22"/>
                <w:szCs w:val="22"/>
              </w:rPr>
              <w:t>inc</w:t>
            </w:r>
            <w:r w:rsidR="00DB2277" w:rsidRPr="007F0A4A">
              <w:rPr>
                <w:rFonts w:ascii="Arial" w:hAnsi="Arial" w:cs="Arial"/>
                <w:b/>
                <w:bCs/>
                <w:sz w:val="22"/>
                <w:szCs w:val="22"/>
              </w:rPr>
              <w:t>.</w:t>
            </w:r>
            <w:r w:rsidRPr="007F0A4A">
              <w:rPr>
                <w:rFonts w:ascii="Arial" w:hAnsi="Arial" w:cs="Arial"/>
                <w:b/>
                <w:bCs/>
                <w:sz w:val="22"/>
                <w:szCs w:val="22"/>
              </w:rPr>
              <w:t xml:space="preserve"> Pension</w:t>
            </w:r>
            <w:r w:rsidR="00DB2277" w:rsidRPr="007F0A4A">
              <w:rPr>
                <w:rFonts w:ascii="Arial" w:hAnsi="Arial" w:cs="Arial"/>
                <w:b/>
                <w:bCs/>
                <w:sz w:val="22"/>
                <w:szCs w:val="22"/>
              </w:rPr>
              <w:t xml:space="preserve"> </w:t>
            </w:r>
            <w:r w:rsidRPr="007F0A4A">
              <w:rPr>
                <w:rFonts w:ascii="Arial" w:hAnsi="Arial" w:cs="Arial"/>
                <w:b/>
                <w:bCs/>
                <w:sz w:val="22"/>
                <w:szCs w:val="22"/>
              </w:rPr>
              <w:t>Contributions</w:t>
            </w:r>
          </w:p>
        </w:tc>
      </w:tr>
      <w:tr w:rsidR="00CE4D07" w:rsidRPr="007F0A4A" w14:paraId="16BA3147" w14:textId="77777777" w:rsidTr="53F122E6">
        <w:trPr>
          <w:trHeight w:val="301"/>
        </w:trPr>
        <w:tc>
          <w:tcPr>
            <w:tcW w:w="8786" w:type="dxa"/>
            <w:tcBorders>
              <w:top w:val="single" w:sz="4" w:space="0" w:color="auto"/>
            </w:tcBorders>
            <w:shd w:val="clear" w:color="auto" w:fill="F2F2F2" w:themeFill="background1" w:themeFillShade="F2"/>
            <w:vAlign w:val="center"/>
          </w:tcPr>
          <w:p w14:paraId="69401EB6" w14:textId="77777777" w:rsidR="00CE4D07" w:rsidRPr="007F0A4A" w:rsidRDefault="00CE4D07" w:rsidP="00527FCC">
            <w:pPr>
              <w:widowControl w:val="0"/>
              <w:rPr>
                <w:rFonts w:ascii="Arial" w:hAnsi="Arial" w:cs="Arial"/>
                <w:b/>
                <w:bCs/>
                <w:sz w:val="22"/>
                <w:szCs w:val="22"/>
              </w:rPr>
            </w:pPr>
          </w:p>
        </w:tc>
        <w:tc>
          <w:tcPr>
            <w:tcW w:w="1559" w:type="dxa"/>
            <w:gridSpan w:val="2"/>
            <w:tcBorders>
              <w:top w:val="single" w:sz="4" w:space="0" w:color="auto"/>
            </w:tcBorders>
            <w:shd w:val="clear" w:color="auto" w:fill="F2F2F2" w:themeFill="background1" w:themeFillShade="F2"/>
            <w:vAlign w:val="center"/>
          </w:tcPr>
          <w:p w14:paraId="5BE7237A" w14:textId="77777777" w:rsidR="00CE4D07" w:rsidRPr="007F0A4A" w:rsidRDefault="00CE4D07" w:rsidP="00527FCC">
            <w:pPr>
              <w:widowControl w:val="0"/>
              <w:jc w:val="right"/>
              <w:rPr>
                <w:rFonts w:ascii="Arial" w:hAnsi="Arial" w:cs="Arial"/>
                <w:b/>
                <w:bCs/>
                <w:sz w:val="22"/>
                <w:szCs w:val="22"/>
              </w:rPr>
            </w:pPr>
          </w:p>
        </w:tc>
        <w:tc>
          <w:tcPr>
            <w:tcW w:w="1891" w:type="dxa"/>
            <w:gridSpan w:val="2"/>
            <w:tcBorders>
              <w:top w:val="single" w:sz="4" w:space="0" w:color="auto"/>
            </w:tcBorders>
            <w:shd w:val="clear" w:color="auto" w:fill="F2F2F2" w:themeFill="background1" w:themeFillShade="F2"/>
            <w:vAlign w:val="center"/>
          </w:tcPr>
          <w:p w14:paraId="4D48E6B9" w14:textId="77777777" w:rsidR="00CE4D07" w:rsidRPr="007F0A4A" w:rsidRDefault="00CE4D07" w:rsidP="00527FCC">
            <w:pPr>
              <w:widowControl w:val="0"/>
              <w:jc w:val="right"/>
              <w:rPr>
                <w:rFonts w:ascii="Arial" w:hAnsi="Arial" w:cs="Arial"/>
                <w:b/>
                <w:bCs/>
                <w:sz w:val="22"/>
                <w:szCs w:val="22"/>
              </w:rPr>
            </w:pPr>
          </w:p>
        </w:tc>
        <w:tc>
          <w:tcPr>
            <w:tcW w:w="1817" w:type="dxa"/>
            <w:gridSpan w:val="2"/>
            <w:tcBorders>
              <w:top w:val="single" w:sz="4" w:space="0" w:color="auto"/>
            </w:tcBorders>
            <w:shd w:val="clear" w:color="auto" w:fill="F2F2F2" w:themeFill="background1" w:themeFillShade="F2"/>
            <w:vAlign w:val="center"/>
          </w:tcPr>
          <w:p w14:paraId="00C8142A" w14:textId="77777777" w:rsidR="00CE4D07" w:rsidRPr="007F0A4A" w:rsidRDefault="00CE4D07" w:rsidP="00527FCC">
            <w:pPr>
              <w:widowControl w:val="0"/>
              <w:jc w:val="right"/>
              <w:rPr>
                <w:rFonts w:ascii="Arial" w:hAnsi="Arial" w:cs="Arial"/>
                <w:b/>
                <w:bCs/>
                <w:sz w:val="22"/>
                <w:szCs w:val="22"/>
              </w:rPr>
            </w:pPr>
          </w:p>
        </w:tc>
      </w:tr>
      <w:tr w:rsidR="00A0249B" w:rsidRPr="007F0A4A" w14:paraId="1FD7571E" w14:textId="77777777" w:rsidTr="53F122E6">
        <w:trPr>
          <w:trHeight w:val="301"/>
        </w:trPr>
        <w:tc>
          <w:tcPr>
            <w:tcW w:w="8786" w:type="dxa"/>
            <w:tcBorders>
              <w:left w:val="nil"/>
              <w:bottom w:val="nil"/>
              <w:right w:val="nil"/>
            </w:tcBorders>
            <w:shd w:val="clear" w:color="auto" w:fill="FFFFFF" w:themeFill="background1"/>
            <w:vAlign w:val="center"/>
          </w:tcPr>
          <w:p w14:paraId="0001361B" w14:textId="37C658BD" w:rsidR="00A0249B" w:rsidRPr="007F0A4A" w:rsidRDefault="00447FCC" w:rsidP="00A0249B">
            <w:pPr>
              <w:rPr>
                <w:rFonts w:ascii="Arial" w:hAnsi="Arial" w:cs="Arial"/>
                <w:b/>
                <w:bCs/>
                <w:sz w:val="22"/>
                <w:szCs w:val="22"/>
              </w:rPr>
            </w:pPr>
            <w:r>
              <w:rPr>
                <w:rFonts w:ascii="Arial" w:eastAsia="Times New Roman" w:hAnsi="Arial" w:cs="Arial"/>
                <w:b/>
                <w:bCs/>
                <w:sz w:val="22"/>
                <w:szCs w:val="22"/>
              </w:rPr>
              <w:t>Role Information</w:t>
            </w:r>
          </w:p>
        </w:tc>
        <w:tc>
          <w:tcPr>
            <w:tcW w:w="1559" w:type="dxa"/>
            <w:gridSpan w:val="2"/>
            <w:tcBorders>
              <w:left w:val="nil"/>
              <w:bottom w:val="nil"/>
              <w:right w:val="nil"/>
            </w:tcBorders>
            <w:shd w:val="clear" w:color="auto" w:fill="FFFFFF" w:themeFill="background1"/>
            <w:vAlign w:val="center"/>
          </w:tcPr>
          <w:p w14:paraId="49856976" w14:textId="77777777" w:rsidR="00A0249B" w:rsidRPr="007F0A4A" w:rsidRDefault="00A0249B" w:rsidP="00A0249B">
            <w:pPr>
              <w:widowControl w:val="0"/>
              <w:rPr>
                <w:rFonts w:ascii="Arial" w:hAnsi="Arial" w:cs="Arial"/>
                <w:bCs/>
                <w:sz w:val="22"/>
                <w:szCs w:val="22"/>
              </w:rPr>
            </w:pPr>
          </w:p>
        </w:tc>
        <w:tc>
          <w:tcPr>
            <w:tcW w:w="1891" w:type="dxa"/>
            <w:gridSpan w:val="2"/>
            <w:tcBorders>
              <w:left w:val="nil"/>
              <w:bottom w:val="nil"/>
              <w:right w:val="nil"/>
            </w:tcBorders>
            <w:shd w:val="clear" w:color="auto" w:fill="FFFFFF" w:themeFill="background1"/>
            <w:vAlign w:val="center"/>
          </w:tcPr>
          <w:p w14:paraId="1E2BA62E" w14:textId="77777777" w:rsidR="00A0249B" w:rsidRPr="007F0A4A" w:rsidRDefault="00A0249B" w:rsidP="00A0249B">
            <w:pPr>
              <w:widowControl w:val="0"/>
              <w:rPr>
                <w:rFonts w:ascii="Arial" w:hAnsi="Arial" w:cs="Arial"/>
                <w:bCs/>
                <w:sz w:val="22"/>
                <w:szCs w:val="22"/>
              </w:rPr>
            </w:pPr>
          </w:p>
        </w:tc>
        <w:tc>
          <w:tcPr>
            <w:tcW w:w="1817" w:type="dxa"/>
            <w:gridSpan w:val="2"/>
            <w:tcBorders>
              <w:left w:val="nil"/>
              <w:bottom w:val="nil"/>
              <w:right w:val="nil"/>
            </w:tcBorders>
            <w:shd w:val="clear" w:color="auto" w:fill="FFFFFF" w:themeFill="background1"/>
            <w:vAlign w:val="center"/>
          </w:tcPr>
          <w:p w14:paraId="0B92F540" w14:textId="77777777" w:rsidR="00A0249B" w:rsidRPr="007F0A4A" w:rsidRDefault="00A0249B" w:rsidP="00A0249B">
            <w:pPr>
              <w:widowControl w:val="0"/>
              <w:rPr>
                <w:rFonts w:ascii="Arial" w:hAnsi="Arial" w:cs="Arial"/>
                <w:bCs/>
                <w:sz w:val="22"/>
                <w:szCs w:val="22"/>
              </w:rPr>
            </w:pPr>
          </w:p>
        </w:tc>
      </w:tr>
      <w:tr w:rsidR="00A0249B" w:rsidRPr="007F0A4A" w14:paraId="226D61FB" w14:textId="77777777" w:rsidTr="53F122E6">
        <w:trPr>
          <w:trHeight w:val="301"/>
        </w:trPr>
        <w:tc>
          <w:tcPr>
            <w:tcW w:w="8786" w:type="dxa"/>
            <w:tcBorders>
              <w:top w:val="nil"/>
              <w:left w:val="nil"/>
              <w:bottom w:val="nil"/>
              <w:right w:val="nil"/>
            </w:tcBorders>
            <w:shd w:val="clear" w:color="auto" w:fill="F2F2F2" w:themeFill="background1" w:themeFillShade="F2"/>
            <w:vAlign w:val="center"/>
          </w:tcPr>
          <w:p w14:paraId="2335DC96" w14:textId="6FBF27E4" w:rsidR="00A0249B" w:rsidRPr="007F0A4A" w:rsidRDefault="00A0249B" w:rsidP="00A0249B">
            <w:pPr>
              <w:rPr>
                <w:rFonts w:ascii="Arial" w:hAnsi="Arial" w:cs="Arial"/>
                <w:sz w:val="22"/>
                <w:szCs w:val="22"/>
              </w:rPr>
            </w:pPr>
            <w:r w:rsidRPr="007F0A4A">
              <w:rPr>
                <w:rFonts w:ascii="Arial" w:eastAsia="Times New Roman" w:hAnsi="Arial" w:cs="Arial"/>
                <w:sz w:val="22"/>
                <w:szCs w:val="22"/>
              </w:rPr>
              <w:t>Chief Executive – A Millington</w:t>
            </w:r>
          </w:p>
        </w:tc>
        <w:tc>
          <w:tcPr>
            <w:tcW w:w="1559" w:type="dxa"/>
            <w:gridSpan w:val="2"/>
            <w:tcBorders>
              <w:top w:val="nil"/>
              <w:left w:val="nil"/>
              <w:bottom w:val="nil"/>
              <w:right w:val="nil"/>
            </w:tcBorders>
            <w:shd w:val="clear" w:color="auto" w:fill="F2F2F2" w:themeFill="background1" w:themeFillShade="F2"/>
            <w:vAlign w:val="center"/>
          </w:tcPr>
          <w:p w14:paraId="645C334B" w14:textId="70C6CA69"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174.3</w:t>
            </w:r>
          </w:p>
        </w:tc>
        <w:tc>
          <w:tcPr>
            <w:tcW w:w="1891" w:type="dxa"/>
            <w:gridSpan w:val="2"/>
            <w:tcBorders>
              <w:top w:val="nil"/>
              <w:left w:val="nil"/>
              <w:bottom w:val="nil"/>
              <w:right w:val="nil"/>
            </w:tcBorders>
            <w:shd w:val="clear" w:color="auto" w:fill="F2F2F2" w:themeFill="background1" w:themeFillShade="F2"/>
            <w:vAlign w:val="center"/>
          </w:tcPr>
          <w:p w14:paraId="4028A50E" w14:textId="3B72C7A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30.5</w:t>
            </w:r>
          </w:p>
        </w:tc>
        <w:tc>
          <w:tcPr>
            <w:tcW w:w="1817" w:type="dxa"/>
            <w:gridSpan w:val="2"/>
            <w:tcBorders>
              <w:top w:val="nil"/>
              <w:left w:val="nil"/>
              <w:bottom w:val="nil"/>
              <w:right w:val="nil"/>
            </w:tcBorders>
            <w:shd w:val="clear" w:color="auto" w:fill="F2F2F2" w:themeFill="background1" w:themeFillShade="F2"/>
            <w:vAlign w:val="center"/>
          </w:tcPr>
          <w:p w14:paraId="7250D7A2" w14:textId="5AA1772C"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204.8</w:t>
            </w:r>
          </w:p>
        </w:tc>
      </w:tr>
      <w:tr w:rsidR="00A0249B" w:rsidRPr="007F0A4A" w14:paraId="09016FCD" w14:textId="77777777" w:rsidTr="53F122E6">
        <w:trPr>
          <w:trHeight w:val="301"/>
        </w:trPr>
        <w:tc>
          <w:tcPr>
            <w:tcW w:w="8786" w:type="dxa"/>
            <w:tcBorders>
              <w:top w:val="nil"/>
              <w:left w:val="nil"/>
              <w:bottom w:val="nil"/>
              <w:right w:val="nil"/>
            </w:tcBorders>
            <w:shd w:val="clear" w:color="auto" w:fill="FFFFFF" w:themeFill="background1"/>
            <w:vAlign w:val="center"/>
          </w:tcPr>
          <w:p w14:paraId="5954A509" w14:textId="7EDF9B91"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 Response and Resilience (left 31/12/24)</w:t>
            </w:r>
          </w:p>
        </w:tc>
        <w:tc>
          <w:tcPr>
            <w:tcW w:w="1559" w:type="dxa"/>
            <w:gridSpan w:val="2"/>
            <w:tcBorders>
              <w:top w:val="nil"/>
              <w:left w:val="nil"/>
              <w:bottom w:val="nil"/>
              <w:right w:val="nil"/>
            </w:tcBorders>
            <w:shd w:val="clear" w:color="auto" w:fill="FFFFFF" w:themeFill="background1"/>
            <w:vAlign w:val="center"/>
          </w:tcPr>
          <w:p w14:paraId="1F4C35B8" w14:textId="737C701B"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106.1</w:t>
            </w:r>
          </w:p>
        </w:tc>
        <w:tc>
          <w:tcPr>
            <w:tcW w:w="1891" w:type="dxa"/>
            <w:gridSpan w:val="2"/>
            <w:tcBorders>
              <w:top w:val="nil"/>
              <w:left w:val="nil"/>
              <w:bottom w:val="nil"/>
              <w:right w:val="nil"/>
            </w:tcBorders>
            <w:shd w:val="clear" w:color="auto" w:fill="FFFFFF" w:themeFill="background1"/>
            <w:vAlign w:val="center"/>
          </w:tcPr>
          <w:p w14:paraId="49B59974" w14:textId="13FD2A5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39.9</w:t>
            </w:r>
          </w:p>
        </w:tc>
        <w:tc>
          <w:tcPr>
            <w:tcW w:w="1817" w:type="dxa"/>
            <w:gridSpan w:val="2"/>
            <w:tcBorders>
              <w:top w:val="nil"/>
              <w:left w:val="nil"/>
              <w:bottom w:val="nil"/>
              <w:right w:val="nil"/>
            </w:tcBorders>
            <w:shd w:val="clear" w:color="auto" w:fill="FFFFFF" w:themeFill="background1"/>
            <w:vAlign w:val="center"/>
          </w:tcPr>
          <w:p w14:paraId="56CCC72A" w14:textId="17C60DC9"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146.0</w:t>
            </w:r>
          </w:p>
        </w:tc>
      </w:tr>
      <w:tr w:rsidR="00A0249B" w:rsidRPr="007F0A4A" w14:paraId="2A680C86" w14:textId="77777777" w:rsidTr="53F122E6">
        <w:trPr>
          <w:trHeight w:val="301"/>
        </w:trPr>
        <w:tc>
          <w:tcPr>
            <w:tcW w:w="8786" w:type="dxa"/>
            <w:tcBorders>
              <w:top w:val="nil"/>
              <w:left w:val="nil"/>
              <w:bottom w:val="nil"/>
              <w:right w:val="nil"/>
            </w:tcBorders>
            <w:shd w:val="clear" w:color="auto" w:fill="F2F2F2" w:themeFill="background1" w:themeFillShade="F2"/>
            <w:vAlign w:val="center"/>
          </w:tcPr>
          <w:p w14:paraId="172AC146" w14:textId="6F00A32D"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Response and Resilience (from 1/9/2024)</w:t>
            </w:r>
          </w:p>
        </w:tc>
        <w:tc>
          <w:tcPr>
            <w:tcW w:w="1559" w:type="dxa"/>
            <w:gridSpan w:val="2"/>
            <w:tcBorders>
              <w:top w:val="nil"/>
              <w:left w:val="nil"/>
              <w:bottom w:val="nil"/>
              <w:right w:val="nil"/>
            </w:tcBorders>
            <w:shd w:val="clear" w:color="auto" w:fill="F2F2F2" w:themeFill="background1" w:themeFillShade="F2"/>
            <w:vAlign w:val="center"/>
          </w:tcPr>
          <w:p w14:paraId="5E455DF0" w14:textId="4EE2CA3E"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82.5</w:t>
            </w:r>
          </w:p>
        </w:tc>
        <w:tc>
          <w:tcPr>
            <w:tcW w:w="1891" w:type="dxa"/>
            <w:gridSpan w:val="2"/>
            <w:tcBorders>
              <w:top w:val="nil"/>
              <w:left w:val="nil"/>
              <w:bottom w:val="nil"/>
              <w:right w:val="nil"/>
            </w:tcBorders>
            <w:shd w:val="clear" w:color="auto" w:fill="F2F2F2" w:themeFill="background1" w:themeFillShade="F2"/>
            <w:vAlign w:val="center"/>
          </w:tcPr>
          <w:p w14:paraId="2631B347" w14:textId="5037B4E3"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31.0</w:t>
            </w:r>
          </w:p>
        </w:tc>
        <w:tc>
          <w:tcPr>
            <w:tcW w:w="1817" w:type="dxa"/>
            <w:gridSpan w:val="2"/>
            <w:tcBorders>
              <w:top w:val="nil"/>
              <w:left w:val="nil"/>
              <w:bottom w:val="nil"/>
              <w:right w:val="nil"/>
            </w:tcBorders>
            <w:shd w:val="clear" w:color="auto" w:fill="F2F2F2" w:themeFill="background1" w:themeFillShade="F2"/>
            <w:vAlign w:val="center"/>
          </w:tcPr>
          <w:p w14:paraId="5BB784A1" w14:textId="5A935AE6"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113.6</w:t>
            </w:r>
          </w:p>
        </w:tc>
      </w:tr>
      <w:tr w:rsidR="00A0249B" w:rsidRPr="007F0A4A" w14:paraId="3CAC9C37" w14:textId="77777777" w:rsidTr="53F122E6">
        <w:trPr>
          <w:trHeight w:val="301"/>
        </w:trPr>
        <w:tc>
          <w:tcPr>
            <w:tcW w:w="8786" w:type="dxa"/>
            <w:tcBorders>
              <w:top w:val="nil"/>
              <w:left w:val="nil"/>
              <w:bottom w:val="nil"/>
              <w:right w:val="nil"/>
            </w:tcBorders>
            <w:shd w:val="clear" w:color="auto" w:fill="FFFFFF" w:themeFill="background1"/>
            <w:vAlign w:val="center"/>
          </w:tcPr>
          <w:p w14:paraId="74B54A11" w14:textId="1144AB09"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 Prevention, Protection, Customer Engagement &amp; Safety</w:t>
            </w:r>
          </w:p>
        </w:tc>
        <w:tc>
          <w:tcPr>
            <w:tcW w:w="1559" w:type="dxa"/>
            <w:gridSpan w:val="2"/>
            <w:tcBorders>
              <w:top w:val="nil"/>
              <w:left w:val="nil"/>
              <w:bottom w:val="nil"/>
              <w:right w:val="nil"/>
            </w:tcBorders>
            <w:shd w:val="clear" w:color="auto" w:fill="FFFFFF" w:themeFill="background1"/>
            <w:vAlign w:val="center"/>
          </w:tcPr>
          <w:p w14:paraId="69E762C3" w14:textId="5BF88743"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141.5</w:t>
            </w:r>
          </w:p>
        </w:tc>
        <w:tc>
          <w:tcPr>
            <w:tcW w:w="1891" w:type="dxa"/>
            <w:gridSpan w:val="2"/>
            <w:tcBorders>
              <w:top w:val="nil"/>
              <w:left w:val="nil"/>
              <w:bottom w:val="nil"/>
              <w:right w:val="nil"/>
            </w:tcBorders>
            <w:shd w:val="clear" w:color="auto" w:fill="FFFFFF" w:themeFill="background1"/>
            <w:vAlign w:val="center"/>
          </w:tcPr>
          <w:p w14:paraId="6CC4C4F4" w14:textId="46F79C1E"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24.8</w:t>
            </w:r>
          </w:p>
        </w:tc>
        <w:tc>
          <w:tcPr>
            <w:tcW w:w="1817" w:type="dxa"/>
            <w:gridSpan w:val="2"/>
            <w:tcBorders>
              <w:top w:val="nil"/>
              <w:left w:val="nil"/>
              <w:bottom w:val="nil"/>
              <w:right w:val="nil"/>
            </w:tcBorders>
            <w:shd w:val="clear" w:color="auto" w:fill="FFFFFF" w:themeFill="background1"/>
            <w:vAlign w:val="center"/>
          </w:tcPr>
          <w:p w14:paraId="53C4B6FB" w14:textId="705A7E77"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166.2</w:t>
            </w:r>
          </w:p>
        </w:tc>
      </w:tr>
      <w:tr w:rsidR="00A0249B" w:rsidRPr="007F0A4A" w14:paraId="3CFF6A94" w14:textId="77777777" w:rsidTr="53F122E6">
        <w:trPr>
          <w:trHeight w:val="301"/>
        </w:trPr>
        <w:tc>
          <w:tcPr>
            <w:tcW w:w="8786" w:type="dxa"/>
            <w:tcBorders>
              <w:top w:val="nil"/>
              <w:left w:val="nil"/>
              <w:bottom w:val="nil"/>
              <w:right w:val="nil"/>
            </w:tcBorders>
            <w:shd w:val="clear" w:color="auto" w:fill="F2F2F2" w:themeFill="background1" w:themeFillShade="F2"/>
            <w:vAlign w:val="center"/>
          </w:tcPr>
          <w:p w14:paraId="44F1CC70" w14:textId="0E27A3EC"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 Finance and Corporate Services</w:t>
            </w:r>
          </w:p>
        </w:tc>
        <w:tc>
          <w:tcPr>
            <w:tcW w:w="1559" w:type="dxa"/>
            <w:gridSpan w:val="2"/>
            <w:tcBorders>
              <w:top w:val="nil"/>
              <w:left w:val="nil"/>
              <w:bottom w:val="nil"/>
              <w:right w:val="nil"/>
            </w:tcBorders>
            <w:shd w:val="clear" w:color="auto" w:fill="F2F2F2" w:themeFill="background1" w:themeFillShade="F2"/>
            <w:vAlign w:val="center"/>
          </w:tcPr>
          <w:p w14:paraId="0B3CB218" w14:textId="1E24D329"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114.7</w:t>
            </w:r>
          </w:p>
        </w:tc>
        <w:tc>
          <w:tcPr>
            <w:tcW w:w="1891" w:type="dxa"/>
            <w:gridSpan w:val="2"/>
            <w:tcBorders>
              <w:top w:val="nil"/>
              <w:left w:val="nil"/>
              <w:bottom w:val="nil"/>
              <w:right w:val="nil"/>
            </w:tcBorders>
            <w:shd w:val="clear" w:color="auto" w:fill="F2F2F2" w:themeFill="background1" w:themeFillShade="F2"/>
            <w:vAlign w:val="center"/>
          </w:tcPr>
          <w:p w14:paraId="3288E82F" w14:textId="0477D3E7"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w:t>
            </w:r>
          </w:p>
        </w:tc>
        <w:tc>
          <w:tcPr>
            <w:tcW w:w="1817" w:type="dxa"/>
            <w:gridSpan w:val="2"/>
            <w:tcBorders>
              <w:top w:val="nil"/>
              <w:left w:val="nil"/>
              <w:bottom w:val="nil"/>
              <w:right w:val="nil"/>
            </w:tcBorders>
            <w:shd w:val="clear" w:color="auto" w:fill="F2F2F2" w:themeFill="background1" w:themeFillShade="F2"/>
            <w:vAlign w:val="center"/>
          </w:tcPr>
          <w:p w14:paraId="49402605" w14:textId="68955C3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114.7</w:t>
            </w:r>
          </w:p>
        </w:tc>
      </w:tr>
      <w:tr w:rsidR="00A0249B" w:rsidRPr="007F0A4A" w14:paraId="09B27CE4" w14:textId="77777777" w:rsidTr="53F122E6">
        <w:trPr>
          <w:trHeight w:val="301"/>
        </w:trPr>
        <w:tc>
          <w:tcPr>
            <w:tcW w:w="8786" w:type="dxa"/>
            <w:tcBorders>
              <w:top w:val="nil"/>
              <w:left w:val="nil"/>
              <w:bottom w:val="nil"/>
              <w:right w:val="nil"/>
            </w:tcBorders>
            <w:shd w:val="clear" w:color="auto" w:fill="FFFFFF" w:themeFill="background1"/>
            <w:vAlign w:val="center"/>
          </w:tcPr>
          <w:p w14:paraId="2DA884A9" w14:textId="52219531"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Finance </w:t>
            </w:r>
            <w:r w:rsidR="00D87DCB" w:rsidRPr="007F0A4A">
              <w:rPr>
                <w:rFonts w:ascii="Arial" w:eastAsia="Times New Roman" w:hAnsi="Arial" w:cs="Arial"/>
                <w:sz w:val="22"/>
                <w:szCs w:val="22"/>
              </w:rPr>
              <w:t xml:space="preserve">and Corporate Services </w:t>
            </w:r>
            <w:r w:rsidRPr="007F0A4A">
              <w:rPr>
                <w:rFonts w:ascii="Arial" w:eastAsia="Times New Roman" w:hAnsi="Arial" w:cs="Arial"/>
                <w:sz w:val="22"/>
                <w:szCs w:val="22"/>
              </w:rPr>
              <w:t>(from 27/01/2025)</w:t>
            </w:r>
          </w:p>
        </w:tc>
        <w:tc>
          <w:tcPr>
            <w:tcW w:w="1559" w:type="dxa"/>
            <w:gridSpan w:val="2"/>
            <w:tcBorders>
              <w:top w:val="nil"/>
              <w:left w:val="nil"/>
              <w:bottom w:val="nil"/>
              <w:right w:val="nil"/>
            </w:tcBorders>
            <w:shd w:val="clear" w:color="auto" w:fill="FFFFFF" w:themeFill="background1"/>
            <w:vAlign w:val="center"/>
          </w:tcPr>
          <w:p w14:paraId="34F61984" w14:textId="03A8C1D1"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24.4</w:t>
            </w:r>
          </w:p>
        </w:tc>
        <w:tc>
          <w:tcPr>
            <w:tcW w:w="1891" w:type="dxa"/>
            <w:gridSpan w:val="2"/>
            <w:tcBorders>
              <w:top w:val="nil"/>
              <w:left w:val="nil"/>
              <w:bottom w:val="nil"/>
              <w:right w:val="nil"/>
            </w:tcBorders>
            <w:shd w:val="clear" w:color="auto" w:fill="FFFFFF" w:themeFill="background1"/>
            <w:vAlign w:val="center"/>
          </w:tcPr>
          <w:p w14:paraId="603DB9CA" w14:textId="797E07F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4.3</w:t>
            </w:r>
          </w:p>
        </w:tc>
        <w:tc>
          <w:tcPr>
            <w:tcW w:w="1817" w:type="dxa"/>
            <w:gridSpan w:val="2"/>
            <w:tcBorders>
              <w:top w:val="nil"/>
              <w:left w:val="nil"/>
              <w:bottom w:val="nil"/>
              <w:right w:val="nil"/>
            </w:tcBorders>
            <w:shd w:val="clear" w:color="auto" w:fill="FFFFFF" w:themeFill="background1"/>
            <w:vAlign w:val="center"/>
          </w:tcPr>
          <w:p w14:paraId="3B0D563F" w14:textId="74B77D6F"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28.7</w:t>
            </w:r>
          </w:p>
        </w:tc>
      </w:tr>
      <w:tr w:rsidR="00A0249B" w:rsidRPr="007F0A4A" w14:paraId="6D5BD5FB" w14:textId="77777777" w:rsidTr="53F122E6">
        <w:trPr>
          <w:trHeight w:val="301"/>
        </w:trPr>
        <w:tc>
          <w:tcPr>
            <w:tcW w:w="8786" w:type="dxa"/>
            <w:tcBorders>
              <w:top w:val="nil"/>
              <w:left w:val="nil"/>
              <w:bottom w:val="nil"/>
              <w:right w:val="nil"/>
            </w:tcBorders>
            <w:shd w:val="clear" w:color="auto" w:fill="F2F2F2" w:themeFill="background1" w:themeFillShade="F2"/>
            <w:vAlign w:val="center"/>
          </w:tcPr>
          <w:p w14:paraId="1F6DEDAE" w14:textId="5828BBB9" w:rsidR="00A0249B" w:rsidRPr="007F0A4A" w:rsidRDefault="00A0249B" w:rsidP="00A0249B">
            <w:pPr>
              <w:rPr>
                <w:rFonts w:ascii="Arial" w:hAnsi="Arial" w:cs="Arial"/>
                <w:sz w:val="22"/>
                <w:szCs w:val="22"/>
              </w:rPr>
            </w:pPr>
            <w:r w:rsidRPr="007F0A4A">
              <w:rPr>
                <w:rFonts w:ascii="Arial" w:eastAsia="Times New Roman" w:hAnsi="Arial" w:cs="Arial"/>
                <w:sz w:val="22"/>
                <w:szCs w:val="22"/>
              </w:rPr>
              <w:t>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HR &amp; Culture</w:t>
            </w:r>
          </w:p>
        </w:tc>
        <w:tc>
          <w:tcPr>
            <w:tcW w:w="1559" w:type="dxa"/>
            <w:gridSpan w:val="2"/>
            <w:tcBorders>
              <w:top w:val="nil"/>
              <w:left w:val="nil"/>
              <w:bottom w:val="nil"/>
              <w:right w:val="nil"/>
            </w:tcBorders>
            <w:shd w:val="clear" w:color="auto" w:fill="F2F2F2" w:themeFill="background1" w:themeFillShade="F2"/>
            <w:vAlign w:val="center"/>
          </w:tcPr>
          <w:p w14:paraId="5743DE30" w14:textId="13C0D8C1"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135.5</w:t>
            </w:r>
          </w:p>
        </w:tc>
        <w:tc>
          <w:tcPr>
            <w:tcW w:w="1891" w:type="dxa"/>
            <w:gridSpan w:val="2"/>
            <w:tcBorders>
              <w:top w:val="nil"/>
              <w:left w:val="nil"/>
              <w:bottom w:val="nil"/>
              <w:right w:val="nil"/>
            </w:tcBorders>
            <w:shd w:val="clear" w:color="auto" w:fill="F2F2F2" w:themeFill="background1" w:themeFillShade="F2"/>
            <w:vAlign w:val="center"/>
          </w:tcPr>
          <w:p w14:paraId="61AFB732" w14:textId="3036BF1C"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23.7</w:t>
            </w:r>
          </w:p>
        </w:tc>
        <w:tc>
          <w:tcPr>
            <w:tcW w:w="1817" w:type="dxa"/>
            <w:gridSpan w:val="2"/>
            <w:tcBorders>
              <w:top w:val="nil"/>
              <w:left w:val="nil"/>
              <w:bottom w:val="nil"/>
              <w:right w:val="nil"/>
            </w:tcBorders>
            <w:shd w:val="clear" w:color="auto" w:fill="F2F2F2" w:themeFill="background1" w:themeFillShade="F2"/>
            <w:vAlign w:val="center"/>
          </w:tcPr>
          <w:p w14:paraId="2D13D840" w14:textId="3BAFDE2C"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159.2</w:t>
            </w:r>
          </w:p>
        </w:tc>
      </w:tr>
      <w:tr w:rsidR="00A0249B" w:rsidRPr="007F0A4A" w14:paraId="32F7B840" w14:textId="77777777" w:rsidTr="53F122E6">
        <w:trPr>
          <w:trHeight w:val="301"/>
        </w:trPr>
        <w:tc>
          <w:tcPr>
            <w:tcW w:w="8786" w:type="dxa"/>
            <w:tcBorders>
              <w:top w:val="nil"/>
              <w:left w:val="nil"/>
              <w:bottom w:val="nil"/>
              <w:right w:val="nil"/>
            </w:tcBorders>
            <w:shd w:val="clear" w:color="auto" w:fill="FFFFFF" w:themeFill="background1"/>
            <w:vAlign w:val="center"/>
          </w:tcPr>
          <w:p w14:paraId="772CEA01" w14:textId="295FB270" w:rsidR="00A0249B" w:rsidRPr="007F0A4A" w:rsidRDefault="00A0249B" w:rsidP="00A0249B">
            <w:pPr>
              <w:rPr>
                <w:rFonts w:ascii="Arial" w:hAnsi="Arial" w:cs="Arial"/>
                <w:sz w:val="22"/>
                <w:szCs w:val="22"/>
              </w:rPr>
            </w:pPr>
            <w:r w:rsidRPr="007F0A4A">
              <w:rPr>
                <w:rFonts w:ascii="Arial" w:eastAsia="Times New Roman" w:hAnsi="Arial" w:cs="Arial"/>
                <w:sz w:val="22"/>
                <w:szCs w:val="22"/>
              </w:rPr>
              <w:t>Assistant Director, Resilience</w:t>
            </w:r>
          </w:p>
        </w:tc>
        <w:tc>
          <w:tcPr>
            <w:tcW w:w="1559" w:type="dxa"/>
            <w:gridSpan w:val="2"/>
            <w:tcBorders>
              <w:top w:val="nil"/>
              <w:left w:val="nil"/>
              <w:bottom w:val="nil"/>
              <w:right w:val="nil"/>
            </w:tcBorders>
            <w:shd w:val="clear" w:color="auto" w:fill="FFFFFF" w:themeFill="background1"/>
            <w:vAlign w:val="center"/>
          </w:tcPr>
          <w:p w14:paraId="111A10E4" w14:textId="4AE54F9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115.1</w:t>
            </w:r>
          </w:p>
        </w:tc>
        <w:tc>
          <w:tcPr>
            <w:tcW w:w="1891" w:type="dxa"/>
            <w:gridSpan w:val="2"/>
            <w:tcBorders>
              <w:top w:val="nil"/>
              <w:left w:val="nil"/>
              <w:bottom w:val="nil"/>
              <w:right w:val="nil"/>
            </w:tcBorders>
            <w:shd w:val="clear" w:color="auto" w:fill="FFFFFF" w:themeFill="background1"/>
            <w:vAlign w:val="center"/>
          </w:tcPr>
          <w:p w14:paraId="3006BD4A" w14:textId="26F1977E"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43.3</w:t>
            </w:r>
          </w:p>
        </w:tc>
        <w:tc>
          <w:tcPr>
            <w:tcW w:w="1817" w:type="dxa"/>
            <w:gridSpan w:val="2"/>
            <w:tcBorders>
              <w:top w:val="nil"/>
              <w:left w:val="nil"/>
              <w:bottom w:val="nil"/>
              <w:right w:val="nil"/>
            </w:tcBorders>
            <w:shd w:val="clear" w:color="auto" w:fill="FFFFFF" w:themeFill="background1"/>
            <w:vAlign w:val="center"/>
          </w:tcPr>
          <w:p w14:paraId="0D989E25" w14:textId="41B517F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158.4</w:t>
            </w:r>
          </w:p>
        </w:tc>
      </w:tr>
      <w:tr w:rsidR="00A0249B" w:rsidRPr="007F0A4A" w14:paraId="238B642B" w14:textId="77777777" w:rsidTr="53F122E6">
        <w:trPr>
          <w:trHeight w:val="301"/>
        </w:trPr>
        <w:tc>
          <w:tcPr>
            <w:tcW w:w="8786" w:type="dxa"/>
            <w:tcBorders>
              <w:top w:val="nil"/>
              <w:left w:val="nil"/>
              <w:bottom w:val="nil"/>
              <w:right w:val="nil"/>
            </w:tcBorders>
            <w:shd w:val="clear" w:color="auto" w:fill="F2F2F2" w:themeFill="background1" w:themeFillShade="F2"/>
            <w:vAlign w:val="center"/>
          </w:tcPr>
          <w:p w14:paraId="64643BAD" w14:textId="3626508E" w:rsidR="00A0249B" w:rsidRPr="007F0A4A" w:rsidRDefault="00A0249B" w:rsidP="00A0249B">
            <w:pPr>
              <w:rPr>
                <w:rFonts w:ascii="Arial" w:hAnsi="Arial" w:cs="Arial"/>
                <w:sz w:val="22"/>
                <w:szCs w:val="22"/>
              </w:rPr>
            </w:pPr>
            <w:r w:rsidRPr="007F0A4A">
              <w:rPr>
                <w:rFonts w:ascii="Arial" w:eastAsia="Times New Roman" w:hAnsi="Arial" w:cs="Arial"/>
                <w:sz w:val="22"/>
                <w:szCs w:val="22"/>
              </w:rPr>
              <w:t>Assistant Director, Response (left 31/08/2024)</w:t>
            </w:r>
          </w:p>
        </w:tc>
        <w:tc>
          <w:tcPr>
            <w:tcW w:w="1559" w:type="dxa"/>
            <w:gridSpan w:val="2"/>
            <w:tcBorders>
              <w:top w:val="nil"/>
              <w:left w:val="nil"/>
              <w:bottom w:val="nil"/>
              <w:right w:val="nil"/>
            </w:tcBorders>
            <w:shd w:val="clear" w:color="auto" w:fill="F2F2F2" w:themeFill="background1" w:themeFillShade="F2"/>
            <w:vAlign w:val="center"/>
          </w:tcPr>
          <w:p w14:paraId="7452402C" w14:textId="05D88567"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47.3</w:t>
            </w:r>
          </w:p>
        </w:tc>
        <w:tc>
          <w:tcPr>
            <w:tcW w:w="1891" w:type="dxa"/>
            <w:gridSpan w:val="2"/>
            <w:tcBorders>
              <w:top w:val="nil"/>
              <w:left w:val="nil"/>
              <w:bottom w:val="nil"/>
              <w:right w:val="nil"/>
            </w:tcBorders>
            <w:shd w:val="clear" w:color="auto" w:fill="F2F2F2" w:themeFill="background1" w:themeFillShade="F2"/>
            <w:vAlign w:val="center"/>
          </w:tcPr>
          <w:p w14:paraId="1274E082" w14:textId="4B8E41EB"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17.8</w:t>
            </w:r>
          </w:p>
        </w:tc>
        <w:tc>
          <w:tcPr>
            <w:tcW w:w="1817" w:type="dxa"/>
            <w:gridSpan w:val="2"/>
            <w:tcBorders>
              <w:top w:val="nil"/>
              <w:left w:val="nil"/>
              <w:bottom w:val="nil"/>
              <w:right w:val="nil"/>
            </w:tcBorders>
            <w:shd w:val="clear" w:color="auto" w:fill="F2F2F2" w:themeFill="background1" w:themeFillShade="F2"/>
            <w:vAlign w:val="center"/>
          </w:tcPr>
          <w:p w14:paraId="28D58CE8" w14:textId="7591215B"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65.1</w:t>
            </w:r>
          </w:p>
        </w:tc>
      </w:tr>
      <w:tr w:rsidR="00A0249B" w:rsidRPr="007F0A4A" w14:paraId="3632341E" w14:textId="77777777" w:rsidTr="53F122E6">
        <w:trPr>
          <w:trHeight w:val="301"/>
        </w:trPr>
        <w:tc>
          <w:tcPr>
            <w:tcW w:w="8786" w:type="dxa"/>
            <w:tcBorders>
              <w:top w:val="nil"/>
              <w:left w:val="nil"/>
              <w:right w:val="nil"/>
            </w:tcBorders>
            <w:shd w:val="clear" w:color="auto" w:fill="FFFFFF" w:themeFill="background1"/>
            <w:vAlign w:val="center"/>
          </w:tcPr>
          <w:p w14:paraId="358E8ED4" w14:textId="6DEAED05" w:rsidR="00A0249B" w:rsidRPr="007F0A4A" w:rsidRDefault="00A0249B" w:rsidP="00A0249B">
            <w:pPr>
              <w:rPr>
                <w:rFonts w:ascii="Arial" w:hAnsi="Arial" w:cs="Arial"/>
                <w:sz w:val="22"/>
                <w:szCs w:val="22"/>
              </w:rPr>
            </w:pPr>
            <w:r w:rsidRPr="007F0A4A">
              <w:rPr>
                <w:rFonts w:ascii="Arial" w:eastAsia="Times New Roman" w:hAnsi="Arial" w:cs="Arial"/>
                <w:sz w:val="22"/>
                <w:szCs w:val="22"/>
              </w:rPr>
              <w:t>Assistant Director</w:t>
            </w:r>
            <w:r w:rsidR="00D87DCB" w:rsidRPr="007F0A4A">
              <w:rPr>
                <w:rFonts w:ascii="Arial" w:eastAsia="Times New Roman" w:hAnsi="Arial" w:cs="Arial"/>
                <w:sz w:val="22"/>
                <w:szCs w:val="22"/>
              </w:rPr>
              <w:t>,</w:t>
            </w:r>
            <w:r w:rsidRPr="007F0A4A">
              <w:rPr>
                <w:rFonts w:ascii="Arial" w:eastAsia="Times New Roman" w:hAnsi="Arial" w:cs="Arial"/>
                <w:sz w:val="22"/>
                <w:szCs w:val="22"/>
              </w:rPr>
              <w:t xml:space="preserve"> Response (from 16/07/2024)</w:t>
            </w:r>
          </w:p>
        </w:tc>
        <w:tc>
          <w:tcPr>
            <w:tcW w:w="1559" w:type="dxa"/>
            <w:gridSpan w:val="2"/>
            <w:tcBorders>
              <w:top w:val="nil"/>
              <w:left w:val="nil"/>
              <w:right w:val="nil"/>
            </w:tcBorders>
            <w:shd w:val="clear" w:color="auto" w:fill="FFFFFF" w:themeFill="background1"/>
            <w:vAlign w:val="center"/>
          </w:tcPr>
          <w:p w14:paraId="390A2040" w14:textId="60CA2062"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82.5</w:t>
            </w:r>
          </w:p>
        </w:tc>
        <w:tc>
          <w:tcPr>
            <w:tcW w:w="1891" w:type="dxa"/>
            <w:gridSpan w:val="2"/>
            <w:tcBorders>
              <w:top w:val="nil"/>
              <w:left w:val="nil"/>
              <w:right w:val="nil"/>
            </w:tcBorders>
            <w:shd w:val="clear" w:color="auto" w:fill="FFFFFF" w:themeFill="background1"/>
            <w:vAlign w:val="center"/>
          </w:tcPr>
          <w:p w14:paraId="54840ACB" w14:textId="25262A70"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31.0</w:t>
            </w:r>
          </w:p>
        </w:tc>
        <w:tc>
          <w:tcPr>
            <w:tcW w:w="1817" w:type="dxa"/>
            <w:gridSpan w:val="2"/>
            <w:tcBorders>
              <w:top w:val="nil"/>
              <w:left w:val="nil"/>
              <w:right w:val="nil"/>
            </w:tcBorders>
            <w:shd w:val="clear" w:color="auto" w:fill="FFFFFF" w:themeFill="background1"/>
            <w:vAlign w:val="center"/>
          </w:tcPr>
          <w:p w14:paraId="689EFBE3" w14:textId="05046D98" w:rsidR="00A0249B" w:rsidRPr="007F0A4A" w:rsidRDefault="00A0249B" w:rsidP="00A0249B">
            <w:pPr>
              <w:widowControl w:val="0"/>
              <w:jc w:val="right"/>
              <w:rPr>
                <w:rFonts w:ascii="Arial" w:hAnsi="Arial" w:cs="Arial"/>
                <w:sz w:val="22"/>
                <w:szCs w:val="22"/>
              </w:rPr>
            </w:pPr>
            <w:r w:rsidRPr="007F0A4A">
              <w:rPr>
                <w:rFonts w:ascii="Arial" w:eastAsia="Times New Roman" w:hAnsi="Arial" w:cs="Arial"/>
                <w:sz w:val="22"/>
                <w:szCs w:val="22"/>
              </w:rPr>
              <w:t>113.5</w:t>
            </w:r>
          </w:p>
        </w:tc>
      </w:tr>
      <w:tr w:rsidR="00A0249B" w:rsidRPr="007F0A4A" w14:paraId="34CCD68F" w14:textId="77777777" w:rsidTr="53F122E6">
        <w:trPr>
          <w:trHeight w:val="301"/>
        </w:trPr>
        <w:tc>
          <w:tcPr>
            <w:tcW w:w="8786" w:type="dxa"/>
            <w:tcBorders>
              <w:left w:val="nil"/>
              <w:right w:val="nil"/>
            </w:tcBorders>
            <w:shd w:val="clear" w:color="auto" w:fill="F2F2F2" w:themeFill="background1" w:themeFillShade="F2"/>
            <w:vAlign w:val="center"/>
          </w:tcPr>
          <w:p w14:paraId="0D8DA195" w14:textId="449D73E1" w:rsidR="00A0249B" w:rsidRPr="007F0A4A" w:rsidRDefault="00A0249B" w:rsidP="00A0249B">
            <w:pPr>
              <w:rPr>
                <w:rFonts w:ascii="Arial" w:eastAsia="Times New Roman" w:hAnsi="Arial" w:cs="Arial"/>
                <w:sz w:val="22"/>
                <w:szCs w:val="22"/>
              </w:rPr>
            </w:pPr>
            <w:r w:rsidRPr="007F0A4A">
              <w:rPr>
                <w:rFonts w:ascii="Arial" w:eastAsia="Times New Roman" w:hAnsi="Arial" w:cs="Arial"/>
                <w:sz w:val="22"/>
                <w:szCs w:val="22"/>
              </w:rPr>
              <w:t>Assistant Director, Customer &amp; Building Safety (left 08/04/2024)</w:t>
            </w:r>
          </w:p>
        </w:tc>
        <w:tc>
          <w:tcPr>
            <w:tcW w:w="1559" w:type="dxa"/>
            <w:gridSpan w:val="2"/>
            <w:tcBorders>
              <w:left w:val="nil"/>
              <w:right w:val="nil"/>
            </w:tcBorders>
            <w:shd w:val="clear" w:color="auto" w:fill="F2F2F2" w:themeFill="background1" w:themeFillShade="F2"/>
            <w:vAlign w:val="center"/>
          </w:tcPr>
          <w:p w14:paraId="0D7C8EE0" w14:textId="4C25F973"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2.5</w:t>
            </w:r>
          </w:p>
        </w:tc>
        <w:tc>
          <w:tcPr>
            <w:tcW w:w="1891" w:type="dxa"/>
            <w:gridSpan w:val="2"/>
            <w:tcBorders>
              <w:left w:val="nil"/>
              <w:right w:val="nil"/>
            </w:tcBorders>
            <w:shd w:val="clear" w:color="auto" w:fill="F2F2F2" w:themeFill="background1" w:themeFillShade="F2"/>
            <w:vAlign w:val="center"/>
          </w:tcPr>
          <w:p w14:paraId="7E81CE42" w14:textId="0737312B"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0.9</w:t>
            </w:r>
          </w:p>
        </w:tc>
        <w:tc>
          <w:tcPr>
            <w:tcW w:w="1817" w:type="dxa"/>
            <w:gridSpan w:val="2"/>
            <w:tcBorders>
              <w:left w:val="nil"/>
              <w:right w:val="nil"/>
            </w:tcBorders>
            <w:shd w:val="clear" w:color="auto" w:fill="F2F2F2" w:themeFill="background1" w:themeFillShade="F2"/>
            <w:vAlign w:val="center"/>
          </w:tcPr>
          <w:p w14:paraId="54D2C498" w14:textId="3FBAE9A0"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3.4</w:t>
            </w:r>
          </w:p>
        </w:tc>
      </w:tr>
      <w:tr w:rsidR="00A0249B" w:rsidRPr="007F0A4A" w14:paraId="1424103D" w14:textId="77777777" w:rsidTr="53F122E6">
        <w:trPr>
          <w:trHeight w:val="301"/>
        </w:trPr>
        <w:tc>
          <w:tcPr>
            <w:tcW w:w="8786" w:type="dxa"/>
            <w:tcBorders>
              <w:left w:val="nil"/>
              <w:bottom w:val="single" w:sz="4" w:space="0" w:color="auto"/>
              <w:right w:val="nil"/>
            </w:tcBorders>
            <w:shd w:val="clear" w:color="auto" w:fill="FFFFFF" w:themeFill="background1"/>
            <w:vAlign w:val="center"/>
          </w:tcPr>
          <w:p w14:paraId="6E7F4E94" w14:textId="468FBB7E" w:rsidR="00A0249B" w:rsidRPr="007F0A4A" w:rsidRDefault="00A0249B" w:rsidP="00A0249B">
            <w:pPr>
              <w:rPr>
                <w:rFonts w:ascii="Arial" w:eastAsia="Times New Roman" w:hAnsi="Arial" w:cs="Arial"/>
                <w:sz w:val="22"/>
                <w:szCs w:val="22"/>
              </w:rPr>
            </w:pPr>
            <w:r w:rsidRPr="007F0A4A">
              <w:rPr>
                <w:rFonts w:ascii="Arial" w:eastAsia="Times New Roman" w:hAnsi="Arial" w:cs="Arial"/>
                <w:sz w:val="22"/>
                <w:szCs w:val="22"/>
              </w:rPr>
              <w:t xml:space="preserve">Assistant Director, Customer &amp; Building Safety </w:t>
            </w:r>
          </w:p>
        </w:tc>
        <w:tc>
          <w:tcPr>
            <w:tcW w:w="1559" w:type="dxa"/>
            <w:gridSpan w:val="2"/>
            <w:tcBorders>
              <w:left w:val="nil"/>
              <w:bottom w:val="single" w:sz="4" w:space="0" w:color="auto"/>
              <w:right w:val="nil"/>
            </w:tcBorders>
            <w:shd w:val="clear" w:color="auto" w:fill="FFFFFF" w:themeFill="background1"/>
            <w:vAlign w:val="center"/>
          </w:tcPr>
          <w:p w14:paraId="24F67E5A" w14:textId="1318A79E"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115.1</w:t>
            </w:r>
          </w:p>
        </w:tc>
        <w:tc>
          <w:tcPr>
            <w:tcW w:w="1891" w:type="dxa"/>
            <w:gridSpan w:val="2"/>
            <w:tcBorders>
              <w:left w:val="nil"/>
              <w:bottom w:val="single" w:sz="4" w:space="0" w:color="auto"/>
              <w:right w:val="nil"/>
            </w:tcBorders>
            <w:shd w:val="clear" w:color="auto" w:fill="FFFFFF" w:themeFill="background1"/>
            <w:vAlign w:val="center"/>
          </w:tcPr>
          <w:p w14:paraId="1F59FC78" w14:textId="33E31FE2"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20.1</w:t>
            </w:r>
          </w:p>
        </w:tc>
        <w:tc>
          <w:tcPr>
            <w:tcW w:w="1817" w:type="dxa"/>
            <w:gridSpan w:val="2"/>
            <w:tcBorders>
              <w:left w:val="nil"/>
              <w:bottom w:val="single" w:sz="4" w:space="0" w:color="auto"/>
              <w:right w:val="nil"/>
            </w:tcBorders>
            <w:shd w:val="clear" w:color="auto" w:fill="FFFFFF" w:themeFill="background1"/>
            <w:vAlign w:val="center"/>
          </w:tcPr>
          <w:p w14:paraId="5A373CCB" w14:textId="2B4ADF85"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sz w:val="22"/>
                <w:szCs w:val="22"/>
              </w:rPr>
              <w:t>135.2</w:t>
            </w:r>
          </w:p>
        </w:tc>
      </w:tr>
      <w:tr w:rsidR="00A0249B" w:rsidRPr="007F0A4A" w14:paraId="7C11A169" w14:textId="77777777" w:rsidTr="53F122E6">
        <w:trPr>
          <w:trHeight w:val="301"/>
        </w:trPr>
        <w:tc>
          <w:tcPr>
            <w:tcW w:w="8786" w:type="dxa"/>
            <w:tcBorders>
              <w:top w:val="single" w:sz="4" w:space="0" w:color="auto"/>
              <w:left w:val="nil"/>
              <w:right w:val="nil"/>
            </w:tcBorders>
            <w:shd w:val="clear" w:color="auto" w:fill="F2F2F2" w:themeFill="background1" w:themeFillShade="F2"/>
            <w:vAlign w:val="center"/>
          </w:tcPr>
          <w:p w14:paraId="2EF2E420" w14:textId="4B6A2783" w:rsidR="00A0249B" w:rsidRPr="007F0A4A" w:rsidRDefault="00A0249B" w:rsidP="00A0249B">
            <w:pPr>
              <w:rPr>
                <w:rFonts w:ascii="Arial" w:eastAsia="Times New Roman" w:hAnsi="Arial" w:cs="Arial"/>
                <w:sz w:val="22"/>
                <w:szCs w:val="22"/>
              </w:rPr>
            </w:pPr>
            <w:r w:rsidRPr="007F0A4A">
              <w:rPr>
                <w:rFonts w:ascii="Arial" w:eastAsia="Times New Roman" w:hAnsi="Arial" w:cs="Arial"/>
                <w:sz w:val="22"/>
                <w:szCs w:val="22"/>
              </w:rPr>
              <w:t> </w:t>
            </w:r>
          </w:p>
        </w:tc>
        <w:tc>
          <w:tcPr>
            <w:tcW w:w="1559" w:type="dxa"/>
            <w:gridSpan w:val="2"/>
            <w:tcBorders>
              <w:top w:val="single" w:sz="4" w:space="0" w:color="auto"/>
              <w:left w:val="nil"/>
              <w:right w:val="nil"/>
            </w:tcBorders>
            <w:shd w:val="clear" w:color="auto" w:fill="F2F2F2" w:themeFill="background1" w:themeFillShade="F2"/>
            <w:vAlign w:val="center"/>
          </w:tcPr>
          <w:p w14:paraId="37265B58" w14:textId="427ABBDC"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b/>
                <w:bCs/>
                <w:sz w:val="22"/>
                <w:szCs w:val="22"/>
              </w:rPr>
              <w:t>1,141.5</w:t>
            </w:r>
          </w:p>
        </w:tc>
        <w:tc>
          <w:tcPr>
            <w:tcW w:w="1891" w:type="dxa"/>
            <w:gridSpan w:val="2"/>
            <w:tcBorders>
              <w:top w:val="single" w:sz="4" w:space="0" w:color="auto"/>
              <w:left w:val="nil"/>
              <w:right w:val="nil"/>
            </w:tcBorders>
            <w:shd w:val="clear" w:color="auto" w:fill="F2F2F2" w:themeFill="background1" w:themeFillShade="F2"/>
            <w:vAlign w:val="center"/>
          </w:tcPr>
          <w:p w14:paraId="558B0FE4" w14:textId="7985B6A4"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b/>
                <w:bCs/>
                <w:sz w:val="22"/>
                <w:szCs w:val="22"/>
              </w:rPr>
              <w:t>267.3</w:t>
            </w:r>
          </w:p>
        </w:tc>
        <w:tc>
          <w:tcPr>
            <w:tcW w:w="1817" w:type="dxa"/>
            <w:gridSpan w:val="2"/>
            <w:tcBorders>
              <w:top w:val="single" w:sz="4" w:space="0" w:color="auto"/>
              <w:left w:val="nil"/>
              <w:right w:val="nil"/>
            </w:tcBorders>
            <w:shd w:val="clear" w:color="auto" w:fill="F2F2F2" w:themeFill="background1" w:themeFillShade="F2"/>
            <w:vAlign w:val="center"/>
          </w:tcPr>
          <w:p w14:paraId="52ED7E43" w14:textId="19BCBBF9" w:rsidR="00A0249B" w:rsidRPr="007F0A4A" w:rsidRDefault="00A0249B" w:rsidP="00A0249B">
            <w:pPr>
              <w:widowControl w:val="0"/>
              <w:jc w:val="right"/>
              <w:rPr>
                <w:rFonts w:ascii="Arial" w:eastAsia="Times New Roman" w:hAnsi="Arial" w:cs="Arial"/>
                <w:sz w:val="22"/>
                <w:szCs w:val="22"/>
              </w:rPr>
            </w:pPr>
            <w:r w:rsidRPr="007F0A4A">
              <w:rPr>
                <w:rFonts w:ascii="Arial" w:eastAsia="Times New Roman" w:hAnsi="Arial" w:cs="Arial"/>
                <w:b/>
                <w:bCs/>
                <w:sz w:val="22"/>
                <w:szCs w:val="22"/>
              </w:rPr>
              <w:t>1,408.8</w:t>
            </w:r>
          </w:p>
        </w:tc>
      </w:tr>
    </w:tbl>
    <w:p w14:paraId="555FC3B5" w14:textId="77777777" w:rsidR="007921AE" w:rsidRPr="007F0A4A" w:rsidRDefault="007921AE" w:rsidP="00B8255C">
      <w:pPr>
        <w:widowControl w:val="0"/>
        <w:rPr>
          <w:rFonts w:ascii="Arial" w:hAnsi="Arial" w:cs="Arial"/>
          <w:bCs/>
          <w:sz w:val="18"/>
          <w:szCs w:val="18"/>
          <w:highlight w:val="yellow"/>
        </w:rPr>
      </w:pPr>
    </w:p>
    <w:p w14:paraId="4022D51E" w14:textId="45095086" w:rsidR="007921AE" w:rsidRPr="00FC1C19" w:rsidRDefault="007921AE" w:rsidP="00FC1C19">
      <w:pPr>
        <w:ind w:left="709" w:hanging="709"/>
        <w:rPr>
          <w:rFonts w:ascii="Arial" w:hAnsi="Arial" w:cs="Arial"/>
          <w:bCs/>
          <w:sz w:val="18"/>
          <w:szCs w:val="18"/>
          <w:highlight w:val="yellow"/>
        </w:rPr>
      </w:pPr>
      <w:r w:rsidRPr="00FC1C19">
        <w:rPr>
          <w:rFonts w:ascii="Arial" w:hAnsi="Arial" w:cs="Arial"/>
          <w:bCs/>
          <w:sz w:val="18"/>
          <w:szCs w:val="18"/>
          <w:highlight w:val="yellow"/>
        </w:rPr>
        <w:br w:type="page"/>
      </w:r>
      <w:r w:rsidR="001B1A9E">
        <w:rPr>
          <w:rFonts w:ascii="Arial" w:hAnsi="Arial" w:cs="Arial"/>
          <w:b/>
          <w:bCs/>
          <w:color w:val="C00000"/>
          <w:sz w:val="22"/>
          <w:szCs w:val="22"/>
        </w:rPr>
        <w:lastRenderedPageBreak/>
        <w:t>17.        O</w:t>
      </w:r>
      <w:r w:rsidRPr="00FC1C19">
        <w:rPr>
          <w:rFonts w:ascii="Arial" w:hAnsi="Arial" w:cs="Arial"/>
          <w:b/>
          <w:bCs/>
          <w:color w:val="C00000"/>
          <w:sz w:val="22"/>
          <w:szCs w:val="22"/>
        </w:rPr>
        <w:t xml:space="preserve">fficers' Remuneration (continued)  </w:t>
      </w:r>
    </w:p>
    <w:p w14:paraId="5F2CE032" w14:textId="741AFF3D" w:rsidR="007921AE" w:rsidRPr="000E3670" w:rsidRDefault="007921AE" w:rsidP="00B8255C">
      <w:pPr>
        <w:widowControl w:val="0"/>
        <w:rPr>
          <w:rFonts w:ascii="Arial" w:hAnsi="Arial" w:cs="Arial"/>
          <w:bCs/>
          <w:sz w:val="22"/>
          <w:szCs w:val="22"/>
          <w:highlight w:val="yellow"/>
        </w:rPr>
      </w:pPr>
    </w:p>
    <w:p w14:paraId="67965AA4" w14:textId="5C4D3A01" w:rsidR="001B12AD" w:rsidRPr="007F0A4A" w:rsidRDefault="00B8255C" w:rsidP="00B8255C">
      <w:pPr>
        <w:widowControl w:val="0"/>
        <w:rPr>
          <w:rFonts w:ascii="Arial" w:hAnsi="Arial" w:cs="Arial"/>
          <w:bCs/>
          <w:sz w:val="22"/>
          <w:szCs w:val="22"/>
        </w:rPr>
      </w:pPr>
      <w:r w:rsidRPr="007F0A4A">
        <w:rPr>
          <w:rFonts w:ascii="Arial" w:hAnsi="Arial" w:cs="Arial"/>
          <w:bCs/>
          <w:sz w:val="22"/>
          <w:szCs w:val="22"/>
        </w:rPr>
        <w:t xml:space="preserve">The </w:t>
      </w:r>
      <w:r w:rsidR="007972F2" w:rsidRPr="007F0A4A">
        <w:rPr>
          <w:rFonts w:ascii="Arial" w:hAnsi="Arial" w:cs="Arial"/>
          <w:bCs/>
          <w:sz w:val="22"/>
          <w:szCs w:val="22"/>
        </w:rPr>
        <w:t>table below shows the other employees, in addition to those senior office</w:t>
      </w:r>
      <w:r w:rsidR="00DA62CD" w:rsidRPr="007F0A4A">
        <w:rPr>
          <w:rFonts w:ascii="Arial" w:hAnsi="Arial" w:cs="Arial"/>
          <w:bCs/>
          <w:sz w:val="22"/>
          <w:szCs w:val="22"/>
        </w:rPr>
        <w:t>rs detailed above</w:t>
      </w:r>
      <w:r w:rsidR="007972F2" w:rsidRPr="007F0A4A">
        <w:rPr>
          <w:rFonts w:ascii="Arial" w:hAnsi="Arial" w:cs="Arial"/>
          <w:bCs/>
          <w:sz w:val="22"/>
          <w:szCs w:val="22"/>
        </w:rPr>
        <w:t xml:space="preserve">, who are </w:t>
      </w:r>
      <w:r w:rsidRPr="007F0A4A">
        <w:rPr>
          <w:rFonts w:ascii="Arial" w:hAnsi="Arial" w:cs="Arial"/>
          <w:bCs/>
          <w:sz w:val="22"/>
          <w:szCs w:val="22"/>
        </w:rPr>
        <w:t>receiving more than £50,000 remuneration for the year (excluding employer pension contributions</w:t>
      </w:r>
      <w:r w:rsidR="00D56EF4" w:rsidRPr="007F0A4A">
        <w:rPr>
          <w:rFonts w:ascii="Arial" w:hAnsi="Arial" w:cs="Arial"/>
          <w:bCs/>
          <w:sz w:val="22"/>
          <w:szCs w:val="22"/>
        </w:rPr>
        <w:t xml:space="preserve"> but including any benefits in kind</w:t>
      </w:r>
      <w:r w:rsidRPr="007F0A4A">
        <w:rPr>
          <w:rFonts w:ascii="Arial" w:hAnsi="Arial" w:cs="Arial"/>
          <w:bCs/>
          <w:sz w:val="22"/>
          <w:szCs w:val="22"/>
        </w:rPr>
        <w:t>):</w:t>
      </w:r>
      <w:r w:rsidR="003104AE" w:rsidRPr="007F0A4A">
        <w:rPr>
          <w:rFonts w:ascii="Arial" w:hAnsi="Arial" w:cs="Arial"/>
          <w:bCs/>
          <w:sz w:val="22"/>
          <w:szCs w:val="22"/>
        </w:rPr>
        <w:t xml:space="preserve"> </w:t>
      </w:r>
    </w:p>
    <w:p w14:paraId="7E633A90" w14:textId="77777777" w:rsidR="002F3649" w:rsidRPr="007F0A4A" w:rsidRDefault="002F3649" w:rsidP="00B8255C">
      <w:pPr>
        <w:widowControl w:val="0"/>
        <w:rPr>
          <w:rFonts w:ascii="Arial" w:hAnsi="Arial" w:cs="Arial"/>
          <w:bCs/>
          <w:sz w:val="22"/>
          <w:szCs w:val="22"/>
        </w:rPr>
      </w:pPr>
    </w:p>
    <w:tbl>
      <w:tblPr>
        <w:tblW w:w="0" w:type="auto"/>
        <w:tblLook w:val="04A0" w:firstRow="1" w:lastRow="0" w:firstColumn="1" w:lastColumn="0" w:noHBand="0" w:noVBand="1"/>
      </w:tblPr>
      <w:tblGrid>
        <w:gridCol w:w="3261"/>
        <w:gridCol w:w="1701"/>
        <w:gridCol w:w="2268"/>
      </w:tblGrid>
      <w:tr w:rsidR="00B95909" w:rsidRPr="007F0A4A" w14:paraId="1E094BCD" w14:textId="77777777" w:rsidTr="0013029E">
        <w:trPr>
          <w:trHeight w:val="301"/>
        </w:trPr>
        <w:tc>
          <w:tcPr>
            <w:tcW w:w="3261" w:type="dxa"/>
          </w:tcPr>
          <w:p w14:paraId="0E2029C3" w14:textId="77777777" w:rsidR="00A00904" w:rsidRPr="007F0A4A" w:rsidRDefault="00A00904" w:rsidP="00746CF2">
            <w:pPr>
              <w:rPr>
                <w:rFonts w:ascii="Arial" w:hAnsi="Arial" w:cs="Arial"/>
                <w:b/>
                <w:bCs/>
                <w:sz w:val="22"/>
                <w:szCs w:val="22"/>
              </w:rPr>
            </w:pPr>
          </w:p>
        </w:tc>
        <w:tc>
          <w:tcPr>
            <w:tcW w:w="3969" w:type="dxa"/>
            <w:gridSpan w:val="2"/>
          </w:tcPr>
          <w:p w14:paraId="02EECBB3" w14:textId="5E8A3694" w:rsidR="00A00904" w:rsidRPr="007F0A4A" w:rsidRDefault="00752101" w:rsidP="00784F54">
            <w:pPr>
              <w:jc w:val="center"/>
              <w:rPr>
                <w:rFonts w:ascii="Arial" w:hAnsi="Arial" w:cs="Arial"/>
                <w:b/>
                <w:bCs/>
                <w:sz w:val="22"/>
                <w:szCs w:val="22"/>
              </w:rPr>
            </w:pPr>
            <w:r w:rsidRPr="007F0A4A">
              <w:rPr>
                <w:rFonts w:ascii="Arial" w:hAnsi="Arial" w:cs="Arial"/>
                <w:b/>
                <w:bCs/>
                <w:sz w:val="22"/>
                <w:szCs w:val="22"/>
              </w:rPr>
              <w:t xml:space="preserve">            </w:t>
            </w:r>
            <w:r w:rsidR="00A00904" w:rsidRPr="007F0A4A">
              <w:rPr>
                <w:rFonts w:ascii="Arial" w:hAnsi="Arial" w:cs="Arial"/>
                <w:b/>
                <w:bCs/>
                <w:sz w:val="22"/>
                <w:szCs w:val="22"/>
              </w:rPr>
              <w:t>Number of Employees</w:t>
            </w:r>
          </w:p>
        </w:tc>
      </w:tr>
      <w:tr w:rsidR="00E169BF" w:rsidRPr="007F0A4A" w14:paraId="54B49B71" w14:textId="77777777" w:rsidTr="0013029E">
        <w:trPr>
          <w:trHeight w:val="301"/>
        </w:trPr>
        <w:tc>
          <w:tcPr>
            <w:tcW w:w="3261" w:type="dxa"/>
            <w:tcBorders>
              <w:bottom w:val="single" w:sz="4" w:space="0" w:color="auto"/>
            </w:tcBorders>
          </w:tcPr>
          <w:p w14:paraId="65ADACAC" w14:textId="77777777" w:rsidR="00A00904" w:rsidRPr="007F0A4A" w:rsidRDefault="00B147F1" w:rsidP="0013029E">
            <w:pPr>
              <w:spacing w:after="120"/>
              <w:rPr>
                <w:rFonts w:ascii="Arial" w:hAnsi="Arial" w:cs="Arial"/>
                <w:b/>
                <w:bCs/>
                <w:sz w:val="22"/>
                <w:szCs w:val="22"/>
              </w:rPr>
            </w:pPr>
            <w:r w:rsidRPr="007F0A4A">
              <w:rPr>
                <w:rFonts w:ascii="Arial" w:hAnsi="Arial" w:cs="Arial"/>
                <w:b/>
                <w:bCs/>
                <w:sz w:val="22"/>
                <w:szCs w:val="22"/>
              </w:rPr>
              <w:t>Remuneration Band</w:t>
            </w:r>
          </w:p>
        </w:tc>
        <w:tc>
          <w:tcPr>
            <w:tcW w:w="1701" w:type="dxa"/>
            <w:tcBorders>
              <w:bottom w:val="single" w:sz="4" w:space="0" w:color="auto"/>
            </w:tcBorders>
          </w:tcPr>
          <w:p w14:paraId="52C631FA" w14:textId="72962BFD" w:rsidR="00A00904"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855D6A" w:rsidRPr="007F0A4A">
              <w:rPr>
                <w:rFonts w:ascii="Arial" w:hAnsi="Arial" w:cs="Arial"/>
                <w:b/>
                <w:sz w:val="22"/>
                <w:szCs w:val="22"/>
              </w:rPr>
              <w:t>2</w:t>
            </w:r>
            <w:r w:rsidR="00513762" w:rsidRPr="007F0A4A">
              <w:rPr>
                <w:rFonts w:ascii="Arial" w:hAnsi="Arial" w:cs="Arial"/>
                <w:b/>
                <w:sz w:val="22"/>
                <w:szCs w:val="22"/>
              </w:rPr>
              <w:t>5</w:t>
            </w:r>
            <w:r w:rsidR="00DF0B28" w:rsidRPr="007F0A4A">
              <w:rPr>
                <w:rFonts w:ascii="Arial" w:hAnsi="Arial" w:cs="Arial"/>
                <w:b/>
                <w:sz w:val="22"/>
                <w:szCs w:val="22"/>
              </w:rPr>
              <w:t>/2</w:t>
            </w:r>
            <w:r w:rsidR="00513762" w:rsidRPr="007F0A4A">
              <w:rPr>
                <w:rFonts w:ascii="Arial" w:hAnsi="Arial" w:cs="Arial"/>
                <w:b/>
                <w:sz w:val="22"/>
                <w:szCs w:val="22"/>
              </w:rPr>
              <w:t>6</w:t>
            </w:r>
          </w:p>
        </w:tc>
        <w:tc>
          <w:tcPr>
            <w:tcW w:w="2268" w:type="dxa"/>
            <w:tcBorders>
              <w:bottom w:val="single" w:sz="4" w:space="0" w:color="auto"/>
            </w:tcBorders>
          </w:tcPr>
          <w:p w14:paraId="18782874" w14:textId="2A4DD570" w:rsidR="00A00904" w:rsidRPr="007F0A4A" w:rsidRDefault="00855D6A" w:rsidP="0013029E">
            <w:pPr>
              <w:spacing w:after="120"/>
              <w:jc w:val="right"/>
              <w:rPr>
                <w:rFonts w:ascii="Arial" w:hAnsi="Arial" w:cs="Arial"/>
                <w:b/>
                <w:sz w:val="22"/>
                <w:szCs w:val="22"/>
              </w:rPr>
            </w:pPr>
            <w:r w:rsidRPr="007F0A4A">
              <w:rPr>
                <w:rFonts w:ascii="Arial" w:hAnsi="Arial" w:cs="Arial"/>
                <w:b/>
                <w:sz w:val="22"/>
                <w:szCs w:val="22"/>
              </w:rPr>
              <w:t>202</w:t>
            </w:r>
            <w:r w:rsidR="00513762" w:rsidRPr="007F0A4A">
              <w:rPr>
                <w:rFonts w:ascii="Arial" w:hAnsi="Arial" w:cs="Arial"/>
                <w:b/>
                <w:sz w:val="22"/>
                <w:szCs w:val="22"/>
              </w:rPr>
              <w:t>4</w:t>
            </w:r>
            <w:r w:rsidRPr="007F0A4A">
              <w:rPr>
                <w:rFonts w:ascii="Arial" w:hAnsi="Arial" w:cs="Arial"/>
                <w:b/>
                <w:sz w:val="22"/>
                <w:szCs w:val="22"/>
              </w:rPr>
              <w:t>/2</w:t>
            </w:r>
            <w:r w:rsidR="00513762" w:rsidRPr="007F0A4A">
              <w:rPr>
                <w:rFonts w:ascii="Arial" w:hAnsi="Arial" w:cs="Arial"/>
                <w:b/>
                <w:sz w:val="22"/>
                <w:szCs w:val="22"/>
              </w:rPr>
              <w:t>5</w:t>
            </w:r>
          </w:p>
        </w:tc>
      </w:tr>
      <w:tr w:rsidR="00DB2277" w:rsidRPr="007F0A4A" w14:paraId="1EBEB581" w14:textId="77777777" w:rsidTr="0013029E">
        <w:trPr>
          <w:trHeight w:val="301"/>
        </w:trPr>
        <w:tc>
          <w:tcPr>
            <w:tcW w:w="3261" w:type="dxa"/>
            <w:tcBorders>
              <w:top w:val="single" w:sz="4" w:space="0" w:color="auto"/>
            </w:tcBorders>
            <w:shd w:val="clear" w:color="auto" w:fill="F2F2F2" w:themeFill="background1" w:themeFillShade="F2"/>
            <w:vAlign w:val="center"/>
          </w:tcPr>
          <w:p w14:paraId="02AD1478" w14:textId="77777777" w:rsidR="00DB2277" w:rsidRPr="007F0A4A" w:rsidRDefault="00DB2277" w:rsidP="00746CF2">
            <w:pPr>
              <w:rPr>
                <w:rFonts w:ascii="Arial" w:hAnsi="Arial" w:cs="Arial"/>
                <w:b/>
                <w:bCs/>
                <w:sz w:val="22"/>
                <w:szCs w:val="22"/>
              </w:rPr>
            </w:pPr>
          </w:p>
        </w:tc>
        <w:tc>
          <w:tcPr>
            <w:tcW w:w="1701" w:type="dxa"/>
            <w:tcBorders>
              <w:top w:val="single" w:sz="4" w:space="0" w:color="auto"/>
            </w:tcBorders>
            <w:shd w:val="clear" w:color="auto" w:fill="F2F2F2" w:themeFill="background1" w:themeFillShade="F2"/>
            <w:vAlign w:val="center"/>
          </w:tcPr>
          <w:p w14:paraId="44F7032E" w14:textId="77777777" w:rsidR="00DB2277" w:rsidRPr="007F0A4A" w:rsidRDefault="00DB2277" w:rsidP="00CE7BE7">
            <w:pPr>
              <w:jc w:val="right"/>
              <w:rPr>
                <w:rFonts w:ascii="Arial" w:hAnsi="Arial" w:cs="Arial"/>
                <w:b/>
                <w:sz w:val="22"/>
                <w:szCs w:val="22"/>
              </w:rPr>
            </w:pPr>
          </w:p>
        </w:tc>
        <w:tc>
          <w:tcPr>
            <w:tcW w:w="2268" w:type="dxa"/>
            <w:tcBorders>
              <w:top w:val="single" w:sz="4" w:space="0" w:color="auto"/>
            </w:tcBorders>
            <w:shd w:val="clear" w:color="auto" w:fill="F2F2F2" w:themeFill="background1" w:themeFillShade="F2"/>
            <w:vAlign w:val="center"/>
          </w:tcPr>
          <w:p w14:paraId="5341CF68" w14:textId="77777777" w:rsidR="00DB2277" w:rsidRPr="007F0A4A" w:rsidRDefault="00DB2277" w:rsidP="00CE7BE7">
            <w:pPr>
              <w:jc w:val="right"/>
              <w:rPr>
                <w:rFonts w:ascii="Arial" w:hAnsi="Arial" w:cs="Arial"/>
                <w:b/>
                <w:sz w:val="22"/>
                <w:szCs w:val="22"/>
              </w:rPr>
            </w:pPr>
          </w:p>
        </w:tc>
      </w:tr>
      <w:tr w:rsidR="00E169BF" w:rsidRPr="007F0A4A" w14:paraId="44072CA8" w14:textId="77777777" w:rsidTr="0013029E">
        <w:trPr>
          <w:trHeight w:val="301"/>
        </w:trPr>
        <w:tc>
          <w:tcPr>
            <w:tcW w:w="3261" w:type="dxa"/>
            <w:vAlign w:val="center"/>
          </w:tcPr>
          <w:p w14:paraId="782053FD"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£50,000 - £54,999</w:t>
            </w:r>
          </w:p>
        </w:tc>
        <w:tc>
          <w:tcPr>
            <w:tcW w:w="1701" w:type="dxa"/>
            <w:vAlign w:val="center"/>
          </w:tcPr>
          <w:p w14:paraId="0B430833" w14:textId="6CB05F66" w:rsidR="00513762" w:rsidRPr="007F0A4A" w:rsidRDefault="004A572C" w:rsidP="00513762">
            <w:pPr>
              <w:jc w:val="right"/>
              <w:rPr>
                <w:rFonts w:ascii="Arial" w:hAnsi="Arial" w:cs="Arial"/>
                <w:sz w:val="22"/>
                <w:szCs w:val="22"/>
              </w:rPr>
            </w:pPr>
            <w:r w:rsidRPr="007F0A4A">
              <w:rPr>
                <w:rFonts w:ascii="Arial" w:hAnsi="Arial" w:cs="Arial"/>
                <w:sz w:val="22"/>
                <w:szCs w:val="22"/>
              </w:rPr>
              <w:t>112</w:t>
            </w:r>
          </w:p>
        </w:tc>
        <w:tc>
          <w:tcPr>
            <w:tcW w:w="2268" w:type="dxa"/>
            <w:vAlign w:val="center"/>
          </w:tcPr>
          <w:p w14:paraId="259E4699" w14:textId="16342C7D" w:rsidR="00513762" w:rsidRPr="007F0A4A" w:rsidRDefault="00513762" w:rsidP="00513762">
            <w:pPr>
              <w:jc w:val="right"/>
              <w:rPr>
                <w:rFonts w:ascii="Arial" w:hAnsi="Arial" w:cs="Arial"/>
                <w:sz w:val="22"/>
                <w:szCs w:val="22"/>
              </w:rPr>
            </w:pPr>
            <w:r w:rsidRPr="007F0A4A">
              <w:rPr>
                <w:rFonts w:ascii="Arial" w:hAnsi="Arial" w:cs="Arial"/>
                <w:sz w:val="22"/>
                <w:szCs w:val="22"/>
              </w:rPr>
              <w:t>110</w:t>
            </w:r>
          </w:p>
        </w:tc>
      </w:tr>
      <w:tr w:rsidR="00E169BF" w:rsidRPr="007F0A4A" w14:paraId="0CB2F1B3" w14:textId="77777777" w:rsidTr="0013029E">
        <w:trPr>
          <w:trHeight w:val="301"/>
        </w:trPr>
        <w:tc>
          <w:tcPr>
            <w:tcW w:w="3261" w:type="dxa"/>
            <w:shd w:val="clear" w:color="auto" w:fill="F2F2F2" w:themeFill="background1" w:themeFillShade="F2"/>
            <w:vAlign w:val="center"/>
          </w:tcPr>
          <w:p w14:paraId="6248F109"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£55,000 - £59,999</w:t>
            </w:r>
          </w:p>
        </w:tc>
        <w:tc>
          <w:tcPr>
            <w:tcW w:w="1701" w:type="dxa"/>
            <w:shd w:val="clear" w:color="auto" w:fill="F2F2F2" w:themeFill="background1" w:themeFillShade="F2"/>
            <w:vAlign w:val="center"/>
          </w:tcPr>
          <w:p w14:paraId="2353D577" w14:textId="3A8F00DF" w:rsidR="00513762" w:rsidRPr="007F0A4A" w:rsidRDefault="004A572C" w:rsidP="00513762">
            <w:pPr>
              <w:jc w:val="right"/>
              <w:rPr>
                <w:rFonts w:ascii="Arial" w:hAnsi="Arial" w:cs="Arial"/>
                <w:sz w:val="22"/>
                <w:szCs w:val="22"/>
              </w:rPr>
            </w:pPr>
            <w:r w:rsidRPr="007F0A4A">
              <w:rPr>
                <w:rFonts w:ascii="Arial" w:hAnsi="Arial" w:cs="Arial"/>
                <w:sz w:val="22"/>
                <w:szCs w:val="22"/>
              </w:rPr>
              <w:t>84</w:t>
            </w:r>
          </w:p>
        </w:tc>
        <w:tc>
          <w:tcPr>
            <w:tcW w:w="2268" w:type="dxa"/>
            <w:shd w:val="clear" w:color="auto" w:fill="F2F2F2" w:themeFill="background1" w:themeFillShade="F2"/>
            <w:vAlign w:val="center"/>
          </w:tcPr>
          <w:p w14:paraId="6230FEFC" w14:textId="6B206CF1" w:rsidR="00513762" w:rsidRPr="007F0A4A" w:rsidRDefault="00513762" w:rsidP="00513762">
            <w:pPr>
              <w:jc w:val="right"/>
              <w:rPr>
                <w:rFonts w:ascii="Arial" w:hAnsi="Arial" w:cs="Arial"/>
                <w:sz w:val="22"/>
                <w:szCs w:val="22"/>
              </w:rPr>
            </w:pPr>
            <w:r w:rsidRPr="007F0A4A">
              <w:rPr>
                <w:rFonts w:ascii="Arial" w:hAnsi="Arial" w:cs="Arial"/>
                <w:sz w:val="22"/>
                <w:szCs w:val="22"/>
              </w:rPr>
              <w:t>74</w:t>
            </w:r>
          </w:p>
        </w:tc>
      </w:tr>
      <w:tr w:rsidR="00E169BF" w:rsidRPr="007F0A4A" w14:paraId="4FBD7700" w14:textId="77777777" w:rsidTr="0013029E">
        <w:trPr>
          <w:trHeight w:val="301"/>
        </w:trPr>
        <w:tc>
          <w:tcPr>
            <w:tcW w:w="3261" w:type="dxa"/>
            <w:vAlign w:val="center"/>
          </w:tcPr>
          <w:p w14:paraId="47EF25EF"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£60,000 - £64,999</w:t>
            </w:r>
          </w:p>
        </w:tc>
        <w:tc>
          <w:tcPr>
            <w:tcW w:w="1701" w:type="dxa"/>
            <w:vAlign w:val="center"/>
          </w:tcPr>
          <w:p w14:paraId="3C8F2DB9" w14:textId="6AA74B91" w:rsidR="00513762" w:rsidRPr="007F0A4A" w:rsidRDefault="004A572C" w:rsidP="00513762">
            <w:pPr>
              <w:jc w:val="right"/>
              <w:rPr>
                <w:rFonts w:ascii="Arial" w:hAnsi="Arial" w:cs="Arial"/>
                <w:sz w:val="22"/>
                <w:szCs w:val="22"/>
              </w:rPr>
            </w:pPr>
            <w:r w:rsidRPr="007F0A4A">
              <w:rPr>
                <w:rFonts w:ascii="Arial" w:hAnsi="Arial" w:cs="Arial"/>
                <w:sz w:val="22"/>
                <w:szCs w:val="22"/>
              </w:rPr>
              <w:t>59</w:t>
            </w:r>
          </w:p>
        </w:tc>
        <w:tc>
          <w:tcPr>
            <w:tcW w:w="2268" w:type="dxa"/>
            <w:vAlign w:val="center"/>
          </w:tcPr>
          <w:p w14:paraId="5BD9DB43" w14:textId="61614DD5" w:rsidR="00513762" w:rsidRPr="007F0A4A" w:rsidRDefault="00513762" w:rsidP="00513762">
            <w:pPr>
              <w:jc w:val="right"/>
              <w:rPr>
                <w:rFonts w:ascii="Arial" w:hAnsi="Arial" w:cs="Arial"/>
                <w:sz w:val="22"/>
                <w:szCs w:val="22"/>
              </w:rPr>
            </w:pPr>
            <w:r w:rsidRPr="007F0A4A">
              <w:rPr>
                <w:rFonts w:ascii="Arial" w:hAnsi="Arial" w:cs="Arial"/>
                <w:sz w:val="22"/>
                <w:szCs w:val="22"/>
              </w:rPr>
              <w:t>67</w:t>
            </w:r>
          </w:p>
        </w:tc>
      </w:tr>
      <w:tr w:rsidR="00E169BF" w:rsidRPr="007F0A4A" w14:paraId="1221C113" w14:textId="77777777" w:rsidTr="0013029E">
        <w:trPr>
          <w:trHeight w:val="301"/>
        </w:trPr>
        <w:tc>
          <w:tcPr>
            <w:tcW w:w="3261" w:type="dxa"/>
            <w:shd w:val="clear" w:color="auto" w:fill="F2F2F2" w:themeFill="background1" w:themeFillShade="F2"/>
            <w:vAlign w:val="center"/>
          </w:tcPr>
          <w:p w14:paraId="328B16CA"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£65,000 - £69,999</w:t>
            </w:r>
          </w:p>
        </w:tc>
        <w:tc>
          <w:tcPr>
            <w:tcW w:w="1701" w:type="dxa"/>
            <w:shd w:val="clear" w:color="auto" w:fill="F2F2F2" w:themeFill="background1" w:themeFillShade="F2"/>
            <w:vAlign w:val="center"/>
          </w:tcPr>
          <w:p w14:paraId="1CF60A6B" w14:textId="3F492A93" w:rsidR="00513762" w:rsidRPr="007F0A4A" w:rsidRDefault="00043F6B" w:rsidP="00513762">
            <w:pPr>
              <w:jc w:val="right"/>
              <w:rPr>
                <w:rFonts w:ascii="Arial" w:hAnsi="Arial" w:cs="Arial"/>
                <w:sz w:val="22"/>
                <w:szCs w:val="22"/>
              </w:rPr>
            </w:pPr>
            <w:r w:rsidRPr="007F0A4A">
              <w:rPr>
                <w:rFonts w:ascii="Arial" w:hAnsi="Arial" w:cs="Arial"/>
                <w:sz w:val="22"/>
                <w:szCs w:val="22"/>
              </w:rPr>
              <w:t>54</w:t>
            </w:r>
          </w:p>
        </w:tc>
        <w:tc>
          <w:tcPr>
            <w:tcW w:w="2268" w:type="dxa"/>
            <w:shd w:val="clear" w:color="auto" w:fill="F2F2F2" w:themeFill="background1" w:themeFillShade="F2"/>
            <w:vAlign w:val="center"/>
          </w:tcPr>
          <w:p w14:paraId="25FA65D7" w14:textId="5EB851CC" w:rsidR="00513762" w:rsidRPr="007F0A4A" w:rsidRDefault="00513762" w:rsidP="00513762">
            <w:pPr>
              <w:jc w:val="right"/>
              <w:rPr>
                <w:rFonts w:ascii="Arial" w:hAnsi="Arial" w:cs="Arial"/>
                <w:sz w:val="22"/>
                <w:szCs w:val="22"/>
              </w:rPr>
            </w:pPr>
            <w:r w:rsidRPr="007F0A4A">
              <w:rPr>
                <w:rFonts w:ascii="Arial" w:hAnsi="Arial" w:cs="Arial"/>
                <w:sz w:val="22"/>
                <w:szCs w:val="22"/>
              </w:rPr>
              <w:t>21</w:t>
            </w:r>
          </w:p>
        </w:tc>
      </w:tr>
      <w:tr w:rsidR="00E169BF" w:rsidRPr="007F0A4A" w14:paraId="64DECC0B" w14:textId="77777777" w:rsidTr="0013029E">
        <w:trPr>
          <w:trHeight w:val="301"/>
        </w:trPr>
        <w:tc>
          <w:tcPr>
            <w:tcW w:w="3261" w:type="dxa"/>
            <w:vAlign w:val="center"/>
          </w:tcPr>
          <w:p w14:paraId="33F8B2D2"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£70,000 - £74,999</w:t>
            </w:r>
          </w:p>
        </w:tc>
        <w:tc>
          <w:tcPr>
            <w:tcW w:w="1701" w:type="dxa"/>
            <w:vAlign w:val="center"/>
          </w:tcPr>
          <w:p w14:paraId="66F0EF9D" w14:textId="095A3F03" w:rsidR="00513762" w:rsidRPr="007F0A4A" w:rsidRDefault="00043F6B" w:rsidP="00513762">
            <w:pPr>
              <w:jc w:val="right"/>
              <w:rPr>
                <w:rFonts w:ascii="Arial" w:hAnsi="Arial" w:cs="Arial"/>
                <w:sz w:val="22"/>
                <w:szCs w:val="22"/>
              </w:rPr>
            </w:pPr>
            <w:r w:rsidRPr="007F0A4A">
              <w:rPr>
                <w:rFonts w:ascii="Arial" w:hAnsi="Arial" w:cs="Arial"/>
                <w:sz w:val="22"/>
                <w:szCs w:val="22"/>
              </w:rPr>
              <w:t>18</w:t>
            </w:r>
          </w:p>
        </w:tc>
        <w:tc>
          <w:tcPr>
            <w:tcW w:w="2268" w:type="dxa"/>
            <w:vAlign w:val="center"/>
          </w:tcPr>
          <w:p w14:paraId="44254542" w14:textId="50435295" w:rsidR="00513762" w:rsidRPr="007F0A4A" w:rsidRDefault="00513762" w:rsidP="00513762">
            <w:pPr>
              <w:jc w:val="right"/>
              <w:rPr>
                <w:rFonts w:ascii="Arial" w:hAnsi="Arial" w:cs="Arial"/>
                <w:sz w:val="22"/>
                <w:szCs w:val="22"/>
              </w:rPr>
            </w:pPr>
            <w:r w:rsidRPr="007F0A4A">
              <w:rPr>
                <w:rFonts w:ascii="Arial" w:hAnsi="Arial" w:cs="Arial"/>
                <w:sz w:val="22"/>
                <w:szCs w:val="22"/>
              </w:rPr>
              <w:t>23</w:t>
            </w:r>
          </w:p>
        </w:tc>
      </w:tr>
      <w:tr w:rsidR="00E169BF" w:rsidRPr="007F0A4A" w14:paraId="04D21DC1" w14:textId="77777777" w:rsidTr="0013029E">
        <w:trPr>
          <w:trHeight w:val="301"/>
        </w:trPr>
        <w:tc>
          <w:tcPr>
            <w:tcW w:w="3261" w:type="dxa"/>
            <w:shd w:val="clear" w:color="auto" w:fill="F2F2F2" w:themeFill="background1" w:themeFillShade="F2"/>
            <w:vAlign w:val="center"/>
          </w:tcPr>
          <w:p w14:paraId="52469E62"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£75,000 - £79,999</w:t>
            </w:r>
          </w:p>
        </w:tc>
        <w:tc>
          <w:tcPr>
            <w:tcW w:w="1701" w:type="dxa"/>
            <w:shd w:val="clear" w:color="auto" w:fill="F2F2F2" w:themeFill="background1" w:themeFillShade="F2"/>
            <w:vAlign w:val="center"/>
          </w:tcPr>
          <w:p w14:paraId="7A36EE04" w14:textId="088F2103" w:rsidR="00513762" w:rsidRPr="007F0A4A" w:rsidRDefault="00043F6B" w:rsidP="00513762">
            <w:pPr>
              <w:jc w:val="right"/>
              <w:rPr>
                <w:rFonts w:ascii="Arial" w:hAnsi="Arial" w:cs="Arial"/>
                <w:sz w:val="22"/>
                <w:szCs w:val="22"/>
              </w:rPr>
            </w:pPr>
            <w:r w:rsidRPr="007F0A4A">
              <w:rPr>
                <w:rFonts w:ascii="Arial" w:hAnsi="Arial" w:cs="Arial"/>
                <w:sz w:val="22"/>
                <w:szCs w:val="22"/>
              </w:rPr>
              <w:t>10</w:t>
            </w:r>
          </w:p>
        </w:tc>
        <w:tc>
          <w:tcPr>
            <w:tcW w:w="2268" w:type="dxa"/>
            <w:shd w:val="clear" w:color="auto" w:fill="F2F2F2" w:themeFill="background1" w:themeFillShade="F2"/>
            <w:vAlign w:val="center"/>
          </w:tcPr>
          <w:p w14:paraId="2855F62E" w14:textId="179F24AA" w:rsidR="00513762" w:rsidRPr="007F0A4A" w:rsidRDefault="00513762" w:rsidP="00513762">
            <w:pPr>
              <w:jc w:val="right"/>
              <w:rPr>
                <w:rFonts w:ascii="Arial" w:hAnsi="Arial" w:cs="Arial"/>
                <w:sz w:val="22"/>
                <w:szCs w:val="22"/>
              </w:rPr>
            </w:pPr>
            <w:r w:rsidRPr="007F0A4A">
              <w:rPr>
                <w:rFonts w:ascii="Arial" w:hAnsi="Arial" w:cs="Arial"/>
                <w:sz w:val="22"/>
                <w:szCs w:val="22"/>
              </w:rPr>
              <w:t>18</w:t>
            </w:r>
          </w:p>
        </w:tc>
      </w:tr>
      <w:tr w:rsidR="00E169BF" w:rsidRPr="007F0A4A" w14:paraId="1387CEB8" w14:textId="77777777" w:rsidTr="0013029E">
        <w:trPr>
          <w:trHeight w:val="301"/>
        </w:trPr>
        <w:tc>
          <w:tcPr>
            <w:tcW w:w="3261" w:type="dxa"/>
            <w:vAlign w:val="center"/>
          </w:tcPr>
          <w:p w14:paraId="0BCC1CD4" w14:textId="77777777" w:rsidR="00513762" w:rsidRPr="007F0A4A" w:rsidRDefault="00513762" w:rsidP="00513762">
            <w:pPr>
              <w:rPr>
                <w:rFonts w:ascii="Arial" w:hAnsi="Arial" w:cs="Arial"/>
                <w:bCs/>
                <w:sz w:val="22"/>
                <w:szCs w:val="22"/>
              </w:rPr>
            </w:pPr>
            <w:r w:rsidRPr="007F0A4A">
              <w:rPr>
                <w:rFonts w:ascii="Arial" w:hAnsi="Arial" w:cs="Arial"/>
                <w:bCs/>
                <w:sz w:val="22"/>
                <w:szCs w:val="22"/>
              </w:rPr>
              <w:t>£80,000 - £84,999</w:t>
            </w:r>
          </w:p>
        </w:tc>
        <w:tc>
          <w:tcPr>
            <w:tcW w:w="1701" w:type="dxa"/>
            <w:vAlign w:val="center"/>
          </w:tcPr>
          <w:p w14:paraId="307AAED5" w14:textId="5420B47A" w:rsidR="00513762" w:rsidRPr="007F0A4A" w:rsidRDefault="00043F6B" w:rsidP="00513762">
            <w:pPr>
              <w:jc w:val="right"/>
              <w:rPr>
                <w:rFonts w:ascii="Arial" w:hAnsi="Arial" w:cs="Arial"/>
                <w:sz w:val="22"/>
                <w:szCs w:val="22"/>
              </w:rPr>
            </w:pPr>
            <w:r w:rsidRPr="007F0A4A">
              <w:rPr>
                <w:rFonts w:ascii="Arial" w:hAnsi="Arial" w:cs="Arial"/>
                <w:sz w:val="22"/>
                <w:szCs w:val="22"/>
              </w:rPr>
              <w:t>15</w:t>
            </w:r>
          </w:p>
        </w:tc>
        <w:tc>
          <w:tcPr>
            <w:tcW w:w="2268" w:type="dxa"/>
            <w:vAlign w:val="center"/>
          </w:tcPr>
          <w:p w14:paraId="6D91F599" w14:textId="07DEAFD6" w:rsidR="00513762" w:rsidRPr="007F0A4A" w:rsidRDefault="00513762" w:rsidP="00513762">
            <w:pPr>
              <w:jc w:val="right"/>
              <w:rPr>
                <w:rFonts w:ascii="Arial" w:hAnsi="Arial" w:cs="Arial"/>
                <w:sz w:val="22"/>
                <w:szCs w:val="22"/>
              </w:rPr>
            </w:pPr>
            <w:r w:rsidRPr="007F0A4A">
              <w:rPr>
                <w:rFonts w:ascii="Arial" w:hAnsi="Arial" w:cs="Arial"/>
                <w:sz w:val="22"/>
                <w:szCs w:val="22"/>
              </w:rPr>
              <w:t>3</w:t>
            </w:r>
          </w:p>
        </w:tc>
      </w:tr>
      <w:tr w:rsidR="00E169BF" w:rsidRPr="007F0A4A" w14:paraId="4A927F95" w14:textId="77777777" w:rsidTr="0013029E">
        <w:trPr>
          <w:trHeight w:val="301"/>
        </w:trPr>
        <w:tc>
          <w:tcPr>
            <w:tcW w:w="3261" w:type="dxa"/>
            <w:shd w:val="clear" w:color="auto" w:fill="F2F2F2" w:themeFill="background1" w:themeFillShade="F2"/>
            <w:vAlign w:val="center"/>
          </w:tcPr>
          <w:p w14:paraId="05054AC8" w14:textId="7135571C" w:rsidR="00513762" w:rsidRPr="007F0A4A" w:rsidRDefault="00513762" w:rsidP="00513762">
            <w:pPr>
              <w:rPr>
                <w:rFonts w:ascii="Arial" w:hAnsi="Arial" w:cs="Arial"/>
                <w:bCs/>
                <w:sz w:val="22"/>
                <w:szCs w:val="22"/>
              </w:rPr>
            </w:pPr>
            <w:r w:rsidRPr="007F0A4A">
              <w:rPr>
                <w:rFonts w:ascii="Arial" w:hAnsi="Arial" w:cs="Arial"/>
                <w:bCs/>
                <w:sz w:val="22"/>
                <w:szCs w:val="22"/>
              </w:rPr>
              <w:t>£85,000 - £89,999</w:t>
            </w:r>
          </w:p>
        </w:tc>
        <w:tc>
          <w:tcPr>
            <w:tcW w:w="1701" w:type="dxa"/>
            <w:shd w:val="clear" w:color="auto" w:fill="F2F2F2" w:themeFill="background1" w:themeFillShade="F2"/>
            <w:vAlign w:val="center"/>
          </w:tcPr>
          <w:p w14:paraId="37128A03" w14:textId="2CF27F20" w:rsidR="00513762" w:rsidRPr="007F0A4A" w:rsidRDefault="00B24AED" w:rsidP="00513762">
            <w:pPr>
              <w:jc w:val="right"/>
              <w:rPr>
                <w:rFonts w:ascii="Arial" w:hAnsi="Arial" w:cs="Arial"/>
                <w:sz w:val="22"/>
                <w:szCs w:val="22"/>
              </w:rPr>
            </w:pPr>
            <w:r w:rsidRPr="007F0A4A">
              <w:rPr>
                <w:rFonts w:ascii="Arial" w:hAnsi="Arial" w:cs="Arial"/>
                <w:sz w:val="22"/>
                <w:szCs w:val="22"/>
              </w:rPr>
              <w:t>1</w:t>
            </w:r>
          </w:p>
        </w:tc>
        <w:tc>
          <w:tcPr>
            <w:tcW w:w="2268" w:type="dxa"/>
            <w:shd w:val="clear" w:color="auto" w:fill="F2F2F2" w:themeFill="background1" w:themeFillShade="F2"/>
            <w:vAlign w:val="center"/>
          </w:tcPr>
          <w:p w14:paraId="5D456723" w14:textId="445F3C80" w:rsidR="00513762" w:rsidRPr="007F0A4A" w:rsidRDefault="00513762" w:rsidP="00513762">
            <w:pPr>
              <w:jc w:val="right"/>
              <w:rPr>
                <w:rFonts w:ascii="Arial" w:hAnsi="Arial" w:cs="Arial"/>
                <w:sz w:val="22"/>
                <w:szCs w:val="22"/>
              </w:rPr>
            </w:pPr>
            <w:r w:rsidRPr="007F0A4A">
              <w:rPr>
                <w:rFonts w:ascii="Arial" w:hAnsi="Arial" w:cs="Arial"/>
                <w:sz w:val="22"/>
                <w:szCs w:val="22"/>
              </w:rPr>
              <w:t>-</w:t>
            </w:r>
          </w:p>
        </w:tc>
      </w:tr>
      <w:tr w:rsidR="00E169BF" w:rsidRPr="007F0A4A" w14:paraId="2BE542D3" w14:textId="77777777" w:rsidTr="0013029E">
        <w:trPr>
          <w:trHeight w:val="301"/>
        </w:trPr>
        <w:tc>
          <w:tcPr>
            <w:tcW w:w="3261" w:type="dxa"/>
            <w:vAlign w:val="center"/>
          </w:tcPr>
          <w:p w14:paraId="76A0AA58" w14:textId="79AE6B84" w:rsidR="00513762" w:rsidRPr="007F0A4A" w:rsidRDefault="00513762" w:rsidP="00513762">
            <w:pPr>
              <w:rPr>
                <w:rFonts w:ascii="Arial" w:hAnsi="Arial" w:cs="Arial"/>
                <w:bCs/>
                <w:sz w:val="22"/>
                <w:szCs w:val="22"/>
              </w:rPr>
            </w:pPr>
            <w:r w:rsidRPr="007F0A4A">
              <w:rPr>
                <w:rFonts w:ascii="Arial" w:hAnsi="Arial" w:cs="Arial"/>
                <w:bCs/>
                <w:sz w:val="22"/>
                <w:szCs w:val="22"/>
              </w:rPr>
              <w:t>£90,000 - £94.999</w:t>
            </w:r>
          </w:p>
        </w:tc>
        <w:tc>
          <w:tcPr>
            <w:tcW w:w="1701" w:type="dxa"/>
            <w:vAlign w:val="center"/>
          </w:tcPr>
          <w:p w14:paraId="0CB3F120" w14:textId="2A8383E5" w:rsidR="00513762" w:rsidRPr="007F0A4A" w:rsidRDefault="00B24AED" w:rsidP="00513762">
            <w:pPr>
              <w:jc w:val="right"/>
              <w:rPr>
                <w:rFonts w:ascii="Arial" w:hAnsi="Arial" w:cs="Arial"/>
                <w:sz w:val="22"/>
                <w:szCs w:val="22"/>
              </w:rPr>
            </w:pPr>
            <w:r w:rsidRPr="007F0A4A">
              <w:rPr>
                <w:rFonts w:ascii="Arial" w:hAnsi="Arial" w:cs="Arial"/>
                <w:sz w:val="22"/>
                <w:szCs w:val="22"/>
              </w:rPr>
              <w:t>1</w:t>
            </w:r>
          </w:p>
        </w:tc>
        <w:tc>
          <w:tcPr>
            <w:tcW w:w="2268" w:type="dxa"/>
            <w:vAlign w:val="center"/>
          </w:tcPr>
          <w:p w14:paraId="6E36158A" w14:textId="791B9DFB" w:rsidR="00513762" w:rsidRPr="007F0A4A" w:rsidRDefault="00513762" w:rsidP="00513762">
            <w:pPr>
              <w:jc w:val="right"/>
              <w:rPr>
                <w:rFonts w:ascii="Arial" w:hAnsi="Arial" w:cs="Arial"/>
                <w:sz w:val="22"/>
                <w:szCs w:val="22"/>
              </w:rPr>
            </w:pPr>
            <w:r w:rsidRPr="007F0A4A">
              <w:rPr>
                <w:rFonts w:ascii="Arial" w:hAnsi="Arial" w:cs="Arial"/>
                <w:sz w:val="22"/>
                <w:szCs w:val="22"/>
              </w:rPr>
              <w:t>5</w:t>
            </w:r>
          </w:p>
        </w:tc>
      </w:tr>
      <w:tr w:rsidR="00E169BF" w:rsidRPr="007F0A4A" w14:paraId="4B80995C" w14:textId="77777777" w:rsidTr="0013029E">
        <w:trPr>
          <w:trHeight w:val="301"/>
        </w:trPr>
        <w:tc>
          <w:tcPr>
            <w:tcW w:w="3261" w:type="dxa"/>
            <w:shd w:val="clear" w:color="auto" w:fill="F2F2F2" w:themeFill="background1" w:themeFillShade="F2"/>
            <w:vAlign w:val="center"/>
          </w:tcPr>
          <w:p w14:paraId="25D0FAD2" w14:textId="7D000544" w:rsidR="00513762" w:rsidRPr="007F0A4A" w:rsidRDefault="00513762" w:rsidP="00513762">
            <w:pPr>
              <w:rPr>
                <w:rFonts w:ascii="Arial" w:hAnsi="Arial" w:cs="Arial"/>
                <w:bCs/>
                <w:sz w:val="22"/>
                <w:szCs w:val="22"/>
              </w:rPr>
            </w:pPr>
            <w:r w:rsidRPr="007F0A4A">
              <w:rPr>
                <w:rFonts w:ascii="Arial" w:hAnsi="Arial" w:cs="Arial"/>
                <w:bCs/>
                <w:sz w:val="22"/>
                <w:szCs w:val="22"/>
              </w:rPr>
              <w:t>£95,000 - £99,999</w:t>
            </w:r>
          </w:p>
        </w:tc>
        <w:tc>
          <w:tcPr>
            <w:tcW w:w="1701" w:type="dxa"/>
            <w:shd w:val="clear" w:color="auto" w:fill="F2F2F2" w:themeFill="background1" w:themeFillShade="F2"/>
            <w:vAlign w:val="center"/>
          </w:tcPr>
          <w:p w14:paraId="5D32FF69" w14:textId="2566C950" w:rsidR="00513762" w:rsidRPr="007F0A4A" w:rsidRDefault="00B24AED" w:rsidP="00513762">
            <w:pPr>
              <w:jc w:val="right"/>
              <w:rPr>
                <w:rFonts w:ascii="Arial" w:hAnsi="Arial" w:cs="Arial"/>
                <w:sz w:val="22"/>
                <w:szCs w:val="22"/>
              </w:rPr>
            </w:pPr>
            <w:r w:rsidRPr="007F0A4A">
              <w:rPr>
                <w:rFonts w:ascii="Arial" w:hAnsi="Arial" w:cs="Arial"/>
                <w:sz w:val="22"/>
                <w:szCs w:val="22"/>
              </w:rPr>
              <w:t>5</w:t>
            </w:r>
          </w:p>
        </w:tc>
        <w:tc>
          <w:tcPr>
            <w:tcW w:w="2268" w:type="dxa"/>
            <w:shd w:val="clear" w:color="auto" w:fill="F2F2F2" w:themeFill="background1" w:themeFillShade="F2"/>
            <w:vAlign w:val="center"/>
          </w:tcPr>
          <w:p w14:paraId="087D5709" w14:textId="1BE57B68" w:rsidR="00513762" w:rsidRPr="007F0A4A" w:rsidRDefault="00513762" w:rsidP="00513762">
            <w:pPr>
              <w:jc w:val="right"/>
              <w:rPr>
                <w:rFonts w:ascii="Arial" w:hAnsi="Arial" w:cs="Arial"/>
                <w:bCs/>
                <w:sz w:val="22"/>
                <w:szCs w:val="22"/>
              </w:rPr>
            </w:pPr>
            <w:r w:rsidRPr="007F0A4A">
              <w:rPr>
                <w:rFonts w:ascii="Arial" w:hAnsi="Arial" w:cs="Arial"/>
                <w:bCs/>
                <w:sz w:val="22"/>
                <w:szCs w:val="22"/>
              </w:rPr>
              <w:t>1</w:t>
            </w:r>
          </w:p>
        </w:tc>
      </w:tr>
      <w:tr w:rsidR="00C26461" w:rsidRPr="007F0A4A" w14:paraId="603A418A" w14:textId="77777777" w:rsidTr="0013029E">
        <w:trPr>
          <w:trHeight w:val="301"/>
        </w:trPr>
        <w:tc>
          <w:tcPr>
            <w:tcW w:w="3261" w:type="dxa"/>
            <w:tcBorders>
              <w:bottom w:val="single" w:sz="4" w:space="0" w:color="auto"/>
            </w:tcBorders>
            <w:vAlign w:val="center"/>
          </w:tcPr>
          <w:p w14:paraId="09E71F55" w14:textId="5272E442" w:rsidR="00C26461" w:rsidRPr="007F0A4A" w:rsidRDefault="008840BA" w:rsidP="00513762">
            <w:pPr>
              <w:rPr>
                <w:rFonts w:ascii="Arial" w:hAnsi="Arial" w:cs="Arial"/>
                <w:bCs/>
                <w:sz w:val="22"/>
                <w:szCs w:val="22"/>
              </w:rPr>
            </w:pPr>
            <w:r w:rsidRPr="007F0A4A">
              <w:rPr>
                <w:rFonts w:ascii="Arial" w:hAnsi="Arial" w:cs="Arial"/>
                <w:bCs/>
                <w:sz w:val="22"/>
                <w:szCs w:val="22"/>
              </w:rPr>
              <w:t>£100,000</w:t>
            </w:r>
            <w:r w:rsidR="00AF0A05" w:rsidRPr="007F0A4A">
              <w:rPr>
                <w:rFonts w:ascii="Arial" w:hAnsi="Arial" w:cs="Arial"/>
                <w:bCs/>
                <w:sz w:val="22"/>
                <w:szCs w:val="22"/>
              </w:rPr>
              <w:t xml:space="preserve"> </w:t>
            </w:r>
            <w:r w:rsidRPr="007F0A4A">
              <w:rPr>
                <w:rFonts w:ascii="Arial" w:hAnsi="Arial" w:cs="Arial"/>
                <w:bCs/>
                <w:sz w:val="22"/>
                <w:szCs w:val="22"/>
              </w:rPr>
              <w:t xml:space="preserve">- </w:t>
            </w:r>
            <w:r w:rsidR="00AF0A05" w:rsidRPr="007F0A4A">
              <w:rPr>
                <w:rFonts w:ascii="Arial" w:hAnsi="Arial" w:cs="Arial"/>
                <w:bCs/>
                <w:sz w:val="22"/>
                <w:szCs w:val="22"/>
              </w:rPr>
              <w:t>£104,999</w:t>
            </w:r>
          </w:p>
        </w:tc>
        <w:tc>
          <w:tcPr>
            <w:tcW w:w="1701" w:type="dxa"/>
            <w:tcBorders>
              <w:bottom w:val="single" w:sz="4" w:space="0" w:color="auto"/>
            </w:tcBorders>
            <w:vAlign w:val="center"/>
          </w:tcPr>
          <w:p w14:paraId="02A9AE6A" w14:textId="2EBD4CCC" w:rsidR="00C26461" w:rsidRPr="007F0A4A" w:rsidRDefault="00AF0A05" w:rsidP="00513762">
            <w:pPr>
              <w:jc w:val="right"/>
              <w:rPr>
                <w:rFonts w:ascii="Arial" w:hAnsi="Arial" w:cs="Arial"/>
                <w:sz w:val="22"/>
                <w:szCs w:val="22"/>
              </w:rPr>
            </w:pPr>
            <w:r w:rsidRPr="007F0A4A">
              <w:rPr>
                <w:rFonts w:ascii="Arial" w:hAnsi="Arial" w:cs="Arial"/>
                <w:bCs/>
                <w:sz w:val="22"/>
                <w:szCs w:val="22"/>
              </w:rPr>
              <w:t>1</w:t>
            </w:r>
          </w:p>
        </w:tc>
        <w:tc>
          <w:tcPr>
            <w:tcW w:w="2268" w:type="dxa"/>
            <w:tcBorders>
              <w:bottom w:val="single" w:sz="4" w:space="0" w:color="auto"/>
            </w:tcBorders>
            <w:vAlign w:val="center"/>
          </w:tcPr>
          <w:p w14:paraId="4294C444" w14:textId="022FA6B4" w:rsidR="00C26461" w:rsidRPr="007F0A4A" w:rsidRDefault="00AF0A05" w:rsidP="00513762">
            <w:pPr>
              <w:jc w:val="right"/>
              <w:rPr>
                <w:rFonts w:ascii="Arial" w:hAnsi="Arial" w:cs="Arial"/>
                <w:bCs/>
                <w:sz w:val="22"/>
                <w:szCs w:val="22"/>
              </w:rPr>
            </w:pPr>
            <w:r w:rsidRPr="007F0A4A">
              <w:rPr>
                <w:rFonts w:ascii="Arial" w:hAnsi="Arial" w:cs="Arial"/>
                <w:bCs/>
                <w:sz w:val="22"/>
                <w:szCs w:val="22"/>
              </w:rPr>
              <w:t>-</w:t>
            </w:r>
          </w:p>
        </w:tc>
      </w:tr>
      <w:tr w:rsidR="00E169BF" w:rsidRPr="007F0A4A" w14:paraId="47655E11" w14:textId="77777777" w:rsidTr="0013029E">
        <w:trPr>
          <w:trHeight w:val="301"/>
        </w:trPr>
        <w:tc>
          <w:tcPr>
            <w:tcW w:w="3261" w:type="dxa"/>
            <w:shd w:val="clear" w:color="auto" w:fill="F2F2F2" w:themeFill="background1" w:themeFillShade="F2"/>
            <w:vAlign w:val="center"/>
          </w:tcPr>
          <w:p w14:paraId="5C121E1E" w14:textId="77777777" w:rsidR="00513762" w:rsidRPr="007F0A4A" w:rsidRDefault="00513762" w:rsidP="00513762">
            <w:pPr>
              <w:rPr>
                <w:rFonts w:ascii="Arial" w:hAnsi="Arial" w:cs="Arial"/>
                <w:bCs/>
                <w:sz w:val="22"/>
                <w:szCs w:val="22"/>
              </w:rPr>
            </w:pPr>
            <w:r w:rsidRPr="007F0A4A">
              <w:rPr>
                <w:rFonts w:ascii="Arial" w:hAnsi="Arial" w:cs="Arial"/>
                <w:b/>
                <w:bCs/>
                <w:sz w:val="22"/>
                <w:szCs w:val="22"/>
              </w:rPr>
              <w:t>Total</w:t>
            </w:r>
          </w:p>
        </w:tc>
        <w:tc>
          <w:tcPr>
            <w:tcW w:w="1701" w:type="dxa"/>
            <w:shd w:val="clear" w:color="auto" w:fill="F2F2F2" w:themeFill="background1" w:themeFillShade="F2"/>
            <w:vAlign w:val="center"/>
          </w:tcPr>
          <w:p w14:paraId="3E1A445C" w14:textId="7D52C4C5" w:rsidR="00513762" w:rsidRPr="007F0A4A" w:rsidRDefault="00362E45" w:rsidP="00513762">
            <w:pPr>
              <w:jc w:val="right"/>
              <w:rPr>
                <w:rFonts w:ascii="Arial" w:hAnsi="Arial" w:cs="Arial"/>
                <w:b/>
                <w:sz w:val="22"/>
                <w:szCs w:val="22"/>
              </w:rPr>
            </w:pPr>
            <w:r w:rsidRPr="007F0A4A">
              <w:rPr>
                <w:rFonts w:ascii="Arial" w:hAnsi="Arial" w:cs="Arial"/>
                <w:b/>
                <w:sz w:val="22"/>
                <w:szCs w:val="22"/>
              </w:rPr>
              <w:t>360</w:t>
            </w:r>
          </w:p>
        </w:tc>
        <w:tc>
          <w:tcPr>
            <w:tcW w:w="2268" w:type="dxa"/>
            <w:shd w:val="clear" w:color="auto" w:fill="F2F2F2" w:themeFill="background1" w:themeFillShade="F2"/>
            <w:vAlign w:val="center"/>
          </w:tcPr>
          <w:p w14:paraId="10BD40A3" w14:textId="3E977481" w:rsidR="00513762" w:rsidRPr="007F0A4A" w:rsidRDefault="00513762" w:rsidP="00513762">
            <w:pPr>
              <w:jc w:val="right"/>
              <w:rPr>
                <w:rFonts w:ascii="Arial" w:hAnsi="Arial" w:cs="Arial"/>
                <w:b/>
                <w:bCs/>
                <w:sz w:val="22"/>
                <w:szCs w:val="22"/>
              </w:rPr>
            </w:pPr>
            <w:r w:rsidRPr="007F0A4A">
              <w:rPr>
                <w:rFonts w:ascii="Arial" w:hAnsi="Arial" w:cs="Arial"/>
                <w:b/>
                <w:sz w:val="22"/>
                <w:szCs w:val="22"/>
              </w:rPr>
              <w:t>322</w:t>
            </w:r>
          </w:p>
        </w:tc>
      </w:tr>
    </w:tbl>
    <w:p w14:paraId="16D69C80" w14:textId="30C938F0" w:rsidR="00CE4D07" w:rsidRPr="007F0A4A" w:rsidRDefault="00CE4D07" w:rsidP="00CE4D07">
      <w:pPr>
        <w:widowControl w:val="0"/>
        <w:rPr>
          <w:rFonts w:ascii="Arial" w:hAnsi="Arial" w:cs="Arial"/>
          <w:bCs/>
          <w:sz w:val="22"/>
          <w:szCs w:val="22"/>
          <w:highlight w:val="yellow"/>
        </w:rPr>
        <w:sectPr w:rsidR="00CE4D07" w:rsidRPr="007F0A4A" w:rsidSect="000E3670">
          <w:pgSz w:w="16838" w:h="11906" w:orient="landscape"/>
          <w:pgMar w:top="720" w:right="851" w:bottom="720" w:left="1440" w:header="709" w:footer="709" w:gutter="0"/>
          <w:cols w:space="708"/>
          <w:docGrid w:linePitch="360"/>
        </w:sectPr>
      </w:pPr>
    </w:p>
    <w:p w14:paraId="423EAAAC" w14:textId="77777777" w:rsidR="00C65F38" w:rsidRPr="007F0A4A" w:rsidRDefault="00C65F38">
      <w:pPr>
        <w:pStyle w:val="ListParagraph"/>
        <w:widowControl w:val="0"/>
        <w:numPr>
          <w:ilvl w:val="0"/>
          <w:numId w:val="11"/>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Members</w:t>
      </w:r>
      <w:r w:rsidR="00092501" w:rsidRPr="007F0A4A">
        <w:rPr>
          <w:rFonts w:ascii="Arial" w:hAnsi="Arial" w:cs="Arial"/>
          <w:b/>
          <w:bCs/>
          <w:color w:val="C00000"/>
          <w:sz w:val="22"/>
          <w:szCs w:val="22"/>
        </w:rPr>
        <w:t>’</w:t>
      </w:r>
      <w:r w:rsidRPr="007F0A4A">
        <w:rPr>
          <w:rFonts w:ascii="Arial" w:hAnsi="Arial" w:cs="Arial"/>
          <w:b/>
          <w:bCs/>
          <w:color w:val="C00000"/>
          <w:sz w:val="22"/>
          <w:szCs w:val="22"/>
        </w:rPr>
        <w:t xml:space="preserve"> Allowances</w:t>
      </w:r>
    </w:p>
    <w:p w14:paraId="79266FF5" w14:textId="77777777" w:rsidR="00C65F38" w:rsidRPr="007F0A4A" w:rsidRDefault="00C65F38" w:rsidP="000E3670">
      <w:pPr>
        <w:widowControl w:val="0"/>
        <w:rPr>
          <w:rFonts w:ascii="Arial" w:hAnsi="Arial" w:cs="Arial"/>
          <w:b/>
          <w:bCs/>
          <w:color w:val="C00000"/>
          <w:sz w:val="22"/>
          <w:szCs w:val="22"/>
        </w:rPr>
      </w:pPr>
    </w:p>
    <w:p w14:paraId="52A20449" w14:textId="77777777" w:rsidR="00C65F38" w:rsidRPr="007F0A4A" w:rsidRDefault="00C65F38" w:rsidP="00C65F38">
      <w:pPr>
        <w:widowControl w:val="0"/>
        <w:rPr>
          <w:rFonts w:ascii="Arial" w:hAnsi="Arial" w:cs="Arial"/>
          <w:bCs/>
          <w:color w:val="000099"/>
          <w:sz w:val="22"/>
          <w:szCs w:val="22"/>
        </w:rPr>
      </w:pPr>
      <w:r w:rsidRPr="007F0A4A">
        <w:rPr>
          <w:rFonts w:ascii="Arial" w:hAnsi="Arial" w:cs="Arial"/>
          <w:bCs/>
          <w:sz w:val="22"/>
          <w:szCs w:val="22"/>
        </w:rPr>
        <w:t xml:space="preserve">The Authority paid the following amounts to Members of the Authority during the year. Details of allowances paid to Members are advertised in the local press and are published on the Authority’s website at </w:t>
      </w:r>
      <w:r w:rsidR="00A678CF" w:rsidRPr="007F0A4A">
        <w:rPr>
          <w:rFonts w:ascii="Arial" w:hAnsi="Arial" w:cs="Arial"/>
          <w:bCs/>
          <w:color w:val="000099"/>
          <w:sz w:val="22"/>
          <w:szCs w:val="22"/>
        </w:rPr>
        <w:t>www.kent.fire-uk.org.</w:t>
      </w:r>
    </w:p>
    <w:tbl>
      <w:tblPr>
        <w:tblW w:w="0" w:type="auto"/>
        <w:tblInd w:w="108" w:type="dxa"/>
        <w:tblLook w:val="04A0" w:firstRow="1" w:lastRow="0" w:firstColumn="1" w:lastColumn="0" w:noHBand="0" w:noVBand="1"/>
      </w:tblPr>
      <w:tblGrid>
        <w:gridCol w:w="3436"/>
        <w:gridCol w:w="1134"/>
        <w:gridCol w:w="1418"/>
      </w:tblGrid>
      <w:tr w:rsidR="00E169BF" w:rsidRPr="007F0A4A" w14:paraId="2D5CBD23" w14:textId="77777777" w:rsidTr="0013029E">
        <w:tc>
          <w:tcPr>
            <w:tcW w:w="3436" w:type="dxa"/>
            <w:tcBorders>
              <w:bottom w:val="single" w:sz="4" w:space="0" w:color="auto"/>
            </w:tcBorders>
          </w:tcPr>
          <w:p w14:paraId="646DA19E" w14:textId="77777777" w:rsidR="00791429" w:rsidRPr="007F0A4A" w:rsidRDefault="00791429" w:rsidP="0013029E">
            <w:pPr>
              <w:spacing w:after="120"/>
              <w:rPr>
                <w:rFonts w:ascii="Arial" w:hAnsi="Arial" w:cs="Arial"/>
                <w:sz w:val="22"/>
                <w:szCs w:val="22"/>
              </w:rPr>
            </w:pPr>
            <w:bookmarkStart w:id="16" w:name="_Hlk194495568"/>
          </w:p>
          <w:p w14:paraId="625C14FB" w14:textId="4BBE73CF" w:rsidR="003104AE" w:rsidRPr="007F0A4A" w:rsidRDefault="003104AE" w:rsidP="00DB2277">
            <w:pPr>
              <w:spacing w:after="120"/>
              <w:rPr>
                <w:rFonts w:ascii="Arial" w:hAnsi="Arial" w:cs="Arial"/>
                <w:sz w:val="22"/>
                <w:szCs w:val="22"/>
              </w:rPr>
            </w:pPr>
            <w:r w:rsidRPr="007F0A4A">
              <w:rPr>
                <w:rFonts w:ascii="Arial" w:hAnsi="Arial" w:cs="Arial"/>
                <w:sz w:val="22"/>
                <w:szCs w:val="22"/>
              </w:rPr>
              <w:t>All figures are in £’000</w:t>
            </w:r>
          </w:p>
        </w:tc>
        <w:tc>
          <w:tcPr>
            <w:tcW w:w="1134" w:type="dxa"/>
            <w:tcBorders>
              <w:bottom w:val="single" w:sz="4" w:space="0" w:color="auto"/>
            </w:tcBorders>
            <w:vAlign w:val="bottom"/>
          </w:tcPr>
          <w:p w14:paraId="019DBBED" w14:textId="77777777" w:rsidR="009A16C4" w:rsidRPr="007F0A4A" w:rsidRDefault="009A16C4" w:rsidP="0013029E">
            <w:pPr>
              <w:spacing w:after="120"/>
              <w:jc w:val="right"/>
              <w:rPr>
                <w:rFonts w:ascii="Arial" w:hAnsi="Arial" w:cs="Arial"/>
                <w:b/>
                <w:sz w:val="22"/>
                <w:szCs w:val="22"/>
              </w:rPr>
            </w:pPr>
          </w:p>
          <w:p w14:paraId="1B3F254D" w14:textId="0841BD9A" w:rsidR="003104AE" w:rsidRPr="007F0A4A" w:rsidRDefault="00907FF9" w:rsidP="0013029E">
            <w:pPr>
              <w:spacing w:after="120"/>
              <w:jc w:val="right"/>
              <w:rPr>
                <w:rFonts w:ascii="Arial" w:hAnsi="Arial" w:cs="Arial"/>
                <w:b/>
                <w:sz w:val="22"/>
                <w:szCs w:val="22"/>
              </w:rPr>
            </w:pPr>
            <w:r w:rsidRPr="007F0A4A">
              <w:rPr>
                <w:rFonts w:ascii="Arial" w:hAnsi="Arial" w:cs="Arial"/>
                <w:b/>
                <w:sz w:val="22"/>
                <w:szCs w:val="22"/>
              </w:rPr>
              <w:t>20</w:t>
            </w:r>
            <w:r w:rsidR="00855D6A" w:rsidRPr="007F0A4A">
              <w:rPr>
                <w:rFonts w:ascii="Arial" w:hAnsi="Arial" w:cs="Arial"/>
                <w:b/>
                <w:sz w:val="22"/>
                <w:szCs w:val="22"/>
              </w:rPr>
              <w:t>2</w:t>
            </w:r>
            <w:r w:rsidR="00306DD6" w:rsidRPr="007F0A4A">
              <w:rPr>
                <w:rFonts w:ascii="Arial" w:hAnsi="Arial" w:cs="Arial"/>
                <w:b/>
                <w:sz w:val="22"/>
                <w:szCs w:val="22"/>
              </w:rPr>
              <w:t>5</w:t>
            </w:r>
            <w:r w:rsidRPr="007F0A4A">
              <w:rPr>
                <w:rFonts w:ascii="Arial" w:hAnsi="Arial" w:cs="Arial"/>
                <w:b/>
                <w:sz w:val="22"/>
                <w:szCs w:val="22"/>
              </w:rPr>
              <w:t>/</w:t>
            </w:r>
            <w:r w:rsidR="00C670C9" w:rsidRPr="007F0A4A">
              <w:rPr>
                <w:rFonts w:ascii="Arial" w:hAnsi="Arial" w:cs="Arial"/>
                <w:b/>
                <w:sz w:val="22"/>
                <w:szCs w:val="22"/>
              </w:rPr>
              <w:t>2</w:t>
            </w:r>
            <w:r w:rsidR="00306DD6" w:rsidRPr="007F0A4A">
              <w:rPr>
                <w:rFonts w:ascii="Arial" w:hAnsi="Arial" w:cs="Arial"/>
                <w:b/>
                <w:sz w:val="22"/>
                <w:szCs w:val="22"/>
              </w:rPr>
              <w:t>6</w:t>
            </w:r>
          </w:p>
        </w:tc>
        <w:tc>
          <w:tcPr>
            <w:tcW w:w="1418" w:type="dxa"/>
            <w:tcBorders>
              <w:bottom w:val="single" w:sz="4" w:space="0" w:color="auto"/>
            </w:tcBorders>
            <w:vAlign w:val="bottom"/>
          </w:tcPr>
          <w:p w14:paraId="6086C946" w14:textId="77777777" w:rsidR="009A16C4" w:rsidRPr="007F0A4A" w:rsidRDefault="009A16C4" w:rsidP="0013029E">
            <w:pPr>
              <w:spacing w:after="120"/>
              <w:jc w:val="right"/>
              <w:rPr>
                <w:rFonts w:ascii="Arial" w:hAnsi="Arial" w:cs="Arial"/>
                <w:b/>
                <w:sz w:val="22"/>
                <w:szCs w:val="22"/>
              </w:rPr>
            </w:pPr>
          </w:p>
          <w:p w14:paraId="2DE460A7" w14:textId="225E1788" w:rsidR="00D67300" w:rsidRPr="007F0A4A" w:rsidRDefault="00855D6A" w:rsidP="0013029E">
            <w:pPr>
              <w:spacing w:after="120"/>
              <w:jc w:val="right"/>
              <w:rPr>
                <w:rFonts w:ascii="Arial" w:hAnsi="Arial" w:cs="Arial"/>
                <w:b/>
                <w:sz w:val="22"/>
                <w:szCs w:val="22"/>
              </w:rPr>
            </w:pPr>
            <w:r w:rsidRPr="007F0A4A">
              <w:rPr>
                <w:rFonts w:ascii="Arial" w:hAnsi="Arial" w:cs="Arial"/>
                <w:b/>
                <w:sz w:val="22"/>
                <w:szCs w:val="22"/>
              </w:rPr>
              <w:t>202</w:t>
            </w:r>
            <w:r w:rsidR="00306DD6" w:rsidRPr="007F0A4A">
              <w:rPr>
                <w:rFonts w:ascii="Arial" w:hAnsi="Arial" w:cs="Arial"/>
                <w:b/>
                <w:sz w:val="22"/>
                <w:szCs w:val="22"/>
              </w:rPr>
              <w:t>4</w:t>
            </w:r>
            <w:r w:rsidRPr="007F0A4A">
              <w:rPr>
                <w:rFonts w:ascii="Arial" w:hAnsi="Arial" w:cs="Arial"/>
                <w:b/>
                <w:sz w:val="22"/>
                <w:szCs w:val="22"/>
              </w:rPr>
              <w:t>/2</w:t>
            </w:r>
            <w:r w:rsidR="00306DD6" w:rsidRPr="007F0A4A">
              <w:rPr>
                <w:rFonts w:ascii="Arial" w:hAnsi="Arial" w:cs="Arial"/>
                <w:b/>
                <w:sz w:val="22"/>
                <w:szCs w:val="22"/>
              </w:rPr>
              <w:t>5</w:t>
            </w:r>
          </w:p>
        </w:tc>
      </w:tr>
      <w:bookmarkEnd w:id="16"/>
      <w:tr w:rsidR="00E169BF" w:rsidRPr="007F0A4A" w14:paraId="1AAB215B" w14:textId="77777777" w:rsidTr="0013029E">
        <w:tc>
          <w:tcPr>
            <w:tcW w:w="3436" w:type="dxa"/>
            <w:tcBorders>
              <w:top w:val="single" w:sz="4" w:space="0" w:color="auto"/>
            </w:tcBorders>
            <w:shd w:val="clear" w:color="auto" w:fill="F2F2F2"/>
            <w:vAlign w:val="center"/>
          </w:tcPr>
          <w:p w14:paraId="19FBE292" w14:textId="6D654EAB" w:rsidR="00A27343" w:rsidRPr="007F0A4A" w:rsidRDefault="00A27343" w:rsidP="00A27343">
            <w:pPr>
              <w:rPr>
                <w:rFonts w:ascii="Arial" w:hAnsi="Arial" w:cs="Arial"/>
                <w:sz w:val="22"/>
                <w:szCs w:val="22"/>
              </w:rPr>
            </w:pPr>
          </w:p>
        </w:tc>
        <w:tc>
          <w:tcPr>
            <w:tcW w:w="1134" w:type="dxa"/>
            <w:tcBorders>
              <w:top w:val="single" w:sz="4" w:space="0" w:color="auto"/>
            </w:tcBorders>
            <w:shd w:val="clear" w:color="auto" w:fill="F2F2F2"/>
            <w:vAlign w:val="center"/>
          </w:tcPr>
          <w:p w14:paraId="6F2FADFD" w14:textId="6287D61A" w:rsidR="00A27343" w:rsidRPr="007F0A4A" w:rsidRDefault="00A27343" w:rsidP="00A27343">
            <w:pPr>
              <w:spacing w:before="40"/>
              <w:jc w:val="right"/>
              <w:rPr>
                <w:rFonts w:ascii="Arial" w:hAnsi="Arial" w:cs="Arial"/>
                <w:sz w:val="22"/>
                <w:szCs w:val="22"/>
              </w:rPr>
            </w:pPr>
          </w:p>
        </w:tc>
        <w:tc>
          <w:tcPr>
            <w:tcW w:w="1418" w:type="dxa"/>
            <w:tcBorders>
              <w:top w:val="single" w:sz="4" w:space="0" w:color="auto"/>
            </w:tcBorders>
            <w:shd w:val="clear" w:color="auto" w:fill="F2F2F2"/>
            <w:vAlign w:val="center"/>
          </w:tcPr>
          <w:p w14:paraId="1332B089" w14:textId="102D9783" w:rsidR="00A27343" w:rsidRPr="007F0A4A" w:rsidRDefault="00A27343" w:rsidP="00A27343">
            <w:pPr>
              <w:spacing w:before="40"/>
              <w:jc w:val="right"/>
              <w:rPr>
                <w:rFonts w:ascii="Arial" w:hAnsi="Arial" w:cs="Arial"/>
                <w:sz w:val="22"/>
                <w:szCs w:val="22"/>
              </w:rPr>
            </w:pPr>
          </w:p>
        </w:tc>
      </w:tr>
      <w:tr w:rsidR="00DB2277" w:rsidRPr="007F0A4A" w14:paraId="59B5F771" w14:textId="77777777" w:rsidTr="0013029E">
        <w:tc>
          <w:tcPr>
            <w:tcW w:w="3436" w:type="dxa"/>
            <w:vAlign w:val="center"/>
          </w:tcPr>
          <w:p w14:paraId="4968881B" w14:textId="5F233830" w:rsidR="00DB2277" w:rsidRPr="007F0A4A" w:rsidRDefault="00DB2277" w:rsidP="00DB2277">
            <w:pPr>
              <w:rPr>
                <w:rFonts w:ascii="Arial" w:hAnsi="Arial" w:cs="Arial"/>
                <w:sz w:val="22"/>
                <w:szCs w:val="22"/>
              </w:rPr>
            </w:pPr>
            <w:r w:rsidRPr="007F0A4A">
              <w:rPr>
                <w:rFonts w:ascii="Arial" w:hAnsi="Arial" w:cs="Arial"/>
                <w:sz w:val="22"/>
                <w:szCs w:val="22"/>
              </w:rPr>
              <w:t>Allowances</w:t>
            </w:r>
          </w:p>
        </w:tc>
        <w:tc>
          <w:tcPr>
            <w:tcW w:w="1134" w:type="dxa"/>
            <w:vAlign w:val="center"/>
          </w:tcPr>
          <w:p w14:paraId="4A3A4E2C" w14:textId="652F655F" w:rsidR="00DB2277" w:rsidRPr="007F0A4A" w:rsidRDefault="00DB2277" w:rsidP="00DB2277">
            <w:pPr>
              <w:spacing w:before="40"/>
              <w:jc w:val="right"/>
              <w:rPr>
                <w:rFonts w:ascii="Arial" w:hAnsi="Arial" w:cs="Arial"/>
                <w:sz w:val="22"/>
                <w:szCs w:val="22"/>
              </w:rPr>
            </w:pPr>
            <w:r w:rsidRPr="007F0A4A">
              <w:rPr>
                <w:rFonts w:ascii="Arial" w:hAnsi="Arial" w:cs="Arial"/>
                <w:sz w:val="22"/>
                <w:szCs w:val="22"/>
              </w:rPr>
              <w:t>74</w:t>
            </w:r>
          </w:p>
        </w:tc>
        <w:tc>
          <w:tcPr>
            <w:tcW w:w="1418" w:type="dxa"/>
            <w:vAlign w:val="center"/>
          </w:tcPr>
          <w:p w14:paraId="39D5CA12" w14:textId="6650E8D7" w:rsidR="00DB2277" w:rsidRPr="007F0A4A" w:rsidRDefault="00DB2277" w:rsidP="00DB2277">
            <w:pPr>
              <w:spacing w:before="40"/>
              <w:jc w:val="right"/>
              <w:rPr>
                <w:rFonts w:ascii="Arial" w:hAnsi="Arial" w:cs="Arial"/>
                <w:sz w:val="22"/>
                <w:szCs w:val="22"/>
              </w:rPr>
            </w:pPr>
            <w:r w:rsidRPr="007F0A4A">
              <w:rPr>
                <w:rFonts w:ascii="Arial" w:hAnsi="Arial" w:cs="Arial"/>
                <w:sz w:val="22"/>
                <w:szCs w:val="22"/>
              </w:rPr>
              <w:t>80</w:t>
            </w:r>
          </w:p>
        </w:tc>
      </w:tr>
      <w:tr w:rsidR="00DB2277" w:rsidRPr="007F0A4A" w14:paraId="48E9E96C" w14:textId="77777777" w:rsidTr="0013029E">
        <w:tc>
          <w:tcPr>
            <w:tcW w:w="3436" w:type="dxa"/>
            <w:tcBorders>
              <w:bottom w:val="single" w:sz="4" w:space="0" w:color="auto"/>
            </w:tcBorders>
            <w:shd w:val="clear" w:color="auto" w:fill="F2F2F2" w:themeFill="background1" w:themeFillShade="F2"/>
            <w:vAlign w:val="center"/>
          </w:tcPr>
          <w:p w14:paraId="322B72A1" w14:textId="77777777" w:rsidR="00DB2277" w:rsidRPr="007F0A4A" w:rsidRDefault="00DB2277" w:rsidP="00DB2277">
            <w:pPr>
              <w:rPr>
                <w:rFonts w:ascii="Arial" w:hAnsi="Arial" w:cs="Arial"/>
                <w:sz w:val="22"/>
                <w:szCs w:val="22"/>
              </w:rPr>
            </w:pPr>
            <w:r w:rsidRPr="007F0A4A">
              <w:rPr>
                <w:rFonts w:ascii="Arial" w:hAnsi="Arial" w:cs="Arial"/>
                <w:sz w:val="22"/>
                <w:szCs w:val="22"/>
              </w:rPr>
              <w:t>Expenses</w:t>
            </w:r>
          </w:p>
        </w:tc>
        <w:tc>
          <w:tcPr>
            <w:tcW w:w="1134" w:type="dxa"/>
            <w:tcBorders>
              <w:bottom w:val="single" w:sz="4" w:space="0" w:color="auto"/>
            </w:tcBorders>
            <w:shd w:val="clear" w:color="auto" w:fill="F2F2F2" w:themeFill="background1" w:themeFillShade="F2"/>
            <w:vAlign w:val="center"/>
          </w:tcPr>
          <w:p w14:paraId="47D96AC5" w14:textId="401A3DED" w:rsidR="00DB2277" w:rsidRPr="007F0A4A" w:rsidRDefault="00DB2277" w:rsidP="00DB2277">
            <w:pPr>
              <w:spacing w:before="40"/>
              <w:jc w:val="right"/>
              <w:rPr>
                <w:rFonts w:ascii="Arial" w:hAnsi="Arial" w:cs="Arial"/>
                <w:sz w:val="22"/>
                <w:szCs w:val="22"/>
              </w:rPr>
            </w:pPr>
            <w:r w:rsidRPr="007F0A4A">
              <w:rPr>
                <w:rFonts w:ascii="Arial" w:hAnsi="Arial" w:cs="Arial"/>
                <w:sz w:val="22"/>
                <w:szCs w:val="22"/>
              </w:rPr>
              <w:t>-</w:t>
            </w:r>
          </w:p>
        </w:tc>
        <w:tc>
          <w:tcPr>
            <w:tcW w:w="1418" w:type="dxa"/>
            <w:tcBorders>
              <w:bottom w:val="single" w:sz="4" w:space="0" w:color="auto"/>
            </w:tcBorders>
            <w:shd w:val="clear" w:color="auto" w:fill="F2F2F2" w:themeFill="background1" w:themeFillShade="F2"/>
            <w:vAlign w:val="center"/>
          </w:tcPr>
          <w:p w14:paraId="7AE1F110" w14:textId="6D6A97B8" w:rsidR="00DB2277" w:rsidRPr="007F0A4A" w:rsidRDefault="00DB2277" w:rsidP="00DB2277">
            <w:pPr>
              <w:spacing w:before="40"/>
              <w:jc w:val="right"/>
              <w:rPr>
                <w:rFonts w:ascii="Arial" w:hAnsi="Arial" w:cs="Arial"/>
                <w:sz w:val="22"/>
                <w:szCs w:val="22"/>
              </w:rPr>
            </w:pPr>
            <w:r w:rsidRPr="007F0A4A">
              <w:rPr>
                <w:rFonts w:ascii="Arial" w:hAnsi="Arial" w:cs="Arial"/>
                <w:sz w:val="22"/>
                <w:szCs w:val="22"/>
              </w:rPr>
              <w:t>1</w:t>
            </w:r>
          </w:p>
        </w:tc>
      </w:tr>
      <w:tr w:rsidR="00DB2277" w:rsidRPr="007F0A4A" w14:paraId="3D7AF1EF" w14:textId="77777777" w:rsidTr="0013029E">
        <w:tc>
          <w:tcPr>
            <w:tcW w:w="3436" w:type="dxa"/>
            <w:tcBorders>
              <w:top w:val="single" w:sz="4" w:space="0" w:color="auto"/>
            </w:tcBorders>
            <w:vAlign w:val="center"/>
          </w:tcPr>
          <w:p w14:paraId="50ACC2C1" w14:textId="77777777" w:rsidR="00DB2277" w:rsidRPr="007F0A4A" w:rsidRDefault="00DB2277" w:rsidP="00DB2277">
            <w:pPr>
              <w:spacing w:before="40"/>
              <w:rPr>
                <w:rFonts w:ascii="Arial" w:hAnsi="Arial" w:cs="Arial"/>
                <w:b/>
                <w:sz w:val="22"/>
                <w:szCs w:val="22"/>
              </w:rPr>
            </w:pPr>
            <w:r w:rsidRPr="007F0A4A">
              <w:rPr>
                <w:rFonts w:ascii="Arial" w:hAnsi="Arial" w:cs="Arial"/>
                <w:b/>
                <w:sz w:val="22"/>
                <w:szCs w:val="22"/>
              </w:rPr>
              <w:t>Total</w:t>
            </w:r>
          </w:p>
        </w:tc>
        <w:tc>
          <w:tcPr>
            <w:tcW w:w="1134" w:type="dxa"/>
            <w:tcBorders>
              <w:top w:val="single" w:sz="4" w:space="0" w:color="auto"/>
            </w:tcBorders>
            <w:vAlign w:val="center"/>
          </w:tcPr>
          <w:p w14:paraId="0EB83CE2" w14:textId="72C2CF5A" w:rsidR="00DB2277" w:rsidRPr="007F0A4A" w:rsidRDefault="00DB2277" w:rsidP="00DB2277">
            <w:pPr>
              <w:spacing w:before="40"/>
              <w:jc w:val="right"/>
              <w:rPr>
                <w:rFonts w:ascii="Arial" w:hAnsi="Arial" w:cs="Arial"/>
                <w:b/>
                <w:sz w:val="22"/>
                <w:szCs w:val="22"/>
              </w:rPr>
            </w:pPr>
            <w:r w:rsidRPr="007F0A4A">
              <w:rPr>
                <w:rFonts w:ascii="Arial" w:hAnsi="Arial" w:cs="Arial"/>
                <w:b/>
                <w:sz w:val="22"/>
                <w:szCs w:val="22"/>
              </w:rPr>
              <w:t>74</w:t>
            </w:r>
          </w:p>
        </w:tc>
        <w:tc>
          <w:tcPr>
            <w:tcW w:w="1418" w:type="dxa"/>
            <w:tcBorders>
              <w:top w:val="single" w:sz="4" w:space="0" w:color="auto"/>
            </w:tcBorders>
            <w:vAlign w:val="center"/>
          </w:tcPr>
          <w:p w14:paraId="4D046A9D" w14:textId="186A576E" w:rsidR="00DB2277" w:rsidRPr="007F0A4A" w:rsidRDefault="00DB2277" w:rsidP="00DB2277">
            <w:pPr>
              <w:spacing w:before="40"/>
              <w:jc w:val="right"/>
              <w:rPr>
                <w:rFonts w:ascii="Arial" w:hAnsi="Arial" w:cs="Arial"/>
                <w:b/>
                <w:sz w:val="22"/>
                <w:szCs w:val="22"/>
              </w:rPr>
            </w:pPr>
            <w:r w:rsidRPr="007F0A4A">
              <w:rPr>
                <w:rFonts w:ascii="Arial" w:hAnsi="Arial" w:cs="Arial"/>
                <w:b/>
                <w:sz w:val="22"/>
                <w:szCs w:val="22"/>
              </w:rPr>
              <w:t>81</w:t>
            </w:r>
          </w:p>
        </w:tc>
      </w:tr>
    </w:tbl>
    <w:p w14:paraId="0F3932C7" w14:textId="77777777" w:rsidR="004978A3" w:rsidRDefault="004978A3" w:rsidP="004978A3">
      <w:pPr>
        <w:widowControl w:val="0"/>
        <w:rPr>
          <w:rFonts w:ascii="Arial" w:hAnsi="Arial" w:cs="Arial"/>
          <w:b/>
          <w:bCs/>
          <w:color w:val="C00000"/>
          <w:sz w:val="22"/>
          <w:szCs w:val="22"/>
          <w:highlight w:val="yellow"/>
        </w:rPr>
      </w:pPr>
    </w:p>
    <w:p w14:paraId="3C68F712" w14:textId="77777777" w:rsidR="003A134F" w:rsidRPr="007F0A4A" w:rsidRDefault="003A134F" w:rsidP="004978A3">
      <w:pPr>
        <w:widowControl w:val="0"/>
        <w:rPr>
          <w:rFonts w:ascii="Arial" w:hAnsi="Arial" w:cs="Arial"/>
          <w:b/>
          <w:bCs/>
          <w:color w:val="C00000"/>
          <w:sz w:val="22"/>
          <w:szCs w:val="22"/>
          <w:highlight w:val="yellow"/>
        </w:rPr>
      </w:pPr>
    </w:p>
    <w:p w14:paraId="205DA2BC" w14:textId="77777777" w:rsidR="004978A3" w:rsidRPr="007F0A4A" w:rsidRDefault="004978A3">
      <w:pPr>
        <w:pStyle w:val="ListParagraph"/>
        <w:widowControl w:val="0"/>
        <w:numPr>
          <w:ilvl w:val="0"/>
          <w:numId w:val="11"/>
        </w:numPr>
        <w:ind w:left="709" w:hanging="709"/>
        <w:rPr>
          <w:rFonts w:ascii="Arial" w:hAnsi="Arial" w:cs="Arial"/>
          <w:b/>
          <w:bCs/>
          <w:color w:val="C00000"/>
          <w:sz w:val="22"/>
          <w:szCs w:val="22"/>
        </w:rPr>
      </w:pPr>
      <w:r w:rsidRPr="007F0A4A">
        <w:rPr>
          <w:rFonts w:ascii="Arial" w:hAnsi="Arial" w:cs="Arial"/>
          <w:b/>
          <w:bCs/>
          <w:color w:val="C00000"/>
          <w:sz w:val="22"/>
          <w:szCs w:val="22"/>
        </w:rPr>
        <w:t>External Audit Costs</w:t>
      </w:r>
    </w:p>
    <w:p w14:paraId="4338C0BE" w14:textId="77777777" w:rsidR="005575D2" w:rsidRPr="007F0A4A" w:rsidRDefault="005575D2" w:rsidP="005575D2">
      <w:pPr>
        <w:widowControl w:val="0"/>
        <w:rPr>
          <w:rFonts w:ascii="Arial" w:hAnsi="Arial" w:cs="Arial"/>
          <w:b/>
          <w:bCs/>
          <w:color w:val="C00000"/>
          <w:sz w:val="16"/>
          <w:szCs w:val="16"/>
        </w:rPr>
      </w:pPr>
    </w:p>
    <w:p w14:paraId="73470692" w14:textId="4F470FF8" w:rsidR="005575D2" w:rsidRPr="007F0A4A" w:rsidRDefault="00FB7D0B" w:rsidP="005575D2">
      <w:pPr>
        <w:widowControl w:val="0"/>
        <w:rPr>
          <w:rFonts w:ascii="Arial" w:hAnsi="Arial" w:cs="Arial"/>
          <w:bCs/>
          <w:sz w:val="22"/>
          <w:szCs w:val="22"/>
        </w:rPr>
      </w:pPr>
      <w:r w:rsidRPr="007F0A4A">
        <w:rPr>
          <w:rFonts w:ascii="Arial" w:hAnsi="Arial" w:cs="Arial"/>
          <w:bCs/>
          <w:sz w:val="22"/>
          <w:szCs w:val="22"/>
        </w:rPr>
        <w:t xml:space="preserve">The </w:t>
      </w:r>
      <w:r w:rsidR="002876BA">
        <w:rPr>
          <w:rFonts w:ascii="Arial" w:hAnsi="Arial" w:cs="Arial"/>
          <w:bCs/>
          <w:sz w:val="22"/>
          <w:szCs w:val="22"/>
        </w:rPr>
        <w:t>A</w:t>
      </w:r>
      <w:r w:rsidRPr="007F0A4A">
        <w:rPr>
          <w:rFonts w:ascii="Arial" w:hAnsi="Arial" w:cs="Arial"/>
          <w:bCs/>
          <w:sz w:val="22"/>
          <w:szCs w:val="22"/>
        </w:rPr>
        <w:t>uthority</w:t>
      </w:r>
      <w:r w:rsidR="00B25FF5" w:rsidRPr="007F0A4A">
        <w:rPr>
          <w:rFonts w:ascii="Arial" w:hAnsi="Arial" w:cs="Arial"/>
          <w:bCs/>
          <w:sz w:val="22"/>
          <w:szCs w:val="22"/>
        </w:rPr>
        <w:t xml:space="preserve"> has incurred the following costs in relation to the audit of the statement of accounts</w:t>
      </w:r>
      <w:r w:rsidR="00083A47" w:rsidRPr="007F0A4A">
        <w:rPr>
          <w:rFonts w:ascii="Arial" w:hAnsi="Arial" w:cs="Arial"/>
          <w:bCs/>
          <w:sz w:val="22"/>
          <w:szCs w:val="22"/>
        </w:rPr>
        <w:t>.</w:t>
      </w:r>
    </w:p>
    <w:tbl>
      <w:tblPr>
        <w:tblW w:w="9274" w:type="dxa"/>
        <w:tblInd w:w="108" w:type="dxa"/>
        <w:tblLook w:val="04A0" w:firstRow="1" w:lastRow="0" w:firstColumn="1" w:lastColumn="0" w:noHBand="0" w:noVBand="1"/>
      </w:tblPr>
      <w:tblGrid>
        <w:gridCol w:w="7250"/>
        <w:gridCol w:w="1012"/>
        <w:gridCol w:w="1012"/>
      </w:tblGrid>
      <w:tr w:rsidR="00BC48C7" w:rsidRPr="007F0A4A" w14:paraId="122362E1" w14:textId="77777777" w:rsidTr="0013029E">
        <w:trPr>
          <w:trHeight w:val="300"/>
        </w:trPr>
        <w:tc>
          <w:tcPr>
            <w:tcW w:w="7250" w:type="dxa"/>
            <w:tcBorders>
              <w:bottom w:val="single" w:sz="4" w:space="0" w:color="auto"/>
            </w:tcBorders>
          </w:tcPr>
          <w:p w14:paraId="492A267C" w14:textId="77777777" w:rsidR="00FC3B26" w:rsidRPr="007F0A4A" w:rsidRDefault="00FC3B26" w:rsidP="0013029E">
            <w:pPr>
              <w:spacing w:after="120"/>
              <w:rPr>
                <w:rFonts w:ascii="Arial" w:hAnsi="Arial" w:cs="Arial"/>
                <w:sz w:val="22"/>
                <w:szCs w:val="22"/>
              </w:rPr>
            </w:pPr>
          </w:p>
          <w:p w14:paraId="5C4E7B5A" w14:textId="3699E670" w:rsidR="003104AE" w:rsidRPr="007F0A4A" w:rsidRDefault="003104AE" w:rsidP="00E664AB">
            <w:pPr>
              <w:spacing w:after="120"/>
              <w:rPr>
                <w:rFonts w:ascii="Arial" w:hAnsi="Arial" w:cs="Arial"/>
                <w:sz w:val="22"/>
                <w:szCs w:val="22"/>
              </w:rPr>
            </w:pPr>
            <w:r w:rsidRPr="007F0A4A">
              <w:rPr>
                <w:rFonts w:ascii="Arial" w:hAnsi="Arial" w:cs="Arial"/>
                <w:sz w:val="22"/>
                <w:szCs w:val="22"/>
              </w:rPr>
              <w:t>All figures are in £’000</w:t>
            </w:r>
          </w:p>
        </w:tc>
        <w:tc>
          <w:tcPr>
            <w:tcW w:w="1012" w:type="dxa"/>
            <w:tcBorders>
              <w:bottom w:val="single" w:sz="4" w:space="0" w:color="auto"/>
            </w:tcBorders>
            <w:vAlign w:val="bottom"/>
          </w:tcPr>
          <w:p w14:paraId="49DF053C" w14:textId="560BA7F1" w:rsidR="003104AE" w:rsidRPr="007F0A4A" w:rsidRDefault="00907FF9" w:rsidP="0013029E">
            <w:pPr>
              <w:spacing w:after="120"/>
              <w:rPr>
                <w:rFonts w:ascii="Arial" w:hAnsi="Arial" w:cs="Arial"/>
                <w:b/>
                <w:sz w:val="22"/>
                <w:szCs w:val="22"/>
              </w:rPr>
            </w:pPr>
            <w:r w:rsidRPr="007F0A4A">
              <w:rPr>
                <w:rFonts w:ascii="Arial" w:hAnsi="Arial" w:cs="Arial"/>
                <w:b/>
                <w:sz w:val="22"/>
                <w:szCs w:val="22"/>
              </w:rPr>
              <w:t>20</w:t>
            </w:r>
            <w:r w:rsidR="009E2FCD" w:rsidRPr="007F0A4A">
              <w:rPr>
                <w:rFonts w:ascii="Arial" w:hAnsi="Arial" w:cs="Arial"/>
                <w:b/>
                <w:sz w:val="22"/>
                <w:szCs w:val="22"/>
              </w:rPr>
              <w:t>2</w:t>
            </w:r>
            <w:r w:rsidR="00306DD6" w:rsidRPr="007F0A4A">
              <w:rPr>
                <w:rFonts w:ascii="Arial" w:hAnsi="Arial" w:cs="Arial"/>
                <w:b/>
                <w:sz w:val="22"/>
                <w:szCs w:val="22"/>
              </w:rPr>
              <w:t>5</w:t>
            </w:r>
            <w:r w:rsidR="00323751" w:rsidRPr="007F0A4A">
              <w:rPr>
                <w:rFonts w:ascii="Arial" w:hAnsi="Arial" w:cs="Arial"/>
                <w:b/>
                <w:sz w:val="22"/>
                <w:szCs w:val="22"/>
              </w:rPr>
              <w:t>/</w:t>
            </w:r>
            <w:r w:rsidR="00C670C9" w:rsidRPr="007F0A4A">
              <w:rPr>
                <w:rFonts w:ascii="Arial" w:hAnsi="Arial" w:cs="Arial"/>
                <w:b/>
                <w:sz w:val="22"/>
                <w:szCs w:val="22"/>
              </w:rPr>
              <w:t>2</w:t>
            </w:r>
            <w:r w:rsidR="00306DD6" w:rsidRPr="007F0A4A">
              <w:rPr>
                <w:rFonts w:ascii="Arial" w:hAnsi="Arial" w:cs="Arial"/>
                <w:b/>
                <w:sz w:val="22"/>
                <w:szCs w:val="22"/>
              </w:rPr>
              <w:t>6</w:t>
            </w:r>
          </w:p>
        </w:tc>
        <w:tc>
          <w:tcPr>
            <w:tcW w:w="1012" w:type="dxa"/>
            <w:tcBorders>
              <w:bottom w:val="single" w:sz="4" w:space="0" w:color="auto"/>
            </w:tcBorders>
            <w:vAlign w:val="bottom"/>
          </w:tcPr>
          <w:p w14:paraId="0BD8AAF6" w14:textId="3F22DFDB" w:rsidR="003104AE" w:rsidRPr="007F0A4A" w:rsidRDefault="00855D6A" w:rsidP="0013029E">
            <w:pPr>
              <w:spacing w:after="120"/>
              <w:rPr>
                <w:rFonts w:ascii="Arial" w:hAnsi="Arial" w:cs="Arial"/>
                <w:b/>
                <w:sz w:val="22"/>
                <w:szCs w:val="22"/>
              </w:rPr>
            </w:pPr>
            <w:r w:rsidRPr="007F0A4A">
              <w:rPr>
                <w:rFonts w:ascii="Arial" w:hAnsi="Arial" w:cs="Arial"/>
                <w:b/>
                <w:sz w:val="22"/>
                <w:szCs w:val="22"/>
              </w:rPr>
              <w:t>202</w:t>
            </w:r>
            <w:r w:rsidR="00306DD6"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306DD6" w:rsidRPr="007F0A4A">
              <w:rPr>
                <w:rFonts w:ascii="Arial" w:hAnsi="Arial" w:cs="Arial"/>
                <w:b/>
                <w:sz w:val="22"/>
                <w:szCs w:val="22"/>
              </w:rPr>
              <w:t>5</w:t>
            </w:r>
          </w:p>
        </w:tc>
      </w:tr>
      <w:tr w:rsidR="00E664AB" w:rsidRPr="007F0A4A" w14:paraId="43CF3B9E" w14:textId="77777777" w:rsidTr="0013029E">
        <w:trPr>
          <w:trHeight w:val="301"/>
        </w:trPr>
        <w:tc>
          <w:tcPr>
            <w:tcW w:w="7250" w:type="dxa"/>
            <w:tcBorders>
              <w:top w:val="single" w:sz="4" w:space="0" w:color="auto"/>
            </w:tcBorders>
            <w:shd w:val="clear" w:color="auto" w:fill="F2F2F2" w:themeFill="background1" w:themeFillShade="F2"/>
            <w:vAlign w:val="center"/>
          </w:tcPr>
          <w:p w14:paraId="45D2F251" w14:textId="77777777" w:rsidR="00E664AB" w:rsidRPr="007F0A4A" w:rsidRDefault="00E664AB" w:rsidP="0013029E">
            <w:pPr>
              <w:rPr>
                <w:rFonts w:ascii="Arial" w:hAnsi="Arial" w:cs="Arial"/>
                <w:sz w:val="22"/>
                <w:szCs w:val="22"/>
              </w:rPr>
            </w:pPr>
          </w:p>
        </w:tc>
        <w:tc>
          <w:tcPr>
            <w:tcW w:w="1012" w:type="dxa"/>
            <w:tcBorders>
              <w:top w:val="single" w:sz="4" w:space="0" w:color="auto"/>
            </w:tcBorders>
            <w:shd w:val="clear" w:color="auto" w:fill="F2F2F2" w:themeFill="background1" w:themeFillShade="F2"/>
            <w:vAlign w:val="center"/>
          </w:tcPr>
          <w:p w14:paraId="48A6F61A" w14:textId="77777777" w:rsidR="00E664AB" w:rsidRPr="007F0A4A" w:rsidRDefault="00E664AB" w:rsidP="0013029E">
            <w:pPr>
              <w:rPr>
                <w:rFonts w:ascii="Arial" w:hAnsi="Arial" w:cs="Arial"/>
                <w:b/>
                <w:sz w:val="22"/>
                <w:szCs w:val="22"/>
              </w:rPr>
            </w:pPr>
          </w:p>
        </w:tc>
        <w:tc>
          <w:tcPr>
            <w:tcW w:w="1012" w:type="dxa"/>
            <w:tcBorders>
              <w:top w:val="single" w:sz="4" w:space="0" w:color="auto"/>
            </w:tcBorders>
            <w:shd w:val="clear" w:color="auto" w:fill="F2F2F2" w:themeFill="background1" w:themeFillShade="F2"/>
            <w:vAlign w:val="center"/>
          </w:tcPr>
          <w:p w14:paraId="483C13C5" w14:textId="77777777" w:rsidR="00E664AB" w:rsidRPr="007F0A4A" w:rsidRDefault="00E664AB" w:rsidP="0013029E">
            <w:pPr>
              <w:rPr>
                <w:rFonts w:ascii="Arial" w:hAnsi="Arial" w:cs="Arial"/>
                <w:b/>
                <w:sz w:val="22"/>
                <w:szCs w:val="22"/>
              </w:rPr>
            </w:pPr>
          </w:p>
        </w:tc>
      </w:tr>
      <w:tr w:rsidR="00BC48C7" w:rsidRPr="007F0A4A" w14:paraId="45E71A51" w14:textId="77777777" w:rsidTr="0013029E">
        <w:trPr>
          <w:trHeight w:val="300"/>
        </w:trPr>
        <w:tc>
          <w:tcPr>
            <w:tcW w:w="7250" w:type="dxa"/>
            <w:vAlign w:val="center"/>
          </w:tcPr>
          <w:p w14:paraId="33789EFE" w14:textId="77777777" w:rsidR="003104AE" w:rsidRPr="007F0A4A" w:rsidRDefault="003104AE" w:rsidP="003104AE">
            <w:pPr>
              <w:rPr>
                <w:rFonts w:ascii="Arial" w:hAnsi="Arial" w:cs="Arial"/>
                <w:sz w:val="22"/>
                <w:szCs w:val="22"/>
              </w:rPr>
            </w:pPr>
            <w:r w:rsidRPr="007F0A4A">
              <w:rPr>
                <w:rFonts w:ascii="Arial" w:hAnsi="Arial" w:cs="Arial"/>
                <w:sz w:val="22"/>
                <w:szCs w:val="22"/>
              </w:rPr>
              <w:t>Fees payable to the external auditor:</w:t>
            </w:r>
          </w:p>
        </w:tc>
        <w:tc>
          <w:tcPr>
            <w:tcW w:w="1012" w:type="dxa"/>
            <w:vAlign w:val="center"/>
          </w:tcPr>
          <w:p w14:paraId="35785057" w14:textId="77777777" w:rsidR="003104AE" w:rsidRPr="007F0A4A" w:rsidRDefault="003104AE" w:rsidP="006F2A48">
            <w:pPr>
              <w:spacing w:before="40"/>
              <w:ind w:left="-249" w:firstLine="249"/>
              <w:rPr>
                <w:rFonts w:ascii="Arial" w:hAnsi="Arial" w:cs="Arial"/>
                <w:sz w:val="22"/>
                <w:szCs w:val="22"/>
              </w:rPr>
            </w:pPr>
          </w:p>
        </w:tc>
        <w:tc>
          <w:tcPr>
            <w:tcW w:w="1012" w:type="dxa"/>
            <w:vAlign w:val="center"/>
          </w:tcPr>
          <w:p w14:paraId="63AED9D1" w14:textId="77777777" w:rsidR="003104AE" w:rsidRPr="007F0A4A" w:rsidRDefault="003104AE" w:rsidP="003104AE">
            <w:pPr>
              <w:spacing w:before="40"/>
              <w:jc w:val="right"/>
              <w:rPr>
                <w:rFonts w:ascii="Arial" w:hAnsi="Arial" w:cs="Arial"/>
                <w:sz w:val="22"/>
                <w:szCs w:val="22"/>
              </w:rPr>
            </w:pPr>
          </w:p>
        </w:tc>
      </w:tr>
      <w:tr w:rsidR="00BC48C7" w:rsidRPr="007F0A4A" w14:paraId="51F9AB8A" w14:textId="77777777" w:rsidTr="0013029E">
        <w:trPr>
          <w:trHeight w:val="300"/>
        </w:trPr>
        <w:tc>
          <w:tcPr>
            <w:tcW w:w="7250" w:type="dxa"/>
            <w:shd w:val="clear" w:color="auto" w:fill="F2F2F2" w:themeFill="background1" w:themeFillShade="F2"/>
            <w:vAlign w:val="center"/>
          </w:tcPr>
          <w:p w14:paraId="4DE964C6" w14:textId="744349EC" w:rsidR="00306DD6" w:rsidRPr="007F0A4A" w:rsidRDefault="00306DD6" w:rsidP="00306DD6">
            <w:pPr>
              <w:rPr>
                <w:rFonts w:ascii="Arial" w:hAnsi="Arial" w:cs="Arial"/>
                <w:sz w:val="22"/>
                <w:szCs w:val="22"/>
              </w:rPr>
            </w:pPr>
            <w:r w:rsidRPr="007F0A4A">
              <w:rPr>
                <w:rFonts w:ascii="Arial" w:hAnsi="Arial" w:cs="Arial"/>
                <w:sz w:val="22"/>
                <w:szCs w:val="22"/>
              </w:rPr>
              <w:t>External audit services carried out by the appointed auditor for the year</w:t>
            </w:r>
          </w:p>
        </w:tc>
        <w:tc>
          <w:tcPr>
            <w:tcW w:w="1012" w:type="dxa"/>
            <w:shd w:val="clear" w:color="auto" w:fill="F2F2F2" w:themeFill="background1" w:themeFillShade="F2"/>
            <w:vAlign w:val="center"/>
          </w:tcPr>
          <w:p w14:paraId="0DCBE77C" w14:textId="530DDE4F" w:rsidR="00306DD6" w:rsidRPr="007F0A4A" w:rsidRDefault="00306DD6" w:rsidP="00306DD6">
            <w:pPr>
              <w:spacing w:before="40"/>
              <w:jc w:val="right"/>
              <w:rPr>
                <w:rFonts w:ascii="Arial" w:hAnsi="Arial" w:cs="Arial"/>
                <w:sz w:val="22"/>
                <w:szCs w:val="22"/>
              </w:rPr>
            </w:pPr>
            <w:r w:rsidRPr="007F0A4A">
              <w:rPr>
                <w:rFonts w:ascii="Arial" w:hAnsi="Arial" w:cs="Arial"/>
                <w:sz w:val="22"/>
                <w:szCs w:val="22"/>
              </w:rPr>
              <w:t>1</w:t>
            </w:r>
            <w:r w:rsidR="000729F8" w:rsidRPr="007F0A4A">
              <w:rPr>
                <w:rFonts w:ascii="Arial" w:hAnsi="Arial" w:cs="Arial"/>
                <w:sz w:val="22"/>
                <w:szCs w:val="22"/>
              </w:rPr>
              <w:t>18</w:t>
            </w:r>
          </w:p>
        </w:tc>
        <w:tc>
          <w:tcPr>
            <w:tcW w:w="1012" w:type="dxa"/>
            <w:shd w:val="clear" w:color="auto" w:fill="F2F2F2" w:themeFill="background1" w:themeFillShade="F2"/>
            <w:vAlign w:val="center"/>
          </w:tcPr>
          <w:p w14:paraId="627C3492" w14:textId="68D9BFB3" w:rsidR="00306DD6" w:rsidRPr="007F0A4A" w:rsidRDefault="00306DD6" w:rsidP="00306DD6">
            <w:pPr>
              <w:spacing w:before="40"/>
              <w:jc w:val="right"/>
              <w:rPr>
                <w:rFonts w:ascii="Arial" w:hAnsi="Arial" w:cs="Arial"/>
                <w:sz w:val="22"/>
                <w:szCs w:val="22"/>
              </w:rPr>
            </w:pPr>
            <w:r w:rsidRPr="007F0A4A">
              <w:rPr>
                <w:rFonts w:ascii="Arial" w:hAnsi="Arial" w:cs="Arial"/>
                <w:sz w:val="22"/>
                <w:szCs w:val="22"/>
              </w:rPr>
              <w:t>114</w:t>
            </w:r>
          </w:p>
        </w:tc>
      </w:tr>
      <w:tr w:rsidR="00BC48C7" w:rsidRPr="007F0A4A" w14:paraId="3FA69124" w14:textId="77777777" w:rsidTr="0013029E">
        <w:trPr>
          <w:trHeight w:val="300"/>
        </w:trPr>
        <w:tc>
          <w:tcPr>
            <w:tcW w:w="7250" w:type="dxa"/>
            <w:vAlign w:val="center"/>
          </w:tcPr>
          <w:p w14:paraId="1594A393" w14:textId="1D940B41" w:rsidR="00306DD6" w:rsidRPr="007F0A4A" w:rsidRDefault="00306DD6" w:rsidP="00306DD6">
            <w:pPr>
              <w:rPr>
                <w:rFonts w:ascii="Arial" w:hAnsi="Arial" w:cs="Arial"/>
                <w:sz w:val="22"/>
                <w:szCs w:val="22"/>
              </w:rPr>
            </w:pPr>
            <w:r w:rsidRPr="007F0A4A">
              <w:rPr>
                <w:rFonts w:ascii="Arial" w:hAnsi="Arial" w:cs="Arial"/>
                <w:sz w:val="22"/>
                <w:szCs w:val="22"/>
              </w:rPr>
              <w:t>Additional Audit Fee Variation 2024/25</w:t>
            </w:r>
          </w:p>
        </w:tc>
        <w:tc>
          <w:tcPr>
            <w:tcW w:w="1012" w:type="dxa"/>
            <w:vAlign w:val="center"/>
          </w:tcPr>
          <w:p w14:paraId="025406B6" w14:textId="6862B172" w:rsidR="00306DD6" w:rsidRPr="007F0A4A" w:rsidRDefault="00B25FF5" w:rsidP="00306DD6">
            <w:pPr>
              <w:spacing w:before="40"/>
              <w:jc w:val="right"/>
              <w:rPr>
                <w:rFonts w:ascii="Arial" w:hAnsi="Arial" w:cs="Arial"/>
                <w:sz w:val="22"/>
                <w:szCs w:val="22"/>
              </w:rPr>
            </w:pPr>
            <w:r w:rsidRPr="007F0A4A">
              <w:rPr>
                <w:rFonts w:ascii="Arial" w:hAnsi="Arial" w:cs="Arial"/>
                <w:sz w:val="22"/>
                <w:szCs w:val="22"/>
              </w:rPr>
              <w:t>-</w:t>
            </w:r>
          </w:p>
        </w:tc>
        <w:tc>
          <w:tcPr>
            <w:tcW w:w="1012" w:type="dxa"/>
            <w:vAlign w:val="center"/>
          </w:tcPr>
          <w:p w14:paraId="6C923275" w14:textId="5FFFF938" w:rsidR="00306DD6" w:rsidRPr="007F0A4A" w:rsidRDefault="00306DD6" w:rsidP="00306DD6">
            <w:pPr>
              <w:spacing w:before="40"/>
              <w:jc w:val="right"/>
              <w:rPr>
                <w:rFonts w:ascii="Arial" w:hAnsi="Arial" w:cs="Arial"/>
                <w:sz w:val="22"/>
                <w:szCs w:val="22"/>
              </w:rPr>
            </w:pPr>
            <w:r w:rsidRPr="007F0A4A">
              <w:rPr>
                <w:rFonts w:ascii="Arial" w:hAnsi="Arial" w:cs="Arial"/>
                <w:sz w:val="22"/>
                <w:szCs w:val="22"/>
              </w:rPr>
              <w:t>8</w:t>
            </w:r>
          </w:p>
        </w:tc>
      </w:tr>
      <w:tr w:rsidR="00BC48C7" w:rsidRPr="007F0A4A" w14:paraId="32D43FF9" w14:textId="77777777" w:rsidTr="0013029E">
        <w:trPr>
          <w:trHeight w:val="300"/>
        </w:trPr>
        <w:tc>
          <w:tcPr>
            <w:tcW w:w="7250" w:type="dxa"/>
            <w:tcBorders>
              <w:top w:val="single" w:sz="4" w:space="0" w:color="auto"/>
            </w:tcBorders>
            <w:shd w:val="clear" w:color="auto" w:fill="F2F2F2" w:themeFill="background1" w:themeFillShade="F2"/>
            <w:vAlign w:val="center"/>
          </w:tcPr>
          <w:p w14:paraId="2304FD32" w14:textId="77777777" w:rsidR="00306DD6" w:rsidRPr="007F0A4A" w:rsidRDefault="00306DD6" w:rsidP="00306DD6">
            <w:pPr>
              <w:spacing w:before="40"/>
              <w:rPr>
                <w:rFonts w:ascii="Arial" w:hAnsi="Arial" w:cs="Arial"/>
                <w:b/>
                <w:sz w:val="22"/>
                <w:szCs w:val="22"/>
              </w:rPr>
            </w:pPr>
            <w:r w:rsidRPr="007F0A4A">
              <w:rPr>
                <w:rFonts w:ascii="Arial" w:hAnsi="Arial" w:cs="Arial"/>
                <w:b/>
                <w:sz w:val="22"/>
                <w:szCs w:val="22"/>
              </w:rPr>
              <w:t>Total</w:t>
            </w:r>
          </w:p>
        </w:tc>
        <w:tc>
          <w:tcPr>
            <w:tcW w:w="1012" w:type="dxa"/>
            <w:tcBorders>
              <w:top w:val="single" w:sz="4" w:space="0" w:color="auto"/>
            </w:tcBorders>
            <w:shd w:val="clear" w:color="auto" w:fill="F2F2F2" w:themeFill="background1" w:themeFillShade="F2"/>
            <w:vAlign w:val="center"/>
          </w:tcPr>
          <w:p w14:paraId="11722402" w14:textId="2BDACD0C" w:rsidR="00306DD6" w:rsidRPr="007F0A4A" w:rsidRDefault="00306DD6" w:rsidP="00306DD6">
            <w:pPr>
              <w:spacing w:before="40"/>
              <w:jc w:val="right"/>
              <w:rPr>
                <w:rFonts w:ascii="Arial" w:hAnsi="Arial" w:cs="Arial"/>
                <w:b/>
                <w:bCs/>
                <w:sz w:val="22"/>
                <w:szCs w:val="22"/>
              </w:rPr>
            </w:pPr>
            <w:r w:rsidRPr="007F0A4A">
              <w:rPr>
                <w:rFonts w:ascii="Arial" w:hAnsi="Arial" w:cs="Arial"/>
                <w:b/>
                <w:bCs/>
                <w:sz w:val="22"/>
                <w:szCs w:val="22"/>
              </w:rPr>
              <w:t>1</w:t>
            </w:r>
            <w:r w:rsidR="00B25FF5" w:rsidRPr="007F0A4A">
              <w:rPr>
                <w:rFonts w:ascii="Arial" w:hAnsi="Arial" w:cs="Arial"/>
                <w:b/>
                <w:bCs/>
                <w:sz w:val="22"/>
                <w:szCs w:val="22"/>
              </w:rPr>
              <w:t>18</w:t>
            </w:r>
          </w:p>
        </w:tc>
        <w:tc>
          <w:tcPr>
            <w:tcW w:w="1012" w:type="dxa"/>
            <w:tcBorders>
              <w:top w:val="single" w:sz="4" w:space="0" w:color="auto"/>
            </w:tcBorders>
            <w:shd w:val="clear" w:color="auto" w:fill="F2F2F2" w:themeFill="background1" w:themeFillShade="F2"/>
            <w:vAlign w:val="center"/>
          </w:tcPr>
          <w:p w14:paraId="62DC2715" w14:textId="3ED6D552" w:rsidR="00306DD6" w:rsidRPr="007F0A4A" w:rsidRDefault="00306DD6" w:rsidP="00306DD6">
            <w:pPr>
              <w:spacing w:before="40"/>
              <w:jc w:val="right"/>
              <w:rPr>
                <w:rFonts w:ascii="Arial" w:hAnsi="Arial" w:cs="Arial"/>
                <w:b/>
                <w:sz w:val="22"/>
                <w:szCs w:val="22"/>
              </w:rPr>
            </w:pPr>
            <w:r w:rsidRPr="007F0A4A">
              <w:rPr>
                <w:rFonts w:ascii="Arial" w:hAnsi="Arial" w:cs="Arial"/>
                <w:b/>
                <w:bCs/>
                <w:sz w:val="22"/>
                <w:szCs w:val="22"/>
              </w:rPr>
              <w:t>122</w:t>
            </w:r>
          </w:p>
        </w:tc>
      </w:tr>
    </w:tbl>
    <w:p w14:paraId="0D7622A7" w14:textId="77777777" w:rsidR="00C706B8" w:rsidRDefault="00C706B8" w:rsidP="00F23935">
      <w:pPr>
        <w:pStyle w:val="ListParagraph"/>
        <w:widowControl w:val="0"/>
        <w:ind w:left="360"/>
        <w:rPr>
          <w:rFonts w:ascii="Arial" w:hAnsi="Arial" w:cs="Arial"/>
          <w:b/>
          <w:bCs/>
          <w:color w:val="C00000"/>
          <w:sz w:val="22"/>
          <w:szCs w:val="22"/>
        </w:rPr>
      </w:pPr>
    </w:p>
    <w:p w14:paraId="74C05CFA" w14:textId="77777777" w:rsidR="003A134F" w:rsidRPr="007F0A4A" w:rsidRDefault="003A134F" w:rsidP="00F23935">
      <w:pPr>
        <w:pStyle w:val="ListParagraph"/>
        <w:widowControl w:val="0"/>
        <w:ind w:left="360"/>
        <w:rPr>
          <w:rFonts w:ascii="Arial" w:hAnsi="Arial" w:cs="Arial"/>
          <w:b/>
          <w:bCs/>
          <w:color w:val="C00000"/>
          <w:sz w:val="22"/>
          <w:szCs w:val="22"/>
        </w:rPr>
      </w:pPr>
    </w:p>
    <w:p w14:paraId="68F5BA23" w14:textId="46AF3BD9" w:rsidR="004978A3" w:rsidRPr="007F0A4A" w:rsidRDefault="004978A3">
      <w:pPr>
        <w:pStyle w:val="ListParagraph"/>
        <w:widowControl w:val="0"/>
        <w:numPr>
          <w:ilvl w:val="0"/>
          <w:numId w:val="11"/>
        </w:numPr>
        <w:ind w:left="709" w:hanging="709"/>
        <w:rPr>
          <w:rFonts w:ascii="Arial" w:hAnsi="Arial" w:cs="Arial"/>
          <w:b/>
          <w:bCs/>
          <w:color w:val="C00000"/>
          <w:sz w:val="22"/>
          <w:szCs w:val="22"/>
        </w:rPr>
      </w:pPr>
      <w:r w:rsidRPr="007F0A4A">
        <w:rPr>
          <w:rFonts w:ascii="Arial" w:hAnsi="Arial" w:cs="Arial"/>
          <w:b/>
          <w:bCs/>
          <w:color w:val="C00000"/>
          <w:sz w:val="22"/>
          <w:szCs w:val="22"/>
        </w:rPr>
        <w:t>Grant Income</w:t>
      </w:r>
    </w:p>
    <w:p w14:paraId="35F2B592" w14:textId="77777777" w:rsidR="004569F3" w:rsidRPr="007F0A4A" w:rsidRDefault="004569F3" w:rsidP="008702F3">
      <w:pPr>
        <w:pStyle w:val="ListParagraph"/>
        <w:widowControl w:val="0"/>
        <w:ind w:left="0"/>
        <w:rPr>
          <w:rFonts w:ascii="Arial" w:hAnsi="Arial" w:cs="Arial"/>
          <w:b/>
          <w:bCs/>
          <w:color w:val="C00000"/>
          <w:sz w:val="22"/>
          <w:szCs w:val="22"/>
        </w:rPr>
      </w:pPr>
    </w:p>
    <w:p w14:paraId="79F271D1" w14:textId="5CDE06EF" w:rsidR="00BA26EC" w:rsidRPr="007F0A4A" w:rsidRDefault="00CC098B" w:rsidP="008B1EEC">
      <w:pPr>
        <w:widowControl w:val="0"/>
        <w:rPr>
          <w:rFonts w:ascii="Arial" w:hAnsi="Arial" w:cs="Arial"/>
          <w:bCs/>
          <w:sz w:val="22"/>
          <w:szCs w:val="22"/>
        </w:rPr>
      </w:pPr>
      <w:r w:rsidRPr="007F0A4A">
        <w:rPr>
          <w:rFonts w:ascii="Arial" w:hAnsi="Arial" w:cs="Arial"/>
          <w:bCs/>
          <w:sz w:val="22"/>
          <w:szCs w:val="22"/>
        </w:rPr>
        <w:t>This table shows the grants</w:t>
      </w:r>
      <w:r w:rsidR="005C7DC2" w:rsidRPr="007F0A4A">
        <w:rPr>
          <w:rFonts w:ascii="Arial" w:hAnsi="Arial" w:cs="Arial"/>
          <w:bCs/>
          <w:sz w:val="22"/>
          <w:szCs w:val="22"/>
        </w:rPr>
        <w:t xml:space="preserve"> and</w:t>
      </w:r>
      <w:r w:rsidRPr="007F0A4A">
        <w:rPr>
          <w:rFonts w:ascii="Arial" w:hAnsi="Arial" w:cs="Arial"/>
          <w:bCs/>
          <w:sz w:val="22"/>
          <w:szCs w:val="22"/>
        </w:rPr>
        <w:t xml:space="preserve"> contributions credited to the Comprehensive Income and Expenditure Statement in the year.</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left w:w="0" w:type="dxa"/>
          <w:right w:w="0" w:type="dxa"/>
        </w:tblCellMar>
        <w:tblLook w:val="04A0" w:firstRow="1" w:lastRow="0" w:firstColumn="1" w:lastColumn="0" w:noHBand="0" w:noVBand="1"/>
      </w:tblPr>
      <w:tblGrid>
        <w:gridCol w:w="7086"/>
        <w:gridCol w:w="290"/>
        <w:gridCol w:w="710"/>
        <w:gridCol w:w="1270"/>
      </w:tblGrid>
      <w:tr w:rsidR="007A6C63" w:rsidRPr="007F0A4A" w14:paraId="0EB055E7" w14:textId="77777777" w:rsidTr="000E3670">
        <w:trPr>
          <w:trHeight w:val="301"/>
        </w:trPr>
        <w:tc>
          <w:tcPr>
            <w:tcW w:w="7086" w:type="dxa"/>
            <w:tcBorders>
              <w:bottom w:val="single" w:sz="4" w:space="0" w:color="auto"/>
            </w:tcBorders>
            <w:shd w:val="clear" w:color="auto" w:fill="FFFFFF" w:themeFill="background1"/>
          </w:tcPr>
          <w:p w14:paraId="2858DA08" w14:textId="77777777" w:rsidR="007A6C63" w:rsidRPr="007F0A4A" w:rsidRDefault="007A6C63" w:rsidP="00E664AB">
            <w:pPr>
              <w:shd w:val="clear" w:color="auto" w:fill="FFFFFF" w:themeFill="background1"/>
              <w:spacing w:after="120"/>
              <w:rPr>
                <w:rFonts w:ascii="Arial" w:hAnsi="Arial" w:cs="Arial"/>
                <w:bCs/>
                <w:sz w:val="22"/>
                <w:szCs w:val="22"/>
              </w:rPr>
            </w:pPr>
          </w:p>
          <w:p w14:paraId="0BC966D2" w14:textId="209FAA66" w:rsidR="00FE723D" w:rsidRPr="007F0A4A" w:rsidRDefault="00FE723D" w:rsidP="00E664AB">
            <w:pPr>
              <w:shd w:val="clear" w:color="auto" w:fill="FFFFFF" w:themeFill="background1"/>
              <w:spacing w:after="120"/>
              <w:rPr>
                <w:rFonts w:ascii="Arial" w:hAnsi="Arial" w:cs="Arial"/>
                <w:bCs/>
                <w:sz w:val="22"/>
                <w:szCs w:val="22"/>
              </w:rPr>
            </w:pPr>
            <w:r w:rsidRPr="007F0A4A">
              <w:rPr>
                <w:rFonts w:ascii="Arial" w:hAnsi="Arial" w:cs="Arial"/>
                <w:bCs/>
                <w:sz w:val="22"/>
                <w:szCs w:val="22"/>
              </w:rPr>
              <w:t>All figures are in £’000</w:t>
            </w:r>
          </w:p>
        </w:tc>
        <w:tc>
          <w:tcPr>
            <w:tcW w:w="1000" w:type="dxa"/>
            <w:gridSpan w:val="2"/>
            <w:tcBorders>
              <w:bottom w:val="single" w:sz="4" w:space="0" w:color="auto"/>
            </w:tcBorders>
            <w:shd w:val="clear" w:color="auto" w:fill="FFFFFF" w:themeFill="background1"/>
            <w:vAlign w:val="bottom"/>
          </w:tcPr>
          <w:p w14:paraId="487A48C0" w14:textId="070D8054" w:rsidR="00FE723D" w:rsidRPr="007F0A4A" w:rsidRDefault="00907FF9" w:rsidP="0013029E">
            <w:pPr>
              <w:shd w:val="clear" w:color="auto" w:fill="FFFFFF" w:themeFill="background1"/>
              <w:spacing w:after="120"/>
              <w:jc w:val="right"/>
              <w:rPr>
                <w:rFonts w:ascii="Arial" w:hAnsi="Arial" w:cs="Arial"/>
                <w:b/>
                <w:sz w:val="22"/>
                <w:szCs w:val="22"/>
              </w:rPr>
            </w:pPr>
            <w:r w:rsidRPr="007F0A4A">
              <w:rPr>
                <w:rFonts w:ascii="Arial" w:hAnsi="Arial" w:cs="Arial"/>
                <w:b/>
                <w:sz w:val="22"/>
                <w:szCs w:val="22"/>
              </w:rPr>
              <w:t>20</w:t>
            </w:r>
            <w:r w:rsidR="00855D6A" w:rsidRPr="007F0A4A">
              <w:rPr>
                <w:rFonts w:ascii="Arial" w:hAnsi="Arial" w:cs="Arial"/>
                <w:b/>
                <w:sz w:val="22"/>
                <w:szCs w:val="22"/>
              </w:rPr>
              <w:t>2</w:t>
            </w:r>
            <w:r w:rsidR="00306DD6" w:rsidRPr="007F0A4A">
              <w:rPr>
                <w:rFonts w:ascii="Arial" w:hAnsi="Arial" w:cs="Arial"/>
                <w:b/>
                <w:sz w:val="22"/>
                <w:szCs w:val="22"/>
              </w:rPr>
              <w:t>5</w:t>
            </w:r>
            <w:r w:rsidR="00C670C9" w:rsidRPr="007F0A4A">
              <w:rPr>
                <w:rFonts w:ascii="Arial" w:hAnsi="Arial" w:cs="Arial"/>
                <w:b/>
                <w:sz w:val="22"/>
                <w:szCs w:val="22"/>
              </w:rPr>
              <w:t>/2</w:t>
            </w:r>
            <w:r w:rsidR="00306DD6" w:rsidRPr="007F0A4A">
              <w:rPr>
                <w:rFonts w:ascii="Arial" w:hAnsi="Arial" w:cs="Arial"/>
                <w:b/>
                <w:sz w:val="22"/>
                <w:szCs w:val="22"/>
              </w:rPr>
              <w:t>6</w:t>
            </w:r>
          </w:p>
        </w:tc>
        <w:tc>
          <w:tcPr>
            <w:tcW w:w="1270" w:type="dxa"/>
            <w:tcBorders>
              <w:bottom w:val="single" w:sz="4" w:space="0" w:color="auto"/>
            </w:tcBorders>
            <w:shd w:val="clear" w:color="auto" w:fill="FFFFFF" w:themeFill="background1"/>
            <w:vAlign w:val="bottom"/>
          </w:tcPr>
          <w:p w14:paraId="1645CC03" w14:textId="2E63746C" w:rsidR="00FE723D" w:rsidRPr="007F0A4A" w:rsidRDefault="00855D6A" w:rsidP="0013029E">
            <w:pPr>
              <w:shd w:val="clear" w:color="auto" w:fill="FFFFFF" w:themeFill="background1"/>
              <w:spacing w:after="120"/>
              <w:jc w:val="right"/>
              <w:rPr>
                <w:rFonts w:ascii="Arial" w:hAnsi="Arial" w:cs="Arial"/>
                <w:b/>
                <w:sz w:val="22"/>
                <w:szCs w:val="22"/>
              </w:rPr>
            </w:pPr>
            <w:r w:rsidRPr="007F0A4A">
              <w:rPr>
                <w:rFonts w:ascii="Arial" w:hAnsi="Arial" w:cs="Arial"/>
                <w:b/>
                <w:sz w:val="22"/>
                <w:szCs w:val="22"/>
              </w:rPr>
              <w:t>202</w:t>
            </w:r>
            <w:r w:rsidR="00306DD6" w:rsidRPr="007F0A4A">
              <w:rPr>
                <w:rFonts w:ascii="Arial" w:hAnsi="Arial" w:cs="Arial"/>
                <w:b/>
                <w:sz w:val="22"/>
                <w:szCs w:val="22"/>
              </w:rPr>
              <w:t>4</w:t>
            </w:r>
            <w:r w:rsidR="00907FF9" w:rsidRPr="007F0A4A">
              <w:rPr>
                <w:rFonts w:ascii="Arial" w:hAnsi="Arial" w:cs="Arial"/>
                <w:b/>
                <w:sz w:val="22"/>
                <w:szCs w:val="22"/>
              </w:rPr>
              <w:t>/</w:t>
            </w:r>
            <w:r w:rsidRPr="007F0A4A">
              <w:rPr>
                <w:rFonts w:ascii="Arial" w:hAnsi="Arial" w:cs="Arial"/>
                <w:b/>
                <w:sz w:val="22"/>
                <w:szCs w:val="22"/>
              </w:rPr>
              <w:t>2</w:t>
            </w:r>
            <w:r w:rsidR="00306DD6" w:rsidRPr="007F0A4A">
              <w:rPr>
                <w:rFonts w:ascii="Arial" w:hAnsi="Arial" w:cs="Arial"/>
                <w:b/>
                <w:sz w:val="22"/>
                <w:szCs w:val="22"/>
              </w:rPr>
              <w:t>5</w:t>
            </w:r>
          </w:p>
        </w:tc>
      </w:tr>
      <w:tr w:rsidR="00E664AB" w:rsidRPr="007F0A4A" w14:paraId="174C5806" w14:textId="77777777" w:rsidTr="000E3670">
        <w:trPr>
          <w:trHeight w:val="301"/>
        </w:trPr>
        <w:tc>
          <w:tcPr>
            <w:tcW w:w="7086" w:type="dxa"/>
            <w:tcBorders>
              <w:top w:val="single" w:sz="4" w:space="0" w:color="auto"/>
            </w:tcBorders>
            <w:shd w:val="clear" w:color="auto" w:fill="F2F2F2" w:themeFill="background1" w:themeFillShade="F2"/>
            <w:vAlign w:val="center"/>
          </w:tcPr>
          <w:p w14:paraId="43A0965D" w14:textId="77777777" w:rsidR="00E664AB" w:rsidRPr="007F0A4A" w:rsidDel="00E664AB" w:rsidRDefault="00E664AB" w:rsidP="00306DD6">
            <w:pPr>
              <w:ind w:left="227"/>
              <w:rPr>
                <w:rFonts w:ascii="Arial" w:hAnsi="Arial" w:cs="Arial"/>
                <w:sz w:val="22"/>
                <w:szCs w:val="22"/>
              </w:rPr>
            </w:pPr>
          </w:p>
        </w:tc>
        <w:tc>
          <w:tcPr>
            <w:tcW w:w="1000" w:type="dxa"/>
            <w:gridSpan w:val="2"/>
            <w:tcBorders>
              <w:top w:val="single" w:sz="4" w:space="0" w:color="auto"/>
            </w:tcBorders>
            <w:shd w:val="clear" w:color="auto" w:fill="F2F2F2" w:themeFill="background1" w:themeFillShade="F2"/>
            <w:vAlign w:val="center"/>
          </w:tcPr>
          <w:p w14:paraId="02B54F7F" w14:textId="77777777" w:rsidR="00E664AB" w:rsidRPr="007F0A4A" w:rsidDel="00E664AB" w:rsidRDefault="00E664AB" w:rsidP="00306DD6">
            <w:pPr>
              <w:jc w:val="right"/>
              <w:rPr>
                <w:rFonts w:ascii="Arial" w:hAnsi="Arial" w:cs="Arial"/>
                <w:sz w:val="22"/>
                <w:szCs w:val="22"/>
              </w:rPr>
            </w:pPr>
          </w:p>
        </w:tc>
        <w:tc>
          <w:tcPr>
            <w:tcW w:w="1270" w:type="dxa"/>
            <w:tcBorders>
              <w:top w:val="single" w:sz="4" w:space="0" w:color="auto"/>
            </w:tcBorders>
            <w:shd w:val="clear" w:color="auto" w:fill="F2F2F2" w:themeFill="background1" w:themeFillShade="F2"/>
            <w:vAlign w:val="center"/>
          </w:tcPr>
          <w:p w14:paraId="00B76939" w14:textId="77777777" w:rsidR="00E664AB" w:rsidRPr="007F0A4A" w:rsidDel="00E664AB" w:rsidRDefault="00E664AB" w:rsidP="00306DD6">
            <w:pPr>
              <w:jc w:val="right"/>
              <w:rPr>
                <w:rFonts w:ascii="Arial" w:hAnsi="Arial" w:cs="Arial"/>
                <w:sz w:val="22"/>
                <w:szCs w:val="22"/>
              </w:rPr>
            </w:pPr>
          </w:p>
        </w:tc>
      </w:tr>
      <w:tr w:rsidR="00E664AB" w:rsidRPr="007F0A4A" w14:paraId="7B58AC63" w14:textId="77777777" w:rsidTr="000E3670">
        <w:trPr>
          <w:trHeight w:val="301"/>
        </w:trPr>
        <w:tc>
          <w:tcPr>
            <w:tcW w:w="7086" w:type="dxa"/>
            <w:shd w:val="clear" w:color="auto" w:fill="FFFFFF" w:themeFill="background1"/>
            <w:vAlign w:val="center"/>
          </w:tcPr>
          <w:p w14:paraId="7E95C3C8" w14:textId="33076656" w:rsidR="00E664AB" w:rsidRPr="007F0A4A" w:rsidRDefault="00E664AB" w:rsidP="0013029E">
            <w:pPr>
              <w:rPr>
                <w:rFonts w:ascii="Arial" w:hAnsi="Arial" w:cs="Arial"/>
                <w:sz w:val="22"/>
                <w:szCs w:val="22"/>
              </w:rPr>
            </w:pPr>
            <w:r w:rsidRPr="007F0A4A">
              <w:rPr>
                <w:rFonts w:ascii="Arial" w:hAnsi="Arial" w:cs="Arial"/>
                <w:b/>
                <w:bCs/>
                <w:sz w:val="22"/>
                <w:szCs w:val="22"/>
              </w:rPr>
              <w:t>Credited to Taxation and Non-Specific Grant Income:</w:t>
            </w:r>
          </w:p>
        </w:tc>
        <w:tc>
          <w:tcPr>
            <w:tcW w:w="1000" w:type="dxa"/>
            <w:gridSpan w:val="2"/>
            <w:shd w:val="clear" w:color="auto" w:fill="FFFFFF" w:themeFill="background1"/>
            <w:vAlign w:val="center"/>
          </w:tcPr>
          <w:p w14:paraId="5284C37F" w14:textId="77777777" w:rsidR="00E664AB" w:rsidRPr="007F0A4A" w:rsidRDefault="00E664AB" w:rsidP="00E664AB">
            <w:pPr>
              <w:jc w:val="right"/>
              <w:rPr>
                <w:rFonts w:ascii="Arial" w:hAnsi="Arial" w:cs="Arial"/>
                <w:sz w:val="22"/>
                <w:szCs w:val="22"/>
              </w:rPr>
            </w:pPr>
          </w:p>
        </w:tc>
        <w:tc>
          <w:tcPr>
            <w:tcW w:w="1270" w:type="dxa"/>
            <w:shd w:val="clear" w:color="auto" w:fill="FFFFFF" w:themeFill="background1"/>
            <w:vAlign w:val="center"/>
          </w:tcPr>
          <w:p w14:paraId="4A4CB215" w14:textId="77777777" w:rsidR="00E664AB" w:rsidRPr="007F0A4A" w:rsidRDefault="00E664AB" w:rsidP="00E664AB">
            <w:pPr>
              <w:jc w:val="right"/>
              <w:rPr>
                <w:rFonts w:ascii="Arial" w:hAnsi="Arial" w:cs="Arial"/>
                <w:sz w:val="22"/>
                <w:szCs w:val="22"/>
              </w:rPr>
            </w:pPr>
          </w:p>
        </w:tc>
      </w:tr>
      <w:tr w:rsidR="00E664AB" w:rsidRPr="007F0A4A" w14:paraId="2B816163" w14:textId="77777777" w:rsidTr="000E3670">
        <w:trPr>
          <w:trHeight w:val="301"/>
        </w:trPr>
        <w:tc>
          <w:tcPr>
            <w:tcW w:w="7086" w:type="dxa"/>
            <w:shd w:val="clear" w:color="auto" w:fill="F2F2F2" w:themeFill="background1" w:themeFillShade="F2"/>
            <w:vAlign w:val="center"/>
          </w:tcPr>
          <w:p w14:paraId="4BEB8967" w14:textId="444D417F" w:rsidR="00E664AB" w:rsidRPr="007F0A4A" w:rsidRDefault="00E664AB" w:rsidP="00E664AB">
            <w:pPr>
              <w:ind w:left="227"/>
              <w:rPr>
                <w:rFonts w:ascii="Arial" w:hAnsi="Arial" w:cs="Arial"/>
                <w:sz w:val="22"/>
                <w:szCs w:val="22"/>
              </w:rPr>
            </w:pPr>
            <w:r w:rsidRPr="007F0A4A">
              <w:rPr>
                <w:rFonts w:ascii="Arial" w:hAnsi="Arial" w:cs="Arial"/>
                <w:sz w:val="22"/>
                <w:szCs w:val="22"/>
              </w:rPr>
              <w:t>Revenue Support Grant</w:t>
            </w:r>
            <w:r w:rsidR="00DD6B24" w:rsidRPr="007F0A4A">
              <w:rPr>
                <w:rFonts w:ascii="Arial" w:hAnsi="Arial" w:cs="Arial"/>
                <w:sz w:val="22"/>
                <w:szCs w:val="22"/>
              </w:rPr>
              <w:t xml:space="preserve"> (included in Settlement Funding Assessment)</w:t>
            </w:r>
          </w:p>
        </w:tc>
        <w:tc>
          <w:tcPr>
            <w:tcW w:w="1000" w:type="dxa"/>
            <w:gridSpan w:val="2"/>
            <w:shd w:val="clear" w:color="auto" w:fill="F2F2F2" w:themeFill="background1" w:themeFillShade="F2"/>
            <w:vAlign w:val="center"/>
          </w:tcPr>
          <w:p w14:paraId="260318C0" w14:textId="3159FD1D" w:rsidR="00E664AB" w:rsidRPr="007F0A4A" w:rsidRDefault="00E664AB" w:rsidP="00E664AB">
            <w:pPr>
              <w:jc w:val="right"/>
              <w:rPr>
                <w:rFonts w:ascii="Arial" w:hAnsi="Arial" w:cs="Arial"/>
                <w:sz w:val="22"/>
                <w:szCs w:val="22"/>
              </w:rPr>
            </w:pPr>
            <w:r w:rsidRPr="007F0A4A">
              <w:rPr>
                <w:rFonts w:ascii="Arial" w:hAnsi="Arial" w:cs="Arial"/>
                <w:sz w:val="22"/>
                <w:szCs w:val="22"/>
              </w:rPr>
              <w:t>11,549</w:t>
            </w:r>
          </w:p>
        </w:tc>
        <w:tc>
          <w:tcPr>
            <w:tcW w:w="1270" w:type="dxa"/>
            <w:shd w:val="clear" w:color="auto" w:fill="F2F2F2" w:themeFill="background1" w:themeFillShade="F2"/>
            <w:vAlign w:val="center"/>
          </w:tcPr>
          <w:p w14:paraId="5FD9398B" w14:textId="644FFE26" w:rsidR="00E664AB" w:rsidRPr="007F0A4A" w:rsidRDefault="00E664AB" w:rsidP="00E664AB">
            <w:pPr>
              <w:jc w:val="right"/>
              <w:rPr>
                <w:rFonts w:ascii="Arial" w:hAnsi="Arial" w:cs="Arial"/>
                <w:sz w:val="22"/>
                <w:szCs w:val="22"/>
              </w:rPr>
            </w:pPr>
            <w:r w:rsidRPr="007F0A4A">
              <w:rPr>
                <w:rFonts w:ascii="Arial" w:hAnsi="Arial" w:cs="Arial"/>
                <w:sz w:val="22"/>
                <w:szCs w:val="22"/>
              </w:rPr>
              <w:t>11,352</w:t>
            </w:r>
          </w:p>
        </w:tc>
      </w:tr>
      <w:tr w:rsidR="00E664AB" w:rsidRPr="007F0A4A" w14:paraId="0D39C970" w14:textId="77777777" w:rsidTr="000E3670">
        <w:trPr>
          <w:trHeight w:val="301"/>
        </w:trPr>
        <w:tc>
          <w:tcPr>
            <w:tcW w:w="7086" w:type="dxa"/>
            <w:vAlign w:val="center"/>
          </w:tcPr>
          <w:p w14:paraId="257D49E5" w14:textId="0B8703C3" w:rsidR="00E664AB" w:rsidRPr="007F0A4A" w:rsidRDefault="00E664AB" w:rsidP="00E664AB">
            <w:pPr>
              <w:ind w:left="227"/>
              <w:rPr>
                <w:rFonts w:ascii="Arial" w:hAnsi="Arial" w:cs="Arial"/>
                <w:sz w:val="22"/>
                <w:szCs w:val="22"/>
              </w:rPr>
            </w:pPr>
            <w:r w:rsidRPr="007F0A4A">
              <w:rPr>
                <w:rFonts w:ascii="Arial" w:hAnsi="Arial" w:cs="Arial"/>
                <w:sz w:val="22"/>
                <w:szCs w:val="22"/>
              </w:rPr>
              <w:t>Small Business Rate Relief Grant and Compensation</w:t>
            </w:r>
          </w:p>
        </w:tc>
        <w:tc>
          <w:tcPr>
            <w:tcW w:w="1000" w:type="dxa"/>
            <w:gridSpan w:val="2"/>
            <w:vAlign w:val="center"/>
          </w:tcPr>
          <w:p w14:paraId="5288A8FD" w14:textId="49C695EC" w:rsidR="00E664AB" w:rsidRPr="007F0A4A" w:rsidRDefault="00E664AB" w:rsidP="00E664AB">
            <w:pPr>
              <w:jc w:val="right"/>
              <w:rPr>
                <w:rFonts w:ascii="Arial" w:hAnsi="Arial" w:cs="Arial"/>
                <w:sz w:val="22"/>
                <w:szCs w:val="22"/>
              </w:rPr>
            </w:pPr>
            <w:r w:rsidRPr="007F0A4A">
              <w:rPr>
                <w:rFonts w:ascii="Arial" w:hAnsi="Arial" w:cs="Arial"/>
                <w:sz w:val="22"/>
                <w:szCs w:val="22"/>
              </w:rPr>
              <w:t>4,42</w:t>
            </w:r>
            <w:r w:rsidR="00565C7E" w:rsidRPr="007F0A4A">
              <w:rPr>
                <w:rFonts w:ascii="Arial" w:hAnsi="Arial" w:cs="Arial"/>
                <w:sz w:val="22"/>
                <w:szCs w:val="22"/>
              </w:rPr>
              <w:t>8</w:t>
            </w:r>
          </w:p>
        </w:tc>
        <w:tc>
          <w:tcPr>
            <w:tcW w:w="1270" w:type="dxa"/>
            <w:vAlign w:val="center"/>
          </w:tcPr>
          <w:p w14:paraId="5FC7C0BC" w14:textId="51C85776" w:rsidR="00E664AB" w:rsidRPr="007F0A4A" w:rsidRDefault="00E664AB" w:rsidP="00E664AB">
            <w:pPr>
              <w:jc w:val="right"/>
              <w:rPr>
                <w:rFonts w:ascii="Arial" w:hAnsi="Arial" w:cs="Arial"/>
                <w:sz w:val="22"/>
                <w:szCs w:val="22"/>
              </w:rPr>
            </w:pPr>
            <w:r w:rsidRPr="007F0A4A">
              <w:rPr>
                <w:rFonts w:ascii="Arial" w:hAnsi="Arial" w:cs="Arial"/>
                <w:sz w:val="22"/>
                <w:szCs w:val="22"/>
              </w:rPr>
              <w:t>4,520</w:t>
            </w:r>
          </w:p>
        </w:tc>
      </w:tr>
      <w:tr w:rsidR="00E664AB" w:rsidRPr="007F0A4A" w14:paraId="4A75DC4D" w14:textId="77777777" w:rsidTr="000E3670">
        <w:trPr>
          <w:trHeight w:val="301"/>
        </w:trPr>
        <w:tc>
          <w:tcPr>
            <w:tcW w:w="7086" w:type="dxa"/>
            <w:shd w:val="clear" w:color="auto" w:fill="F2F2F2" w:themeFill="background1" w:themeFillShade="F2"/>
            <w:vAlign w:val="center"/>
          </w:tcPr>
          <w:p w14:paraId="21AFCC0F" w14:textId="3F521C5E" w:rsidR="00E664AB" w:rsidRPr="007F0A4A" w:rsidRDefault="00E664AB" w:rsidP="00E664AB">
            <w:pPr>
              <w:ind w:left="227"/>
              <w:rPr>
                <w:rFonts w:ascii="Arial" w:hAnsi="Arial" w:cs="Arial"/>
                <w:sz w:val="22"/>
                <w:szCs w:val="22"/>
              </w:rPr>
            </w:pPr>
            <w:r w:rsidRPr="007F0A4A">
              <w:rPr>
                <w:rFonts w:ascii="Arial" w:hAnsi="Arial" w:cs="Arial"/>
                <w:sz w:val="22"/>
                <w:szCs w:val="22"/>
              </w:rPr>
              <w:t>4% Minimum Funding Guarantee</w:t>
            </w:r>
          </w:p>
        </w:tc>
        <w:tc>
          <w:tcPr>
            <w:tcW w:w="1000" w:type="dxa"/>
            <w:gridSpan w:val="2"/>
            <w:shd w:val="clear" w:color="auto" w:fill="F2F2F2" w:themeFill="background1" w:themeFillShade="F2"/>
            <w:vAlign w:val="center"/>
          </w:tcPr>
          <w:p w14:paraId="7034209B" w14:textId="45644C24"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1AD3CD40" w14:textId="04B4A268" w:rsidR="00E664AB" w:rsidRPr="007F0A4A" w:rsidRDefault="00E664AB" w:rsidP="00E664AB">
            <w:pPr>
              <w:jc w:val="right"/>
              <w:rPr>
                <w:rFonts w:ascii="Arial" w:hAnsi="Arial" w:cs="Arial"/>
                <w:sz w:val="22"/>
                <w:szCs w:val="22"/>
              </w:rPr>
            </w:pPr>
            <w:r w:rsidRPr="007F0A4A">
              <w:rPr>
                <w:rFonts w:ascii="Arial" w:hAnsi="Arial" w:cs="Arial"/>
                <w:sz w:val="22"/>
                <w:szCs w:val="22"/>
              </w:rPr>
              <w:t>1,527</w:t>
            </w:r>
          </w:p>
        </w:tc>
      </w:tr>
      <w:tr w:rsidR="00E664AB" w:rsidRPr="007F0A4A" w14:paraId="4B756120" w14:textId="77777777" w:rsidTr="000E3670">
        <w:trPr>
          <w:trHeight w:val="301"/>
        </w:trPr>
        <w:tc>
          <w:tcPr>
            <w:tcW w:w="7086" w:type="dxa"/>
            <w:vAlign w:val="center"/>
          </w:tcPr>
          <w:p w14:paraId="16223EA8" w14:textId="5FE19D84" w:rsidR="00E664AB" w:rsidRPr="007F0A4A" w:rsidRDefault="00E664AB" w:rsidP="00E664AB">
            <w:pPr>
              <w:ind w:left="227"/>
              <w:rPr>
                <w:rFonts w:ascii="Arial" w:hAnsi="Arial" w:cs="Arial"/>
                <w:sz w:val="22"/>
                <w:szCs w:val="22"/>
              </w:rPr>
            </w:pPr>
            <w:bookmarkStart w:id="17" w:name="_Hlk201059185"/>
            <w:r w:rsidRPr="007F0A4A">
              <w:rPr>
                <w:rFonts w:ascii="Arial" w:hAnsi="Arial" w:cs="Arial"/>
                <w:sz w:val="22"/>
                <w:szCs w:val="22"/>
              </w:rPr>
              <w:t>Compensation for Additional Business Rate Relief 23/24</w:t>
            </w:r>
          </w:p>
        </w:tc>
        <w:tc>
          <w:tcPr>
            <w:tcW w:w="1000" w:type="dxa"/>
            <w:gridSpan w:val="2"/>
            <w:vAlign w:val="center"/>
          </w:tcPr>
          <w:p w14:paraId="3ACA7C50" w14:textId="4C1F4DF7"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c>
          <w:tcPr>
            <w:tcW w:w="1270" w:type="dxa"/>
            <w:vAlign w:val="center"/>
          </w:tcPr>
          <w:p w14:paraId="050FD545" w14:textId="2CFE3302" w:rsidR="00E664AB" w:rsidRPr="007F0A4A" w:rsidRDefault="00E664AB" w:rsidP="00E664AB">
            <w:pPr>
              <w:jc w:val="right"/>
              <w:rPr>
                <w:rFonts w:ascii="Arial" w:hAnsi="Arial" w:cs="Arial"/>
                <w:sz w:val="22"/>
                <w:szCs w:val="22"/>
              </w:rPr>
            </w:pPr>
            <w:r w:rsidRPr="007F0A4A">
              <w:rPr>
                <w:rFonts w:ascii="Arial" w:hAnsi="Arial" w:cs="Arial"/>
                <w:sz w:val="22"/>
                <w:szCs w:val="22"/>
              </w:rPr>
              <w:t>-37</w:t>
            </w:r>
          </w:p>
        </w:tc>
      </w:tr>
      <w:bookmarkEnd w:id="17"/>
      <w:tr w:rsidR="00E664AB" w:rsidRPr="007F0A4A" w14:paraId="1966F801" w14:textId="77777777" w:rsidTr="000E3670">
        <w:trPr>
          <w:trHeight w:val="301"/>
        </w:trPr>
        <w:tc>
          <w:tcPr>
            <w:tcW w:w="7376" w:type="dxa"/>
            <w:gridSpan w:val="2"/>
            <w:shd w:val="clear" w:color="auto" w:fill="F2F2F2" w:themeFill="background1" w:themeFillShade="F2"/>
            <w:vAlign w:val="center"/>
          </w:tcPr>
          <w:p w14:paraId="6F511AC3" w14:textId="49E20074" w:rsidR="00E664AB" w:rsidRPr="007F0A4A" w:rsidDel="003A575B" w:rsidRDefault="00E664AB" w:rsidP="00E664AB">
            <w:pPr>
              <w:ind w:left="227"/>
              <w:rPr>
                <w:rFonts w:ascii="Arial" w:hAnsi="Arial" w:cs="Arial"/>
                <w:sz w:val="22"/>
                <w:szCs w:val="22"/>
              </w:rPr>
            </w:pPr>
            <w:r w:rsidRPr="007F0A4A">
              <w:rPr>
                <w:rFonts w:ascii="Arial" w:hAnsi="Arial" w:cs="Arial"/>
                <w:sz w:val="22"/>
                <w:szCs w:val="22"/>
              </w:rPr>
              <w:t>Compensation for Additional Business Rate Relief 24/25</w:t>
            </w:r>
          </w:p>
        </w:tc>
        <w:tc>
          <w:tcPr>
            <w:tcW w:w="710" w:type="dxa"/>
            <w:shd w:val="clear" w:color="auto" w:fill="F2F2F2" w:themeFill="background1" w:themeFillShade="F2"/>
            <w:vAlign w:val="center"/>
          </w:tcPr>
          <w:p w14:paraId="157C9FA8" w14:textId="135BCE17" w:rsidR="00E664AB" w:rsidRPr="007F0A4A" w:rsidRDefault="00E664AB" w:rsidP="00E664AB">
            <w:pPr>
              <w:jc w:val="right"/>
              <w:rPr>
                <w:rFonts w:ascii="Arial" w:hAnsi="Arial" w:cs="Arial"/>
                <w:sz w:val="22"/>
                <w:szCs w:val="22"/>
              </w:rPr>
            </w:pPr>
            <w:r w:rsidRPr="007F0A4A">
              <w:rPr>
                <w:rFonts w:ascii="Arial" w:hAnsi="Arial" w:cs="Arial"/>
                <w:sz w:val="22"/>
                <w:szCs w:val="22"/>
              </w:rPr>
              <w:t>32</w:t>
            </w:r>
          </w:p>
        </w:tc>
        <w:tc>
          <w:tcPr>
            <w:tcW w:w="1270" w:type="dxa"/>
            <w:shd w:val="clear" w:color="auto" w:fill="F2F2F2" w:themeFill="background1" w:themeFillShade="F2"/>
            <w:vAlign w:val="center"/>
          </w:tcPr>
          <w:p w14:paraId="6905AA66" w14:textId="504ACC7D" w:rsidR="00E664AB" w:rsidRPr="007F0A4A" w:rsidRDefault="00E664AB" w:rsidP="00E664AB">
            <w:pPr>
              <w:jc w:val="right"/>
              <w:rPr>
                <w:rFonts w:ascii="Arial" w:hAnsi="Arial" w:cs="Arial"/>
                <w:sz w:val="22"/>
                <w:szCs w:val="22"/>
              </w:rPr>
            </w:pPr>
            <w:r w:rsidRPr="007F0A4A">
              <w:rPr>
                <w:rFonts w:ascii="Arial" w:hAnsi="Arial" w:cs="Arial"/>
                <w:sz w:val="22"/>
                <w:szCs w:val="22"/>
              </w:rPr>
              <w:t>57</w:t>
            </w:r>
          </w:p>
        </w:tc>
      </w:tr>
      <w:tr w:rsidR="00E664AB" w:rsidRPr="007F0A4A" w14:paraId="5C24CCB0" w14:textId="77777777" w:rsidTr="000E3670">
        <w:trPr>
          <w:trHeight w:val="301"/>
        </w:trPr>
        <w:tc>
          <w:tcPr>
            <w:tcW w:w="7376" w:type="dxa"/>
            <w:gridSpan w:val="2"/>
            <w:vAlign w:val="center"/>
          </w:tcPr>
          <w:p w14:paraId="0E9DC670" w14:textId="7B6CED44" w:rsidR="00E664AB" w:rsidRPr="007F0A4A" w:rsidRDefault="00E664AB" w:rsidP="00E664AB">
            <w:pPr>
              <w:ind w:left="227"/>
              <w:rPr>
                <w:rFonts w:ascii="Arial" w:hAnsi="Arial" w:cs="Arial"/>
                <w:sz w:val="22"/>
                <w:szCs w:val="22"/>
              </w:rPr>
            </w:pPr>
            <w:r w:rsidRPr="007F0A4A">
              <w:rPr>
                <w:rFonts w:ascii="Arial" w:hAnsi="Arial" w:cs="Arial"/>
                <w:sz w:val="22"/>
                <w:szCs w:val="22"/>
              </w:rPr>
              <w:t>Compensation for Additional Business Rate Relief 25/26</w:t>
            </w:r>
          </w:p>
        </w:tc>
        <w:tc>
          <w:tcPr>
            <w:tcW w:w="710" w:type="dxa"/>
            <w:vAlign w:val="center"/>
          </w:tcPr>
          <w:p w14:paraId="55D27F84" w14:textId="6AC91B5F" w:rsidR="00E664AB" w:rsidRPr="007F0A4A" w:rsidRDefault="00E664AB" w:rsidP="00E664AB">
            <w:pPr>
              <w:jc w:val="right"/>
              <w:rPr>
                <w:rFonts w:ascii="Arial" w:hAnsi="Arial" w:cs="Arial"/>
                <w:sz w:val="22"/>
                <w:szCs w:val="22"/>
              </w:rPr>
            </w:pPr>
            <w:r w:rsidRPr="007F0A4A">
              <w:rPr>
                <w:rFonts w:ascii="Arial" w:hAnsi="Arial" w:cs="Arial"/>
                <w:sz w:val="22"/>
                <w:szCs w:val="22"/>
              </w:rPr>
              <w:t>52</w:t>
            </w:r>
          </w:p>
        </w:tc>
        <w:tc>
          <w:tcPr>
            <w:tcW w:w="1270" w:type="dxa"/>
            <w:vAlign w:val="center"/>
          </w:tcPr>
          <w:p w14:paraId="0772DA13" w14:textId="40F60931"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r>
      <w:tr w:rsidR="00E664AB" w:rsidRPr="007F0A4A" w14:paraId="7122139D" w14:textId="77777777" w:rsidTr="000E3670">
        <w:trPr>
          <w:trHeight w:val="301"/>
        </w:trPr>
        <w:tc>
          <w:tcPr>
            <w:tcW w:w="7376" w:type="dxa"/>
            <w:gridSpan w:val="2"/>
            <w:shd w:val="clear" w:color="auto" w:fill="F2F2F2" w:themeFill="background1" w:themeFillShade="F2"/>
            <w:vAlign w:val="center"/>
          </w:tcPr>
          <w:p w14:paraId="5F2A968C" w14:textId="0AE31F47" w:rsidR="00E664AB" w:rsidRPr="007F0A4A" w:rsidRDefault="00E664AB" w:rsidP="00E664AB">
            <w:pPr>
              <w:ind w:left="227"/>
              <w:rPr>
                <w:rFonts w:ascii="Arial" w:hAnsi="Arial" w:cs="Arial"/>
                <w:sz w:val="22"/>
                <w:szCs w:val="22"/>
              </w:rPr>
            </w:pPr>
            <w:r w:rsidRPr="007F0A4A">
              <w:rPr>
                <w:rFonts w:ascii="Arial" w:hAnsi="Arial" w:cs="Arial"/>
                <w:sz w:val="22"/>
                <w:szCs w:val="22"/>
              </w:rPr>
              <w:t>Business Rates Levy Account Surplus</w:t>
            </w:r>
          </w:p>
        </w:tc>
        <w:tc>
          <w:tcPr>
            <w:tcW w:w="710" w:type="dxa"/>
            <w:shd w:val="clear" w:color="auto" w:fill="F2F2F2" w:themeFill="background1" w:themeFillShade="F2"/>
            <w:vAlign w:val="center"/>
          </w:tcPr>
          <w:p w14:paraId="7FDE5F5C" w14:textId="2B3A726B"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10FD38D9" w14:textId="1D31B3DB" w:rsidR="00E664AB" w:rsidRPr="007F0A4A" w:rsidRDefault="00E664AB" w:rsidP="00E664AB">
            <w:pPr>
              <w:jc w:val="right"/>
              <w:rPr>
                <w:rFonts w:ascii="Arial" w:hAnsi="Arial" w:cs="Arial"/>
                <w:sz w:val="22"/>
                <w:szCs w:val="22"/>
              </w:rPr>
            </w:pPr>
            <w:r w:rsidRPr="007F0A4A">
              <w:rPr>
                <w:rFonts w:ascii="Arial" w:hAnsi="Arial" w:cs="Arial"/>
                <w:sz w:val="22"/>
                <w:szCs w:val="22"/>
              </w:rPr>
              <w:t>125</w:t>
            </w:r>
          </w:p>
        </w:tc>
      </w:tr>
      <w:tr w:rsidR="00E664AB" w:rsidRPr="007F0A4A" w14:paraId="6CBF0A60" w14:textId="77777777" w:rsidTr="000E3670">
        <w:trPr>
          <w:trHeight w:val="301"/>
        </w:trPr>
        <w:tc>
          <w:tcPr>
            <w:tcW w:w="7086" w:type="dxa"/>
            <w:vAlign w:val="center"/>
          </w:tcPr>
          <w:p w14:paraId="7CF178B1" w14:textId="77777777" w:rsidR="00E664AB" w:rsidRPr="007F0A4A" w:rsidRDefault="00E664AB" w:rsidP="00E664AB">
            <w:pPr>
              <w:ind w:left="227"/>
              <w:rPr>
                <w:rFonts w:ascii="Arial" w:hAnsi="Arial" w:cs="Arial"/>
                <w:sz w:val="22"/>
                <w:szCs w:val="22"/>
              </w:rPr>
            </w:pPr>
            <w:r w:rsidRPr="007F0A4A">
              <w:rPr>
                <w:rFonts w:ascii="Arial" w:hAnsi="Arial" w:cs="Arial"/>
                <w:sz w:val="22"/>
                <w:szCs w:val="22"/>
              </w:rPr>
              <w:t>Transparency Code Set-Up Grant</w:t>
            </w:r>
          </w:p>
        </w:tc>
        <w:tc>
          <w:tcPr>
            <w:tcW w:w="1000" w:type="dxa"/>
            <w:gridSpan w:val="2"/>
            <w:vAlign w:val="center"/>
          </w:tcPr>
          <w:p w14:paraId="56B0288B" w14:textId="4A2CA1A4"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c>
          <w:tcPr>
            <w:tcW w:w="1270" w:type="dxa"/>
            <w:vAlign w:val="center"/>
          </w:tcPr>
          <w:p w14:paraId="3F103B48" w14:textId="6ABB4680" w:rsidR="00E664AB" w:rsidRPr="007F0A4A" w:rsidRDefault="00E664AB" w:rsidP="00E664AB">
            <w:pPr>
              <w:jc w:val="right"/>
              <w:rPr>
                <w:rFonts w:ascii="Arial" w:hAnsi="Arial" w:cs="Arial"/>
                <w:sz w:val="22"/>
                <w:szCs w:val="22"/>
              </w:rPr>
            </w:pPr>
            <w:r w:rsidRPr="007F0A4A">
              <w:rPr>
                <w:rFonts w:ascii="Arial" w:hAnsi="Arial" w:cs="Arial"/>
                <w:sz w:val="22"/>
                <w:szCs w:val="22"/>
              </w:rPr>
              <w:t>8</w:t>
            </w:r>
          </w:p>
        </w:tc>
      </w:tr>
      <w:tr w:rsidR="00E664AB" w:rsidRPr="007F0A4A" w14:paraId="34D05CF5" w14:textId="77777777" w:rsidTr="000E3670">
        <w:trPr>
          <w:trHeight w:val="301"/>
        </w:trPr>
        <w:tc>
          <w:tcPr>
            <w:tcW w:w="7376" w:type="dxa"/>
            <w:gridSpan w:val="2"/>
            <w:shd w:val="clear" w:color="auto" w:fill="F2F2F2" w:themeFill="background1" w:themeFillShade="F2"/>
            <w:vAlign w:val="center"/>
          </w:tcPr>
          <w:p w14:paraId="6972D097" w14:textId="11F60E91" w:rsidR="00E664AB" w:rsidRPr="007F0A4A" w:rsidRDefault="00E664AB" w:rsidP="00E664AB">
            <w:pPr>
              <w:ind w:left="227"/>
              <w:rPr>
                <w:rFonts w:ascii="Arial" w:hAnsi="Arial" w:cs="Arial"/>
                <w:sz w:val="22"/>
                <w:szCs w:val="22"/>
              </w:rPr>
            </w:pPr>
            <w:r w:rsidRPr="007F0A4A">
              <w:rPr>
                <w:rFonts w:ascii="Arial" w:hAnsi="Arial" w:cs="Arial"/>
                <w:sz w:val="22"/>
                <w:szCs w:val="22"/>
              </w:rPr>
              <w:t>Services Grant</w:t>
            </w:r>
          </w:p>
        </w:tc>
        <w:tc>
          <w:tcPr>
            <w:tcW w:w="710" w:type="dxa"/>
            <w:shd w:val="clear" w:color="auto" w:fill="F2F2F2" w:themeFill="background1" w:themeFillShade="F2"/>
            <w:vAlign w:val="center"/>
          </w:tcPr>
          <w:p w14:paraId="74B916FB" w14:textId="151F2E4F"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7BB38B20" w14:textId="013D126D" w:rsidR="00E664AB" w:rsidRPr="007F0A4A" w:rsidRDefault="00E664AB" w:rsidP="00E664AB">
            <w:pPr>
              <w:jc w:val="right"/>
              <w:rPr>
                <w:rFonts w:ascii="Arial" w:hAnsi="Arial" w:cs="Arial"/>
                <w:sz w:val="22"/>
                <w:szCs w:val="22"/>
              </w:rPr>
            </w:pPr>
            <w:r w:rsidRPr="007F0A4A">
              <w:rPr>
                <w:rFonts w:ascii="Arial" w:hAnsi="Arial" w:cs="Arial"/>
                <w:sz w:val="22"/>
                <w:szCs w:val="22"/>
              </w:rPr>
              <w:t>104</w:t>
            </w:r>
          </w:p>
        </w:tc>
      </w:tr>
      <w:tr w:rsidR="00E664AB" w:rsidRPr="007F0A4A" w14:paraId="17040102" w14:textId="77777777" w:rsidTr="000E3670">
        <w:trPr>
          <w:trHeight w:val="301"/>
        </w:trPr>
        <w:tc>
          <w:tcPr>
            <w:tcW w:w="7376" w:type="dxa"/>
            <w:gridSpan w:val="2"/>
            <w:vAlign w:val="center"/>
          </w:tcPr>
          <w:p w14:paraId="67170462" w14:textId="62725CFE" w:rsidR="00E664AB" w:rsidRPr="007F0A4A" w:rsidRDefault="00E664AB" w:rsidP="00E664AB">
            <w:pPr>
              <w:ind w:left="227"/>
              <w:rPr>
                <w:rFonts w:ascii="Arial" w:hAnsi="Arial" w:cs="Arial"/>
                <w:sz w:val="22"/>
                <w:szCs w:val="22"/>
              </w:rPr>
            </w:pPr>
            <w:r w:rsidRPr="007F0A4A">
              <w:rPr>
                <w:rFonts w:ascii="Arial" w:hAnsi="Arial" w:cs="Arial"/>
                <w:sz w:val="22"/>
                <w:szCs w:val="22"/>
              </w:rPr>
              <w:t>Employers National Insurance Grant</w:t>
            </w:r>
          </w:p>
        </w:tc>
        <w:tc>
          <w:tcPr>
            <w:tcW w:w="710" w:type="dxa"/>
            <w:vAlign w:val="center"/>
          </w:tcPr>
          <w:p w14:paraId="79100D06" w14:textId="6BE806D7" w:rsidR="00E664AB" w:rsidRPr="007F0A4A" w:rsidRDefault="00E664AB" w:rsidP="00E664AB">
            <w:pPr>
              <w:jc w:val="right"/>
              <w:rPr>
                <w:rFonts w:ascii="Arial" w:hAnsi="Arial" w:cs="Arial"/>
                <w:sz w:val="22"/>
                <w:szCs w:val="22"/>
              </w:rPr>
            </w:pPr>
            <w:r w:rsidRPr="007F0A4A">
              <w:rPr>
                <w:rFonts w:ascii="Arial" w:hAnsi="Arial" w:cs="Arial"/>
                <w:sz w:val="22"/>
                <w:szCs w:val="22"/>
              </w:rPr>
              <w:t>64</w:t>
            </w:r>
            <w:r w:rsidR="00565C7E" w:rsidRPr="007F0A4A">
              <w:rPr>
                <w:rFonts w:ascii="Arial" w:hAnsi="Arial" w:cs="Arial"/>
                <w:sz w:val="22"/>
                <w:szCs w:val="22"/>
              </w:rPr>
              <w:t>8</w:t>
            </w:r>
          </w:p>
        </w:tc>
        <w:tc>
          <w:tcPr>
            <w:tcW w:w="1270" w:type="dxa"/>
            <w:vAlign w:val="center"/>
          </w:tcPr>
          <w:p w14:paraId="77D08ED2" w14:textId="48C7761A"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r>
      <w:tr w:rsidR="00E664AB" w:rsidRPr="007F0A4A" w14:paraId="6CA0043D" w14:textId="77777777" w:rsidTr="000E3670">
        <w:trPr>
          <w:trHeight w:val="301"/>
        </w:trPr>
        <w:tc>
          <w:tcPr>
            <w:tcW w:w="7376" w:type="dxa"/>
            <w:gridSpan w:val="2"/>
            <w:shd w:val="clear" w:color="auto" w:fill="F2F2F2" w:themeFill="background1" w:themeFillShade="F2"/>
            <w:vAlign w:val="center"/>
          </w:tcPr>
          <w:p w14:paraId="3F3E1A71" w14:textId="77777777" w:rsidR="00E664AB" w:rsidRPr="007F0A4A" w:rsidRDefault="00E664AB" w:rsidP="00E664AB">
            <w:pPr>
              <w:rPr>
                <w:rFonts w:ascii="Arial" w:hAnsi="Arial" w:cs="Arial"/>
                <w:sz w:val="22"/>
                <w:szCs w:val="22"/>
              </w:rPr>
            </w:pPr>
          </w:p>
        </w:tc>
        <w:tc>
          <w:tcPr>
            <w:tcW w:w="710" w:type="dxa"/>
            <w:shd w:val="clear" w:color="auto" w:fill="F2F2F2" w:themeFill="background1" w:themeFillShade="F2"/>
            <w:vAlign w:val="center"/>
          </w:tcPr>
          <w:p w14:paraId="4C8949BA" w14:textId="77777777" w:rsidR="00E664AB" w:rsidRPr="007F0A4A" w:rsidRDefault="00E664AB" w:rsidP="00E664AB">
            <w:pPr>
              <w:jc w:val="right"/>
              <w:rPr>
                <w:rFonts w:ascii="Arial" w:hAnsi="Arial" w:cs="Arial"/>
                <w:sz w:val="22"/>
                <w:szCs w:val="22"/>
              </w:rPr>
            </w:pPr>
          </w:p>
        </w:tc>
        <w:tc>
          <w:tcPr>
            <w:tcW w:w="1270" w:type="dxa"/>
            <w:shd w:val="clear" w:color="auto" w:fill="F2F2F2" w:themeFill="background1" w:themeFillShade="F2"/>
            <w:vAlign w:val="center"/>
          </w:tcPr>
          <w:p w14:paraId="49DE34E5" w14:textId="77777777" w:rsidR="00E664AB" w:rsidRPr="007F0A4A" w:rsidRDefault="00E664AB" w:rsidP="00E664AB">
            <w:pPr>
              <w:jc w:val="right"/>
              <w:rPr>
                <w:rFonts w:ascii="Arial" w:hAnsi="Arial" w:cs="Arial"/>
                <w:sz w:val="22"/>
                <w:szCs w:val="22"/>
              </w:rPr>
            </w:pPr>
          </w:p>
        </w:tc>
      </w:tr>
      <w:tr w:rsidR="00E664AB" w:rsidRPr="007F0A4A" w14:paraId="4071B55E" w14:textId="77777777" w:rsidTr="000E3670">
        <w:trPr>
          <w:trHeight w:val="301"/>
        </w:trPr>
        <w:tc>
          <w:tcPr>
            <w:tcW w:w="7376" w:type="dxa"/>
            <w:gridSpan w:val="2"/>
            <w:vAlign w:val="center"/>
          </w:tcPr>
          <w:p w14:paraId="779E0841" w14:textId="460684D5" w:rsidR="00E664AB" w:rsidRPr="007F0A4A" w:rsidDel="004711A5" w:rsidRDefault="00E664AB" w:rsidP="00E664AB">
            <w:pPr>
              <w:rPr>
                <w:rFonts w:ascii="Arial" w:hAnsi="Arial" w:cs="Arial"/>
                <w:b/>
                <w:bCs/>
                <w:sz w:val="22"/>
                <w:szCs w:val="22"/>
              </w:rPr>
            </w:pPr>
            <w:r w:rsidRPr="007F0A4A">
              <w:rPr>
                <w:rFonts w:ascii="Arial" w:hAnsi="Arial" w:cs="Arial"/>
                <w:sz w:val="22"/>
                <w:szCs w:val="22"/>
              </w:rPr>
              <w:t xml:space="preserve">    </w:t>
            </w:r>
            <w:r w:rsidRPr="007F0A4A">
              <w:rPr>
                <w:rFonts w:ascii="Arial" w:hAnsi="Arial" w:cs="Arial"/>
                <w:b/>
                <w:bCs/>
                <w:sz w:val="22"/>
                <w:szCs w:val="22"/>
              </w:rPr>
              <w:t>Capital grants and contributions:</w:t>
            </w:r>
          </w:p>
        </w:tc>
        <w:tc>
          <w:tcPr>
            <w:tcW w:w="710" w:type="dxa"/>
            <w:vAlign w:val="center"/>
          </w:tcPr>
          <w:p w14:paraId="04AF9662" w14:textId="77777777" w:rsidR="00E664AB" w:rsidRPr="007F0A4A" w:rsidRDefault="00E664AB" w:rsidP="00E664AB">
            <w:pPr>
              <w:jc w:val="right"/>
              <w:rPr>
                <w:rFonts w:ascii="Arial" w:hAnsi="Arial" w:cs="Arial"/>
                <w:sz w:val="22"/>
                <w:szCs w:val="22"/>
              </w:rPr>
            </w:pPr>
          </w:p>
        </w:tc>
        <w:tc>
          <w:tcPr>
            <w:tcW w:w="1270" w:type="dxa"/>
            <w:vAlign w:val="center"/>
          </w:tcPr>
          <w:p w14:paraId="5F28EF50" w14:textId="77777777" w:rsidR="00E664AB" w:rsidRPr="007F0A4A" w:rsidRDefault="00E664AB" w:rsidP="00E664AB">
            <w:pPr>
              <w:jc w:val="right"/>
              <w:rPr>
                <w:rFonts w:ascii="Arial" w:hAnsi="Arial" w:cs="Arial"/>
                <w:sz w:val="22"/>
                <w:szCs w:val="22"/>
              </w:rPr>
            </w:pPr>
          </w:p>
        </w:tc>
      </w:tr>
      <w:tr w:rsidR="00E664AB" w:rsidRPr="007F0A4A" w14:paraId="2C675A2B" w14:textId="77777777" w:rsidTr="000E3670">
        <w:trPr>
          <w:trHeight w:val="301"/>
        </w:trPr>
        <w:tc>
          <w:tcPr>
            <w:tcW w:w="7376" w:type="dxa"/>
            <w:gridSpan w:val="2"/>
            <w:shd w:val="clear" w:color="auto" w:fill="F2F2F2" w:themeFill="background1" w:themeFillShade="F2"/>
            <w:vAlign w:val="center"/>
          </w:tcPr>
          <w:p w14:paraId="328BECD3" w14:textId="5D06CB8D" w:rsidR="00E664AB" w:rsidRPr="007F0A4A" w:rsidRDefault="00E664AB" w:rsidP="00E664AB">
            <w:pPr>
              <w:ind w:left="227"/>
              <w:rPr>
                <w:rFonts w:ascii="Arial" w:hAnsi="Arial" w:cs="Arial"/>
                <w:sz w:val="22"/>
                <w:szCs w:val="22"/>
              </w:rPr>
            </w:pPr>
            <w:r w:rsidRPr="007F0A4A">
              <w:rPr>
                <w:rFonts w:ascii="Arial" w:hAnsi="Arial" w:cs="Arial"/>
                <w:sz w:val="22"/>
                <w:szCs w:val="22"/>
              </w:rPr>
              <w:t>Donated Asset</w:t>
            </w:r>
          </w:p>
        </w:tc>
        <w:tc>
          <w:tcPr>
            <w:tcW w:w="710" w:type="dxa"/>
            <w:shd w:val="clear" w:color="auto" w:fill="F2F2F2" w:themeFill="background1" w:themeFillShade="F2"/>
            <w:vAlign w:val="center"/>
          </w:tcPr>
          <w:p w14:paraId="3D091E50" w14:textId="78184691" w:rsidR="00E664AB" w:rsidRPr="007F0A4A" w:rsidRDefault="00E664AB" w:rsidP="00E664AB">
            <w:pPr>
              <w:tabs>
                <w:tab w:val="left" w:pos="1440"/>
              </w:tabs>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21DCBDBA" w14:textId="42E11E0C" w:rsidR="00E664AB" w:rsidRPr="007F0A4A" w:rsidRDefault="00E664AB" w:rsidP="00E664AB">
            <w:pPr>
              <w:jc w:val="right"/>
              <w:rPr>
                <w:rFonts w:ascii="Arial" w:hAnsi="Arial" w:cs="Arial"/>
                <w:sz w:val="22"/>
                <w:szCs w:val="22"/>
              </w:rPr>
            </w:pPr>
            <w:r w:rsidRPr="007F0A4A">
              <w:rPr>
                <w:rFonts w:ascii="Arial" w:hAnsi="Arial" w:cs="Arial"/>
                <w:sz w:val="22"/>
                <w:szCs w:val="22"/>
              </w:rPr>
              <w:t>607</w:t>
            </w:r>
          </w:p>
        </w:tc>
      </w:tr>
      <w:tr w:rsidR="00E664AB" w:rsidRPr="007F0A4A" w14:paraId="762E91A4" w14:textId="77777777" w:rsidTr="000E3670">
        <w:trPr>
          <w:trHeight w:val="301"/>
        </w:trPr>
        <w:tc>
          <w:tcPr>
            <w:tcW w:w="7376" w:type="dxa"/>
            <w:gridSpan w:val="2"/>
            <w:vAlign w:val="center"/>
          </w:tcPr>
          <w:p w14:paraId="18FF02E4" w14:textId="03B4E273" w:rsidR="00E664AB" w:rsidRPr="007F0A4A" w:rsidRDefault="00E664AB" w:rsidP="00E664AB">
            <w:pPr>
              <w:ind w:left="227"/>
              <w:rPr>
                <w:rFonts w:ascii="Arial" w:hAnsi="Arial" w:cs="Arial"/>
                <w:sz w:val="22"/>
                <w:szCs w:val="22"/>
              </w:rPr>
            </w:pPr>
            <w:r w:rsidRPr="007F0A4A">
              <w:rPr>
                <w:rFonts w:ascii="Arial" w:hAnsi="Arial" w:cs="Arial"/>
                <w:sz w:val="22"/>
                <w:szCs w:val="22"/>
              </w:rPr>
              <w:t>Contribution to Right of Use Asset</w:t>
            </w:r>
          </w:p>
        </w:tc>
        <w:tc>
          <w:tcPr>
            <w:tcW w:w="710" w:type="dxa"/>
            <w:vAlign w:val="center"/>
          </w:tcPr>
          <w:p w14:paraId="0A1EAE90" w14:textId="785682E4" w:rsidR="00E664AB" w:rsidRPr="007F0A4A" w:rsidRDefault="00E664AB" w:rsidP="00E664AB">
            <w:pPr>
              <w:tabs>
                <w:tab w:val="left" w:pos="1440"/>
              </w:tabs>
              <w:jc w:val="right"/>
              <w:rPr>
                <w:rFonts w:ascii="Arial" w:hAnsi="Arial" w:cs="Arial"/>
                <w:sz w:val="22"/>
                <w:szCs w:val="22"/>
              </w:rPr>
            </w:pPr>
            <w:r w:rsidRPr="007F0A4A">
              <w:rPr>
                <w:rFonts w:ascii="Arial" w:hAnsi="Arial" w:cs="Arial"/>
                <w:sz w:val="22"/>
                <w:szCs w:val="22"/>
              </w:rPr>
              <w:t>-</w:t>
            </w:r>
          </w:p>
        </w:tc>
        <w:tc>
          <w:tcPr>
            <w:tcW w:w="1270" w:type="dxa"/>
            <w:vAlign w:val="center"/>
          </w:tcPr>
          <w:p w14:paraId="561B7399" w14:textId="34547DB3" w:rsidR="00E664AB" w:rsidRPr="007F0A4A" w:rsidRDefault="00E664AB" w:rsidP="00E664AB">
            <w:pPr>
              <w:jc w:val="right"/>
              <w:rPr>
                <w:rFonts w:ascii="Arial" w:hAnsi="Arial" w:cs="Arial"/>
                <w:sz w:val="22"/>
                <w:szCs w:val="22"/>
              </w:rPr>
            </w:pPr>
            <w:r w:rsidRPr="007F0A4A">
              <w:rPr>
                <w:rFonts w:ascii="Arial" w:hAnsi="Arial" w:cs="Arial"/>
                <w:sz w:val="22"/>
                <w:szCs w:val="22"/>
              </w:rPr>
              <w:t>150</w:t>
            </w:r>
          </w:p>
        </w:tc>
      </w:tr>
      <w:tr w:rsidR="0049167C" w:rsidRPr="007F0A4A" w14:paraId="231F6703" w14:textId="77777777" w:rsidTr="000E3670">
        <w:trPr>
          <w:trHeight w:val="301"/>
        </w:trPr>
        <w:tc>
          <w:tcPr>
            <w:tcW w:w="9356" w:type="dxa"/>
            <w:gridSpan w:val="4"/>
            <w:vAlign w:val="center"/>
          </w:tcPr>
          <w:p w14:paraId="2CBF6618" w14:textId="1B56186D" w:rsidR="001B1A9E" w:rsidRPr="007F0A4A" w:rsidRDefault="001B1A9E">
            <w:pPr>
              <w:pStyle w:val="ListParagraph"/>
              <w:widowControl w:val="0"/>
              <w:numPr>
                <w:ilvl w:val="0"/>
                <w:numId w:val="51"/>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Grant Income</w:t>
            </w:r>
            <w:r>
              <w:rPr>
                <w:rFonts w:ascii="Arial" w:hAnsi="Arial" w:cs="Arial"/>
                <w:b/>
                <w:bCs/>
                <w:color w:val="C00000"/>
                <w:sz w:val="22"/>
                <w:szCs w:val="22"/>
              </w:rPr>
              <w:t xml:space="preserve"> (continued)</w:t>
            </w:r>
          </w:p>
          <w:p w14:paraId="0F9A0786" w14:textId="1F1950DA" w:rsidR="0049167C" w:rsidRPr="007F0A4A" w:rsidRDefault="0049167C" w:rsidP="00E664AB">
            <w:pPr>
              <w:rPr>
                <w:rFonts w:ascii="Arial" w:hAnsi="Arial" w:cs="Arial"/>
                <w:sz w:val="22"/>
                <w:szCs w:val="22"/>
              </w:rPr>
            </w:pPr>
          </w:p>
        </w:tc>
      </w:tr>
      <w:tr w:rsidR="00E664AB" w:rsidRPr="007F0A4A" w14:paraId="0D6A4C1F" w14:textId="77777777" w:rsidTr="0013029E">
        <w:trPr>
          <w:trHeight w:val="301"/>
        </w:trPr>
        <w:tc>
          <w:tcPr>
            <w:tcW w:w="9356" w:type="dxa"/>
            <w:gridSpan w:val="4"/>
            <w:shd w:val="clear" w:color="auto" w:fill="F2F2F2" w:themeFill="background1" w:themeFillShade="F2"/>
            <w:vAlign w:val="center"/>
          </w:tcPr>
          <w:p w14:paraId="644D8814" w14:textId="77777777" w:rsidR="00E664AB" w:rsidRPr="007F0A4A" w:rsidRDefault="00E664AB" w:rsidP="00E664AB">
            <w:pPr>
              <w:rPr>
                <w:rFonts w:ascii="Arial" w:hAnsi="Arial" w:cs="Arial"/>
                <w:sz w:val="22"/>
                <w:szCs w:val="22"/>
              </w:rPr>
            </w:pPr>
          </w:p>
        </w:tc>
      </w:tr>
      <w:tr w:rsidR="00E664AB" w:rsidRPr="007F0A4A" w14:paraId="69CFCD08" w14:textId="77777777" w:rsidTr="000E3670">
        <w:trPr>
          <w:trHeight w:val="301"/>
        </w:trPr>
        <w:tc>
          <w:tcPr>
            <w:tcW w:w="7376" w:type="dxa"/>
            <w:gridSpan w:val="2"/>
            <w:vAlign w:val="center"/>
          </w:tcPr>
          <w:p w14:paraId="177EECA8" w14:textId="52CB14D2" w:rsidR="00E664AB" w:rsidRPr="007F0A4A" w:rsidDel="007A6C63" w:rsidRDefault="00E664AB" w:rsidP="00E664AB">
            <w:pPr>
              <w:rPr>
                <w:rFonts w:ascii="Arial" w:hAnsi="Arial" w:cs="Arial"/>
                <w:b/>
                <w:bCs/>
                <w:sz w:val="22"/>
                <w:szCs w:val="22"/>
              </w:rPr>
            </w:pPr>
            <w:r w:rsidRPr="007F0A4A">
              <w:rPr>
                <w:rFonts w:ascii="Arial" w:hAnsi="Arial" w:cs="Arial"/>
                <w:b/>
                <w:bCs/>
                <w:sz w:val="22"/>
                <w:szCs w:val="22"/>
              </w:rPr>
              <w:t>Credited to Cost of Services:</w:t>
            </w:r>
          </w:p>
        </w:tc>
        <w:tc>
          <w:tcPr>
            <w:tcW w:w="710" w:type="dxa"/>
            <w:vAlign w:val="center"/>
          </w:tcPr>
          <w:p w14:paraId="7B4996F6" w14:textId="77777777" w:rsidR="00E664AB" w:rsidRPr="007F0A4A" w:rsidRDefault="00E664AB" w:rsidP="00E664AB">
            <w:pPr>
              <w:tabs>
                <w:tab w:val="left" w:pos="1440"/>
              </w:tabs>
              <w:jc w:val="right"/>
              <w:rPr>
                <w:rFonts w:ascii="Arial" w:hAnsi="Arial" w:cs="Arial"/>
                <w:sz w:val="22"/>
                <w:szCs w:val="22"/>
              </w:rPr>
            </w:pPr>
          </w:p>
        </w:tc>
        <w:tc>
          <w:tcPr>
            <w:tcW w:w="1270" w:type="dxa"/>
            <w:vAlign w:val="center"/>
          </w:tcPr>
          <w:p w14:paraId="51314278" w14:textId="77777777" w:rsidR="00E664AB" w:rsidRPr="007F0A4A" w:rsidRDefault="00E664AB" w:rsidP="00E664AB">
            <w:pPr>
              <w:jc w:val="right"/>
              <w:rPr>
                <w:rFonts w:ascii="Arial" w:hAnsi="Arial" w:cs="Arial"/>
                <w:sz w:val="22"/>
                <w:szCs w:val="22"/>
              </w:rPr>
            </w:pPr>
          </w:p>
        </w:tc>
      </w:tr>
      <w:tr w:rsidR="00E664AB" w:rsidRPr="007F0A4A" w14:paraId="01CFC1C2" w14:textId="77777777" w:rsidTr="000E3670">
        <w:trPr>
          <w:trHeight w:val="301"/>
        </w:trPr>
        <w:tc>
          <w:tcPr>
            <w:tcW w:w="7376" w:type="dxa"/>
            <w:gridSpan w:val="2"/>
            <w:shd w:val="clear" w:color="auto" w:fill="F2F2F2" w:themeFill="background1" w:themeFillShade="F2"/>
            <w:vAlign w:val="center"/>
          </w:tcPr>
          <w:p w14:paraId="74165265" w14:textId="2FBBC0FF" w:rsidR="00E664AB" w:rsidRPr="007F0A4A" w:rsidRDefault="00E664AB" w:rsidP="00E664AB">
            <w:pPr>
              <w:rPr>
                <w:rFonts w:ascii="Arial" w:hAnsi="Arial" w:cs="Arial"/>
                <w:sz w:val="22"/>
                <w:szCs w:val="22"/>
              </w:rPr>
            </w:pPr>
            <w:r w:rsidRPr="007F0A4A">
              <w:rPr>
                <w:rFonts w:ascii="Arial" w:hAnsi="Arial" w:cs="Arial"/>
                <w:sz w:val="22"/>
                <w:szCs w:val="22"/>
              </w:rPr>
              <w:t xml:space="preserve">    Maritime MTA Emergency Response</w:t>
            </w:r>
          </w:p>
        </w:tc>
        <w:tc>
          <w:tcPr>
            <w:tcW w:w="710" w:type="dxa"/>
            <w:shd w:val="clear" w:color="auto" w:fill="F2F2F2" w:themeFill="background1" w:themeFillShade="F2"/>
            <w:vAlign w:val="center"/>
          </w:tcPr>
          <w:p w14:paraId="1763EB79" w14:textId="3F6206CA" w:rsidR="00E664AB" w:rsidRPr="007F0A4A" w:rsidRDefault="00E664AB" w:rsidP="00E664AB">
            <w:pPr>
              <w:jc w:val="right"/>
              <w:rPr>
                <w:rFonts w:ascii="Arial" w:hAnsi="Arial" w:cs="Arial"/>
                <w:sz w:val="22"/>
                <w:szCs w:val="22"/>
              </w:rPr>
            </w:pPr>
            <w:r w:rsidRPr="007F0A4A">
              <w:rPr>
                <w:rFonts w:ascii="Arial" w:hAnsi="Arial" w:cs="Arial"/>
                <w:sz w:val="22"/>
                <w:szCs w:val="22"/>
              </w:rPr>
              <w:t>11</w:t>
            </w:r>
          </w:p>
        </w:tc>
        <w:tc>
          <w:tcPr>
            <w:tcW w:w="1270" w:type="dxa"/>
            <w:shd w:val="clear" w:color="auto" w:fill="F2F2F2" w:themeFill="background1" w:themeFillShade="F2"/>
            <w:vAlign w:val="center"/>
          </w:tcPr>
          <w:p w14:paraId="6F4D4151" w14:textId="056925E3" w:rsidR="00E664AB" w:rsidRPr="007F0A4A" w:rsidRDefault="00E664AB" w:rsidP="00E664AB">
            <w:pPr>
              <w:jc w:val="right"/>
              <w:rPr>
                <w:rFonts w:ascii="Arial" w:hAnsi="Arial" w:cs="Arial"/>
                <w:sz w:val="22"/>
                <w:szCs w:val="22"/>
              </w:rPr>
            </w:pPr>
            <w:r w:rsidRPr="007F0A4A">
              <w:rPr>
                <w:rFonts w:ascii="Arial" w:hAnsi="Arial" w:cs="Arial"/>
                <w:sz w:val="22"/>
                <w:szCs w:val="22"/>
              </w:rPr>
              <w:t>60</w:t>
            </w:r>
          </w:p>
        </w:tc>
      </w:tr>
      <w:tr w:rsidR="00E664AB" w:rsidRPr="007F0A4A" w14:paraId="4B132448" w14:textId="77777777" w:rsidTr="000E3670">
        <w:trPr>
          <w:trHeight w:val="301"/>
        </w:trPr>
        <w:tc>
          <w:tcPr>
            <w:tcW w:w="7086" w:type="dxa"/>
            <w:vAlign w:val="center"/>
          </w:tcPr>
          <w:p w14:paraId="51290B7B" w14:textId="471F5B64" w:rsidR="00E664AB" w:rsidRPr="007F0A4A" w:rsidRDefault="00E664AB" w:rsidP="00E664AB">
            <w:pPr>
              <w:ind w:left="227"/>
              <w:rPr>
                <w:rFonts w:ascii="Arial" w:hAnsi="Arial" w:cs="Arial"/>
                <w:sz w:val="22"/>
                <w:szCs w:val="22"/>
              </w:rPr>
            </w:pPr>
            <w:r w:rsidRPr="007F0A4A">
              <w:rPr>
                <w:rFonts w:ascii="Arial" w:hAnsi="Arial" w:cs="Arial"/>
                <w:sz w:val="22"/>
                <w:szCs w:val="22"/>
              </w:rPr>
              <w:t>Firefighter Employer Pension Contributions</w:t>
            </w:r>
          </w:p>
        </w:tc>
        <w:tc>
          <w:tcPr>
            <w:tcW w:w="1000" w:type="dxa"/>
            <w:gridSpan w:val="2"/>
            <w:vAlign w:val="center"/>
          </w:tcPr>
          <w:p w14:paraId="2EAA3D1C" w14:textId="2E4608BF" w:rsidR="00E664AB" w:rsidRPr="007F0A4A" w:rsidRDefault="00E664AB" w:rsidP="00E664AB">
            <w:pPr>
              <w:tabs>
                <w:tab w:val="left" w:pos="1530"/>
              </w:tabs>
              <w:ind w:left="227"/>
              <w:jc w:val="right"/>
              <w:rPr>
                <w:rFonts w:ascii="Arial" w:hAnsi="Arial" w:cs="Arial"/>
                <w:sz w:val="22"/>
                <w:szCs w:val="22"/>
              </w:rPr>
            </w:pPr>
            <w:r w:rsidRPr="007F0A4A">
              <w:rPr>
                <w:rFonts w:ascii="Arial" w:hAnsi="Arial" w:cs="Arial"/>
                <w:sz w:val="22"/>
                <w:szCs w:val="22"/>
              </w:rPr>
              <w:t>2,719</w:t>
            </w:r>
          </w:p>
        </w:tc>
        <w:tc>
          <w:tcPr>
            <w:tcW w:w="1270" w:type="dxa"/>
            <w:vAlign w:val="center"/>
          </w:tcPr>
          <w:p w14:paraId="53F72354" w14:textId="645DC0CA" w:rsidR="00E664AB" w:rsidRPr="007F0A4A" w:rsidRDefault="00E664AB" w:rsidP="00E664AB">
            <w:pPr>
              <w:jc w:val="right"/>
              <w:rPr>
                <w:rFonts w:ascii="Arial" w:hAnsi="Arial" w:cs="Arial"/>
                <w:sz w:val="22"/>
                <w:szCs w:val="22"/>
              </w:rPr>
            </w:pPr>
            <w:r w:rsidRPr="007F0A4A">
              <w:rPr>
                <w:rFonts w:ascii="Arial" w:hAnsi="Arial" w:cs="Arial"/>
                <w:sz w:val="22"/>
                <w:szCs w:val="22"/>
              </w:rPr>
              <w:t>2,757</w:t>
            </w:r>
          </w:p>
        </w:tc>
      </w:tr>
      <w:tr w:rsidR="00E664AB" w:rsidRPr="007F0A4A" w14:paraId="280B97F2" w14:textId="77777777" w:rsidTr="000E3670">
        <w:trPr>
          <w:trHeight w:val="301"/>
        </w:trPr>
        <w:tc>
          <w:tcPr>
            <w:tcW w:w="7086" w:type="dxa"/>
            <w:shd w:val="clear" w:color="auto" w:fill="F2F2F2" w:themeFill="background1" w:themeFillShade="F2"/>
            <w:vAlign w:val="center"/>
          </w:tcPr>
          <w:p w14:paraId="2AF2BBCD" w14:textId="5A188240" w:rsidR="00E664AB" w:rsidRPr="007F0A4A" w:rsidRDefault="00E664AB" w:rsidP="00E664AB">
            <w:pPr>
              <w:ind w:left="227"/>
              <w:rPr>
                <w:rFonts w:ascii="Arial" w:hAnsi="Arial" w:cs="Arial"/>
                <w:sz w:val="22"/>
                <w:szCs w:val="22"/>
              </w:rPr>
            </w:pPr>
            <w:r w:rsidRPr="007F0A4A">
              <w:rPr>
                <w:rFonts w:ascii="Arial" w:hAnsi="Arial" w:cs="Arial"/>
                <w:sz w:val="22"/>
                <w:szCs w:val="22"/>
              </w:rPr>
              <w:t>McCloud / Matthews Pensions Remedy - Administration</w:t>
            </w:r>
          </w:p>
        </w:tc>
        <w:tc>
          <w:tcPr>
            <w:tcW w:w="1000" w:type="dxa"/>
            <w:gridSpan w:val="2"/>
            <w:shd w:val="clear" w:color="auto" w:fill="F2F2F2" w:themeFill="background1" w:themeFillShade="F2"/>
            <w:vAlign w:val="center"/>
          </w:tcPr>
          <w:p w14:paraId="3D1B7001" w14:textId="285E6267" w:rsidR="00E664AB" w:rsidRPr="007F0A4A" w:rsidRDefault="00E664AB" w:rsidP="00E664AB">
            <w:pPr>
              <w:tabs>
                <w:tab w:val="left" w:pos="1530"/>
              </w:tabs>
              <w:ind w:left="227"/>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60A4A99B" w14:textId="2A19214E" w:rsidR="00E664AB" w:rsidRPr="007F0A4A" w:rsidRDefault="00E664AB" w:rsidP="00E664AB">
            <w:pPr>
              <w:jc w:val="right"/>
              <w:rPr>
                <w:rFonts w:ascii="Arial" w:hAnsi="Arial" w:cs="Arial"/>
                <w:sz w:val="22"/>
                <w:szCs w:val="22"/>
              </w:rPr>
            </w:pPr>
            <w:r w:rsidRPr="007F0A4A">
              <w:rPr>
                <w:rFonts w:ascii="Arial" w:hAnsi="Arial" w:cs="Arial"/>
                <w:sz w:val="22"/>
                <w:szCs w:val="22"/>
              </w:rPr>
              <w:t>194</w:t>
            </w:r>
          </w:p>
        </w:tc>
      </w:tr>
      <w:tr w:rsidR="00E664AB" w:rsidRPr="007F0A4A" w14:paraId="3152F13B" w14:textId="77777777" w:rsidTr="000E3670">
        <w:trPr>
          <w:trHeight w:val="301"/>
        </w:trPr>
        <w:tc>
          <w:tcPr>
            <w:tcW w:w="7376" w:type="dxa"/>
            <w:gridSpan w:val="2"/>
            <w:vAlign w:val="center"/>
          </w:tcPr>
          <w:p w14:paraId="722DD67B" w14:textId="1901E4B8" w:rsidR="00E664AB" w:rsidRPr="007F0A4A" w:rsidRDefault="00E664AB" w:rsidP="00E664AB">
            <w:pPr>
              <w:ind w:left="227"/>
              <w:rPr>
                <w:rFonts w:ascii="Arial" w:hAnsi="Arial" w:cs="Arial"/>
                <w:sz w:val="22"/>
                <w:szCs w:val="22"/>
              </w:rPr>
            </w:pPr>
            <w:r w:rsidRPr="007F0A4A">
              <w:rPr>
                <w:rFonts w:ascii="Arial" w:hAnsi="Arial" w:cs="Arial"/>
                <w:sz w:val="22"/>
                <w:szCs w:val="22"/>
              </w:rPr>
              <w:t>New Dimensions</w:t>
            </w:r>
          </w:p>
        </w:tc>
        <w:tc>
          <w:tcPr>
            <w:tcW w:w="710" w:type="dxa"/>
            <w:vAlign w:val="center"/>
          </w:tcPr>
          <w:p w14:paraId="638A1A74" w14:textId="3F5B4A6F" w:rsidR="00E664AB" w:rsidRPr="007F0A4A" w:rsidRDefault="00E664AB" w:rsidP="00E664AB">
            <w:pPr>
              <w:jc w:val="right"/>
              <w:rPr>
                <w:rFonts w:ascii="Arial" w:hAnsi="Arial" w:cs="Arial"/>
                <w:sz w:val="22"/>
                <w:szCs w:val="22"/>
              </w:rPr>
            </w:pPr>
            <w:r w:rsidRPr="007F0A4A">
              <w:rPr>
                <w:rFonts w:ascii="Arial" w:hAnsi="Arial" w:cs="Arial"/>
                <w:sz w:val="22"/>
                <w:szCs w:val="22"/>
              </w:rPr>
              <w:t>968</w:t>
            </w:r>
          </w:p>
        </w:tc>
        <w:tc>
          <w:tcPr>
            <w:tcW w:w="1270" w:type="dxa"/>
            <w:vAlign w:val="center"/>
          </w:tcPr>
          <w:p w14:paraId="4425B207" w14:textId="4E4A40C8" w:rsidR="00E664AB" w:rsidRPr="007F0A4A" w:rsidRDefault="00E664AB" w:rsidP="00E664AB">
            <w:pPr>
              <w:jc w:val="right"/>
              <w:rPr>
                <w:rFonts w:ascii="Arial" w:hAnsi="Arial" w:cs="Arial"/>
                <w:sz w:val="22"/>
                <w:szCs w:val="22"/>
              </w:rPr>
            </w:pPr>
            <w:r w:rsidRPr="007F0A4A">
              <w:rPr>
                <w:rFonts w:ascii="Arial" w:hAnsi="Arial" w:cs="Arial"/>
                <w:sz w:val="22"/>
                <w:szCs w:val="22"/>
              </w:rPr>
              <w:t>968</w:t>
            </w:r>
          </w:p>
        </w:tc>
      </w:tr>
      <w:tr w:rsidR="00E664AB" w:rsidRPr="007F0A4A" w14:paraId="30EA8EDD" w14:textId="77777777" w:rsidTr="000E3670">
        <w:trPr>
          <w:trHeight w:val="301"/>
        </w:trPr>
        <w:tc>
          <w:tcPr>
            <w:tcW w:w="7086" w:type="dxa"/>
            <w:shd w:val="clear" w:color="auto" w:fill="F2F2F2" w:themeFill="background1" w:themeFillShade="F2"/>
            <w:vAlign w:val="center"/>
          </w:tcPr>
          <w:p w14:paraId="3863C509" w14:textId="0FEDFB5B" w:rsidR="00E664AB" w:rsidRPr="007F0A4A" w:rsidRDefault="00E664AB" w:rsidP="00E664AB">
            <w:pPr>
              <w:ind w:left="227"/>
              <w:rPr>
                <w:rFonts w:ascii="Arial" w:hAnsi="Arial" w:cs="Arial"/>
                <w:sz w:val="22"/>
                <w:szCs w:val="22"/>
              </w:rPr>
            </w:pPr>
            <w:r w:rsidRPr="007F0A4A">
              <w:rPr>
                <w:rFonts w:ascii="Arial" w:hAnsi="Arial" w:cs="Arial"/>
                <w:sz w:val="22"/>
                <w:szCs w:val="22"/>
              </w:rPr>
              <w:t>FireLink</w:t>
            </w:r>
          </w:p>
        </w:tc>
        <w:tc>
          <w:tcPr>
            <w:tcW w:w="1000" w:type="dxa"/>
            <w:gridSpan w:val="2"/>
            <w:shd w:val="clear" w:color="auto" w:fill="F2F2F2" w:themeFill="background1" w:themeFillShade="F2"/>
            <w:vAlign w:val="center"/>
          </w:tcPr>
          <w:p w14:paraId="668AACCE" w14:textId="03ADA1C2" w:rsidR="00E664AB" w:rsidRPr="007F0A4A" w:rsidRDefault="00E664AB" w:rsidP="00E664AB">
            <w:pPr>
              <w:ind w:left="227"/>
              <w:jc w:val="right"/>
              <w:rPr>
                <w:rFonts w:ascii="Arial" w:hAnsi="Arial" w:cs="Arial"/>
                <w:sz w:val="22"/>
                <w:szCs w:val="22"/>
              </w:rPr>
            </w:pPr>
            <w:r w:rsidRPr="007F0A4A">
              <w:rPr>
                <w:rFonts w:ascii="Arial" w:hAnsi="Arial" w:cs="Arial"/>
                <w:sz w:val="22"/>
                <w:szCs w:val="22"/>
              </w:rPr>
              <w:t>-</w:t>
            </w:r>
          </w:p>
        </w:tc>
        <w:tc>
          <w:tcPr>
            <w:tcW w:w="1270" w:type="dxa"/>
            <w:shd w:val="clear" w:color="auto" w:fill="F2F2F2" w:themeFill="background1" w:themeFillShade="F2"/>
            <w:vAlign w:val="center"/>
          </w:tcPr>
          <w:p w14:paraId="71144010" w14:textId="67C2D4FB" w:rsidR="00E664AB" w:rsidRPr="007F0A4A" w:rsidRDefault="00E664AB" w:rsidP="00E664AB">
            <w:pPr>
              <w:jc w:val="right"/>
              <w:rPr>
                <w:rFonts w:ascii="Arial" w:hAnsi="Arial" w:cs="Arial"/>
                <w:sz w:val="22"/>
                <w:szCs w:val="22"/>
              </w:rPr>
            </w:pPr>
            <w:r w:rsidRPr="007F0A4A">
              <w:rPr>
                <w:rFonts w:ascii="Arial" w:hAnsi="Arial" w:cs="Arial"/>
                <w:sz w:val="22"/>
                <w:szCs w:val="22"/>
              </w:rPr>
              <w:t>236</w:t>
            </w:r>
          </w:p>
        </w:tc>
      </w:tr>
      <w:tr w:rsidR="00E664AB" w:rsidRPr="007F0A4A" w14:paraId="047B1ECD" w14:textId="77777777" w:rsidTr="000E3670">
        <w:trPr>
          <w:trHeight w:val="301"/>
        </w:trPr>
        <w:tc>
          <w:tcPr>
            <w:tcW w:w="7376" w:type="dxa"/>
            <w:gridSpan w:val="2"/>
            <w:vAlign w:val="center"/>
          </w:tcPr>
          <w:p w14:paraId="797DFB99" w14:textId="612B74EB" w:rsidR="00E664AB" w:rsidRPr="007F0A4A" w:rsidRDefault="00E664AB" w:rsidP="00E664AB">
            <w:pPr>
              <w:ind w:left="227"/>
              <w:rPr>
                <w:rFonts w:ascii="Arial" w:hAnsi="Arial" w:cs="Arial"/>
                <w:sz w:val="22"/>
                <w:szCs w:val="22"/>
              </w:rPr>
            </w:pPr>
            <w:r w:rsidRPr="007F0A4A">
              <w:rPr>
                <w:rFonts w:ascii="Arial" w:hAnsi="Arial" w:cs="Arial"/>
                <w:sz w:val="22"/>
                <w:szCs w:val="22"/>
              </w:rPr>
              <w:t>Prevention and Protection Uplift and Accreditation</w:t>
            </w:r>
          </w:p>
        </w:tc>
        <w:tc>
          <w:tcPr>
            <w:tcW w:w="710" w:type="dxa"/>
            <w:vAlign w:val="center"/>
          </w:tcPr>
          <w:p w14:paraId="712A2852" w14:textId="5519C2A4" w:rsidR="00E664AB" w:rsidRPr="007F0A4A" w:rsidRDefault="00E664AB" w:rsidP="00E664AB">
            <w:pPr>
              <w:jc w:val="right"/>
              <w:rPr>
                <w:rFonts w:ascii="Arial" w:hAnsi="Arial" w:cs="Arial"/>
                <w:sz w:val="22"/>
                <w:szCs w:val="22"/>
              </w:rPr>
            </w:pPr>
            <w:r w:rsidRPr="007F0A4A">
              <w:rPr>
                <w:rFonts w:ascii="Arial" w:hAnsi="Arial" w:cs="Arial"/>
                <w:sz w:val="22"/>
                <w:szCs w:val="22"/>
              </w:rPr>
              <w:t>333</w:t>
            </w:r>
          </w:p>
        </w:tc>
        <w:tc>
          <w:tcPr>
            <w:tcW w:w="1270" w:type="dxa"/>
            <w:vAlign w:val="center"/>
          </w:tcPr>
          <w:p w14:paraId="7959C8D9" w14:textId="708B1503" w:rsidR="00E664AB" w:rsidRPr="007F0A4A" w:rsidRDefault="00E664AB" w:rsidP="00E664AB">
            <w:pPr>
              <w:jc w:val="right"/>
              <w:rPr>
                <w:rFonts w:ascii="Arial" w:hAnsi="Arial" w:cs="Arial"/>
                <w:sz w:val="22"/>
                <w:szCs w:val="22"/>
              </w:rPr>
            </w:pPr>
            <w:r w:rsidRPr="007F0A4A">
              <w:rPr>
                <w:rFonts w:ascii="Arial" w:hAnsi="Arial" w:cs="Arial"/>
                <w:sz w:val="22"/>
                <w:szCs w:val="22"/>
              </w:rPr>
              <w:t>333</w:t>
            </w:r>
          </w:p>
        </w:tc>
      </w:tr>
      <w:tr w:rsidR="00E664AB" w:rsidRPr="007F0A4A" w14:paraId="358F1CBD" w14:textId="77777777" w:rsidTr="000E3670">
        <w:trPr>
          <w:trHeight w:val="301"/>
        </w:trPr>
        <w:tc>
          <w:tcPr>
            <w:tcW w:w="7376" w:type="dxa"/>
            <w:gridSpan w:val="2"/>
            <w:shd w:val="clear" w:color="auto" w:fill="F2F2F2" w:themeFill="background1" w:themeFillShade="F2"/>
            <w:vAlign w:val="center"/>
          </w:tcPr>
          <w:p w14:paraId="26E6DD35" w14:textId="69328775" w:rsidR="00E664AB" w:rsidRPr="007F0A4A" w:rsidRDefault="00E664AB" w:rsidP="00E664AB">
            <w:pPr>
              <w:ind w:left="227"/>
              <w:rPr>
                <w:rFonts w:ascii="Arial" w:hAnsi="Arial" w:cs="Arial"/>
                <w:sz w:val="22"/>
                <w:szCs w:val="22"/>
              </w:rPr>
            </w:pPr>
            <w:r w:rsidRPr="007F0A4A">
              <w:rPr>
                <w:rFonts w:ascii="Arial" w:hAnsi="Arial" w:cs="Arial"/>
                <w:sz w:val="22"/>
                <w:szCs w:val="22"/>
              </w:rPr>
              <w:t>Apprenticeship Levy Drawdown</w:t>
            </w:r>
          </w:p>
        </w:tc>
        <w:tc>
          <w:tcPr>
            <w:tcW w:w="710" w:type="dxa"/>
            <w:shd w:val="clear" w:color="auto" w:fill="F2F2F2" w:themeFill="background1" w:themeFillShade="F2"/>
            <w:vAlign w:val="center"/>
          </w:tcPr>
          <w:p w14:paraId="01C0F2C1" w14:textId="471EF1BD" w:rsidR="00E664AB" w:rsidRPr="007F0A4A" w:rsidRDefault="00E664AB" w:rsidP="00E664AB">
            <w:pPr>
              <w:jc w:val="right"/>
              <w:rPr>
                <w:rFonts w:ascii="Arial" w:hAnsi="Arial" w:cs="Arial"/>
                <w:sz w:val="22"/>
                <w:szCs w:val="22"/>
              </w:rPr>
            </w:pPr>
            <w:r w:rsidRPr="007F0A4A">
              <w:rPr>
                <w:rFonts w:ascii="Arial" w:hAnsi="Arial" w:cs="Arial"/>
                <w:sz w:val="22"/>
                <w:szCs w:val="22"/>
              </w:rPr>
              <w:t>13</w:t>
            </w:r>
          </w:p>
        </w:tc>
        <w:tc>
          <w:tcPr>
            <w:tcW w:w="1270" w:type="dxa"/>
            <w:shd w:val="clear" w:color="auto" w:fill="F2F2F2" w:themeFill="background1" w:themeFillShade="F2"/>
            <w:vAlign w:val="center"/>
          </w:tcPr>
          <w:p w14:paraId="622D87F0" w14:textId="229F2B91" w:rsidR="00E664AB" w:rsidRPr="007F0A4A" w:rsidRDefault="00E664AB" w:rsidP="00E664AB">
            <w:pPr>
              <w:jc w:val="right"/>
              <w:rPr>
                <w:rFonts w:ascii="Arial" w:hAnsi="Arial" w:cs="Arial"/>
                <w:sz w:val="22"/>
                <w:szCs w:val="22"/>
              </w:rPr>
            </w:pPr>
            <w:r w:rsidRPr="007F0A4A">
              <w:rPr>
                <w:rFonts w:ascii="Arial" w:hAnsi="Arial" w:cs="Arial"/>
                <w:sz w:val="22"/>
                <w:szCs w:val="22"/>
              </w:rPr>
              <w:t>22</w:t>
            </w:r>
          </w:p>
        </w:tc>
      </w:tr>
      <w:tr w:rsidR="00E664AB" w:rsidRPr="007F0A4A" w14:paraId="723E5346" w14:textId="77777777" w:rsidTr="000E3670">
        <w:trPr>
          <w:trHeight w:val="301"/>
        </w:trPr>
        <w:tc>
          <w:tcPr>
            <w:tcW w:w="7376" w:type="dxa"/>
            <w:gridSpan w:val="2"/>
            <w:vAlign w:val="center"/>
          </w:tcPr>
          <w:p w14:paraId="0CEC603B" w14:textId="26B5EED7" w:rsidR="00E664AB" w:rsidRPr="007F0A4A" w:rsidRDefault="00E664AB" w:rsidP="00E664AB">
            <w:pPr>
              <w:ind w:left="227"/>
              <w:rPr>
                <w:rFonts w:ascii="Arial" w:hAnsi="Arial" w:cs="Arial"/>
                <w:sz w:val="22"/>
                <w:szCs w:val="22"/>
              </w:rPr>
            </w:pPr>
            <w:r w:rsidRPr="007F0A4A">
              <w:rPr>
                <w:rFonts w:ascii="Arial" w:hAnsi="Arial" w:cs="Arial"/>
                <w:sz w:val="22"/>
                <w:szCs w:val="22"/>
              </w:rPr>
              <w:t>Redmond Review – Audit</w:t>
            </w:r>
          </w:p>
        </w:tc>
        <w:tc>
          <w:tcPr>
            <w:tcW w:w="710" w:type="dxa"/>
            <w:vAlign w:val="center"/>
          </w:tcPr>
          <w:p w14:paraId="63347ACB" w14:textId="59D71135" w:rsidR="00E664AB" w:rsidRPr="007F0A4A" w:rsidRDefault="00E664AB" w:rsidP="00E664AB">
            <w:pPr>
              <w:jc w:val="right"/>
              <w:rPr>
                <w:rFonts w:ascii="Arial" w:hAnsi="Arial" w:cs="Arial"/>
                <w:sz w:val="22"/>
                <w:szCs w:val="22"/>
              </w:rPr>
            </w:pPr>
            <w:r w:rsidRPr="007F0A4A">
              <w:rPr>
                <w:rFonts w:ascii="Arial" w:hAnsi="Arial" w:cs="Arial"/>
                <w:sz w:val="22"/>
                <w:szCs w:val="22"/>
              </w:rPr>
              <w:t>14</w:t>
            </w:r>
          </w:p>
        </w:tc>
        <w:tc>
          <w:tcPr>
            <w:tcW w:w="1270" w:type="dxa"/>
            <w:vAlign w:val="center"/>
          </w:tcPr>
          <w:p w14:paraId="6F57A2E6" w14:textId="5CF61C6E" w:rsidR="00E664AB" w:rsidRPr="007F0A4A" w:rsidRDefault="00E664AB" w:rsidP="00E664AB">
            <w:pPr>
              <w:jc w:val="right"/>
              <w:rPr>
                <w:rFonts w:ascii="Arial" w:hAnsi="Arial" w:cs="Arial"/>
                <w:sz w:val="22"/>
                <w:szCs w:val="22"/>
              </w:rPr>
            </w:pPr>
            <w:r w:rsidRPr="007F0A4A">
              <w:rPr>
                <w:rFonts w:ascii="Arial" w:hAnsi="Arial" w:cs="Arial"/>
                <w:sz w:val="22"/>
                <w:szCs w:val="22"/>
              </w:rPr>
              <w:t>14</w:t>
            </w:r>
          </w:p>
        </w:tc>
      </w:tr>
      <w:tr w:rsidR="00E664AB" w:rsidRPr="007F0A4A" w14:paraId="08ADFC80" w14:textId="77777777" w:rsidTr="000E3670">
        <w:trPr>
          <w:trHeight w:val="301"/>
        </w:trPr>
        <w:tc>
          <w:tcPr>
            <w:tcW w:w="7376" w:type="dxa"/>
            <w:gridSpan w:val="2"/>
            <w:shd w:val="clear" w:color="auto" w:fill="F2F2F2" w:themeFill="background1" w:themeFillShade="F2"/>
            <w:vAlign w:val="center"/>
          </w:tcPr>
          <w:p w14:paraId="7270C252" w14:textId="07647F07" w:rsidR="00E664AB" w:rsidRPr="007F0A4A" w:rsidRDefault="00E664AB" w:rsidP="00E664AB">
            <w:pPr>
              <w:ind w:left="227"/>
              <w:rPr>
                <w:rFonts w:ascii="Arial" w:hAnsi="Arial" w:cs="Arial"/>
                <w:sz w:val="22"/>
                <w:szCs w:val="22"/>
              </w:rPr>
            </w:pPr>
            <w:r w:rsidRPr="007F0A4A">
              <w:rPr>
                <w:rFonts w:ascii="Arial" w:hAnsi="Arial" w:cs="Arial"/>
                <w:sz w:val="22"/>
                <w:szCs w:val="22"/>
              </w:rPr>
              <w:t>Building Safety Regulator Compliance</w:t>
            </w:r>
          </w:p>
        </w:tc>
        <w:tc>
          <w:tcPr>
            <w:tcW w:w="710" w:type="dxa"/>
            <w:shd w:val="clear" w:color="auto" w:fill="F2F2F2" w:themeFill="background1" w:themeFillShade="F2"/>
            <w:vAlign w:val="center"/>
          </w:tcPr>
          <w:p w14:paraId="6ADBC663" w14:textId="752389D3" w:rsidR="00E664AB" w:rsidRPr="007F0A4A" w:rsidRDefault="00E664AB" w:rsidP="00E664AB">
            <w:pPr>
              <w:jc w:val="right"/>
              <w:rPr>
                <w:rFonts w:ascii="Arial" w:hAnsi="Arial" w:cs="Arial"/>
                <w:sz w:val="22"/>
                <w:szCs w:val="22"/>
              </w:rPr>
            </w:pPr>
            <w:r w:rsidRPr="007F0A4A">
              <w:rPr>
                <w:rFonts w:ascii="Arial" w:hAnsi="Arial" w:cs="Arial"/>
                <w:sz w:val="22"/>
                <w:szCs w:val="22"/>
              </w:rPr>
              <w:t>92</w:t>
            </w:r>
          </w:p>
        </w:tc>
        <w:tc>
          <w:tcPr>
            <w:tcW w:w="1270" w:type="dxa"/>
            <w:shd w:val="clear" w:color="auto" w:fill="F2F2F2" w:themeFill="background1" w:themeFillShade="F2"/>
            <w:vAlign w:val="center"/>
          </w:tcPr>
          <w:p w14:paraId="0C56B4E3" w14:textId="14C16553" w:rsidR="00E664AB" w:rsidRPr="007F0A4A" w:rsidRDefault="00E664AB" w:rsidP="00E664AB">
            <w:pPr>
              <w:jc w:val="right"/>
              <w:rPr>
                <w:rFonts w:ascii="Arial" w:hAnsi="Arial" w:cs="Arial"/>
                <w:sz w:val="22"/>
                <w:szCs w:val="22"/>
              </w:rPr>
            </w:pPr>
            <w:r w:rsidRPr="007F0A4A">
              <w:rPr>
                <w:rFonts w:ascii="Arial" w:hAnsi="Arial" w:cs="Arial"/>
                <w:sz w:val="22"/>
                <w:szCs w:val="22"/>
              </w:rPr>
              <w:t>109</w:t>
            </w:r>
          </w:p>
        </w:tc>
      </w:tr>
      <w:tr w:rsidR="00E664AB" w:rsidRPr="007F0A4A" w14:paraId="7BCBD1F6" w14:textId="77777777" w:rsidTr="000E3670">
        <w:trPr>
          <w:trHeight w:val="301"/>
        </w:trPr>
        <w:tc>
          <w:tcPr>
            <w:tcW w:w="7376" w:type="dxa"/>
            <w:gridSpan w:val="2"/>
            <w:vAlign w:val="center"/>
          </w:tcPr>
          <w:p w14:paraId="71A9C4F3" w14:textId="5431BE49" w:rsidR="00E664AB" w:rsidRPr="007F0A4A" w:rsidRDefault="00E664AB" w:rsidP="00E664AB">
            <w:pPr>
              <w:ind w:left="227"/>
              <w:rPr>
                <w:rFonts w:ascii="Arial" w:hAnsi="Arial" w:cs="Arial"/>
                <w:sz w:val="22"/>
                <w:szCs w:val="22"/>
              </w:rPr>
            </w:pPr>
            <w:r w:rsidRPr="007F0A4A">
              <w:rPr>
                <w:rFonts w:ascii="Arial" w:hAnsi="Arial" w:cs="Arial"/>
                <w:sz w:val="22"/>
                <w:szCs w:val="22"/>
              </w:rPr>
              <w:t>McCloud Remedy – Compensation</w:t>
            </w:r>
          </w:p>
        </w:tc>
        <w:tc>
          <w:tcPr>
            <w:tcW w:w="710" w:type="dxa"/>
            <w:vAlign w:val="center"/>
          </w:tcPr>
          <w:p w14:paraId="18F5860E" w14:textId="6B3C4DF5" w:rsidR="00E664AB" w:rsidRPr="007F0A4A" w:rsidRDefault="00E664AB" w:rsidP="00E664AB">
            <w:pPr>
              <w:tabs>
                <w:tab w:val="left" w:pos="1250"/>
              </w:tabs>
              <w:jc w:val="right"/>
              <w:rPr>
                <w:rFonts w:ascii="Arial" w:hAnsi="Arial" w:cs="Arial"/>
                <w:sz w:val="22"/>
                <w:szCs w:val="22"/>
              </w:rPr>
            </w:pPr>
            <w:r w:rsidRPr="007F0A4A">
              <w:rPr>
                <w:rFonts w:ascii="Arial" w:hAnsi="Arial" w:cs="Arial"/>
                <w:sz w:val="22"/>
                <w:szCs w:val="22"/>
              </w:rPr>
              <w:t>110</w:t>
            </w:r>
          </w:p>
        </w:tc>
        <w:tc>
          <w:tcPr>
            <w:tcW w:w="1270" w:type="dxa"/>
            <w:vAlign w:val="center"/>
          </w:tcPr>
          <w:p w14:paraId="1E249098" w14:textId="55A8721E" w:rsidR="00E664AB" w:rsidRPr="007F0A4A" w:rsidRDefault="00E664AB" w:rsidP="00E664AB">
            <w:pPr>
              <w:jc w:val="right"/>
              <w:rPr>
                <w:rFonts w:ascii="Arial" w:hAnsi="Arial" w:cs="Arial"/>
                <w:sz w:val="22"/>
                <w:szCs w:val="22"/>
              </w:rPr>
            </w:pPr>
            <w:r w:rsidRPr="007F0A4A">
              <w:rPr>
                <w:rFonts w:ascii="Arial" w:hAnsi="Arial" w:cs="Arial"/>
                <w:sz w:val="22"/>
                <w:szCs w:val="22"/>
              </w:rPr>
              <w:t>406</w:t>
            </w:r>
          </w:p>
        </w:tc>
      </w:tr>
      <w:tr w:rsidR="00E664AB" w:rsidRPr="007F0A4A" w14:paraId="34D24B37" w14:textId="77777777" w:rsidTr="000E3670">
        <w:trPr>
          <w:trHeight w:val="301"/>
        </w:trPr>
        <w:tc>
          <w:tcPr>
            <w:tcW w:w="7376" w:type="dxa"/>
            <w:gridSpan w:val="2"/>
            <w:shd w:val="clear" w:color="auto" w:fill="F2F2F2" w:themeFill="background1" w:themeFillShade="F2"/>
            <w:vAlign w:val="center"/>
          </w:tcPr>
          <w:p w14:paraId="3E579654" w14:textId="725095F5" w:rsidR="00E664AB" w:rsidRPr="007F0A4A" w:rsidRDefault="00E664AB" w:rsidP="00E664AB">
            <w:pPr>
              <w:ind w:left="227"/>
              <w:rPr>
                <w:rFonts w:ascii="Arial" w:hAnsi="Arial" w:cs="Arial"/>
                <w:sz w:val="22"/>
                <w:szCs w:val="22"/>
              </w:rPr>
            </w:pPr>
            <w:r w:rsidRPr="007F0A4A">
              <w:rPr>
                <w:rFonts w:ascii="Arial" w:hAnsi="Arial" w:cs="Arial"/>
                <w:sz w:val="22"/>
                <w:szCs w:val="22"/>
              </w:rPr>
              <w:t>Multi Agency Incident Transfer (MAIT)</w:t>
            </w:r>
          </w:p>
        </w:tc>
        <w:tc>
          <w:tcPr>
            <w:tcW w:w="710" w:type="dxa"/>
            <w:shd w:val="clear" w:color="auto" w:fill="F2F2F2" w:themeFill="background1" w:themeFillShade="F2"/>
            <w:vAlign w:val="center"/>
          </w:tcPr>
          <w:p w14:paraId="412EEE6E" w14:textId="7BBAA910" w:rsidR="00E664AB" w:rsidRPr="007F0A4A" w:rsidRDefault="00E664AB" w:rsidP="00E664AB">
            <w:pPr>
              <w:tabs>
                <w:tab w:val="left" w:pos="1250"/>
              </w:tabs>
              <w:jc w:val="right"/>
              <w:rPr>
                <w:rFonts w:ascii="Arial" w:hAnsi="Arial" w:cs="Arial"/>
                <w:sz w:val="22"/>
                <w:szCs w:val="22"/>
              </w:rPr>
            </w:pPr>
            <w:r w:rsidRPr="007F0A4A">
              <w:rPr>
                <w:rFonts w:ascii="Arial" w:hAnsi="Arial" w:cs="Arial"/>
                <w:sz w:val="22"/>
                <w:szCs w:val="22"/>
              </w:rPr>
              <w:t>13</w:t>
            </w:r>
          </w:p>
        </w:tc>
        <w:tc>
          <w:tcPr>
            <w:tcW w:w="1270" w:type="dxa"/>
            <w:shd w:val="clear" w:color="auto" w:fill="F2F2F2" w:themeFill="background1" w:themeFillShade="F2"/>
            <w:vAlign w:val="center"/>
          </w:tcPr>
          <w:p w14:paraId="407DCA9A" w14:textId="25B49896"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r>
      <w:tr w:rsidR="00E664AB" w:rsidRPr="007F0A4A" w14:paraId="4CA5FF36" w14:textId="77777777" w:rsidTr="000E3670">
        <w:trPr>
          <w:trHeight w:val="301"/>
        </w:trPr>
        <w:tc>
          <w:tcPr>
            <w:tcW w:w="7376" w:type="dxa"/>
            <w:gridSpan w:val="2"/>
            <w:tcBorders>
              <w:bottom w:val="single" w:sz="4" w:space="0" w:color="auto"/>
            </w:tcBorders>
            <w:vAlign w:val="center"/>
          </w:tcPr>
          <w:p w14:paraId="0F2DBC07" w14:textId="7255DBB3" w:rsidR="00E664AB" w:rsidRPr="007F0A4A" w:rsidRDefault="00E664AB" w:rsidP="00E664AB">
            <w:pPr>
              <w:ind w:left="227"/>
              <w:rPr>
                <w:rFonts w:ascii="Arial" w:hAnsi="Arial" w:cs="Arial"/>
                <w:sz w:val="22"/>
                <w:szCs w:val="22"/>
              </w:rPr>
            </w:pPr>
            <w:r w:rsidRPr="007F0A4A">
              <w:rPr>
                <w:rFonts w:ascii="Arial" w:hAnsi="Arial" w:cs="Arial"/>
                <w:sz w:val="22"/>
                <w:szCs w:val="22"/>
              </w:rPr>
              <w:t>NFCC Fire Cadets</w:t>
            </w:r>
          </w:p>
        </w:tc>
        <w:tc>
          <w:tcPr>
            <w:tcW w:w="710" w:type="dxa"/>
            <w:tcBorders>
              <w:bottom w:val="single" w:sz="4" w:space="0" w:color="auto"/>
            </w:tcBorders>
            <w:vAlign w:val="center"/>
          </w:tcPr>
          <w:p w14:paraId="689318C1" w14:textId="69224B2E" w:rsidR="00E664AB" w:rsidRPr="007F0A4A" w:rsidRDefault="00E664AB" w:rsidP="00E664AB">
            <w:pPr>
              <w:tabs>
                <w:tab w:val="left" w:pos="1250"/>
              </w:tabs>
              <w:jc w:val="right"/>
              <w:rPr>
                <w:rFonts w:ascii="Arial" w:hAnsi="Arial" w:cs="Arial"/>
                <w:sz w:val="22"/>
                <w:szCs w:val="22"/>
              </w:rPr>
            </w:pPr>
            <w:r w:rsidRPr="007F0A4A">
              <w:rPr>
                <w:rFonts w:ascii="Arial" w:hAnsi="Arial" w:cs="Arial"/>
                <w:sz w:val="22"/>
                <w:szCs w:val="22"/>
              </w:rPr>
              <w:t>15</w:t>
            </w:r>
          </w:p>
        </w:tc>
        <w:tc>
          <w:tcPr>
            <w:tcW w:w="1270" w:type="dxa"/>
            <w:tcBorders>
              <w:bottom w:val="single" w:sz="4" w:space="0" w:color="auto"/>
            </w:tcBorders>
            <w:vAlign w:val="center"/>
          </w:tcPr>
          <w:p w14:paraId="6E299780" w14:textId="2A9A3DC6" w:rsidR="00E664AB" w:rsidRPr="007F0A4A" w:rsidRDefault="00E664AB" w:rsidP="00E664AB">
            <w:pPr>
              <w:jc w:val="right"/>
              <w:rPr>
                <w:rFonts w:ascii="Arial" w:hAnsi="Arial" w:cs="Arial"/>
                <w:sz w:val="22"/>
                <w:szCs w:val="22"/>
              </w:rPr>
            </w:pPr>
            <w:r w:rsidRPr="007F0A4A">
              <w:rPr>
                <w:rFonts w:ascii="Arial" w:hAnsi="Arial" w:cs="Arial"/>
                <w:sz w:val="22"/>
                <w:szCs w:val="22"/>
              </w:rPr>
              <w:t>-</w:t>
            </w:r>
          </w:p>
        </w:tc>
      </w:tr>
      <w:tr w:rsidR="00E664AB" w:rsidRPr="007F0A4A" w14:paraId="083CE2E1" w14:textId="77777777" w:rsidTr="000E3670">
        <w:trPr>
          <w:trHeight w:val="301"/>
        </w:trPr>
        <w:tc>
          <w:tcPr>
            <w:tcW w:w="7086" w:type="dxa"/>
            <w:tcBorders>
              <w:top w:val="single" w:sz="4" w:space="0" w:color="auto"/>
            </w:tcBorders>
            <w:shd w:val="clear" w:color="auto" w:fill="F2F2F2" w:themeFill="background1" w:themeFillShade="F2"/>
            <w:vAlign w:val="center"/>
          </w:tcPr>
          <w:p w14:paraId="7CE7CFB5" w14:textId="63F1D7B2" w:rsidR="00E664AB" w:rsidRPr="007F0A4A" w:rsidRDefault="00E664AB" w:rsidP="00E664AB">
            <w:pPr>
              <w:shd w:val="clear" w:color="auto" w:fill="FFFFFF" w:themeFill="background1"/>
              <w:rPr>
                <w:rFonts w:ascii="Arial" w:hAnsi="Arial" w:cs="Arial"/>
                <w:b/>
                <w:bCs/>
                <w:sz w:val="22"/>
                <w:szCs w:val="22"/>
              </w:rPr>
            </w:pPr>
            <w:r w:rsidRPr="007F0A4A">
              <w:rPr>
                <w:rFonts w:ascii="Arial" w:hAnsi="Arial" w:cs="Arial"/>
                <w:b/>
                <w:bCs/>
                <w:sz w:val="22"/>
                <w:szCs w:val="22"/>
              </w:rPr>
              <w:t>Total</w:t>
            </w:r>
          </w:p>
        </w:tc>
        <w:tc>
          <w:tcPr>
            <w:tcW w:w="1000" w:type="dxa"/>
            <w:gridSpan w:val="2"/>
            <w:tcBorders>
              <w:top w:val="single" w:sz="4" w:space="0" w:color="auto"/>
            </w:tcBorders>
            <w:shd w:val="clear" w:color="auto" w:fill="F2F2F2" w:themeFill="background1" w:themeFillShade="F2"/>
            <w:vAlign w:val="center"/>
          </w:tcPr>
          <w:p w14:paraId="64184D09" w14:textId="30C23472" w:rsidR="00E664AB" w:rsidRPr="007F0A4A" w:rsidRDefault="00E664AB" w:rsidP="00E664AB">
            <w:pPr>
              <w:shd w:val="clear" w:color="auto" w:fill="FFFFFF" w:themeFill="background1"/>
              <w:jc w:val="right"/>
              <w:rPr>
                <w:rFonts w:ascii="Arial" w:hAnsi="Arial" w:cs="Arial"/>
                <w:b/>
                <w:bCs/>
                <w:sz w:val="22"/>
                <w:szCs w:val="22"/>
              </w:rPr>
            </w:pPr>
            <w:r w:rsidRPr="007F0A4A">
              <w:rPr>
                <w:rFonts w:ascii="Arial" w:hAnsi="Arial" w:cs="Arial"/>
                <w:b/>
                <w:bCs/>
                <w:sz w:val="22"/>
                <w:szCs w:val="22"/>
              </w:rPr>
              <w:t>20,99</w:t>
            </w:r>
            <w:r w:rsidR="00DD6B24" w:rsidRPr="007F0A4A">
              <w:rPr>
                <w:rFonts w:ascii="Arial" w:hAnsi="Arial" w:cs="Arial"/>
                <w:b/>
                <w:bCs/>
                <w:sz w:val="22"/>
                <w:szCs w:val="22"/>
              </w:rPr>
              <w:t>7</w:t>
            </w:r>
          </w:p>
        </w:tc>
        <w:tc>
          <w:tcPr>
            <w:tcW w:w="1270" w:type="dxa"/>
            <w:tcBorders>
              <w:top w:val="single" w:sz="4" w:space="0" w:color="auto"/>
            </w:tcBorders>
            <w:shd w:val="clear" w:color="auto" w:fill="F2F2F2" w:themeFill="background1" w:themeFillShade="F2"/>
            <w:vAlign w:val="center"/>
          </w:tcPr>
          <w:p w14:paraId="13503CE5" w14:textId="30C90920" w:rsidR="00E664AB" w:rsidRPr="007F0A4A" w:rsidRDefault="00E664AB" w:rsidP="00E664AB">
            <w:pPr>
              <w:shd w:val="clear" w:color="auto" w:fill="FFFFFF" w:themeFill="background1"/>
              <w:jc w:val="right"/>
              <w:rPr>
                <w:rFonts w:ascii="Arial" w:hAnsi="Arial" w:cs="Arial"/>
                <w:b/>
                <w:bCs/>
                <w:sz w:val="22"/>
                <w:szCs w:val="22"/>
              </w:rPr>
            </w:pPr>
            <w:r w:rsidRPr="007F0A4A">
              <w:rPr>
                <w:rFonts w:ascii="Arial" w:hAnsi="Arial" w:cs="Arial"/>
                <w:b/>
                <w:bCs/>
                <w:sz w:val="22"/>
                <w:szCs w:val="22"/>
              </w:rPr>
              <w:t>23,512</w:t>
            </w:r>
          </w:p>
        </w:tc>
      </w:tr>
    </w:tbl>
    <w:p w14:paraId="21F8B5C6" w14:textId="77777777" w:rsidR="00B9452C" w:rsidRPr="007F0A4A" w:rsidRDefault="00B9452C" w:rsidP="00765E22">
      <w:pPr>
        <w:pStyle w:val="ListParagraph"/>
        <w:shd w:val="clear" w:color="auto" w:fill="FFFFFF" w:themeFill="background1"/>
        <w:ind w:left="142"/>
        <w:rPr>
          <w:rFonts w:ascii="Arial" w:hAnsi="Arial" w:cs="Arial"/>
          <w:bCs/>
          <w:sz w:val="6"/>
          <w:szCs w:val="22"/>
        </w:rPr>
      </w:pPr>
    </w:p>
    <w:p w14:paraId="48CF6D72" w14:textId="77777777" w:rsidR="00765E22" w:rsidRDefault="00765E22">
      <w:pPr>
        <w:widowControl w:val="0"/>
        <w:rPr>
          <w:rFonts w:ascii="Arial" w:hAnsi="Arial" w:cs="Arial"/>
          <w:b/>
          <w:bCs/>
          <w:color w:val="C00000"/>
          <w:sz w:val="22"/>
          <w:szCs w:val="22"/>
        </w:rPr>
      </w:pPr>
    </w:p>
    <w:p w14:paraId="52FA118C" w14:textId="77777777" w:rsidR="00DB58A0" w:rsidRDefault="00DB58A0">
      <w:pPr>
        <w:widowControl w:val="0"/>
        <w:rPr>
          <w:rFonts w:ascii="Arial" w:hAnsi="Arial" w:cs="Arial"/>
          <w:b/>
          <w:bCs/>
          <w:color w:val="C00000"/>
          <w:sz w:val="22"/>
          <w:szCs w:val="22"/>
        </w:rPr>
      </w:pPr>
    </w:p>
    <w:p w14:paraId="10D6DFC1" w14:textId="5A35F703" w:rsidR="00454137" w:rsidRPr="007F0A4A" w:rsidRDefault="00920984">
      <w:pPr>
        <w:pStyle w:val="ListParagraph"/>
        <w:widowControl w:val="0"/>
        <w:numPr>
          <w:ilvl w:val="0"/>
          <w:numId w:val="51"/>
        </w:numPr>
        <w:ind w:left="709" w:hanging="709"/>
        <w:rPr>
          <w:rFonts w:ascii="Arial" w:hAnsi="Arial" w:cs="Arial"/>
          <w:b/>
          <w:bCs/>
          <w:color w:val="C00000"/>
          <w:sz w:val="22"/>
          <w:szCs w:val="22"/>
        </w:rPr>
      </w:pPr>
      <w:r w:rsidRPr="007F0A4A">
        <w:rPr>
          <w:rFonts w:ascii="Arial" w:hAnsi="Arial" w:cs="Arial"/>
          <w:b/>
          <w:bCs/>
          <w:color w:val="C00000"/>
          <w:sz w:val="22"/>
          <w:szCs w:val="22"/>
        </w:rPr>
        <w:t>R</w:t>
      </w:r>
      <w:r w:rsidR="00454137" w:rsidRPr="007F0A4A">
        <w:rPr>
          <w:rFonts w:ascii="Arial" w:hAnsi="Arial" w:cs="Arial"/>
          <w:b/>
          <w:bCs/>
          <w:color w:val="C00000"/>
          <w:sz w:val="22"/>
          <w:szCs w:val="22"/>
        </w:rPr>
        <w:t>elated Parties</w:t>
      </w:r>
    </w:p>
    <w:p w14:paraId="1E52AB95" w14:textId="77777777" w:rsidR="009E3CEE" w:rsidRPr="007F0A4A" w:rsidRDefault="009E3CEE" w:rsidP="009E3CEE">
      <w:pPr>
        <w:widowControl w:val="0"/>
        <w:rPr>
          <w:rFonts w:ascii="Arial" w:hAnsi="Arial" w:cs="Arial"/>
          <w:b/>
          <w:bCs/>
          <w:color w:val="C00000"/>
          <w:sz w:val="16"/>
          <w:szCs w:val="16"/>
        </w:rPr>
      </w:pPr>
    </w:p>
    <w:p w14:paraId="648D3D02" w14:textId="55E88B0C" w:rsidR="009E3CEE" w:rsidRPr="007F0A4A" w:rsidRDefault="009E3CEE" w:rsidP="009E3CEE">
      <w:pPr>
        <w:widowControl w:val="0"/>
        <w:rPr>
          <w:rFonts w:ascii="Arial" w:hAnsi="Arial" w:cs="Arial"/>
          <w:bCs/>
          <w:sz w:val="22"/>
          <w:szCs w:val="22"/>
        </w:rPr>
      </w:pPr>
      <w:r w:rsidRPr="007F0A4A">
        <w:rPr>
          <w:rFonts w:ascii="Arial" w:hAnsi="Arial" w:cs="Arial"/>
          <w:bCs/>
          <w:sz w:val="22"/>
          <w:szCs w:val="22"/>
        </w:rPr>
        <w:t>The Authority is required to disclose material transactions with related parties</w:t>
      </w:r>
      <w:r w:rsidR="000F43F2" w:rsidRPr="007F0A4A">
        <w:rPr>
          <w:rFonts w:ascii="Arial" w:hAnsi="Arial" w:cs="Arial"/>
          <w:bCs/>
          <w:sz w:val="22"/>
          <w:szCs w:val="22"/>
        </w:rPr>
        <w:t>,</w:t>
      </w:r>
      <w:r w:rsidRPr="007F0A4A">
        <w:rPr>
          <w:rFonts w:ascii="Arial" w:hAnsi="Arial" w:cs="Arial"/>
          <w:bCs/>
          <w:sz w:val="22"/>
          <w:szCs w:val="22"/>
        </w:rPr>
        <w:t xml:space="preserve"> bodies or individuals that have the potential to control or influence the </w:t>
      </w:r>
      <w:r w:rsidR="009A14B2" w:rsidRPr="007F0A4A">
        <w:rPr>
          <w:rFonts w:ascii="Arial" w:hAnsi="Arial" w:cs="Arial"/>
          <w:bCs/>
          <w:sz w:val="22"/>
          <w:szCs w:val="22"/>
        </w:rPr>
        <w:t>Authority</w:t>
      </w:r>
      <w:r w:rsidRPr="007F0A4A">
        <w:rPr>
          <w:rFonts w:ascii="Arial" w:hAnsi="Arial" w:cs="Arial"/>
          <w:bCs/>
          <w:sz w:val="22"/>
          <w:szCs w:val="22"/>
        </w:rPr>
        <w:t xml:space="preserve"> or to be controlled or influenced by the </w:t>
      </w:r>
      <w:r w:rsidR="009A14B2" w:rsidRPr="007F0A4A">
        <w:rPr>
          <w:rFonts w:ascii="Arial" w:hAnsi="Arial" w:cs="Arial"/>
          <w:bCs/>
          <w:sz w:val="22"/>
          <w:szCs w:val="22"/>
        </w:rPr>
        <w:t>Authority</w:t>
      </w:r>
      <w:r w:rsidRPr="007F0A4A">
        <w:rPr>
          <w:rFonts w:ascii="Arial" w:hAnsi="Arial" w:cs="Arial"/>
          <w:bCs/>
          <w:sz w:val="22"/>
          <w:szCs w:val="22"/>
        </w:rPr>
        <w:t xml:space="preserve">. Disclosure of these transactions allows readers to assess the extent to which the </w:t>
      </w:r>
      <w:r w:rsidR="009A14B2" w:rsidRPr="007F0A4A">
        <w:rPr>
          <w:rFonts w:ascii="Arial" w:hAnsi="Arial" w:cs="Arial"/>
          <w:bCs/>
          <w:sz w:val="22"/>
          <w:szCs w:val="22"/>
        </w:rPr>
        <w:t>Authority</w:t>
      </w:r>
      <w:r w:rsidRPr="007F0A4A">
        <w:rPr>
          <w:rFonts w:ascii="Arial" w:hAnsi="Arial" w:cs="Arial"/>
          <w:bCs/>
          <w:sz w:val="22"/>
          <w:szCs w:val="22"/>
        </w:rPr>
        <w:t xml:space="preserve"> might have been constrained in its ability to operate</w:t>
      </w:r>
      <w:r w:rsidR="009A14B2" w:rsidRPr="007F0A4A">
        <w:rPr>
          <w:rFonts w:ascii="Arial" w:hAnsi="Arial" w:cs="Arial"/>
          <w:bCs/>
          <w:sz w:val="22"/>
          <w:szCs w:val="22"/>
        </w:rPr>
        <w:t xml:space="preserve"> i</w:t>
      </w:r>
      <w:r w:rsidRPr="007F0A4A">
        <w:rPr>
          <w:rFonts w:ascii="Arial" w:hAnsi="Arial" w:cs="Arial"/>
          <w:bCs/>
          <w:sz w:val="22"/>
          <w:szCs w:val="22"/>
        </w:rPr>
        <w:t>ndependently or might have secured the ability to limit another part</w:t>
      </w:r>
      <w:r w:rsidR="001C30D7" w:rsidRPr="007F0A4A">
        <w:rPr>
          <w:rFonts w:ascii="Arial" w:hAnsi="Arial" w:cs="Arial"/>
          <w:bCs/>
          <w:sz w:val="22"/>
          <w:szCs w:val="22"/>
        </w:rPr>
        <w:t>y</w:t>
      </w:r>
      <w:r w:rsidRPr="007F0A4A">
        <w:rPr>
          <w:rFonts w:ascii="Arial" w:hAnsi="Arial" w:cs="Arial"/>
          <w:bCs/>
          <w:sz w:val="22"/>
          <w:szCs w:val="22"/>
        </w:rPr>
        <w:t>’s ability to bargain freely with the Authority.</w:t>
      </w:r>
      <w:r w:rsidR="00CA2D90" w:rsidRPr="007F0A4A">
        <w:rPr>
          <w:rFonts w:ascii="Arial" w:hAnsi="Arial" w:cs="Arial"/>
          <w:bCs/>
          <w:sz w:val="22"/>
          <w:szCs w:val="22"/>
        </w:rPr>
        <w:t xml:space="preserve"> The </w:t>
      </w:r>
      <w:r w:rsidR="00AF7698" w:rsidRPr="007F0A4A">
        <w:rPr>
          <w:rFonts w:ascii="Arial" w:hAnsi="Arial" w:cs="Arial"/>
          <w:bCs/>
          <w:sz w:val="22"/>
          <w:szCs w:val="22"/>
        </w:rPr>
        <w:t>necessary</w:t>
      </w:r>
      <w:r w:rsidR="00CA2D90" w:rsidRPr="007F0A4A">
        <w:rPr>
          <w:rFonts w:ascii="Arial" w:hAnsi="Arial" w:cs="Arial"/>
          <w:bCs/>
          <w:sz w:val="22"/>
          <w:szCs w:val="22"/>
        </w:rPr>
        <w:t xml:space="preserve"> disclosures are detailed below:-</w:t>
      </w:r>
    </w:p>
    <w:p w14:paraId="196A5351" w14:textId="77777777" w:rsidR="009E3CEE" w:rsidRPr="000E3670" w:rsidRDefault="009E3CEE" w:rsidP="009E3CEE">
      <w:pPr>
        <w:widowControl w:val="0"/>
        <w:rPr>
          <w:rFonts w:ascii="Arial" w:hAnsi="Arial" w:cs="Arial"/>
          <w:bCs/>
          <w:sz w:val="22"/>
          <w:szCs w:val="22"/>
        </w:rPr>
      </w:pPr>
    </w:p>
    <w:p w14:paraId="1F0AF8E2" w14:textId="0BC9CAF5" w:rsidR="009E3CEE" w:rsidRPr="007F0A4A" w:rsidRDefault="009E3CEE" w:rsidP="009E3CEE">
      <w:pPr>
        <w:widowControl w:val="0"/>
        <w:rPr>
          <w:rFonts w:ascii="Arial" w:hAnsi="Arial" w:cs="Arial"/>
          <w:bCs/>
          <w:sz w:val="22"/>
          <w:szCs w:val="22"/>
        </w:rPr>
      </w:pPr>
      <w:r w:rsidRPr="007F0A4A">
        <w:rPr>
          <w:rFonts w:ascii="Arial" w:hAnsi="Arial" w:cs="Arial"/>
          <w:b/>
          <w:bCs/>
          <w:color w:val="000066"/>
          <w:sz w:val="22"/>
          <w:szCs w:val="22"/>
        </w:rPr>
        <w:t>Central Government</w:t>
      </w:r>
      <w:r w:rsidR="00BE1EB3" w:rsidRPr="007F0A4A">
        <w:rPr>
          <w:rFonts w:ascii="Arial" w:hAnsi="Arial" w:cs="Arial"/>
          <w:b/>
          <w:bCs/>
          <w:color w:val="000066"/>
          <w:sz w:val="22"/>
          <w:szCs w:val="22"/>
        </w:rPr>
        <w:t xml:space="preserve"> </w:t>
      </w:r>
      <w:r w:rsidR="00BE1EB3" w:rsidRPr="007F0A4A">
        <w:rPr>
          <w:rFonts w:ascii="Arial" w:hAnsi="Arial" w:cs="Arial"/>
          <w:bCs/>
          <w:sz w:val="22"/>
          <w:szCs w:val="22"/>
        </w:rPr>
        <w:t xml:space="preserve">- </w:t>
      </w:r>
      <w:r w:rsidRPr="007F0A4A">
        <w:rPr>
          <w:rFonts w:ascii="Arial" w:hAnsi="Arial" w:cs="Arial"/>
          <w:bCs/>
          <w:sz w:val="22"/>
          <w:szCs w:val="22"/>
        </w:rPr>
        <w:t>Central Government has effective control over the general operations of the Authority – it is responsible for providing the statutory framework within which the Authority operates, provides the majority of its funding in the form of grants and prescribes the terms of many of the transactions that the Authority has with other parties (e</w:t>
      </w:r>
      <w:r w:rsidR="009A14B2" w:rsidRPr="007F0A4A">
        <w:rPr>
          <w:rFonts w:ascii="Arial" w:hAnsi="Arial" w:cs="Arial"/>
          <w:bCs/>
          <w:sz w:val="22"/>
          <w:szCs w:val="22"/>
        </w:rPr>
        <w:t>.</w:t>
      </w:r>
      <w:r w:rsidRPr="007F0A4A">
        <w:rPr>
          <w:rFonts w:ascii="Arial" w:hAnsi="Arial" w:cs="Arial"/>
          <w:bCs/>
          <w:sz w:val="22"/>
          <w:szCs w:val="22"/>
        </w:rPr>
        <w:t>g</w:t>
      </w:r>
      <w:r w:rsidR="009A14B2" w:rsidRPr="007F0A4A">
        <w:rPr>
          <w:rFonts w:ascii="Arial" w:hAnsi="Arial" w:cs="Arial"/>
          <w:bCs/>
          <w:sz w:val="22"/>
          <w:szCs w:val="22"/>
        </w:rPr>
        <w:t>.</w:t>
      </w:r>
      <w:r w:rsidR="0069023F" w:rsidRPr="007F0A4A">
        <w:rPr>
          <w:rFonts w:ascii="Arial" w:hAnsi="Arial" w:cs="Arial"/>
          <w:bCs/>
          <w:sz w:val="22"/>
          <w:szCs w:val="22"/>
        </w:rPr>
        <w:t xml:space="preserve"> </w:t>
      </w:r>
      <w:r w:rsidR="007F71EA" w:rsidRPr="007F0A4A">
        <w:rPr>
          <w:rFonts w:ascii="Arial" w:hAnsi="Arial" w:cs="Arial"/>
          <w:bCs/>
          <w:sz w:val="22"/>
          <w:szCs w:val="22"/>
        </w:rPr>
        <w:t>C</w:t>
      </w:r>
      <w:r w:rsidR="0069023F" w:rsidRPr="007F0A4A">
        <w:rPr>
          <w:rFonts w:ascii="Arial" w:hAnsi="Arial" w:cs="Arial"/>
          <w:bCs/>
          <w:sz w:val="22"/>
          <w:szCs w:val="22"/>
        </w:rPr>
        <w:t xml:space="preserve">ouncil </w:t>
      </w:r>
      <w:r w:rsidR="007F71EA" w:rsidRPr="007F0A4A">
        <w:rPr>
          <w:rFonts w:ascii="Arial" w:hAnsi="Arial" w:cs="Arial"/>
          <w:bCs/>
          <w:sz w:val="22"/>
          <w:szCs w:val="22"/>
        </w:rPr>
        <w:t>T</w:t>
      </w:r>
      <w:r w:rsidR="0069023F" w:rsidRPr="007F0A4A">
        <w:rPr>
          <w:rFonts w:ascii="Arial" w:hAnsi="Arial" w:cs="Arial"/>
          <w:bCs/>
          <w:sz w:val="22"/>
          <w:szCs w:val="22"/>
        </w:rPr>
        <w:t>ax bills</w:t>
      </w:r>
      <w:r w:rsidRPr="007F0A4A">
        <w:rPr>
          <w:rFonts w:ascii="Arial" w:hAnsi="Arial" w:cs="Arial"/>
          <w:bCs/>
          <w:sz w:val="22"/>
          <w:szCs w:val="22"/>
        </w:rPr>
        <w:t xml:space="preserve">). Grants received from </w:t>
      </w:r>
      <w:r w:rsidR="006C2F3A" w:rsidRPr="007F0A4A">
        <w:rPr>
          <w:rFonts w:ascii="Arial" w:hAnsi="Arial" w:cs="Arial"/>
          <w:bCs/>
          <w:sz w:val="22"/>
          <w:szCs w:val="22"/>
        </w:rPr>
        <w:t xml:space="preserve">Government </w:t>
      </w:r>
      <w:r w:rsidRPr="007F0A4A">
        <w:rPr>
          <w:rFonts w:ascii="Arial" w:hAnsi="Arial" w:cs="Arial"/>
          <w:bCs/>
          <w:sz w:val="22"/>
          <w:szCs w:val="22"/>
        </w:rPr>
        <w:t xml:space="preserve">departments are </w:t>
      </w:r>
      <w:r w:rsidR="00BE1EB3" w:rsidRPr="007F0A4A">
        <w:rPr>
          <w:rFonts w:ascii="Arial" w:hAnsi="Arial" w:cs="Arial"/>
          <w:bCs/>
          <w:sz w:val="22"/>
          <w:szCs w:val="22"/>
        </w:rPr>
        <w:t xml:space="preserve">detailed </w:t>
      </w:r>
      <w:r w:rsidRPr="007F0A4A">
        <w:rPr>
          <w:rFonts w:ascii="Arial" w:hAnsi="Arial" w:cs="Arial"/>
          <w:bCs/>
          <w:sz w:val="22"/>
          <w:szCs w:val="22"/>
        </w:rPr>
        <w:t xml:space="preserve">in Note </w:t>
      </w:r>
      <w:r w:rsidR="003F0DFA" w:rsidRPr="007F0A4A">
        <w:rPr>
          <w:rFonts w:ascii="Arial" w:hAnsi="Arial" w:cs="Arial"/>
          <w:bCs/>
          <w:sz w:val="22"/>
          <w:szCs w:val="22"/>
        </w:rPr>
        <w:t>20</w:t>
      </w:r>
      <w:r w:rsidR="00A818B6" w:rsidRPr="007F0A4A">
        <w:rPr>
          <w:rFonts w:ascii="Arial" w:hAnsi="Arial" w:cs="Arial"/>
          <w:bCs/>
          <w:sz w:val="22"/>
          <w:szCs w:val="22"/>
        </w:rPr>
        <w:t xml:space="preserve"> and amounts due to </w:t>
      </w:r>
      <w:r w:rsidR="00BC78F2" w:rsidRPr="007F0A4A">
        <w:rPr>
          <w:rFonts w:ascii="Arial" w:hAnsi="Arial" w:cs="Arial"/>
          <w:bCs/>
          <w:sz w:val="22"/>
          <w:szCs w:val="22"/>
        </w:rPr>
        <w:t xml:space="preserve">KFRS </w:t>
      </w:r>
      <w:r w:rsidR="00A818B6" w:rsidRPr="007F0A4A">
        <w:rPr>
          <w:rFonts w:ascii="Arial" w:hAnsi="Arial" w:cs="Arial"/>
          <w:bCs/>
          <w:sz w:val="22"/>
          <w:szCs w:val="22"/>
        </w:rPr>
        <w:t xml:space="preserve">are detailed in Note 10 and amounts owed </w:t>
      </w:r>
      <w:r w:rsidR="00BC78F2" w:rsidRPr="007F0A4A">
        <w:rPr>
          <w:rFonts w:ascii="Arial" w:hAnsi="Arial" w:cs="Arial"/>
          <w:bCs/>
          <w:sz w:val="22"/>
          <w:szCs w:val="22"/>
        </w:rPr>
        <w:t xml:space="preserve">by KFRS </w:t>
      </w:r>
      <w:r w:rsidR="00A818B6" w:rsidRPr="007F0A4A">
        <w:rPr>
          <w:rFonts w:ascii="Arial" w:hAnsi="Arial" w:cs="Arial"/>
          <w:bCs/>
          <w:sz w:val="22"/>
          <w:szCs w:val="22"/>
        </w:rPr>
        <w:t>are detailed in Note 13</w:t>
      </w:r>
      <w:r w:rsidR="0020056A" w:rsidRPr="007F0A4A">
        <w:rPr>
          <w:rFonts w:ascii="Arial" w:hAnsi="Arial" w:cs="Arial"/>
          <w:bCs/>
          <w:sz w:val="22"/>
          <w:szCs w:val="22"/>
        </w:rPr>
        <w:t>.</w:t>
      </w:r>
    </w:p>
    <w:p w14:paraId="02FAC142" w14:textId="77777777" w:rsidR="00603C47" w:rsidRPr="000E3670" w:rsidRDefault="00603C47" w:rsidP="009E3CEE">
      <w:pPr>
        <w:widowControl w:val="0"/>
        <w:rPr>
          <w:rFonts w:ascii="Arial" w:hAnsi="Arial" w:cs="Arial"/>
          <w:bCs/>
          <w:sz w:val="22"/>
          <w:szCs w:val="22"/>
        </w:rPr>
      </w:pPr>
    </w:p>
    <w:p w14:paraId="68D4BB91" w14:textId="3A183570" w:rsidR="00BE1EB3" w:rsidRPr="007F0A4A" w:rsidRDefault="009A14B2" w:rsidP="009A14B2">
      <w:pPr>
        <w:widowControl w:val="0"/>
        <w:rPr>
          <w:rFonts w:ascii="Arial" w:hAnsi="Arial" w:cs="Arial"/>
          <w:bCs/>
          <w:sz w:val="22"/>
          <w:szCs w:val="22"/>
        </w:rPr>
      </w:pPr>
      <w:r w:rsidRPr="007F0A4A">
        <w:rPr>
          <w:rFonts w:ascii="Arial" w:hAnsi="Arial" w:cs="Arial"/>
          <w:b/>
          <w:bCs/>
          <w:color w:val="000066"/>
          <w:sz w:val="22"/>
          <w:szCs w:val="22"/>
        </w:rPr>
        <w:t xml:space="preserve">Senior Officers and Members </w:t>
      </w:r>
      <w:r w:rsidR="00BE1EB3" w:rsidRPr="007F0A4A">
        <w:rPr>
          <w:rFonts w:ascii="Arial" w:hAnsi="Arial" w:cs="Arial"/>
          <w:bCs/>
          <w:sz w:val="22"/>
          <w:szCs w:val="22"/>
        </w:rPr>
        <w:t xml:space="preserve">- </w:t>
      </w:r>
      <w:r w:rsidR="009E3CEE" w:rsidRPr="007F0A4A">
        <w:rPr>
          <w:rFonts w:ascii="Arial" w:hAnsi="Arial" w:cs="Arial"/>
          <w:bCs/>
          <w:sz w:val="22"/>
          <w:szCs w:val="22"/>
        </w:rPr>
        <w:t xml:space="preserve">The total </w:t>
      </w:r>
      <w:r w:rsidRPr="007F0A4A">
        <w:rPr>
          <w:rFonts w:ascii="Arial" w:hAnsi="Arial" w:cs="Arial"/>
          <w:bCs/>
          <w:sz w:val="22"/>
          <w:szCs w:val="22"/>
        </w:rPr>
        <w:t>remune</w:t>
      </w:r>
      <w:r w:rsidR="00FF1446" w:rsidRPr="007F0A4A">
        <w:rPr>
          <w:rFonts w:ascii="Arial" w:hAnsi="Arial" w:cs="Arial"/>
          <w:bCs/>
          <w:sz w:val="22"/>
          <w:szCs w:val="22"/>
        </w:rPr>
        <w:t xml:space="preserve">ration paid </w:t>
      </w:r>
      <w:r w:rsidR="00304B91" w:rsidRPr="007F0A4A">
        <w:rPr>
          <w:rFonts w:ascii="Arial" w:hAnsi="Arial" w:cs="Arial"/>
          <w:bCs/>
          <w:sz w:val="22"/>
          <w:szCs w:val="22"/>
        </w:rPr>
        <w:t xml:space="preserve">to senior officers </w:t>
      </w:r>
      <w:r w:rsidRPr="007F0A4A">
        <w:rPr>
          <w:rFonts w:ascii="Arial" w:hAnsi="Arial" w:cs="Arial"/>
          <w:bCs/>
          <w:sz w:val="22"/>
          <w:szCs w:val="22"/>
        </w:rPr>
        <w:t>is shown in Note</w:t>
      </w:r>
      <w:r w:rsidR="0069023F" w:rsidRPr="007F0A4A">
        <w:rPr>
          <w:rFonts w:ascii="Arial" w:hAnsi="Arial" w:cs="Arial"/>
          <w:bCs/>
          <w:sz w:val="22"/>
          <w:szCs w:val="22"/>
        </w:rPr>
        <w:t xml:space="preserve"> </w:t>
      </w:r>
      <w:r w:rsidR="00F901A1" w:rsidRPr="007F0A4A">
        <w:rPr>
          <w:rFonts w:ascii="Arial" w:hAnsi="Arial" w:cs="Arial"/>
          <w:bCs/>
          <w:sz w:val="22"/>
          <w:szCs w:val="22"/>
        </w:rPr>
        <w:t>1</w:t>
      </w:r>
      <w:r w:rsidR="003F0DFA" w:rsidRPr="007F0A4A">
        <w:rPr>
          <w:rFonts w:ascii="Arial" w:hAnsi="Arial" w:cs="Arial"/>
          <w:bCs/>
          <w:sz w:val="22"/>
          <w:szCs w:val="22"/>
        </w:rPr>
        <w:t>7</w:t>
      </w:r>
      <w:r w:rsidRPr="007F0A4A">
        <w:rPr>
          <w:rFonts w:ascii="Arial" w:hAnsi="Arial" w:cs="Arial"/>
          <w:bCs/>
          <w:sz w:val="22"/>
          <w:szCs w:val="22"/>
        </w:rPr>
        <w:t xml:space="preserve"> and details of M</w:t>
      </w:r>
      <w:r w:rsidR="009E3CEE" w:rsidRPr="007F0A4A">
        <w:rPr>
          <w:rFonts w:ascii="Arial" w:hAnsi="Arial" w:cs="Arial"/>
          <w:bCs/>
          <w:sz w:val="22"/>
          <w:szCs w:val="22"/>
        </w:rPr>
        <w:t>embers</w:t>
      </w:r>
      <w:r w:rsidR="00092501" w:rsidRPr="007F0A4A">
        <w:rPr>
          <w:rFonts w:ascii="Arial" w:hAnsi="Arial" w:cs="Arial"/>
          <w:bCs/>
          <w:sz w:val="22"/>
          <w:szCs w:val="22"/>
        </w:rPr>
        <w:t>’</w:t>
      </w:r>
      <w:r w:rsidR="009E3CEE" w:rsidRPr="007F0A4A">
        <w:rPr>
          <w:rFonts w:ascii="Arial" w:hAnsi="Arial" w:cs="Arial"/>
          <w:bCs/>
          <w:sz w:val="22"/>
          <w:szCs w:val="22"/>
        </w:rPr>
        <w:t xml:space="preserve"> allowances paid in </w:t>
      </w:r>
      <w:r w:rsidR="00D876F6" w:rsidRPr="007F0A4A">
        <w:rPr>
          <w:rFonts w:ascii="Arial" w:hAnsi="Arial" w:cs="Arial"/>
          <w:bCs/>
          <w:sz w:val="22"/>
          <w:szCs w:val="22"/>
        </w:rPr>
        <w:t>202</w:t>
      </w:r>
      <w:r w:rsidR="00A95ECF" w:rsidRPr="007F0A4A">
        <w:rPr>
          <w:rFonts w:ascii="Arial" w:hAnsi="Arial" w:cs="Arial"/>
          <w:bCs/>
          <w:sz w:val="22"/>
          <w:szCs w:val="22"/>
        </w:rPr>
        <w:t>5</w:t>
      </w:r>
      <w:r w:rsidR="00D876F6" w:rsidRPr="007F0A4A">
        <w:rPr>
          <w:rFonts w:ascii="Arial" w:hAnsi="Arial" w:cs="Arial"/>
          <w:bCs/>
          <w:sz w:val="22"/>
          <w:szCs w:val="22"/>
        </w:rPr>
        <w:t>/2</w:t>
      </w:r>
      <w:r w:rsidR="00A95ECF" w:rsidRPr="007F0A4A">
        <w:rPr>
          <w:rFonts w:ascii="Arial" w:hAnsi="Arial" w:cs="Arial"/>
          <w:bCs/>
          <w:sz w:val="22"/>
          <w:szCs w:val="22"/>
        </w:rPr>
        <w:t>6</w:t>
      </w:r>
      <w:r w:rsidR="008914C5" w:rsidRPr="007F0A4A">
        <w:rPr>
          <w:rFonts w:ascii="Arial" w:hAnsi="Arial" w:cs="Arial"/>
          <w:bCs/>
          <w:sz w:val="22"/>
          <w:szCs w:val="22"/>
        </w:rPr>
        <w:t xml:space="preserve"> are </w:t>
      </w:r>
      <w:r w:rsidR="009E3CEE" w:rsidRPr="007F0A4A">
        <w:rPr>
          <w:rFonts w:ascii="Arial" w:hAnsi="Arial" w:cs="Arial"/>
          <w:bCs/>
          <w:sz w:val="22"/>
          <w:szCs w:val="22"/>
        </w:rPr>
        <w:t>shown in Note</w:t>
      </w:r>
      <w:r w:rsidR="000F43F2" w:rsidRPr="007F0A4A">
        <w:rPr>
          <w:rFonts w:ascii="Arial" w:hAnsi="Arial" w:cs="Arial"/>
          <w:bCs/>
          <w:sz w:val="22"/>
          <w:szCs w:val="22"/>
        </w:rPr>
        <w:t xml:space="preserve"> </w:t>
      </w:r>
      <w:r w:rsidR="00F901A1" w:rsidRPr="007F0A4A">
        <w:rPr>
          <w:rFonts w:ascii="Arial" w:hAnsi="Arial" w:cs="Arial"/>
          <w:bCs/>
          <w:sz w:val="22"/>
          <w:szCs w:val="22"/>
        </w:rPr>
        <w:t>1</w:t>
      </w:r>
      <w:r w:rsidR="003F0DFA" w:rsidRPr="007F0A4A">
        <w:rPr>
          <w:rFonts w:ascii="Arial" w:hAnsi="Arial" w:cs="Arial"/>
          <w:bCs/>
          <w:sz w:val="22"/>
          <w:szCs w:val="22"/>
        </w:rPr>
        <w:t>8</w:t>
      </w:r>
      <w:r w:rsidRPr="007F0A4A">
        <w:rPr>
          <w:rFonts w:ascii="Arial" w:hAnsi="Arial" w:cs="Arial"/>
          <w:bCs/>
          <w:sz w:val="22"/>
          <w:szCs w:val="22"/>
        </w:rPr>
        <w:t>.</w:t>
      </w:r>
      <w:r w:rsidR="00BE1EB3" w:rsidRPr="007F0A4A">
        <w:rPr>
          <w:rFonts w:ascii="Arial" w:hAnsi="Arial" w:cs="Arial"/>
          <w:bCs/>
          <w:sz w:val="22"/>
          <w:szCs w:val="22"/>
        </w:rPr>
        <w:t xml:space="preserve"> </w:t>
      </w:r>
    </w:p>
    <w:p w14:paraId="442CAB87" w14:textId="77777777" w:rsidR="00BE1EB3" w:rsidRPr="007F0A4A" w:rsidRDefault="00BE1EB3" w:rsidP="009A14B2">
      <w:pPr>
        <w:widowControl w:val="0"/>
        <w:rPr>
          <w:rFonts w:ascii="Arial" w:hAnsi="Arial" w:cs="Arial"/>
          <w:bCs/>
          <w:sz w:val="22"/>
          <w:szCs w:val="22"/>
          <w:highlight w:val="yellow"/>
        </w:rPr>
      </w:pPr>
    </w:p>
    <w:p w14:paraId="00BD4292" w14:textId="77777777" w:rsidR="009A14B2" w:rsidRPr="007F0A4A" w:rsidRDefault="009A14B2" w:rsidP="009A14B2">
      <w:pPr>
        <w:widowControl w:val="0"/>
        <w:rPr>
          <w:rFonts w:ascii="Arial" w:hAnsi="Arial" w:cs="Arial"/>
          <w:bCs/>
          <w:sz w:val="22"/>
          <w:szCs w:val="22"/>
        </w:rPr>
      </w:pPr>
      <w:r w:rsidRPr="007F0A4A">
        <w:rPr>
          <w:rFonts w:ascii="Arial" w:hAnsi="Arial" w:cs="Arial"/>
          <w:bCs/>
          <w:sz w:val="22"/>
          <w:szCs w:val="22"/>
        </w:rPr>
        <w:t xml:space="preserve">Members and </w:t>
      </w:r>
      <w:r w:rsidR="00092501" w:rsidRPr="007F0A4A">
        <w:rPr>
          <w:rFonts w:ascii="Arial" w:hAnsi="Arial" w:cs="Arial"/>
          <w:bCs/>
          <w:sz w:val="22"/>
          <w:szCs w:val="22"/>
        </w:rPr>
        <w:t xml:space="preserve">senior officers </w:t>
      </w:r>
      <w:r w:rsidRPr="007F0A4A">
        <w:rPr>
          <w:rFonts w:ascii="Arial" w:hAnsi="Arial" w:cs="Arial"/>
          <w:bCs/>
          <w:sz w:val="22"/>
          <w:szCs w:val="22"/>
        </w:rPr>
        <w:t xml:space="preserve">of the Authority have direct control over its financial and operating policies and are required to disclose details of any transactions that the Authority has with any individuals with whom they may have a close relationship or any company in which they may have an interest. Members and </w:t>
      </w:r>
      <w:r w:rsidR="00092501" w:rsidRPr="007F0A4A">
        <w:rPr>
          <w:rFonts w:ascii="Arial" w:hAnsi="Arial" w:cs="Arial"/>
          <w:bCs/>
          <w:sz w:val="22"/>
          <w:szCs w:val="22"/>
        </w:rPr>
        <w:t xml:space="preserve">senior officers </w:t>
      </w:r>
      <w:r w:rsidRPr="007F0A4A">
        <w:rPr>
          <w:rFonts w:ascii="Arial" w:hAnsi="Arial" w:cs="Arial"/>
          <w:bCs/>
          <w:sz w:val="22"/>
          <w:szCs w:val="22"/>
        </w:rPr>
        <w:t xml:space="preserve">of the Authority are </w:t>
      </w:r>
      <w:r w:rsidR="00974076" w:rsidRPr="007F0A4A">
        <w:rPr>
          <w:rFonts w:ascii="Arial" w:hAnsi="Arial" w:cs="Arial"/>
          <w:bCs/>
          <w:sz w:val="22"/>
          <w:szCs w:val="22"/>
        </w:rPr>
        <w:t xml:space="preserve">required to declare whether they or any of their close family </w:t>
      </w:r>
      <w:r w:rsidR="00CC098B" w:rsidRPr="007F0A4A">
        <w:rPr>
          <w:rFonts w:ascii="Arial" w:hAnsi="Arial" w:cs="Arial"/>
          <w:bCs/>
          <w:sz w:val="22"/>
          <w:szCs w:val="22"/>
        </w:rPr>
        <w:t>ha</w:t>
      </w:r>
      <w:r w:rsidR="00BF3534" w:rsidRPr="007F0A4A">
        <w:rPr>
          <w:rFonts w:ascii="Arial" w:hAnsi="Arial" w:cs="Arial"/>
          <w:bCs/>
          <w:sz w:val="22"/>
          <w:szCs w:val="22"/>
        </w:rPr>
        <w:t>ve</w:t>
      </w:r>
      <w:r w:rsidRPr="007F0A4A">
        <w:rPr>
          <w:rFonts w:ascii="Arial" w:hAnsi="Arial" w:cs="Arial"/>
          <w:bCs/>
          <w:sz w:val="22"/>
          <w:szCs w:val="22"/>
        </w:rPr>
        <w:t xml:space="preserve"> been involved in any such related party transactions. </w:t>
      </w:r>
    </w:p>
    <w:p w14:paraId="7D3DD4C5" w14:textId="77777777" w:rsidR="00D10497" w:rsidRPr="007F0A4A" w:rsidRDefault="00D10497" w:rsidP="009A14B2">
      <w:pPr>
        <w:widowControl w:val="0"/>
        <w:rPr>
          <w:rFonts w:ascii="Arial" w:hAnsi="Arial" w:cs="Arial"/>
          <w:bCs/>
          <w:sz w:val="22"/>
          <w:szCs w:val="22"/>
        </w:rPr>
      </w:pPr>
    </w:p>
    <w:p w14:paraId="77AF9D6C" w14:textId="77D8A372" w:rsidR="000C1BDE" w:rsidRPr="007F0A4A" w:rsidRDefault="00F25319" w:rsidP="009A14B2">
      <w:pPr>
        <w:widowControl w:val="0"/>
        <w:rPr>
          <w:rFonts w:ascii="Arial" w:hAnsi="Arial" w:cs="Arial"/>
          <w:bCs/>
          <w:sz w:val="22"/>
          <w:szCs w:val="22"/>
        </w:rPr>
      </w:pPr>
      <w:r w:rsidRPr="007F0A4A">
        <w:rPr>
          <w:rFonts w:ascii="Arial" w:hAnsi="Arial" w:cs="Arial"/>
          <w:bCs/>
          <w:sz w:val="22"/>
          <w:szCs w:val="22"/>
        </w:rPr>
        <w:t>The Authority has an appointed Monitoring Officer and as such a cont</w:t>
      </w:r>
      <w:r w:rsidR="0075687A" w:rsidRPr="007F0A4A">
        <w:rPr>
          <w:rFonts w:ascii="Arial" w:hAnsi="Arial" w:cs="Arial"/>
          <w:bCs/>
          <w:sz w:val="22"/>
          <w:szCs w:val="22"/>
        </w:rPr>
        <w:t>r</w:t>
      </w:r>
      <w:r w:rsidRPr="007F0A4A">
        <w:rPr>
          <w:rFonts w:ascii="Arial" w:hAnsi="Arial" w:cs="Arial"/>
          <w:bCs/>
          <w:sz w:val="22"/>
          <w:szCs w:val="22"/>
        </w:rPr>
        <w:t xml:space="preserve">act is in place with Mid Kent Legal Service </w:t>
      </w:r>
      <w:r w:rsidR="00377507" w:rsidRPr="007F0A4A">
        <w:rPr>
          <w:rFonts w:ascii="Arial" w:hAnsi="Arial" w:cs="Arial"/>
          <w:bCs/>
          <w:sz w:val="22"/>
          <w:szCs w:val="22"/>
        </w:rPr>
        <w:t xml:space="preserve">to supply these services </w:t>
      </w:r>
      <w:r w:rsidRPr="007F0A4A">
        <w:rPr>
          <w:rFonts w:ascii="Arial" w:hAnsi="Arial" w:cs="Arial"/>
          <w:bCs/>
          <w:sz w:val="22"/>
          <w:szCs w:val="22"/>
        </w:rPr>
        <w:t>which took effect from April 2024.</w:t>
      </w:r>
    </w:p>
    <w:p w14:paraId="1823ED93" w14:textId="77777777" w:rsidR="00F25319" w:rsidRPr="007F0A4A" w:rsidRDefault="00F25319" w:rsidP="009A14B2">
      <w:pPr>
        <w:widowControl w:val="0"/>
        <w:rPr>
          <w:rFonts w:ascii="Arial" w:hAnsi="Arial" w:cs="Arial"/>
          <w:bCs/>
          <w:sz w:val="22"/>
          <w:szCs w:val="22"/>
          <w:highlight w:val="yellow"/>
        </w:rPr>
      </w:pPr>
    </w:p>
    <w:p w14:paraId="20FB76E4" w14:textId="77777777" w:rsidR="0049167C" w:rsidRDefault="0049167C" w:rsidP="0049167C">
      <w:pPr>
        <w:widowControl w:val="0"/>
        <w:rPr>
          <w:rFonts w:ascii="Arial" w:hAnsi="Arial" w:cs="Arial"/>
          <w:b/>
          <w:bCs/>
          <w:color w:val="C00000"/>
          <w:sz w:val="22"/>
          <w:szCs w:val="22"/>
        </w:rPr>
      </w:pPr>
    </w:p>
    <w:p w14:paraId="745F8579" w14:textId="77777777" w:rsidR="009A47E1" w:rsidRDefault="009A47E1" w:rsidP="0049167C">
      <w:pPr>
        <w:widowControl w:val="0"/>
        <w:rPr>
          <w:rFonts w:ascii="Arial" w:hAnsi="Arial" w:cs="Arial"/>
          <w:b/>
          <w:bCs/>
          <w:color w:val="C00000"/>
          <w:sz w:val="22"/>
          <w:szCs w:val="22"/>
        </w:rPr>
      </w:pPr>
    </w:p>
    <w:p w14:paraId="63185BEC" w14:textId="77777777" w:rsidR="009A47E1" w:rsidRDefault="009A47E1" w:rsidP="0049167C">
      <w:pPr>
        <w:widowControl w:val="0"/>
        <w:rPr>
          <w:rFonts w:ascii="Arial" w:hAnsi="Arial" w:cs="Arial"/>
          <w:b/>
          <w:bCs/>
          <w:color w:val="C00000"/>
          <w:sz w:val="22"/>
          <w:szCs w:val="22"/>
        </w:rPr>
      </w:pPr>
    </w:p>
    <w:p w14:paraId="0A936FA3" w14:textId="77777777" w:rsidR="009A47E1" w:rsidRDefault="009A47E1" w:rsidP="0049167C">
      <w:pPr>
        <w:widowControl w:val="0"/>
        <w:rPr>
          <w:rFonts w:ascii="Arial" w:hAnsi="Arial" w:cs="Arial"/>
          <w:b/>
          <w:bCs/>
          <w:color w:val="C00000"/>
          <w:sz w:val="22"/>
          <w:szCs w:val="22"/>
        </w:rPr>
      </w:pPr>
    </w:p>
    <w:p w14:paraId="0AF73F7B" w14:textId="11630650" w:rsidR="0049167C" w:rsidRPr="00FC1C19" w:rsidRDefault="001B1A9E" w:rsidP="00FC1C19">
      <w:p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 xml:space="preserve">21. </w:t>
      </w:r>
      <w:r>
        <w:rPr>
          <w:rFonts w:ascii="Arial" w:hAnsi="Arial" w:cs="Arial"/>
          <w:b/>
          <w:bCs/>
          <w:color w:val="C00000"/>
          <w:sz w:val="22"/>
          <w:szCs w:val="22"/>
        </w:rPr>
        <w:t xml:space="preserve">      </w:t>
      </w:r>
      <w:r w:rsidR="0049167C" w:rsidRPr="00FC1C19">
        <w:rPr>
          <w:rFonts w:ascii="Arial" w:hAnsi="Arial" w:cs="Arial"/>
          <w:b/>
          <w:bCs/>
          <w:color w:val="C00000"/>
          <w:sz w:val="22"/>
          <w:szCs w:val="22"/>
        </w:rPr>
        <w:t>Related Parties (continued)</w:t>
      </w:r>
    </w:p>
    <w:p w14:paraId="32915836" w14:textId="77777777" w:rsidR="0049167C" w:rsidRDefault="0049167C" w:rsidP="009A14B2">
      <w:pPr>
        <w:widowControl w:val="0"/>
        <w:rPr>
          <w:rFonts w:ascii="Arial" w:hAnsi="Arial" w:cs="Arial"/>
          <w:sz w:val="22"/>
          <w:szCs w:val="22"/>
          <w:lang w:eastAsia="en-US"/>
        </w:rPr>
      </w:pPr>
    </w:p>
    <w:p w14:paraId="2462B0A2" w14:textId="76F46116" w:rsidR="00351EE7" w:rsidRPr="000E3670" w:rsidRDefault="0049167C" w:rsidP="009A14B2">
      <w:pPr>
        <w:widowControl w:val="0"/>
        <w:rPr>
          <w:rFonts w:ascii="Arial" w:hAnsi="Arial" w:cs="Arial"/>
          <w:sz w:val="22"/>
          <w:szCs w:val="22"/>
          <w:lang w:eastAsia="en-US"/>
        </w:rPr>
      </w:pPr>
      <w:r w:rsidRPr="007F0A4A">
        <w:rPr>
          <w:rFonts w:ascii="Arial" w:hAnsi="Arial" w:cs="Arial"/>
          <w:b/>
          <w:bCs/>
          <w:color w:val="000066"/>
          <w:sz w:val="22"/>
          <w:szCs w:val="22"/>
          <w:lang w:eastAsia="en-US"/>
        </w:rPr>
        <w:t xml:space="preserve">Fire and Rescue Indemnity Company (FRIC) </w:t>
      </w:r>
      <w:r w:rsidRPr="007F0A4A">
        <w:rPr>
          <w:rFonts w:ascii="Arial" w:hAnsi="Arial" w:cs="Arial"/>
          <w:bCs/>
          <w:sz w:val="22"/>
          <w:szCs w:val="22"/>
          <w:lang w:eastAsia="en-US"/>
        </w:rPr>
        <w:t>-</w:t>
      </w:r>
      <w:r w:rsidRPr="007F0A4A">
        <w:rPr>
          <w:rFonts w:ascii="Arial" w:hAnsi="Arial" w:cs="Arial"/>
          <w:b/>
          <w:bCs/>
          <w:sz w:val="22"/>
          <w:szCs w:val="22"/>
          <w:lang w:eastAsia="en-US"/>
        </w:rPr>
        <w:t xml:space="preserve"> </w:t>
      </w:r>
      <w:r w:rsidRPr="007F0A4A">
        <w:rPr>
          <w:rFonts w:ascii="Arial" w:hAnsi="Arial" w:cs="Arial"/>
          <w:sz w:val="22"/>
          <w:szCs w:val="22"/>
          <w:lang w:eastAsia="en-US"/>
        </w:rPr>
        <w:t>The Authority is one of the f</w:t>
      </w:r>
      <w:r w:rsidR="00444313">
        <w:rPr>
          <w:rFonts w:ascii="Arial" w:hAnsi="Arial" w:cs="Arial"/>
          <w:sz w:val="22"/>
          <w:szCs w:val="22"/>
          <w:lang w:eastAsia="en-US"/>
        </w:rPr>
        <w:t>ifteen</w:t>
      </w:r>
      <w:r w:rsidRPr="007F0A4A">
        <w:rPr>
          <w:rFonts w:ascii="Arial" w:hAnsi="Arial" w:cs="Arial"/>
          <w:sz w:val="22"/>
          <w:szCs w:val="22"/>
          <w:lang w:eastAsia="en-US"/>
        </w:rPr>
        <w:t xml:space="preserve"> fire authorities that now form the hybrid discretionary mutual protection company to provide financial indemnity protection. All members have equal voting rights irrespective of size or contribution, the Director of Finance </w:t>
      </w:r>
      <w:r w:rsidR="00444313">
        <w:rPr>
          <w:rFonts w:ascii="Arial" w:hAnsi="Arial" w:cs="Arial"/>
          <w:sz w:val="22"/>
          <w:szCs w:val="22"/>
          <w:lang w:eastAsia="en-US"/>
        </w:rPr>
        <w:t xml:space="preserve">and Corporate Services </w:t>
      </w:r>
      <w:r w:rsidRPr="007F0A4A">
        <w:rPr>
          <w:rFonts w:ascii="Arial" w:hAnsi="Arial" w:cs="Arial"/>
          <w:sz w:val="22"/>
          <w:szCs w:val="22"/>
          <w:lang w:eastAsia="en-US"/>
        </w:rPr>
        <w:t>is a voting member for this Authority. During 2024/25 the Director of</w:t>
      </w:r>
      <w:r>
        <w:rPr>
          <w:rFonts w:ascii="Arial" w:hAnsi="Arial" w:cs="Arial"/>
          <w:sz w:val="22"/>
          <w:szCs w:val="22"/>
          <w:lang w:eastAsia="en-US"/>
        </w:rPr>
        <w:t xml:space="preserve"> </w:t>
      </w:r>
      <w:r w:rsidR="004369F6" w:rsidRPr="007F0A4A">
        <w:rPr>
          <w:rFonts w:ascii="Arial" w:hAnsi="Arial" w:cs="Arial"/>
          <w:sz w:val="22"/>
          <w:szCs w:val="22"/>
          <w:lang w:eastAsia="en-US"/>
        </w:rPr>
        <w:t>P</w:t>
      </w:r>
      <w:r w:rsidR="000634E2" w:rsidRPr="007F0A4A">
        <w:rPr>
          <w:rFonts w:ascii="Arial" w:hAnsi="Arial" w:cs="Arial"/>
          <w:sz w:val="22"/>
          <w:szCs w:val="22"/>
          <w:lang w:eastAsia="en-US"/>
        </w:rPr>
        <w:t>revention</w:t>
      </w:r>
      <w:r w:rsidR="00D768D8" w:rsidRPr="007F0A4A">
        <w:rPr>
          <w:rFonts w:ascii="Arial" w:hAnsi="Arial" w:cs="Arial"/>
          <w:sz w:val="22"/>
          <w:szCs w:val="22"/>
          <w:lang w:eastAsia="en-US"/>
        </w:rPr>
        <w:t>, Protection, Customer Engagement and Safety was invited to</w:t>
      </w:r>
      <w:r w:rsidR="006B6BAB" w:rsidRPr="007F0A4A">
        <w:rPr>
          <w:rFonts w:ascii="Arial" w:hAnsi="Arial" w:cs="Arial"/>
          <w:sz w:val="22"/>
          <w:szCs w:val="22"/>
          <w:lang w:eastAsia="en-US"/>
        </w:rPr>
        <w:t xml:space="preserve"> become a Non-Executive Director on the Board of FRIC</w:t>
      </w:r>
      <w:r w:rsidR="00F15AB7" w:rsidRPr="007F0A4A">
        <w:rPr>
          <w:rFonts w:ascii="Arial" w:hAnsi="Arial" w:cs="Arial"/>
          <w:sz w:val="22"/>
          <w:szCs w:val="22"/>
          <w:lang w:eastAsia="en-US"/>
        </w:rPr>
        <w:t xml:space="preserve"> </w:t>
      </w:r>
      <w:r w:rsidR="00A024F5" w:rsidRPr="007F0A4A">
        <w:rPr>
          <w:rFonts w:ascii="Arial" w:hAnsi="Arial" w:cs="Arial"/>
          <w:sz w:val="22"/>
          <w:szCs w:val="22"/>
          <w:lang w:eastAsia="en-US"/>
        </w:rPr>
        <w:t>and continued in this role until his departure in</w:t>
      </w:r>
      <w:r w:rsidR="00367F83" w:rsidRPr="007F0A4A">
        <w:rPr>
          <w:rFonts w:ascii="Arial" w:hAnsi="Arial" w:cs="Arial"/>
          <w:sz w:val="22"/>
          <w:szCs w:val="22"/>
          <w:lang w:eastAsia="en-US"/>
        </w:rPr>
        <w:t xml:space="preserve"> </w:t>
      </w:r>
      <w:r w:rsidR="000678CB" w:rsidRPr="007F0A4A">
        <w:rPr>
          <w:rFonts w:ascii="Arial" w:hAnsi="Arial" w:cs="Arial"/>
          <w:sz w:val="22"/>
          <w:szCs w:val="22"/>
          <w:lang w:eastAsia="en-US"/>
        </w:rPr>
        <w:t>February 2026</w:t>
      </w:r>
      <w:r w:rsidR="006B6BAB" w:rsidRPr="007F0A4A">
        <w:rPr>
          <w:rFonts w:ascii="Arial" w:hAnsi="Arial" w:cs="Arial"/>
          <w:sz w:val="22"/>
          <w:szCs w:val="22"/>
          <w:lang w:eastAsia="en-US"/>
        </w:rPr>
        <w:t>.</w:t>
      </w:r>
      <w:r w:rsidR="00247A71" w:rsidRPr="007F0A4A">
        <w:rPr>
          <w:rFonts w:ascii="Arial" w:hAnsi="Arial" w:cs="Arial"/>
          <w:sz w:val="22"/>
          <w:szCs w:val="22"/>
          <w:lang w:eastAsia="en-US"/>
        </w:rPr>
        <w:t xml:space="preserve"> Expenditure relates to </w:t>
      </w:r>
      <w:r w:rsidR="003F4D7F" w:rsidRPr="007F0A4A">
        <w:rPr>
          <w:rFonts w:ascii="Arial" w:hAnsi="Arial" w:cs="Arial"/>
          <w:sz w:val="22"/>
          <w:szCs w:val="22"/>
          <w:lang w:eastAsia="en-US"/>
        </w:rPr>
        <w:t xml:space="preserve">our share of our insurance premiums and </w:t>
      </w:r>
      <w:r w:rsidR="007B320F" w:rsidRPr="007F0A4A">
        <w:rPr>
          <w:rFonts w:ascii="Arial" w:hAnsi="Arial" w:cs="Arial"/>
          <w:sz w:val="22"/>
          <w:szCs w:val="22"/>
          <w:lang w:eastAsia="en-US"/>
        </w:rPr>
        <w:t xml:space="preserve">our share of insurance </w:t>
      </w:r>
      <w:r w:rsidR="00856063" w:rsidRPr="007F0A4A">
        <w:rPr>
          <w:rFonts w:ascii="Arial" w:hAnsi="Arial" w:cs="Arial"/>
          <w:sz w:val="22"/>
          <w:szCs w:val="22"/>
          <w:lang w:eastAsia="en-US"/>
        </w:rPr>
        <w:t>claims for 202</w:t>
      </w:r>
      <w:r w:rsidR="00E0503D" w:rsidRPr="007F0A4A">
        <w:rPr>
          <w:rFonts w:ascii="Arial" w:hAnsi="Arial" w:cs="Arial"/>
          <w:sz w:val="22"/>
          <w:szCs w:val="22"/>
          <w:lang w:eastAsia="en-US"/>
        </w:rPr>
        <w:t>5</w:t>
      </w:r>
      <w:r w:rsidR="00856063" w:rsidRPr="007F0A4A">
        <w:rPr>
          <w:rFonts w:ascii="Arial" w:hAnsi="Arial" w:cs="Arial"/>
          <w:sz w:val="22"/>
          <w:szCs w:val="22"/>
          <w:lang w:eastAsia="en-US"/>
        </w:rPr>
        <w:t>/2</w:t>
      </w:r>
      <w:r w:rsidR="00E0503D" w:rsidRPr="007F0A4A">
        <w:rPr>
          <w:rFonts w:ascii="Arial" w:hAnsi="Arial" w:cs="Arial"/>
          <w:sz w:val="22"/>
          <w:szCs w:val="22"/>
          <w:lang w:eastAsia="en-US"/>
        </w:rPr>
        <w:t>6</w:t>
      </w:r>
      <w:r w:rsidR="0000752E" w:rsidRPr="007F0A4A">
        <w:rPr>
          <w:rFonts w:ascii="Arial" w:hAnsi="Arial" w:cs="Arial"/>
          <w:sz w:val="22"/>
          <w:szCs w:val="22"/>
          <w:lang w:eastAsia="en-US"/>
        </w:rPr>
        <w:t xml:space="preserve"> </w:t>
      </w:r>
      <w:r w:rsidR="00856063" w:rsidRPr="007F0A4A">
        <w:rPr>
          <w:rFonts w:ascii="Arial" w:hAnsi="Arial" w:cs="Arial"/>
          <w:sz w:val="22"/>
          <w:szCs w:val="22"/>
          <w:lang w:eastAsia="en-US"/>
        </w:rPr>
        <w:t>this was £</w:t>
      </w:r>
      <w:r w:rsidR="05F1CAAC" w:rsidRPr="007F0A4A">
        <w:rPr>
          <w:rFonts w:ascii="Arial" w:hAnsi="Arial" w:cs="Arial"/>
          <w:sz w:val="22"/>
          <w:szCs w:val="22"/>
          <w:lang w:eastAsia="en-US"/>
        </w:rPr>
        <w:t>787</w:t>
      </w:r>
      <w:r w:rsidR="00856063" w:rsidRPr="007F0A4A">
        <w:rPr>
          <w:rFonts w:ascii="Arial" w:hAnsi="Arial" w:cs="Arial"/>
          <w:sz w:val="22"/>
          <w:szCs w:val="22"/>
          <w:lang w:eastAsia="en-US"/>
        </w:rPr>
        <w:t>k</w:t>
      </w:r>
      <w:r w:rsidR="009A47E1">
        <w:rPr>
          <w:rFonts w:ascii="Arial" w:hAnsi="Arial" w:cs="Arial"/>
          <w:sz w:val="22"/>
          <w:szCs w:val="22"/>
          <w:lang w:eastAsia="en-US"/>
        </w:rPr>
        <w:t xml:space="preserve"> (£684k for 2024/25)</w:t>
      </w:r>
      <w:r w:rsidR="00856063" w:rsidRPr="007F0A4A">
        <w:rPr>
          <w:rFonts w:ascii="Arial" w:hAnsi="Arial" w:cs="Arial"/>
          <w:sz w:val="22"/>
          <w:szCs w:val="22"/>
          <w:lang w:eastAsia="en-US"/>
        </w:rPr>
        <w:t xml:space="preserve">. Further details in relation to FRIC are detailed under </w:t>
      </w:r>
      <w:r w:rsidR="001D094E" w:rsidRPr="007F0A4A">
        <w:rPr>
          <w:rFonts w:ascii="Arial" w:hAnsi="Arial" w:cs="Arial"/>
          <w:sz w:val="22"/>
          <w:szCs w:val="22"/>
          <w:lang w:eastAsia="en-US"/>
        </w:rPr>
        <w:t>N</w:t>
      </w:r>
      <w:r w:rsidR="00856063" w:rsidRPr="007F0A4A">
        <w:rPr>
          <w:rFonts w:ascii="Arial" w:hAnsi="Arial" w:cs="Arial"/>
          <w:sz w:val="22"/>
          <w:szCs w:val="22"/>
          <w:lang w:eastAsia="en-US"/>
        </w:rPr>
        <w:t>ote</w:t>
      </w:r>
      <w:r w:rsidR="001D094E" w:rsidRPr="007F0A4A">
        <w:rPr>
          <w:rFonts w:ascii="Arial" w:hAnsi="Arial" w:cs="Arial"/>
          <w:sz w:val="22"/>
          <w:szCs w:val="22"/>
          <w:lang w:eastAsia="en-US"/>
        </w:rPr>
        <w:t xml:space="preserve"> 26</w:t>
      </w:r>
      <w:r w:rsidR="00D502F6" w:rsidRPr="007F0A4A">
        <w:rPr>
          <w:rFonts w:ascii="Arial" w:hAnsi="Arial" w:cs="Arial"/>
          <w:sz w:val="22"/>
          <w:szCs w:val="22"/>
          <w:lang w:eastAsia="en-US"/>
        </w:rPr>
        <w:t>.</w:t>
      </w:r>
    </w:p>
    <w:p w14:paraId="3790EAD2" w14:textId="77777777" w:rsidR="00351EE7" w:rsidRDefault="00351EE7" w:rsidP="009A14B2">
      <w:pPr>
        <w:widowControl w:val="0"/>
        <w:rPr>
          <w:rFonts w:ascii="Arial" w:hAnsi="Arial" w:cs="Arial"/>
          <w:b/>
          <w:bCs/>
          <w:color w:val="000066"/>
          <w:sz w:val="22"/>
          <w:szCs w:val="22"/>
        </w:rPr>
      </w:pPr>
    </w:p>
    <w:p w14:paraId="273735E4" w14:textId="5B0FF921" w:rsidR="00242EAE" w:rsidRDefault="009A14B2" w:rsidP="009A14B2">
      <w:pPr>
        <w:widowControl w:val="0"/>
        <w:rPr>
          <w:rFonts w:ascii="Arial" w:hAnsi="Arial" w:cs="Arial"/>
          <w:bCs/>
          <w:sz w:val="22"/>
          <w:szCs w:val="22"/>
        </w:rPr>
      </w:pPr>
      <w:r w:rsidRPr="007F0A4A">
        <w:rPr>
          <w:rFonts w:ascii="Arial" w:hAnsi="Arial" w:cs="Arial"/>
          <w:b/>
          <w:bCs/>
          <w:color w:val="000066"/>
          <w:sz w:val="22"/>
          <w:szCs w:val="22"/>
        </w:rPr>
        <w:t>Kent County Council</w:t>
      </w:r>
      <w:r w:rsidRPr="007F0A4A">
        <w:rPr>
          <w:rFonts w:ascii="Arial" w:hAnsi="Arial" w:cs="Arial"/>
          <w:bCs/>
          <w:sz w:val="22"/>
          <w:szCs w:val="22"/>
        </w:rPr>
        <w:t xml:space="preserve"> - The Authority contracts with the County Council for the provision of </w:t>
      </w:r>
      <w:r w:rsidR="00DB58A0">
        <w:rPr>
          <w:rFonts w:ascii="Arial" w:hAnsi="Arial" w:cs="Arial"/>
          <w:bCs/>
          <w:sz w:val="22"/>
          <w:szCs w:val="22"/>
        </w:rPr>
        <w:t xml:space="preserve">various </w:t>
      </w:r>
      <w:r w:rsidR="00F4034A" w:rsidRPr="007F0A4A">
        <w:rPr>
          <w:rFonts w:ascii="Arial" w:hAnsi="Arial" w:cs="Arial"/>
          <w:bCs/>
          <w:sz w:val="22"/>
          <w:szCs w:val="22"/>
        </w:rPr>
        <w:t xml:space="preserve">services </w:t>
      </w:r>
      <w:r w:rsidRPr="007F0A4A">
        <w:rPr>
          <w:rFonts w:ascii="Arial" w:hAnsi="Arial" w:cs="Arial"/>
          <w:bCs/>
          <w:sz w:val="22"/>
          <w:szCs w:val="22"/>
        </w:rPr>
        <w:t xml:space="preserve">and the amount paid for </w:t>
      </w:r>
      <w:r w:rsidR="00D876F6" w:rsidRPr="007F0A4A">
        <w:rPr>
          <w:rFonts w:ascii="Arial" w:hAnsi="Arial" w:cs="Arial"/>
          <w:bCs/>
          <w:sz w:val="22"/>
          <w:szCs w:val="22"/>
        </w:rPr>
        <w:t>202</w:t>
      </w:r>
      <w:r w:rsidR="002D1C6C" w:rsidRPr="007F0A4A">
        <w:rPr>
          <w:rFonts w:ascii="Arial" w:hAnsi="Arial" w:cs="Arial"/>
          <w:bCs/>
          <w:sz w:val="22"/>
          <w:szCs w:val="22"/>
        </w:rPr>
        <w:t>5</w:t>
      </w:r>
      <w:r w:rsidR="00D876F6" w:rsidRPr="007F0A4A">
        <w:rPr>
          <w:rFonts w:ascii="Arial" w:hAnsi="Arial" w:cs="Arial"/>
          <w:bCs/>
          <w:sz w:val="22"/>
          <w:szCs w:val="22"/>
        </w:rPr>
        <w:t>/2</w:t>
      </w:r>
      <w:r w:rsidR="002D1C6C" w:rsidRPr="007F0A4A">
        <w:rPr>
          <w:rFonts w:ascii="Arial" w:hAnsi="Arial" w:cs="Arial"/>
          <w:bCs/>
          <w:sz w:val="22"/>
          <w:szCs w:val="22"/>
        </w:rPr>
        <w:t>6</w:t>
      </w:r>
      <w:r w:rsidRPr="007F0A4A">
        <w:rPr>
          <w:rFonts w:ascii="Arial" w:hAnsi="Arial" w:cs="Arial"/>
          <w:bCs/>
          <w:sz w:val="22"/>
          <w:szCs w:val="22"/>
        </w:rPr>
        <w:t xml:space="preserve"> </w:t>
      </w:r>
      <w:r w:rsidRPr="007F0A4A">
        <w:rPr>
          <w:rFonts w:ascii="Arial" w:hAnsi="Arial" w:cs="Arial"/>
          <w:sz w:val="22"/>
          <w:szCs w:val="22"/>
        </w:rPr>
        <w:t>was £</w:t>
      </w:r>
      <w:r w:rsidR="0041197C" w:rsidRPr="007F0A4A">
        <w:rPr>
          <w:rFonts w:ascii="Arial" w:hAnsi="Arial" w:cs="Arial"/>
          <w:bCs/>
          <w:sz w:val="22"/>
          <w:szCs w:val="22"/>
        </w:rPr>
        <w:t>431</w:t>
      </w:r>
      <w:r w:rsidR="007934FE" w:rsidRPr="007F0A4A">
        <w:rPr>
          <w:rFonts w:ascii="Arial" w:hAnsi="Arial" w:cs="Arial"/>
          <w:bCs/>
          <w:sz w:val="22"/>
          <w:szCs w:val="22"/>
        </w:rPr>
        <w:t>k</w:t>
      </w:r>
      <w:r w:rsidR="00134476" w:rsidRPr="007F0A4A">
        <w:rPr>
          <w:rFonts w:ascii="Arial" w:hAnsi="Arial" w:cs="Arial"/>
          <w:bCs/>
          <w:sz w:val="22"/>
          <w:szCs w:val="22"/>
        </w:rPr>
        <w:t xml:space="preserve"> </w:t>
      </w:r>
      <w:r w:rsidR="00D55D2C" w:rsidRPr="007F0A4A">
        <w:rPr>
          <w:rFonts w:ascii="Arial" w:hAnsi="Arial" w:cs="Arial"/>
          <w:bCs/>
          <w:sz w:val="22"/>
          <w:szCs w:val="22"/>
        </w:rPr>
        <w:t>(£</w:t>
      </w:r>
      <w:r w:rsidR="002D1C6C" w:rsidRPr="007F0A4A">
        <w:rPr>
          <w:rFonts w:ascii="Arial" w:hAnsi="Arial" w:cs="Arial"/>
          <w:sz w:val="22"/>
          <w:szCs w:val="22"/>
        </w:rPr>
        <w:t>228</w:t>
      </w:r>
      <w:r w:rsidR="00134476" w:rsidRPr="007F0A4A">
        <w:rPr>
          <w:rFonts w:ascii="Arial" w:hAnsi="Arial" w:cs="Arial"/>
          <w:sz w:val="22"/>
          <w:szCs w:val="22"/>
        </w:rPr>
        <w:t>k</w:t>
      </w:r>
      <w:r w:rsidR="00134476" w:rsidRPr="007F0A4A">
        <w:rPr>
          <w:rFonts w:ascii="Arial" w:hAnsi="Arial" w:cs="Arial"/>
          <w:bCs/>
          <w:sz w:val="22"/>
          <w:szCs w:val="22"/>
        </w:rPr>
        <w:t xml:space="preserve"> </w:t>
      </w:r>
      <w:r w:rsidRPr="007F0A4A">
        <w:rPr>
          <w:rFonts w:ascii="Arial" w:hAnsi="Arial" w:cs="Arial"/>
          <w:bCs/>
          <w:sz w:val="22"/>
          <w:szCs w:val="22"/>
        </w:rPr>
        <w:t xml:space="preserve">in </w:t>
      </w:r>
      <w:r w:rsidR="00D876F6" w:rsidRPr="007F0A4A">
        <w:rPr>
          <w:rFonts w:ascii="Arial" w:hAnsi="Arial" w:cs="Arial"/>
          <w:bCs/>
          <w:sz w:val="22"/>
          <w:szCs w:val="22"/>
        </w:rPr>
        <w:t>202</w:t>
      </w:r>
      <w:r w:rsidR="002D1C6C" w:rsidRPr="007F0A4A">
        <w:rPr>
          <w:rFonts w:ascii="Arial" w:hAnsi="Arial" w:cs="Arial"/>
          <w:bCs/>
          <w:sz w:val="22"/>
          <w:szCs w:val="22"/>
        </w:rPr>
        <w:t>4</w:t>
      </w:r>
      <w:r w:rsidR="00D876F6" w:rsidRPr="007F0A4A">
        <w:rPr>
          <w:rFonts w:ascii="Arial" w:hAnsi="Arial" w:cs="Arial"/>
          <w:bCs/>
          <w:sz w:val="22"/>
          <w:szCs w:val="22"/>
        </w:rPr>
        <w:t>/2</w:t>
      </w:r>
      <w:r w:rsidR="002D1C6C" w:rsidRPr="007F0A4A">
        <w:rPr>
          <w:rFonts w:ascii="Arial" w:hAnsi="Arial" w:cs="Arial"/>
          <w:bCs/>
          <w:sz w:val="22"/>
          <w:szCs w:val="22"/>
        </w:rPr>
        <w:t>5</w:t>
      </w:r>
      <w:r w:rsidRPr="007F0A4A">
        <w:rPr>
          <w:rFonts w:ascii="Arial" w:hAnsi="Arial" w:cs="Arial"/>
          <w:bCs/>
          <w:sz w:val="22"/>
          <w:szCs w:val="22"/>
        </w:rPr>
        <w:t>)</w:t>
      </w:r>
      <w:r w:rsidR="005B2C26" w:rsidRPr="007F0A4A">
        <w:rPr>
          <w:rFonts w:ascii="Arial" w:hAnsi="Arial" w:cs="Arial"/>
          <w:bCs/>
          <w:sz w:val="22"/>
          <w:szCs w:val="22"/>
        </w:rPr>
        <w:t>.</w:t>
      </w:r>
      <w:r w:rsidR="00980301" w:rsidRPr="007F0A4A">
        <w:rPr>
          <w:rFonts w:ascii="Arial" w:hAnsi="Arial" w:cs="Arial"/>
          <w:bCs/>
          <w:sz w:val="22"/>
          <w:szCs w:val="22"/>
        </w:rPr>
        <w:t xml:space="preserve"> The</w:t>
      </w:r>
      <w:r w:rsidR="002566FC" w:rsidRPr="007F0A4A">
        <w:rPr>
          <w:rFonts w:ascii="Arial" w:hAnsi="Arial" w:cs="Arial"/>
          <w:bCs/>
          <w:sz w:val="22"/>
          <w:szCs w:val="22"/>
        </w:rPr>
        <w:t xml:space="preserve"> </w:t>
      </w:r>
      <w:r w:rsidR="00F4034A" w:rsidRPr="007F0A4A">
        <w:rPr>
          <w:rFonts w:ascii="Arial" w:hAnsi="Arial" w:cs="Arial"/>
          <w:bCs/>
          <w:sz w:val="22"/>
          <w:szCs w:val="22"/>
        </w:rPr>
        <w:t xml:space="preserve">services purchased </w:t>
      </w:r>
      <w:r w:rsidR="00F87096" w:rsidRPr="007F0A4A">
        <w:rPr>
          <w:rFonts w:ascii="Arial" w:hAnsi="Arial" w:cs="Arial"/>
          <w:bCs/>
          <w:sz w:val="22"/>
          <w:szCs w:val="22"/>
        </w:rPr>
        <w:t>include</w:t>
      </w:r>
      <w:r w:rsidR="009E7A52" w:rsidRPr="007F0A4A">
        <w:rPr>
          <w:rFonts w:ascii="Arial" w:hAnsi="Arial" w:cs="Arial"/>
          <w:bCs/>
          <w:sz w:val="22"/>
          <w:szCs w:val="22"/>
        </w:rPr>
        <w:t xml:space="preserve"> </w:t>
      </w:r>
      <w:r w:rsidR="00D1673A" w:rsidRPr="007F0A4A">
        <w:rPr>
          <w:rFonts w:ascii="Arial" w:hAnsi="Arial" w:cs="Arial"/>
          <w:bCs/>
          <w:sz w:val="22"/>
          <w:szCs w:val="22"/>
        </w:rPr>
        <w:t xml:space="preserve">pension administration, </w:t>
      </w:r>
      <w:r w:rsidR="00231215" w:rsidRPr="007F0A4A">
        <w:rPr>
          <w:rFonts w:ascii="Arial" w:hAnsi="Arial" w:cs="Arial"/>
          <w:bCs/>
          <w:sz w:val="22"/>
          <w:szCs w:val="22"/>
        </w:rPr>
        <w:t>interpreter services,</w:t>
      </w:r>
      <w:r w:rsidR="00D1673A" w:rsidRPr="007F0A4A">
        <w:rPr>
          <w:rFonts w:ascii="Arial" w:hAnsi="Arial" w:cs="Arial"/>
          <w:bCs/>
          <w:sz w:val="22"/>
          <w:szCs w:val="22"/>
        </w:rPr>
        <w:t xml:space="preserve"> </w:t>
      </w:r>
      <w:r w:rsidR="009E7A52" w:rsidRPr="007F0A4A">
        <w:rPr>
          <w:rFonts w:ascii="Arial" w:hAnsi="Arial" w:cs="Arial"/>
          <w:bCs/>
          <w:sz w:val="22"/>
          <w:szCs w:val="22"/>
        </w:rPr>
        <w:t>IT</w:t>
      </w:r>
      <w:r w:rsidR="00C609EC" w:rsidRPr="007F0A4A">
        <w:rPr>
          <w:rFonts w:ascii="Arial" w:hAnsi="Arial" w:cs="Arial"/>
          <w:bCs/>
          <w:sz w:val="22"/>
          <w:szCs w:val="22"/>
        </w:rPr>
        <w:t xml:space="preserve"> </w:t>
      </w:r>
      <w:r w:rsidR="008A456B" w:rsidRPr="007F0A4A">
        <w:rPr>
          <w:rFonts w:ascii="Arial" w:hAnsi="Arial" w:cs="Arial"/>
          <w:bCs/>
          <w:sz w:val="22"/>
          <w:szCs w:val="22"/>
        </w:rPr>
        <w:t xml:space="preserve">network </w:t>
      </w:r>
      <w:r w:rsidR="00C609EC" w:rsidRPr="007F0A4A">
        <w:rPr>
          <w:rFonts w:ascii="Arial" w:hAnsi="Arial" w:cs="Arial"/>
          <w:bCs/>
          <w:sz w:val="22"/>
          <w:szCs w:val="22"/>
        </w:rPr>
        <w:t>services</w:t>
      </w:r>
      <w:r w:rsidR="0090103C" w:rsidRPr="007F0A4A">
        <w:rPr>
          <w:rFonts w:ascii="Arial" w:hAnsi="Arial" w:cs="Arial"/>
          <w:bCs/>
          <w:sz w:val="22"/>
          <w:szCs w:val="22"/>
        </w:rPr>
        <w:t xml:space="preserve"> and</w:t>
      </w:r>
      <w:r w:rsidR="00BE1EB3" w:rsidRPr="007F0A4A">
        <w:rPr>
          <w:rFonts w:ascii="Arial" w:hAnsi="Arial" w:cs="Arial"/>
          <w:bCs/>
          <w:sz w:val="22"/>
          <w:szCs w:val="22"/>
        </w:rPr>
        <w:t xml:space="preserve"> </w:t>
      </w:r>
      <w:r w:rsidR="001D60B0" w:rsidRPr="007F0A4A">
        <w:rPr>
          <w:rFonts w:ascii="Arial" w:hAnsi="Arial" w:cs="Arial"/>
          <w:bCs/>
          <w:sz w:val="22"/>
          <w:szCs w:val="22"/>
        </w:rPr>
        <w:t>I</w:t>
      </w:r>
      <w:r w:rsidR="00980301" w:rsidRPr="007F0A4A">
        <w:rPr>
          <w:rFonts w:ascii="Arial" w:hAnsi="Arial" w:cs="Arial"/>
          <w:bCs/>
          <w:sz w:val="22"/>
          <w:szCs w:val="22"/>
        </w:rPr>
        <w:t xml:space="preserve">nternal </w:t>
      </w:r>
      <w:r w:rsidR="001D60B0" w:rsidRPr="007F0A4A">
        <w:rPr>
          <w:rFonts w:ascii="Arial" w:hAnsi="Arial" w:cs="Arial"/>
          <w:bCs/>
          <w:sz w:val="22"/>
          <w:szCs w:val="22"/>
        </w:rPr>
        <w:t>A</w:t>
      </w:r>
      <w:r w:rsidR="00980301" w:rsidRPr="007F0A4A">
        <w:rPr>
          <w:rFonts w:ascii="Arial" w:hAnsi="Arial" w:cs="Arial"/>
          <w:bCs/>
          <w:sz w:val="22"/>
          <w:szCs w:val="22"/>
        </w:rPr>
        <w:t>udit</w:t>
      </w:r>
      <w:r w:rsidR="002E7F39" w:rsidRPr="007F0A4A">
        <w:rPr>
          <w:rFonts w:ascii="Arial" w:hAnsi="Arial" w:cs="Arial"/>
          <w:bCs/>
          <w:sz w:val="22"/>
          <w:szCs w:val="22"/>
        </w:rPr>
        <w:t>.</w:t>
      </w:r>
    </w:p>
    <w:p w14:paraId="7A461A67" w14:textId="77777777" w:rsidR="00DB58A0" w:rsidRPr="007F0A4A" w:rsidRDefault="00DB58A0" w:rsidP="009A14B2">
      <w:pPr>
        <w:widowControl w:val="0"/>
        <w:rPr>
          <w:rFonts w:ascii="Arial" w:hAnsi="Arial" w:cs="Arial"/>
          <w:bCs/>
          <w:sz w:val="22"/>
          <w:szCs w:val="22"/>
        </w:rPr>
      </w:pPr>
    </w:p>
    <w:p w14:paraId="0CCE087D" w14:textId="7E753954" w:rsidR="005F4F83" w:rsidRPr="007F0A4A" w:rsidRDefault="009A14B2" w:rsidP="009A14B2">
      <w:pPr>
        <w:widowControl w:val="0"/>
        <w:rPr>
          <w:rFonts w:ascii="Arial" w:hAnsi="Arial" w:cs="Arial"/>
          <w:bCs/>
          <w:sz w:val="22"/>
          <w:szCs w:val="22"/>
        </w:rPr>
      </w:pPr>
      <w:r w:rsidRPr="007F0A4A">
        <w:rPr>
          <w:rFonts w:ascii="Arial" w:hAnsi="Arial" w:cs="Arial"/>
          <w:b/>
          <w:bCs/>
          <w:color w:val="000066"/>
          <w:sz w:val="22"/>
          <w:szCs w:val="22"/>
        </w:rPr>
        <w:t>Pensions</w:t>
      </w:r>
      <w:r w:rsidRPr="007F0A4A">
        <w:rPr>
          <w:rFonts w:ascii="Arial" w:hAnsi="Arial" w:cs="Arial"/>
          <w:bCs/>
          <w:sz w:val="22"/>
          <w:szCs w:val="22"/>
        </w:rPr>
        <w:t xml:space="preserve"> - </w:t>
      </w:r>
      <w:r w:rsidR="00304B91" w:rsidRPr="007F0A4A">
        <w:rPr>
          <w:rFonts w:ascii="Arial" w:hAnsi="Arial" w:cs="Arial"/>
          <w:bCs/>
          <w:sz w:val="22"/>
          <w:szCs w:val="22"/>
        </w:rPr>
        <w:t xml:space="preserve">During </w:t>
      </w:r>
      <w:r w:rsidRPr="007F0A4A">
        <w:rPr>
          <w:rFonts w:ascii="Arial" w:hAnsi="Arial" w:cs="Arial"/>
          <w:bCs/>
          <w:sz w:val="22"/>
          <w:szCs w:val="22"/>
        </w:rPr>
        <w:t xml:space="preserve">the year amounts were paid to the Local Government Pension Scheme managed on behalf of the Authority by Kent County Council. Details of the amounts paid are shown in </w:t>
      </w:r>
      <w:r w:rsidR="00EE257B" w:rsidRPr="007F0A4A">
        <w:rPr>
          <w:rFonts w:ascii="Arial" w:hAnsi="Arial" w:cs="Arial"/>
          <w:bCs/>
          <w:sz w:val="22"/>
          <w:szCs w:val="22"/>
        </w:rPr>
        <w:t>N</w:t>
      </w:r>
      <w:r w:rsidRPr="007F0A4A">
        <w:rPr>
          <w:rFonts w:ascii="Arial" w:hAnsi="Arial" w:cs="Arial"/>
          <w:bCs/>
          <w:sz w:val="22"/>
          <w:szCs w:val="22"/>
        </w:rPr>
        <w:t xml:space="preserve">ote </w:t>
      </w:r>
      <w:r w:rsidR="00906F8B" w:rsidRPr="007F0A4A">
        <w:rPr>
          <w:rFonts w:ascii="Arial" w:hAnsi="Arial" w:cs="Arial"/>
          <w:bCs/>
          <w:sz w:val="22"/>
          <w:szCs w:val="22"/>
        </w:rPr>
        <w:t>2</w:t>
      </w:r>
      <w:r w:rsidR="006A45F8" w:rsidRPr="007F0A4A">
        <w:rPr>
          <w:rFonts w:ascii="Arial" w:hAnsi="Arial" w:cs="Arial"/>
          <w:bCs/>
          <w:sz w:val="22"/>
          <w:szCs w:val="22"/>
        </w:rPr>
        <w:t>5</w:t>
      </w:r>
      <w:r w:rsidR="0020056A" w:rsidRPr="007F0A4A">
        <w:rPr>
          <w:rFonts w:ascii="Arial" w:hAnsi="Arial" w:cs="Arial"/>
          <w:bCs/>
          <w:sz w:val="22"/>
          <w:szCs w:val="22"/>
        </w:rPr>
        <w:t>.</w:t>
      </w:r>
    </w:p>
    <w:p w14:paraId="57284BF2" w14:textId="77777777" w:rsidR="00640045" w:rsidRPr="007F0A4A" w:rsidRDefault="00640045" w:rsidP="009A14B2">
      <w:pPr>
        <w:widowControl w:val="0"/>
        <w:rPr>
          <w:rFonts w:ascii="Arial" w:hAnsi="Arial" w:cs="Arial"/>
          <w:bCs/>
          <w:sz w:val="22"/>
          <w:szCs w:val="22"/>
          <w:highlight w:val="yellow"/>
        </w:rPr>
      </w:pPr>
    </w:p>
    <w:p w14:paraId="3FF66705" w14:textId="282A3F69" w:rsidR="00640045" w:rsidRPr="007F0A4A" w:rsidRDefault="00640045" w:rsidP="00640045">
      <w:pPr>
        <w:widowControl w:val="0"/>
        <w:rPr>
          <w:rFonts w:ascii="Arial" w:hAnsi="Arial" w:cs="Arial"/>
          <w:bCs/>
          <w:sz w:val="22"/>
          <w:szCs w:val="22"/>
        </w:rPr>
      </w:pPr>
      <w:r w:rsidRPr="007F0A4A">
        <w:rPr>
          <w:rFonts w:ascii="Arial" w:hAnsi="Arial" w:cs="Arial"/>
          <w:b/>
          <w:bCs/>
          <w:color w:val="000066"/>
          <w:sz w:val="22"/>
          <w:szCs w:val="22"/>
        </w:rPr>
        <w:t>SEC</w:t>
      </w:r>
      <w:r w:rsidR="003E7B7E" w:rsidRPr="007F0A4A">
        <w:rPr>
          <w:rFonts w:ascii="Arial" w:hAnsi="Arial" w:cs="Arial"/>
          <w:b/>
          <w:bCs/>
          <w:color w:val="000066"/>
          <w:sz w:val="22"/>
          <w:szCs w:val="22"/>
        </w:rPr>
        <w:t>A</w:t>
      </w:r>
      <w:r w:rsidRPr="007F0A4A">
        <w:rPr>
          <w:rFonts w:ascii="Arial" w:hAnsi="Arial" w:cs="Arial"/>
          <w:b/>
          <w:bCs/>
          <w:color w:val="000066"/>
          <w:sz w:val="22"/>
          <w:szCs w:val="22"/>
        </w:rPr>
        <w:t>mb</w:t>
      </w:r>
      <w:r w:rsidRPr="007F0A4A">
        <w:rPr>
          <w:rFonts w:ascii="Arial" w:hAnsi="Arial" w:cs="Arial"/>
          <w:bCs/>
          <w:sz w:val="22"/>
          <w:szCs w:val="22"/>
        </w:rPr>
        <w:t xml:space="preserve"> </w:t>
      </w:r>
      <w:r w:rsidR="00100804" w:rsidRPr="007F0A4A">
        <w:rPr>
          <w:rFonts w:ascii="Arial" w:hAnsi="Arial" w:cs="Arial"/>
          <w:bCs/>
          <w:sz w:val="22"/>
          <w:szCs w:val="22"/>
        </w:rPr>
        <w:t>–</w:t>
      </w:r>
      <w:r w:rsidR="004343CA" w:rsidRPr="007F0A4A">
        <w:rPr>
          <w:rFonts w:ascii="Arial" w:hAnsi="Arial" w:cs="Arial"/>
          <w:bCs/>
          <w:sz w:val="22"/>
          <w:szCs w:val="22"/>
        </w:rPr>
        <w:t xml:space="preserve"> </w:t>
      </w:r>
      <w:r w:rsidR="00100804" w:rsidRPr="007F0A4A">
        <w:rPr>
          <w:rFonts w:ascii="Arial" w:hAnsi="Arial" w:cs="Arial"/>
          <w:bCs/>
          <w:sz w:val="22"/>
          <w:szCs w:val="22"/>
        </w:rPr>
        <w:t xml:space="preserve">Kent Fire and Rescue Service </w:t>
      </w:r>
      <w:r w:rsidR="00993873" w:rsidRPr="007F0A4A">
        <w:rPr>
          <w:rFonts w:ascii="Arial" w:hAnsi="Arial" w:cs="Arial"/>
          <w:bCs/>
          <w:sz w:val="22"/>
          <w:szCs w:val="22"/>
        </w:rPr>
        <w:t xml:space="preserve">continue to work with the Trust to provide </w:t>
      </w:r>
      <w:r w:rsidR="001D5881" w:rsidRPr="007F0A4A">
        <w:rPr>
          <w:rFonts w:ascii="Arial" w:hAnsi="Arial" w:cs="Arial"/>
          <w:bCs/>
          <w:sz w:val="22"/>
          <w:szCs w:val="22"/>
        </w:rPr>
        <w:t>co-respond</w:t>
      </w:r>
      <w:r w:rsidR="00832580" w:rsidRPr="007F0A4A">
        <w:rPr>
          <w:rFonts w:ascii="Arial" w:hAnsi="Arial" w:cs="Arial"/>
          <w:bCs/>
          <w:sz w:val="22"/>
          <w:szCs w:val="22"/>
        </w:rPr>
        <w:t>ing support, which results in us attending</w:t>
      </w:r>
      <w:r w:rsidR="001D5881" w:rsidRPr="007F0A4A">
        <w:rPr>
          <w:rFonts w:ascii="Arial" w:hAnsi="Arial" w:cs="Arial"/>
          <w:bCs/>
          <w:sz w:val="22"/>
          <w:szCs w:val="22"/>
        </w:rPr>
        <w:t xml:space="preserve"> a number of incidents and </w:t>
      </w:r>
      <w:r w:rsidR="00706549" w:rsidRPr="007F0A4A">
        <w:rPr>
          <w:rFonts w:ascii="Arial" w:hAnsi="Arial" w:cs="Arial"/>
          <w:bCs/>
          <w:sz w:val="22"/>
          <w:szCs w:val="22"/>
        </w:rPr>
        <w:t>we</w:t>
      </w:r>
      <w:r w:rsidR="001D5881" w:rsidRPr="007F0A4A">
        <w:rPr>
          <w:rFonts w:ascii="Arial" w:hAnsi="Arial" w:cs="Arial"/>
          <w:bCs/>
          <w:sz w:val="22"/>
          <w:szCs w:val="22"/>
        </w:rPr>
        <w:t xml:space="preserve"> assist with gaining access at incidents where patients are in locked or inaccessible areas.</w:t>
      </w:r>
      <w:r w:rsidR="00347546" w:rsidRPr="007F0A4A">
        <w:rPr>
          <w:rFonts w:ascii="Arial" w:hAnsi="Arial" w:cs="Arial"/>
          <w:bCs/>
          <w:sz w:val="22"/>
          <w:szCs w:val="22"/>
        </w:rPr>
        <w:t xml:space="preserve"> There are a number of stations where SEC</w:t>
      </w:r>
      <w:r w:rsidR="009E4B3C" w:rsidRPr="007F0A4A">
        <w:rPr>
          <w:rFonts w:ascii="Arial" w:hAnsi="Arial" w:cs="Arial"/>
          <w:bCs/>
          <w:sz w:val="22"/>
          <w:szCs w:val="22"/>
        </w:rPr>
        <w:t>A</w:t>
      </w:r>
      <w:r w:rsidR="00347546" w:rsidRPr="007F0A4A">
        <w:rPr>
          <w:rFonts w:ascii="Arial" w:hAnsi="Arial" w:cs="Arial"/>
          <w:bCs/>
          <w:sz w:val="22"/>
          <w:szCs w:val="22"/>
        </w:rPr>
        <w:t xml:space="preserve">mb </w:t>
      </w:r>
      <w:r w:rsidR="009F3C49" w:rsidRPr="007F0A4A">
        <w:rPr>
          <w:rFonts w:ascii="Arial" w:hAnsi="Arial" w:cs="Arial"/>
          <w:bCs/>
          <w:sz w:val="22"/>
          <w:szCs w:val="22"/>
        </w:rPr>
        <w:t xml:space="preserve">employees </w:t>
      </w:r>
      <w:r w:rsidR="00347546" w:rsidRPr="007F0A4A">
        <w:rPr>
          <w:rFonts w:ascii="Arial" w:hAnsi="Arial" w:cs="Arial"/>
          <w:bCs/>
          <w:sz w:val="22"/>
          <w:szCs w:val="22"/>
        </w:rPr>
        <w:t>are able to use KFRS facilities without charge</w:t>
      </w:r>
      <w:r w:rsidR="00286337" w:rsidRPr="007F0A4A">
        <w:rPr>
          <w:rFonts w:ascii="Arial" w:hAnsi="Arial" w:cs="Arial"/>
          <w:bCs/>
          <w:sz w:val="22"/>
          <w:szCs w:val="22"/>
        </w:rPr>
        <w:t xml:space="preserve"> in line with the Authority’s charging policy.</w:t>
      </w:r>
      <w:r w:rsidR="00347546" w:rsidRPr="007F0A4A">
        <w:rPr>
          <w:rFonts w:ascii="Arial" w:hAnsi="Arial" w:cs="Arial"/>
          <w:bCs/>
          <w:sz w:val="22"/>
          <w:szCs w:val="22"/>
        </w:rPr>
        <w:t xml:space="preserve"> </w:t>
      </w:r>
    </w:p>
    <w:p w14:paraId="6E832911" w14:textId="77777777" w:rsidR="000B51E0" w:rsidRPr="007F0A4A" w:rsidRDefault="000B51E0" w:rsidP="00640045">
      <w:pPr>
        <w:widowControl w:val="0"/>
        <w:rPr>
          <w:rFonts w:ascii="Arial" w:hAnsi="Arial" w:cs="Arial"/>
          <w:bCs/>
          <w:sz w:val="22"/>
          <w:szCs w:val="22"/>
        </w:rPr>
      </w:pPr>
    </w:p>
    <w:p w14:paraId="38CB5A27" w14:textId="309F84FD" w:rsidR="000B51E0" w:rsidRPr="007F0A4A" w:rsidRDefault="000B51E0" w:rsidP="00640045">
      <w:pPr>
        <w:widowControl w:val="0"/>
        <w:rPr>
          <w:rFonts w:ascii="Arial" w:hAnsi="Arial" w:cs="Arial"/>
          <w:bCs/>
          <w:sz w:val="22"/>
          <w:szCs w:val="22"/>
        </w:rPr>
      </w:pPr>
      <w:r w:rsidRPr="007F0A4A">
        <w:rPr>
          <w:rFonts w:ascii="Arial" w:hAnsi="Arial" w:cs="Arial"/>
          <w:b/>
          <w:bCs/>
          <w:color w:val="002060"/>
          <w:sz w:val="22"/>
          <w:szCs w:val="22"/>
        </w:rPr>
        <w:t xml:space="preserve">BlueLight </w:t>
      </w:r>
      <w:r w:rsidR="00F17453" w:rsidRPr="007F0A4A">
        <w:rPr>
          <w:rFonts w:ascii="Arial" w:hAnsi="Arial" w:cs="Arial"/>
          <w:b/>
          <w:bCs/>
          <w:color w:val="002060"/>
          <w:sz w:val="22"/>
          <w:szCs w:val="22"/>
        </w:rPr>
        <w:t>Commercial</w:t>
      </w:r>
      <w:r w:rsidRPr="007F0A4A">
        <w:rPr>
          <w:rFonts w:ascii="Arial" w:hAnsi="Arial" w:cs="Arial"/>
          <w:bCs/>
          <w:color w:val="002060"/>
          <w:sz w:val="22"/>
          <w:szCs w:val="22"/>
        </w:rPr>
        <w:t xml:space="preserve"> </w:t>
      </w:r>
      <w:r w:rsidR="006C1A94" w:rsidRPr="007F0A4A">
        <w:rPr>
          <w:rFonts w:ascii="Arial" w:hAnsi="Arial" w:cs="Arial"/>
          <w:bCs/>
          <w:sz w:val="22"/>
          <w:szCs w:val="22"/>
        </w:rPr>
        <w:t>–</w:t>
      </w:r>
      <w:r w:rsidRPr="007F0A4A">
        <w:rPr>
          <w:rFonts w:ascii="Arial" w:hAnsi="Arial" w:cs="Arial"/>
          <w:bCs/>
          <w:sz w:val="22"/>
          <w:szCs w:val="22"/>
        </w:rPr>
        <w:t xml:space="preserve"> </w:t>
      </w:r>
      <w:r w:rsidR="006C1A94" w:rsidRPr="007F0A4A">
        <w:rPr>
          <w:rFonts w:ascii="Arial" w:hAnsi="Arial" w:cs="Arial"/>
          <w:bCs/>
          <w:sz w:val="22"/>
          <w:szCs w:val="22"/>
        </w:rPr>
        <w:t xml:space="preserve">This was established in 2020 by the Home Office, to work in collaboration with blue light organisations and local/national suppliers, to help transform their commercial services.  The organisation has been set up as </w:t>
      </w:r>
      <w:r w:rsidR="00F86426" w:rsidRPr="007F0A4A">
        <w:rPr>
          <w:rFonts w:ascii="Arial" w:hAnsi="Arial" w:cs="Arial"/>
          <w:bCs/>
          <w:sz w:val="22"/>
          <w:szCs w:val="22"/>
        </w:rPr>
        <w:t xml:space="preserve">a </w:t>
      </w:r>
      <w:r w:rsidR="006C1A94" w:rsidRPr="007F0A4A">
        <w:rPr>
          <w:rFonts w:ascii="Arial" w:hAnsi="Arial" w:cs="Arial"/>
          <w:bCs/>
          <w:sz w:val="22"/>
          <w:szCs w:val="22"/>
        </w:rPr>
        <w:t>not for profit, private company limited by guarantee. It is owned by the Police and Crime Commissioners. The Police and Crime Commissioner for Kent is a voting member of the Fire Authority</w:t>
      </w:r>
      <w:r w:rsidR="00473352" w:rsidRPr="007F0A4A">
        <w:rPr>
          <w:rFonts w:ascii="Arial" w:hAnsi="Arial" w:cs="Arial"/>
          <w:bCs/>
          <w:sz w:val="22"/>
          <w:szCs w:val="22"/>
        </w:rPr>
        <w:t xml:space="preserve"> and is </w:t>
      </w:r>
      <w:r w:rsidR="0050732D" w:rsidRPr="007F0A4A">
        <w:rPr>
          <w:rFonts w:ascii="Arial" w:hAnsi="Arial" w:cs="Arial"/>
          <w:bCs/>
          <w:sz w:val="22"/>
          <w:szCs w:val="22"/>
        </w:rPr>
        <w:t>a member</w:t>
      </w:r>
      <w:r w:rsidR="00473352" w:rsidRPr="007F0A4A">
        <w:rPr>
          <w:rFonts w:ascii="Arial" w:hAnsi="Arial" w:cs="Arial"/>
          <w:bCs/>
          <w:sz w:val="22"/>
          <w:szCs w:val="22"/>
        </w:rPr>
        <w:t xml:space="preserve"> of the BlueLight Commercial Board</w:t>
      </w:r>
      <w:r w:rsidR="006C1A94" w:rsidRPr="007F0A4A">
        <w:rPr>
          <w:rFonts w:ascii="Arial" w:hAnsi="Arial" w:cs="Arial"/>
          <w:bCs/>
          <w:sz w:val="22"/>
          <w:szCs w:val="22"/>
        </w:rPr>
        <w:t xml:space="preserve">. Membership is open to any organisation with a purpose or interest in the delivery of efficient and effective commercial services in support of blue light services. The Authority </w:t>
      </w:r>
      <w:r w:rsidR="00423D19" w:rsidRPr="007F0A4A">
        <w:rPr>
          <w:rFonts w:ascii="Arial" w:hAnsi="Arial" w:cs="Arial"/>
          <w:bCs/>
          <w:sz w:val="22"/>
          <w:szCs w:val="22"/>
        </w:rPr>
        <w:t>currently contracts</w:t>
      </w:r>
      <w:r w:rsidR="00360CC4" w:rsidRPr="007F0A4A">
        <w:rPr>
          <w:rFonts w:ascii="Arial" w:hAnsi="Arial" w:cs="Arial"/>
          <w:bCs/>
          <w:sz w:val="22"/>
          <w:szCs w:val="22"/>
        </w:rPr>
        <w:t xml:space="preserve"> via </w:t>
      </w:r>
      <w:r w:rsidR="00C567FE" w:rsidRPr="007F0A4A">
        <w:rPr>
          <w:rFonts w:ascii="Arial" w:hAnsi="Arial" w:cs="Arial"/>
          <w:bCs/>
          <w:sz w:val="22"/>
          <w:szCs w:val="22"/>
        </w:rPr>
        <w:t xml:space="preserve">a </w:t>
      </w:r>
      <w:r w:rsidR="00360CC4" w:rsidRPr="007F0A4A">
        <w:rPr>
          <w:rFonts w:ascii="Arial" w:hAnsi="Arial" w:cs="Arial"/>
          <w:bCs/>
          <w:sz w:val="22"/>
          <w:szCs w:val="22"/>
        </w:rPr>
        <w:t>BlueLight Commer</w:t>
      </w:r>
      <w:r w:rsidR="00C567FE" w:rsidRPr="007F0A4A">
        <w:rPr>
          <w:rFonts w:ascii="Arial" w:hAnsi="Arial" w:cs="Arial"/>
          <w:bCs/>
          <w:sz w:val="22"/>
          <w:szCs w:val="22"/>
        </w:rPr>
        <w:t>ci</w:t>
      </w:r>
      <w:r w:rsidR="00360CC4" w:rsidRPr="007F0A4A">
        <w:rPr>
          <w:rFonts w:ascii="Arial" w:hAnsi="Arial" w:cs="Arial"/>
          <w:bCs/>
          <w:sz w:val="22"/>
          <w:szCs w:val="22"/>
        </w:rPr>
        <w:t xml:space="preserve">al framework </w:t>
      </w:r>
      <w:r w:rsidR="00322E6E" w:rsidRPr="007F0A4A">
        <w:rPr>
          <w:rFonts w:ascii="Arial" w:hAnsi="Arial" w:cs="Arial"/>
          <w:bCs/>
          <w:sz w:val="22"/>
          <w:szCs w:val="22"/>
        </w:rPr>
        <w:t>for</w:t>
      </w:r>
      <w:r w:rsidR="00750B69" w:rsidRPr="007F0A4A">
        <w:rPr>
          <w:rFonts w:ascii="Arial" w:hAnsi="Arial" w:cs="Arial"/>
          <w:bCs/>
          <w:sz w:val="22"/>
          <w:szCs w:val="22"/>
        </w:rPr>
        <w:t xml:space="preserve"> Multi Agency Incident Transfer</w:t>
      </w:r>
      <w:r w:rsidR="00DB35EA" w:rsidRPr="007F0A4A">
        <w:rPr>
          <w:rFonts w:ascii="Arial" w:hAnsi="Arial" w:cs="Arial"/>
          <w:bCs/>
          <w:sz w:val="22"/>
          <w:szCs w:val="22"/>
        </w:rPr>
        <w:t xml:space="preserve"> (MAIT)</w:t>
      </w:r>
      <w:r w:rsidR="00C50CE5" w:rsidRPr="007F0A4A">
        <w:rPr>
          <w:rFonts w:ascii="Arial" w:hAnsi="Arial" w:cs="Arial"/>
          <w:bCs/>
          <w:sz w:val="22"/>
          <w:szCs w:val="22"/>
        </w:rPr>
        <w:t>, the implementation of MAIT has been funded by the government and is overseen by the National Fire Chief</w:t>
      </w:r>
      <w:r w:rsidR="001D26BC" w:rsidRPr="007F0A4A">
        <w:rPr>
          <w:rFonts w:ascii="Arial" w:hAnsi="Arial" w:cs="Arial"/>
          <w:bCs/>
          <w:sz w:val="22"/>
          <w:szCs w:val="22"/>
        </w:rPr>
        <w:t>s Council (NFCC) to ensure its widespread adoption across all fire and rescue services.</w:t>
      </w:r>
      <w:r w:rsidR="00322E6E" w:rsidRPr="007F0A4A">
        <w:rPr>
          <w:rFonts w:ascii="Arial" w:hAnsi="Arial" w:cs="Arial"/>
          <w:bCs/>
          <w:sz w:val="22"/>
          <w:szCs w:val="22"/>
        </w:rPr>
        <w:t xml:space="preserve"> </w:t>
      </w:r>
    </w:p>
    <w:p w14:paraId="6ADAF811" w14:textId="77777777" w:rsidR="00640045" w:rsidRPr="007F0A4A" w:rsidRDefault="00640045" w:rsidP="009A14B2">
      <w:pPr>
        <w:widowControl w:val="0"/>
        <w:rPr>
          <w:rFonts w:ascii="Arial" w:hAnsi="Arial" w:cs="Arial"/>
          <w:bCs/>
          <w:sz w:val="22"/>
          <w:szCs w:val="22"/>
          <w:highlight w:val="yellow"/>
        </w:rPr>
      </w:pPr>
    </w:p>
    <w:p w14:paraId="11019AC3" w14:textId="77CF6BA5" w:rsidR="00D042EE" w:rsidRDefault="00D042EE" w:rsidP="009A14B2">
      <w:pPr>
        <w:widowControl w:val="0"/>
        <w:rPr>
          <w:rFonts w:ascii="Arial" w:hAnsi="Arial" w:cs="Arial"/>
          <w:bCs/>
          <w:sz w:val="22"/>
          <w:szCs w:val="22"/>
        </w:rPr>
      </w:pPr>
      <w:bookmarkStart w:id="18" w:name="_Hlk194491971"/>
      <w:r w:rsidRPr="007F0A4A">
        <w:rPr>
          <w:rFonts w:ascii="Arial" w:hAnsi="Arial" w:cs="Arial"/>
          <w:b/>
          <w:bCs/>
          <w:color w:val="002060"/>
          <w:sz w:val="22"/>
          <w:szCs w:val="22"/>
        </w:rPr>
        <w:t>N</w:t>
      </w:r>
      <w:r w:rsidR="00921DF9" w:rsidRPr="007F0A4A">
        <w:rPr>
          <w:rFonts w:ascii="Arial" w:hAnsi="Arial" w:cs="Arial"/>
          <w:b/>
          <w:bCs/>
          <w:color w:val="002060"/>
          <w:sz w:val="22"/>
          <w:szCs w:val="22"/>
        </w:rPr>
        <w:t>etworked</w:t>
      </w:r>
      <w:bookmarkEnd w:id="18"/>
      <w:r w:rsidR="00921DF9" w:rsidRPr="007F0A4A">
        <w:rPr>
          <w:rFonts w:ascii="Arial" w:hAnsi="Arial" w:cs="Arial"/>
          <w:b/>
          <w:bCs/>
          <w:color w:val="002060"/>
          <w:sz w:val="22"/>
          <w:szCs w:val="22"/>
        </w:rPr>
        <w:t xml:space="preserve"> Fire Services Partnership </w:t>
      </w:r>
      <w:r w:rsidR="00921DF9" w:rsidRPr="007F0A4A">
        <w:rPr>
          <w:rFonts w:ascii="Arial" w:hAnsi="Arial" w:cs="Arial"/>
          <w:bCs/>
          <w:sz w:val="22"/>
          <w:szCs w:val="22"/>
        </w:rPr>
        <w:t>– The Authority is working with three other Fire Authorities (Devon and Somerset, Dorset and Wiltshire and Hamp</w:t>
      </w:r>
      <w:r w:rsidR="00AA461D" w:rsidRPr="007F0A4A">
        <w:rPr>
          <w:rFonts w:ascii="Arial" w:hAnsi="Arial" w:cs="Arial"/>
          <w:bCs/>
          <w:sz w:val="22"/>
          <w:szCs w:val="22"/>
        </w:rPr>
        <w:t xml:space="preserve">shire) in a Networked Fires Services Partnership (NFSP) project, to provide a collaborative approach to the provision of fire control services. </w:t>
      </w:r>
      <w:r w:rsidR="00D95EC6" w:rsidRPr="007F0A4A">
        <w:rPr>
          <w:rFonts w:ascii="Arial" w:hAnsi="Arial" w:cs="Arial"/>
          <w:bCs/>
          <w:sz w:val="22"/>
          <w:szCs w:val="22"/>
        </w:rPr>
        <w:t>Each Authority is responsible for paying their share of the expenditure inc</w:t>
      </w:r>
      <w:r w:rsidR="00BB18A4" w:rsidRPr="007F0A4A">
        <w:rPr>
          <w:rFonts w:ascii="Arial" w:hAnsi="Arial" w:cs="Arial"/>
          <w:bCs/>
          <w:sz w:val="22"/>
          <w:szCs w:val="22"/>
        </w:rPr>
        <w:t>urred across the partnership. During 202</w:t>
      </w:r>
      <w:r w:rsidR="000C2F1A" w:rsidRPr="007F0A4A">
        <w:rPr>
          <w:rFonts w:ascii="Arial" w:hAnsi="Arial" w:cs="Arial"/>
          <w:bCs/>
          <w:sz w:val="22"/>
          <w:szCs w:val="22"/>
        </w:rPr>
        <w:t>5</w:t>
      </w:r>
      <w:r w:rsidR="00BB18A4" w:rsidRPr="007F0A4A">
        <w:rPr>
          <w:rFonts w:ascii="Arial" w:hAnsi="Arial" w:cs="Arial"/>
          <w:bCs/>
          <w:sz w:val="22"/>
          <w:szCs w:val="22"/>
        </w:rPr>
        <w:t>/2</w:t>
      </w:r>
      <w:r w:rsidR="000C2F1A" w:rsidRPr="007F0A4A">
        <w:rPr>
          <w:rFonts w:ascii="Arial" w:hAnsi="Arial" w:cs="Arial"/>
          <w:bCs/>
          <w:sz w:val="22"/>
          <w:szCs w:val="22"/>
        </w:rPr>
        <w:t>6</w:t>
      </w:r>
      <w:r w:rsidR="00BB18A4" w:rsidRPr="007F0A4A">
        <w:rPr>
          <w:rFonts w:ascii="Arial" w:hAnsi="Arial" w:cs="Arial"/>
          <w:bCs/>
          <w:sz w:val="22"/>
          <w:szCs w:val="22"/>
        </w:rPr>
        <w:t xml:space="preserve"> </w:t>
      </w:r>
      <w:r w:rsidR="00E07D52" w:rsidRPr="007F0A4A">
        <w:rPr>
          <w:rFonts w:ascii="Arial" w:hAnsi="Arial" w:cs="Arial"/>
          <w:bCs/>
          <w:sz w:val="22"/>
          <w:szCs w:val="22"/>
        </w:rPr>
        <w:t xml:space="preserve">Kent Fire re-imbursed each of the </w:t>
      </w:r>
      <w:r w:rsidR="00BB18A4" w:rsidRPr="007F0A4A">
        <w:rPr>
          <w:rFonts w:ascii="Arial" w:hAnsi="Arial" w:cs="Arial"/>
          <w:bCs/>
          <w:sz w:val="22"/>
          <w:szCs w:val="22"/>
        </w:rPr>
        <w:t>partners</w:t>
      </w:r>
      <w:r w:rsidR="00E07D52" w:rsidRPr="007F0A4A">
        <w:rPr>
          <w:rFonts w:ascii="Arial" w:hAnsi="Arial" w:cs="Arial"/>
          <w:bCs/>
          <w:sz w:val="22"/>
          <w:szCs w:val="22"/>
        </w:rPr>
        <w:t xml:space="preserve"> for </w:t>
      </w:r>
      <w:r w:rsidR="004B4290" w:rsidRPr="007F0A4A">
        <w:rPr>
          <w:rFonts w:ascii="Arial" w:hAnsi="Arial" w:cs="Arial"/>
          <w:bCs/>
          <w:sz w:val="22"/>
          <w:szCs w:val="22"/>
        </w:rPr>
        <w:t xml:space="preserve">its share of expenditure incurred for services provided, </w:t>
      </w:r>
      <w:r w:rsidR="00D9759F" w:rsidRPr="007F0A4A">
        <w:rPr>
          <w:rFonts w:ascii="Arial" w:hAnsi="Arial" w:cs="Arial"/>
          <w:bCs/>
          <w:sz w:val="22"/>
          <w:szCs w:val="22"/>
        </w:rPr>
        <w:t>as detailed in the table below.</w:t>
      </w:r>
    </w:p>
    <w:p w14:paraId="6D0BF698" w14:textId="2CE51E60" w:rsidR="388C3ECF" w:rsidRDefault="388C3ECF" w:rsidP="388C3ECF">
      <w:pPr>
        <w:widowControl w:val="0"/>
        <w:rPr>
          <w:rFonts w:ascii="Arial" w:hAnsi="Arial" w:cs="Arial"/>
          <w:sz w:val="22"/>
          <w:szCs w:val="22"/>
          <w:highlight w:val="yellow"/>
        </w:rPr>
      </w:pPr>
    </w:p>
    <w:tbl>
      <w:tblPr>
        <w:tblW w:w="9072" w:type="dxa"/>
        <w:tblLook w:val="04A0" w:firstRow="1" w:lastRow="0" w:firstColumn="1" w:lastColumn="0" w:noHBand="0" w:noVBand="1"/>
      </w:tblPr>
      <w:tblGrid>
        <w:gridCol w:w="5387"/>
        <w:gridCol w:w="2126"/>
        <w:gridCol w:w="1559"/>
      </w:tblGrid>
      <w:tr w:rsidR="005A6E1B" w:rsidRPr="007F0A4A" w14:paraId="11E302CC" w14:textId="63C5CD39" w:rsidTr="00FC1C19">
        <w:trPr>
          <w:trHeight w:val="301"/>
        </w:trPr>
        <w:tc>
          <w:tcPr>
            <w:tcW w:w="5387" w:type="dxa"/>
            <w:tcBorders>
              <w:top w:val="nil"/>
              <w:bottom w:val="single" w:sz="4" w:space="0" w:color="auto"/>
              <w:right w:val="nil"/>
            </w:tcBorders>
            <w:noWrap/>
            <w:vAlign w:val="bottom"/>
          </w:tcPr>
          <w:p w14:paraId="5B5903F7" w14:textId="736CB2E5" w:rsidR="005A6E1B" w:rsidRPr="007F0A4A" w:rsidRDefault="005A6E1B" w:rsidP="00E664AB">
            <w:pPr>
              <w:spacing w:after="120"/>
              <w:rPr>
                <w:rFonts w:ascii="Arial" w:eastAsia="Times New Roman" w:hAnsi="Arial" w:cs="Arial"/>
                <w:sz w:val="22"/>
                <w:szCs w:val="22"/>
              </w:rPr>
            </w:pPr>
            <w:r w:rsidRPr="007F0A4A">
              <w:rPr>
                <w:rFonts w:ascii="Arial" w:hAnsi="Arial" w:cs="Arial"/>
                <w:sz w:val="22"/>
                <w:szCs w:val="22"/>
              </w:rPr>
              <w:t>All figures are in £’000</w:t>
            </w:r>
          </w:p>
        </w:tc>
        <w:tc>
          <w:tcPr>
            <w:tcW w:w="2126" w:type="dxa"/>
            <w:tcBorders>
              <w:top w:val="nil"/>
              <w:left w:val="nil"/>
              <w:bottom w:val="single" w:sz="4" w:space="0" w:color="auto"/>
            </w:tcBorders>
            <w:noWrap/>
            <w:vAlign w:val="bottom"/>
          </w:tcPr>
          <w:p w14:paraId="00FA001D" w14:textId="40899615" w:rsidR="005A6E1B" w:rsidRPr="007F0A4A" w:rsidDel="003E3176" w:rsidRDefault="005A6E1B"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2025/26</w:t>
            </w:r>
          </w:p>
        </w:tc>
        <w:tc>
          <w:tcPr>
            <w:tcW w:w="1559" w:type="dxa"/>
            <w:tcBorders>
              <w:top w:val="nil"/>
              <w:left w:val="nil"/>
              <w:bottom w:val="single" w:sz="4" w:space="0" w:color="auto"/>
            </w:tcBorders>
          </w:tcPr>
          <w:p w14:paraId="365EDE72" w14:textId="4ABFBD1A" w:rsidR="005A6E1B" w:rsidRPr="007F0A4A" w:rsidRDefault="005A6E1B" w:rsidP="0013029E">
            <w:pPr>
              <w:spacing w:after="120"/>
              <w:jc w:val="right"/>
              <w:rPr>
                <w:rFonts w:ascii="Arial" w:eastAsia="Times New Roman" w:hAnsi="Arial" w:cs="Arial"/>
                <w:b/>
                <w:bCs/>
                <w:sz w:val="22"/>
                <w:szCs w:val="22"/>
              </w:rPr>
            </w:pPr>
            <w:r>
              <w:rPr>
                <w:rFonts w:ascii="Arial" w:eastAsia="Times New Roman" w:hAnsi="Arial" w:cs="Arial"/>
                <w:b/>
                <w:bCs/>
                <w:sz w:val="22"/>
                <w:szCs w:val="22"/>
              </w:rPr>
              <w:t>2024/25</w:t>
            </w:r>
          </w:p>
        </w:tc>
      </w:tr>
      <w:tr w:rsidR="005A6E1B" w:rsidRPr="007F0A4A" w14:paraId="0EC6762E" w14:textId="5514B1D7" w:rsidTr="00FC1C19">
        <w:trPr>
          <w:trHeight w:val="301"/>
        </w:trPr>
        <w:tc>
          <w:tcPr>
            <w:tcW w:w="5387" w:type="dxa"/>
            <w:tcBorders>
              <w:top w:val="single" w:sz="4" w:space="0" w:color="auto"/>
              <w:right w:val="nil"/>
            </w:tcBorders>
            <w:noWrap/>
            <w:vAlign w:val="center"/>
            <w:hideMark/>
          </w:tcPr>
          <w:p w14:paraId="4A9F615D" w14:textId="2B7FCBDD" w:rsidR="005A6E1B" w:rsidRPr="00FC1C19" w:rsidRDefault="005A6E1B" w:rsidP="009D6671">
            <w:pPr>
              <w:rPr>
                <w:rFonts w:ascii="Arial" w:eastAsia="Times New Roman" w:hAnsi="Arial" w:cs="Arial"/>
                <w:b/>
                <w:bCs/>
                <w:sz w:val="22"/>
                <w:szCs w:val="22"/>
              </w:rPr>
            </w:pPr>
            <w:r w:rsidRPr="00FC1C19">
              <w:rPr>
                <w:rFonts w:ascii="Arial" w:eastAsia="Times New Roman" w:hAnsi="Arial" w:cs="Arial"/>
                <w:b/>
                <w:bCs/>
                <w:sz w:val="22"/>
                <w:szCs w:val="22"/>
              </w:rPr>
              <w:t>NFSP Cost Recovered:</w:t>
            </w:r>
          </w:p>
        </w:tc>
        <w:tc>
          <w:tcPr>
            <w:tcW w:w="2126" w:type="dxa"/>
            <w:tcBorders>
              <w:top w:val="single" w:sz="4" w:space="0" w:color="auto"/>
              <w:left w:val="nil"/>
            </w:tcBorders>
            <w:noWrap/>
            <w:vAlign w:val="center"/>
            <w:hideMark/>
          </w:tcPr>
          <w:p w14:paraId="5F6708B8" w14:textId="43749F16" w:rsidR="005A6E1B" w:rsidRPr="007F0A4A" w:rsidRDefault="005A6E1B" w:rsidP="00DE7EE2">
            <w:pPr>
              <w:jc w:val="right"/>
              <w:rPr>
                <w:rFonts w:ascii="Arial" w:eastAsia="Times New Roman" w:hAnsi="Arial" w:cs="Arial"/>
                <w:sz w:val="22"/>
                <w:szCs w:val="22"/>
              </w:rPr>
            </w:pPr>
          </w:p>
        </w:tc>
        <w:tc>
          <w:tcPr>
            <w:tcW w:w="1559" w:type="dxa"/>
            <w:tcBorders>
              <w:top w:val="single" w:sz="4" w:space="0" w:color="auto"/>
              <w:left w:val="nil"/>
            </w:tcBorders>
          </w:tcPr>
          <w:p w14:paraId="15F77A4C" w14:textId="77777777" w:rsidR="005A6E1B" w:rsidRPr="007F0A4A" w:rsidRDefault="005A6E1B" w:rsidP="00DE7EE2">
            <w:pPr>
              <w:jc w:val="right"/>
              <w:rPr>
                <w:rFonts w:ascii="Arial" w:eastAsia="Times New Roman" w:hAnsi="Arial" w:cs="Arial"/>
                <w:sz w:val="22"/>
                <w:szCs w:val="22"/>
              </w:rPr>
            </w:pPr>
          </w:p>
        </w:tc>
      </w:tr>
      <w:tr w:rsidR="005A6E1B" w:rsidRPr="007F0A4A" w14:paraId="54B2A5A7" w14:textId="521B6C62" w:rsidTr="00FC1C19">
        <w:trPr>
          <w:trHeight w:val="301"/>
        </w:trPr>
        <w:tc>
          <w:tcPr>
            <w:tcW w:w="5387" w:type="dxa"/>
            <w:tcBorders>
              <w:bottom w:val="nil"/>
            </w:tcBorders>
            <w:shd w:val="clear" w:color="auto" w:fill="F2F2F2" w:themeFill="background1" w:themeFillShade="F2"/>
            <w:noWrap/>
            <w:vAlign w:val="center"/>
            <w:hideMark/>
          </w:tcPr>
          <w:p w14:paraId="6EB0756F" w14:textId="77777777" w:rsidR="005A6E1B" w:rsidRPr="007F0A4A" w:rsidRDefault="005A6E1B" w:rsidP="009D6671">
            <w:pPr>
              <w:rPr>
                <w:rFonts w:ascii="Arial" w:eastAsia="Times New Roman" w:hAnsi="Arial" w:cs="Arial"/>
                <w:color w:val="000000"/>
                <w:sz w:val="22"/>
                <w:szCs w:val="22"/>
              </w:rPr>
            </w:pPr>
            <w:r w:rsidRPr="007F0A4A">
              <w:rPr>
                <w:rFonts w:ascii="Arial" w:eastAsia="Times New Roman" w:hAnsi="Arial" w:cs="Arial"/>
                <w:color w:val="000000"/>
                <w:sz w:val="22"/>
                <w:szCs w:val="22"/>
              </w:rPr>
              <w:t>Devon &amp; Somerset Fire and Rescue Service</w:t>
            </w:r>
          </w:p>
        </w:tc>
        <w:tc>
          <w:tcPr>
            <w:tcW w:w="2126" w:type="dxa"/>
            <w:tcBorders>
              <w:bottom w:val="nil"/>
            </w:tcBorders>
            <w:shd w:val="clear" w:color="auto" w:fill="F2F2F2" w:themeFill="background1" w:themeFillShade="F2"/>
            <w:noWrap/>
            <w:vAlign w:val="center"/>
          </w:tcPr>
          <w:p w14:paraId="02962268" w14:textId="06D15FE3" w:rsidR="005A6E1B" w:rsidRPr="007F0A4A" w:rsidRDefault="005A6E1B" w:rsidP="009D6671">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17</w:t>
            </w:r>
          </w:p>
        </w:tc>
        <w:tc>
          <w:tcPr>
            <w:tcW w:w="1559" w:type="dxa"/>
            <w:tcBorders>
              <w:bottom w:val="nil"/>
            </w:tcBorders>
            <w:shd w:val="clear" w:color="auto" w:fill="F2F2F2" w:themeFill="background1" w:themeFillShade="F2"/>
          </w:tcPr>
          <w:p w14:paraId="0119BCFA" w14:textId="2165B3E4" w:rsidR="005A6E1B" w:rsidRPr="007F0A4A" w:rsidRDefault="009A47E1" w:rsidP="009D6671">
            <w:pPr>
              <w:jc w:val="right"/>
              <w:rPr>
                <w:rFonts w:ascii="Arial" w:eastAsia="Times New Roman" w:hAnsi="Arial" w:cs="Arial"/>
                <w:color w:val="000000"/>
                <w:sz w:val="22"/>
                <w:szCs w:val="22"/>
              </w:rPr>
            </w:pPr>
            <w:r>
              <w:rPr>
                <w:rFonts w:ascii="Arial" w:eastAsia="Times New Roman" w:hAnsi="Arial" w:cs="Arial"/>
                <w:color w:val="000000"/>
                <w:sz w:val="22"/>
                <w:szCs w:val="22"/>
              </w:rPr>
              <w:t>58</w:t>
            </w:r>
          </w:p>
        </w:tc>
      </w:tr>
      <w:tr w:rsidR="005A6E1B" w:rsidRPr="007F0A4A" w14:paraId="21987AAD" w14:textId="53738056" w:rsidTr="00FC1C19">
        <w:trPr>
          <w:trHeight w:val="301"/>
        </w:trPr>
        <w:tc>
          <w:tcPr>
            <w:tcW w:w="5387" w:type="dxa"/>
            <w:tcBorders>
              <w:top w:val="nil"/>
            </w:tcBorders>
            <w:noWrap/>
            <w:vAlign w:val="center"/>
            <w:hideMark/>
          </w:tcPr>
          <w:p w14:paraId="6489E883" w14:textId="77777777" w:rsidR="005A6E1B" w:rsidRPr="007F0A4A" w:rsidRDefault="005A6E1B" w:rsidP="009D6671">
            <w:pPr>
              <w:rPr>
                <w:rFonts w:ascii="Arial" w:eastAsia="Times New Roman" w:hAnsi="Arial" w:cs="Arial"/>
                <w:color w:val="000000"/>
                <w:sz w:val="22"/>
                <w:szCs w:val="22"/>
              </w:rPr>
            </w:pPr>
            <w:r w:rsidRPr="007F0A4A">
              <w:rPr>
                <w:rFonts w:ascii="Arial" w:eastAsia="Times New Roman" w:hAnsi="Arial" w:cs="Arial"/>
                <w:color w:val="000000"/>
                <w:sz w:val="22"/>
                <w:szCs w:val="22"/>
              </w:rPr>
              <w:t>Dorset &amp; Wiltshire Fire and Rescue Service</w:t>
            </w:r>
          </w:p>
        </w:tc>
        <w:tc>
          <w:tcPr>
            <w:tcW w:w="2126" w:type="dxa"/>
            <w:tcBorders>
              <w:top w:val="nil"/>
            </w:tcBorders>
            <w:noWrap/>
            <w:vAlign w:val="center"/>
          </w:tcPr>
          <w:p w14:paraId="19A9C933" w14:textId="4121CB6F" w:rsidR="005A6E1B" w:rsidRPr="007F0A4A" w:rsidRDefault="005A6E1B" w:rsidP="009D6671">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108</w:t>
            </w:r>
          </w:p>
        </w:tc>
        <w:tc>
          <w:tcPr>
            <w:tcW w:w="1559" w:type="dxa"/>
            <w:tcBorders>
              <w:top w:val="nil"/>
            </w:tcBorders>
          </w:tcPr>
          <w:p w14:paraId="110F41F5" w14:textId="2CA2C6B2" w:rsidR="005A6E1B" w:rsidRPr="007F0A4A" w:rsidRDefault="009A47E1" w:rsidP="009D6671">
            <w:pPr>
              <w:jc w:val="right"/>
              <w:rPr>
                <w:rFonts w:ascii="Arial" w:eastAsia="Times New Roman" w:hAnsi="Arial" w:cs="Arial"/>
                <w:color w:val="000000"/>
                <w:sz w:val="22"/>
                <w:szCs w:val="22"/>
              </w:rPr>
            </w:pPr>
            <w:r>
              <w:rPr>
                <w:rFonts w:ascii="Arial" w:eastAsia="Times New Roman" w:hAnsi="Arial" w:cs="Arial"/>
                <w:color w:val="000000"/>
                <w:sz w:val="22"/>
                <w:szCs w:val="22"/>
              </w:rPr>
              <w:t>63</w:t>
            </w:r>
          </w:p>
        </w:tc>
      </w:tr>
      <w:tr w:rsidR="005A6E1B" w:rsidRPr="007F0A4A" w14:paraId="54AEE4FD" w14:textId="1162035D" w:rsidTr="00FC1C19">
        <w:trPr>
          <w:trHeight w:val="300"/>
        </w:trPr>
        <w:tc>
          <w:tcPr>
            <w:tcW w:w="5387" w:type="dxa"/>
            <w:tcBorders>
              <w:top w:val="nil"/>
              <w:bottom w:val="single" w:sz="4" w:space="0" w:color="auto"/>
            </w:tcBorders>
            <w:shd w:val="clear" w:color="auto" w:fill="F2F2F2" w:themeFill="background1" w:themeFillShade="F2"/>
            <w:noWrap/>
            <w:vAlign w:val="center"/>
            <w:hideMark/>
          </w:tcPr>
          <w:p w14:paraId="71A70DD2" w14:textId="77777777" w:rsidR="005A6E1B" w:rsidRPr="007F0A4A" w:rsidRDefault="005A6E1B" w:rsidP="009D6671">
            <w:pPr>
              <w:rPr>
                <w:rFonts w:ascii="Arial" w:eastAsia="Times New Roman" w:hAnsi="Arial" w:cs="Arial"/>
                <w:color w:val="000000"/>
                <w:sz w:val="22"/>
                <w:szCs w:val="22"/>
              </w:rPr>
            </w:pPr>
            <w:r w:rsidRPr="007F0A4A">
              <w:rPr>
                <w:rFonts w:ascii="Arial" w:eastAsia="Times New Roman" w:hAnsi="Arial" w:cs="Arial"/>
                <w:color w:val="000000"/>
                <w:sz w:val="22"/>
                <w:szCs w:val="22"/>
              </w:rPr>
              <w:t>Hampshire &amp; Isle of Wight Fire &amp; Rescue Service</w:t>
            </w:r>
          </w:p>
        </w:tc>
        <w:tc>
          <w:tcPr>
            <w:tcW w:w="2126" w:type="dxa"/>
            <w:tcBorders>
              <w:top w:val="nil"/>
              <w:bottom w:val="single" w:sz="4" w:space="0" w:color="auto"/>
            </w:tcBorders>
            <w:shd w:val="clear" w:color="auto" w:fill="F2F2F2" w:themeFill="background1" w:themeFillShade="F2"/>
            <w:noWrap/>
            <w:vAlign w:val="center"/>
          </w:tcPr>
          <w:p w14:paraId="30CA1C5D" w14:textId="0033D97E" w:rsidR="005A6E1B" w:rsidRPr="007F0A4A" w:rsidRDefault="005A6E1B" w:rsidP="009D6671">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253</w:t>
            </w:r>
          </w:p>
        </w:tc>
        <w:tc>
          <w:tcPr>
            <w:tcW w:w="1559" w:type="dxa"/>
            <w:tcBorders>
              <w:top w:val="nil"/>
              <w:bottom w:val="single" w:sz="4" w:space="0" w:color="auto"/>
            </w:tcBorders>
            <w:shd w:val="clear" w:color="auto" w:fill="F2F2F2" w:themeFill="background1" w:themeFillShade="F2"/>
          </w:tcPr>
          <w:p w14:paraId="7827B277" w14:textId="26E37383" w:rsidR="005A6E1B" w:rsidRPr="007F0A4A" w:rsidRDefault="009A47E1" w:rsidP="009D6671">
            <w:pPr>
              <w:jc w:val="right"/>
              <w:rPr>
                <w:rFonts w:ascii="Arial" w:eastAsia="Times New Roman" w:hAnsi="Arial" w:cs="Arial"/>
                <w:color w:val="000000"/>
                <w:sz w:val="22"/>
                <w:szCs w:val="22"/>
              </w:rPr>
            </w:pPr>
            <w:r>
              <w:rPr>
                <w:rFonts w:ascii="Arial" w:eastAsia="Times New Roman" w:hAnsi="Arial" w:cs="Arial"/>
                <w:color w:val="000000"/>
                <w:sz w:val="22"/>
                <w:szCs w:val="22"/>
              </w:rPr>
              <w:t>314</w:t>
            </w:r>
          </w:p>
        </w:tc>
      </w:tr>
      <w:tr w:rsidR="005A6E1B" w14:paraId="2E0E52BB" w14:textId="25F67B77" w:rsidTr="00FC1C19">
        <w:trPr>
          <w:trHeight w:val="301"/>
        </w:trPr>
        <w:tc>
          <w:tcPr>
            <w:tcW w:w="5387" w:type="dxa"/>
            <w:tcBorders>
              <w:top w:val="single" w:sz="4" w:space="0" w:color="auto"/>
              <w:bottom w:val="single" w:sz="4" w:space="0" w:color="auto"/>
              <w:right w:val="nil"/>
            </w:tcBorders>
            <w:noWrap/>
            <w:vAlign w:val="center"/>
            <w:hideMark/>
          </w:tcPr>
          <w:p w14:paraId="39523AAE" w14:textId="57EC91C7" w:rsidR="005A6E1B" w:rsidRDefault="005A6E1B" w:rsidP="78E9470C">
            <w:pPr>
              <w:rPr>
                <w:rFonts w:ascii="Arial" w:eastAsia="Times New Roman" w:hAnsi="Arial" w:cs="Arial"/>
                <w:b/>
                <w:bCs/>
                <w:sz w:val="22"/>
                <w:szCs w:val="22"/>
              </w:rPr>
            </w:pPr>
            <w:r w:rsidRPr="78E9470C">
              <w:rPr>
                <w:rFonts w:ascii="Arial" w:eastAsia="Times New Roman" w:hAnsi="Arial" w:cs="Arial"/>
                <w:b/>
                <w:bCs/>
                <w:sz w:val="22"/>
                <w:szCs w:val="22"/>
              </w:rPr>
              <w:t>Total</w:t>
            </w:r>
          </w:p>
        </w:tc>
        <w:tc>
          <w:tcPr>
            <w:tcW w:w="2126" w:type="dxa"/>
            <w:tcBorders>
              <w:top w:val="single" w:sz="4" w:space="0" w:color="auto"/>
              <w:left w:val="nil"/>
              <w:bottom w:val="single" w:sz="4" w:space="0" w:color="auto"/>
            </w:tcBorders>
            <w:noWrap/>
            <w:vAlign w:val="center"/>
          </w:tcPr>
          <w:p w14:paraId="7BBC0C12" w14:textId="104FE83E" w:rsidR="005A6E1B" w:rsidRDefault="005A6E1B" w:rsidP="22378C62">
            <w:pPr>
              <w:jc w:val="right"/>
              <w:rPr>
                <w:rFonts w:ascii="Arial" w:eastAsia="Times New Roman" w:hAnsi="Arial" w:cs="Arial"/>
                <w:b/>
                <w:bCs/>
                <w:sz w:val="22"/>
                <w:szCs w:val="22"/>
              </w:rPr>
            </w:pPr>
            <w:r w:rsidRPr="78E9470C">
              <w:rPr>
                <w:rFonts w:ascii="Arial" w:eastAsia="Times New Roman" w:hAnsi="Arial" w:cs="Arial"/>
                <w:b/>
                <w:bCs/>
                <w:sz w:val="22"/>
                <w:szCs w:val="22"/>
              </w:rPr>
              <w:t>378</w:t>
            </w:r>
          </w:p>
        </w:tc>
        <w:tc>
          <w:tcPr>
            <w:tcW w:w="1559" w:type="dxa"/>
            <w:tcBorders>
              <w:top w:val="single" w:sz="4" w:space="0" w:color="auto"/>
              <w:left w:val="nil"/>
              <w:bottom w:val="single" w:sz="4" w:space="0" w:color="auto"/>
            </w:tcBorders>
            <w:vAlign w:val="center"/>
          </w:tcPr>
          <w:p w14:paraId="7BEB3DFF" w14:textId="52A3EDBC" w:rsidR="005A6E1B" w:rsidRPr="78E9470C" w:rsidRDefault="009A47E1" w:rsidP="22378C62">
            <w:pPr>
              <w:jc w:val="right"/>
              <w:rPr>
                <w:rFonts w:ascii="Arial" w:eastAsia="Times New Roman" w:hAnsi="Arial" w:cs="Arial"/>
                <w:b/>
                <w:bCs/>
                <w:sz w:val="22"/>
                <w:szCs w:val="22"/>
              </w:rPr>
            </w:pPr>
            <w:r>
              <w:rPr>
                <w:rFonts w:ascii="Arial" w:eastAsia="Times New Roman" w:hAnsi="Arial" w:cs="Arial"/>
                <w:b/>
                <w:bCs/>
                <w:sz w:val="22"/>
                <w:szCs w:val="22"/>
              </w:rPr>
              <w:t>435</w:t>
            </w:r>
          </w:p>
        </w:tc>
      </w:tr>
    </w:tbl>
    <w:p w14:paraId="515DBF4C" w14:textId="77777777" w:rsidR="00454137" w:rsidRPr="007F0A4A" w:rsidRDefault="00D8756A">
      <w:pPr>
        <w:pStyle w:val="ListParagraph"/>
        <w:widowControl w:val="0"/>
        <w:numPr>
          <w:ilvl w:val="0"/>
          <w:numId w:val="52"/>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 xml:space="preserve">Capital </w:t>
      </w:r>
      <w:r w:rsidR="009A14B2" w:rsidRPr="007F0A4A">
        <w:rPr>
          <w:rFonts w:ascii="Arial" w:hAnsi="Arial" w:cs="Arial"/>
          <w:b/>
          <w:bCs/>
          <w:color w:val="C00000"/>
          <w:sz w:val="22"/>
          <w:szCs w:val="22"/>
        </w:rPr>
        <w:t>E</w:t>
      </w:r>
      <w:r w:rsidRPr="007F0A4A">
        <w:rPr>
          <w:rFonts w:ascii="Arial" w:hAnsi="Arial" w:cs="Arial"/>
          <w:b/>
          <w:bCs/>
          <w:color w:val="C00000"/>
          <w:sz w:val="22"/>
          <w:szCs w:val="22"/>
        </w:rPr>
        <w:t>xpenditure and Capital Financing</w:t>
      </w:r>
    </w:p>
    <w:p w14:paraId="1480B0A3" w14:textId="77777777" w:rsidR="00A56C28" w:rsidRPr="007F0A4A" w:rsidRDefault="00A56C28" w:rsidP="00A56C28">
      <w:pPr>
        <w:widowControl w:val="0"/>
        <w:rPr>
          <w:rFonts w:ascii="Arial" w:hAnsi="Arial" w:cs="Arial"/>
          <w:b/>
          <w:bCs/>
          <w:color w:val="C00000"/>
          <w:sz w:val="22"/>
          <w:szCs w:val="22"/>
        </w:rPr>
      </w:pPr>
    </w:p>
    <w:p w14:paraId="28051184" w14:textId="220F634A" w:rsidR="00A56C28" w:rsidRPr="007F0A4A" w:rsidRDefault="00A56C28" w:rsidP="00A56C28">
      <w:pPr>
        <w:widowControl w:val="0"/>
        <w:rPr>
          <w:rFonts w:ascii="Arial" w:hAnsi="Arial" w:cs="Arial"/>
          <w:bCs/>
          <w:sz w:val="22"/>
          <w:szCs w:val="22"/>
        </w:rPr>
      </w:pPr>
      <w:r w:rsidRPr="007F0A4A">
        <w:rPr>
          <w:rFonts w:ascii="Arial" w:hAnsi="Arial" w:cs="Arial"/>
          <w:bCs/>
          <w:sz w:val="22"/>
          <w:szCs w:val="22"/>
        </w:rPr>
        <w:t>The total amount of capital expenditure incurred in the year is shown in the table below, together with the resources that have been used to finance it.  Where capital expenditure is to be financed in future years by charges to revenue</w:t>
      </w:r>
      <w:r w:rsidR="002D1542" w:rsidRPr="007F0A4A">
        <w:rPr>
          <w:rFonts w:ascii="Arial" w:hAnsi="Arial" w:cs="Arial"/>
          <w:bCs/>
          <w:sz w:val="22"/>
          <w:szCs w:val="22"/>
        </w:rPr>
        <w:t>,</w:t>
      </w:r>
      <w:r w:rsidRPr="007F0A4A">
        <w:rPr>
          <w:rFonts w:ascii="Arial" w:hAnsi="Arial" w:cs="Arial"/>
          <w:bCs/>
          <w:sz w:val="22"/>
          <w:szCs w:val="22"/>
        </w:rPr>
        <w:t xml:space="preserve"> as assets are used by the Authority, the expenditure results in an increase in the Capital Financing Requirement (CFR), a measure of the capital expenditure incurred historically by the Authority that has yet to be financed. The CFR is analysed in the second part of this note.</w:t>
      </w:r>
    </w:p>
    <w:p w14:paraId="4B59AE37" w14:textId="77777777" w:rsidR="00DB58A0" w:rsidRPr="007F0A4A" w:rsidRDefault="00DB58A0" w:rsidP="00A56C28">
      <w:pPr>
        <w:widowControl w:val="0"/>
        <w:rPr>
          <w:rFonts w:ascii="Arial" w:hAnsi="Arial" w:cs="Arial"/>
          <w:bCs/>
          <w:sz w:val="22"/>
          <w:szCs w:val="22"/>
          <w:highlight w:val="yellow"/>
        </w:rPr>
      </w:pPr>
    </w:p>
    <w:tbl>
      <w:tblPr>
        <w:tblW w:w="10100" w:type="dxa"/>
        <w:tblInd w:w="108" w:type="dxa"/>
        <w:tblLook w:val="04A0" w:firstRow="1" w:lastRow="0" w:firstColumn="1" w:lastColumn="0" w:noHBand="0" w:noVBand="1"/>
      </w:tblPr>
      <w:tblGrid>
        <w:gridCol w:w="6036"/>
        <w:gridCol w:w="1440"/>
        <w:gridCol w:w="1381"/>
        <w:gridCol w:w="1243"/>
      </w:tblGrid>
      <w:tr w:rsidR="00E169BF" w:rsidRPr="007F0A4A" w14:paraId="080144D8" w14:textId="77777777" w:rsidTr="0013029E">
        <w:trPr>
          <w:gridAfter w:val="1"/>
          <w:wAfter w:w="1243" w:type="dxa"/>
          <w:trHeight w:val="301"/>
        </w:trPr>
        <w:tc>
          <w:tcPr>
            <w:tcW w:w="6036" w:type="dxa"/>
            <w:tcBorders>
              <w:bottom w:val="single" w:sz="4" w:space="0" w:color="auto"/>
            </w:tcBorders>
          </w:tcPr>
          <w:p w14:paraId="2536E1A5" w14:textId="77777777" w:rsidR="00712073" w:rsidRPr="007F0A4A" w:rsidRDefault="00712073" w:rsidP="00676962">
            <w:pPr>
              <w:spacing w:after="120"/>
              <w:rPr>
                <w:rFonts w:ascii="Arial" w:hAnsi="Arial" w:cs="Arial"/>
                <w:sz w:val="22"/>
                <w:szCs w:val="22"/>
              </w:rPr>
            </w:pPr>
            <w:r w:rsidRPr="007F0A4A">
              <w:rPr>
                <w:rFonts w:ascii="Arial" w:hAnsi="Arial" w:cs="Arial"/>
                <w:sz w:val="22"/>
                <w:szCs w:val="22"/>
              </w:rPr>
              <w:t>All figures are in £’000</w:t>
            </w:r>
          </w:p>
        </w:tc>
        <w:tc>
          <w:tcPr>
            <w:tcW w:w="1440" w:type="dxa"/>
            <w:tcBorders>
              <w:bottom w:val="single" w:sz="4" w:space="0" w:color="auto"/>
            </w:tcBorders>
            <w:vAlign w:val="bottom"/>
          </w:tcPr>
          <w:p w14:paraId="457B494A" w14:textId="4B8EC4C2" w:rsidR="00712073" w:rsidRPr="007F0A4A" w:rsidRDefault="00712073" w:rsidP="0013029E">
            <w:pPr>
              <w:spacing w:after="120"/>
              <w:jc w:val="right"/>
              <w:rPr>
                <w:rFonts w:ascii="Arial" w:hAnsi="Arial" w:cs="Arial"/>
                <w:b/>
                <w:sz w:val="22"/>
                <w:szCs w:val="22"/>
              </w:rPr>
            </w:pPr>
            <w:r w:rsidRPr="007F0A4A">
              <w:rPr>
                <w:rFonts w:ascii="Arial" w:hAnsi="Arial" w:cs="Arial"/>
                <w:b/>
                <w:sz w:val="22"/>
                <w:szCs w:val="22"/>
              </w:rPr>
              <w:t>202</w:t>
            </w:r>
            <w:r w:rsidR="000C2F1A" w:rsidRPr="007F0A4A">
              <w:rPr>
                <w:rFonts w:ascii="Arial" w:hAnsi="Arial" w:cs="Arial"/>
                <w:b/>
                <w:sz w:val="22"/>
                <w:szCs w:val="22"/>
              </w:rPr>
              <w:t>5</w:t>
            </w:r>
            <w:r w:rsidRPr="007F0A4A">
              <w:rPr>
                <w:rFonts w:ascii="Arial" w:hAnsi="Arial" w:cs="Arial"/>
                <w:b/>
                <w:sz w:val="22"/>
                <w:szCs w:val="22"/>
              </w:rPr>
              <w:t>/2</w:t>
            </w:r>
            <w:r w:rsidR="000C2F1A" w:rsidRPr="007F0A4A">
              <w:rPr>
                <w:rFonts w:ascii="Arial" w:hAnsi="Arial" w:cs="Arial"/>
                <w:b/>
                <w:sz w:val="22"/>
                <w:szCs w:val="22"/>
              </w:rPr>
              <w:t>6</w:t>
            </w:r>
          </w:p>
        </w:tc>
        <w:tc>
          <w:tcPr>
            <w:tcW w:w="1381" w:type="dxa"/>
            <w:tcBorders>
              <w:bottom w:val="single" w:sz="4" w:space="0" w:color="auto"/>
            </w:tcBorders>
            <w:vAlign w:val="bottom"/>
          </w:tcPr>
          <w:p w14:paraId="6EB07DFF" w14:textId="5C4E7746" w:rsidR="00712073" w:rsidRPr="007F0A4A" w:rsidRDefault="00712073" w:rsidP="0013029E">
            <w:pPr>
              <w:spacing w:after="120"/>
              <w:jc w:val="right"/>
              <w:rPr>
                <w:rFonts w:ascii="Arial" w:hAnsi="Arial" w:cs="Arial"/>
                <w:b/>
                <w:sz w:val="22"/>
                <w:szCs w:val="22"/>
              </w:rPr>
            </w:pPr>
            <w:r w:rsidRPr="007F0A4A">
              <w:rPr>
                <w:rFonts w:ascii="Arial" w:hAnsi="Arial" w:cs="Arial"/>
                <w:b/>
                <w:sz w:val="22"/>
                <w:szCs w:val="22"/>
              </w:rPr>
              <w:t>202</w:t>
            </w:r>
            <w:r w:rsidR="000C2F1A" w:rsidRPr="007F0A4A">
              <w:rPr>
                <w:rFonts w:ascii="Arial" w:hAnsi="Arial" w:cs="Arial"/>
                <w:b/>
                <w:sz w:val="22"/>
                <w:szCs w:val="22"/>
              </w:rPr>
              <w:t>4</w:t>
            </w:r>
            <w:r w:rsidRPr="007F0A4A">
              <w:rPr>
                <w:rFonts w:ascii="Arial" w:hAnsi="Arial" w:cs="Arial"/>
                <w:b/>
                <w:sz w:val="22"/>
                <w:szCs w:val="22"/>
              </w:rPr>
              <w:t>/2</w:t>
            </w:r>
            <w:r w:rsidR="000C2F1A" w:rsidRPr="007F0A4A">
              <w:rPr>
                <w:rFonts w:ascii="Arial" w:hAnsi="Arial" w:cs="Arial"/>
                <w:b/>
                <w:sz w:val="22"/>
                <w:szCs w:val="22"/>
              </w:rPr>
              <w:t>5</w:t>
            </w:r>
          </w:p>
        </w:tc>
      </w:tr>
      <w:tr w:rsidR="00E169BF" w:rsidRPr="007F0A4A" w14:paraId="08968068" w14:textId="77777777" w:rsidTr="0013029E">
        <w:trPr>
          <w:gridAfter w:val="1"/>
          <w:wAfter w:w="1243" w:type="dxa"/>
          <w:trHeight w:val="301"/>
        </w:trPr>
        <w:tc>
          <w:tcPr>
            <w:tcW w:w="6036" w:type="dxa"/>
            <w:shd w:val="clear" w:color="auto" w:fill="F2F2F2"/>
            <w:vAlign w:val="center"/>
          </w:tcPr>
          <w:p w14:paraId="34DBF981" w14:textId="6B61843D" w:rsidR="000C2F1A" w:rsidRPr="007F0A4A" w:rsidRDefault="000C2F1A" w:rsidP="000C2F1A">
            <w:pPr>
              <w:rPr>
                <w:rFonts w:ascii="Arial" w:hAnsi="Arial" w:cs="Arial"/>
                <w:b/>
                <w:sz w:val="22"/>
                <w:szCs w:val="22"/>
              </w:rPr>
            </w:pPr>
          </w:p>
        </w:tc>
        <w:tc>
          <w:tcPr>
            <w:tcW w:w="1440" w:type="dxa"/>
            <w:tcBorders>
              <w:top w:val="single" w:sz="4" w:space="0" w:color="auto"/>
            </w:tcBorders>
            <w:shd w:val="clear" w:color="auto" w:fill="F2F2F2"/>
            <w:vAlign w:val="center"/>
          </w:tcPr>
          <w:p w14:paraId="75FF8E6B" w14:textId="171AF633" w:rsidR="000C2F1A" w:rsidRPr="007F0A4A" w:rsidRDefault="000C2F1A" w:rsidP="000C2F1A">
            <w:pPr>
              <w:widowControl w:val="0"/>
              <w:jc w:val="right"/>
              <w:rPr>
                <w:rFonts w:ascii="Arial" w:hAnsi="Arial" w:cs="Arial"/>
                <w:b/>
                <w:bCs/>
                <w:sz w:val="22"/>
                <w:szCs w:val="22"/>
              </w:rPr>
            </w:pPr>
          </w:p>
        </w:tc>
        <w:tc>
          <w:tcPr>
            <w:tcW w:w="1381" w:type="dxa"/>
            <w:tcBorders>
              <w:top w:val="single" w:sz="4" w:space="0" w:color="auto"/>
            </w:tcBorders>
            <w:shd w:val="clear" w:color="auto" w:fill="F2F2F2"/>
            <w:vAlign w:val="center"/>
          </w:tcPr>
          <w:p w14:paraId="0E5EF02A" w14:textId="0063B482" w:rsidR="000C2F1A" w:rsidRPr="007F0A4A" w:rsidRDefault="000C2F1A" w:rsidP="000C2F1A">
            <w:pPr>
              <w:widowControl w:val="0"/>
              <w:jc w:val="right"/>
              <w:rPr>
                <w:rFonts w:ascii="Arial" w:hAnsi="Arial" w:cs="Arial"/>
                <w:b/>
                <w:bCs/>
                <w:sz w:val="22"/>
                <w:szCs w:val="22"/>
              </w:rPr>
            </w:pPr>
          </w:p>
        </w:tc>
      </w:tr>
      <w:tr w:rsidR="00676962" w:rsidRPr="007F0A4A" w14:paraId="7ECC34FD" w14:textId="77777777" w:rsidTr="0013029E">
        <w:trPr>
          <w:gridAfter w:val="1"/>
          <w:wAfter w:w="1243" w:type="dxa"/>
          <w:trHeight w:val="301"/>
        </w:trPr>
        <w:tc>
          <w:tcPr>
            <w:tcW w:w="6036" w:type="dxa"/>
            <w:shd w:val="clear" w:color="auto" w:fill="FFFFFF"/>
            <w:vAlign w:val="center"/>
          </w:tcPr>
          <w:p w14:paraId="1247019D" w14:textId="6ABAB576" w:rsidR="00676962" w:rsidRPr="007F0A4A" w:rsidRDefault="00676962" w:rsidP="00676962">
            <w:pPr>
              <w:rPr>
                <w:rFonts w:ascii="Arial" w:hAnsi="Arial" w:cs="Arial"/>
                <w:sz w:val="22"/>
                <w:szCs w:val="22"/>
              </w:rPr>
            </w:pPr>
            <w:r w:rsidRPr="007F0A4A">
              <w:rPr>
                <w:rFonts w:ascii="Arial" w:hAnsi="Arial" w:cs="Arial"/>
                <w:b/>
                <w:sz w:val="22"/>
                <w:szCs w:val="22"/>
              </w:rPr>
              <w:t>Opening Capital Financing Requirement</w:t>
            </w:r>
          </w:p>
        </w:tc>
        <w:tc>
          <w:tcPr>
            <w:tcW w:w="1440" w:type="dxa"/>
            <w:shd w:val="clear" w:color="auto" w:fill="FFFFFF"/>
            <w:vAlign w:val="center"/>
          </w:tcPr>
          <w:p w14:paraId="4915B0B0" w14:textId="17D066DB" w:rsidR="00676962" w:rsidRPr="007F0A4A" w:rsidRDefault="00676962" w:rsidP="00676962">
            <w:pPr>
              <w:widowControl w:val="0"/>
              <w:jc w:val="right"/>
              <w:rPr>
                <w:rFonts w:ascii="Arial" w:hAnsi="Arial" w:cs="Arial"/>
                <w:bCs/>
                <w:sz w:val="22"/>
                <w:szCs w:val="22"/>
              </w:rPr>
            </w:pPr>
            <w:r w:rsidRPr="007F0A4A">
              <w:rPr>
                <w:rFonts w:ascii="Arial" w:hAnsi="Arial" w:cs="Arial"/>
                <w:b/>
                <w:bCs/>
                <w:sz w:val="22"/>
                <w:szCs w:val="22"/>
              </w:rPr>
              <w:t>3,959</w:t>
            </w:r>
          </w:p>
        </w:tc>
        <w:tc>
          <w:tcPr>
            <w:tcW w:w="1381" w:type="dxa"/>
            <w:shd w:val="clear" w:color="auto" w:fill="FFFFFF"/>
            <w:vAlign w:val="center"/>
          </w:tcPr>
          <w:p w14:paraId="602822CE" w14:textId="3106A41F" w:rsidR="00676962" w:rsidRPr="007F0A4A" w:rsidRDefault="00676962" w:rsidP="00676962">
            <w:pPr>
              <w:widowControl w:val="0"/>
              <w:jc w:val="right"/>
              <w:rPr>
                <w:rFonts w:ascii="Arial" w:hAnsi="Arial" w:cs="Arial"/>
                <w:bCs/>
                <w:sz w:val="22"/>
                <w:szCs w:val="22"/>
              </w:rPr>
            </w:pPr>
            <w:r w:rsidRPr="007F0A4A">
              <w:rPr>
                <w:rFonts w:ascii="Arial" w:hAnsi="Arial" w:cs="Arial"/>
                <w:b/>
                <w:bCs/>
                <w:sz w:val="22"/>
                <w:szCs w:val="22"/>
              </w:rPr>
              <w:t>1,878</w:t>
            </w:r>
          </w:p>
        </w:tc>
      </w:tr>
      <w:tr w:rsidR="00676962" w:rsidRPr="007F0A4A" w14:paraId="38859603" w14:textId="77777777" w:rsidTr="0013029E">
        <w:trPr>
          <w:gridAfter w:val="1"/>
          <w:wAfter w:w="1243" w:type="dxa"/>
          <w:trHeight w:val="301"/>
        </w:trPr>
        <w:tc>
          <w:tcPr>
            <w:tcW w:w="6036" w:type="dxa"/>
            <w:shd w:val="clear" w:color="auto" w:fill="F2F2F2" w:themeFill="background1" w:themeFillShade="F2"/>
            <w:vAlign w:val="center"/>
          </w:tcPr>
          <w:p w14:paraId="58DDADC8" w14:textId="77777777" w:rsidR="00676962" w:rsidRPr="007F0A4A" w:rsidRDefault="00676962" w:rsidP="00676962">
            <w:pPr>
              <w:rPr>
                <w:rFonts w:ascii="Arial" w:hAnsi="Arial" w:cs="Arial"/>
                <w:b/>
                <w:sz w:val="22"/>
                <w:szCs w:val="22"/>
              </w:rPr>
            </w:pPr>
          </w:p>
        </w:tc>
        <w:tc>
          <w:tcPr>
            <w:tcW w:w="1440" w:type="dxa"/>
            <w:shd w:val="clear" w:color="auto" w:fill="F2F2F2" w:themeFill="background1" w:themeFillShade="F2"/>
            <w:vAlign w:val="center"/>
          </w:tcPr>
          <w:p w14:paraId="4B60AA85" w14:textId="77777777" w:rsidR="00676962" w:rsidRPr="007F0A4A" w:rsidRDefault="00676962" w:rsidP="00676962">
            <w:pPr>
              <w:widowControl w:val="0"/>
              <w:jc w:val="right"/>
              <w:rPr>
                <w:rFonts w:ascii="Arial" w:hAnsi="Arial" w:cs="Arial"/>
                <w:b/>
                <w:bCs/>
                <w:sz w:val="22"/>
                <w:szCs w:val="22"/>
              </w:rPr>
            </w:pPr>
          </w:p>
        </w:tc>
        <w:tc>
          <w:tcPr>
            <w:tcW w:w="1381" w:type="dxa"/>
            <w:shd w:val="clear" w:color="auto" w:fill="F2F2F2" w:themeFill="background1" w:themeFillShade="F2"/>
            <w:vAlign w:val="center"/>
          </w:tcPr>
          <w:p w14:paraId="567A9A7D" w14:textId="77777777" w:rsidR="00676962" w:rsidRPr="007F0A4A" w:rsidRDefault="00676962" w:rsidP="00676962">
            <w:pPr>
              <w:widowControl w:val="0"/>
              <w:jc w:val="right"/>
              <w:rPr>
                <w:rFonts w:ascii="Arial" w:hAnsi="Arial" w:cs="Arial"/>
                <w:b/>
                <w:bCs/>
                <w:sz w:val="22"/>
                <w:szCs w:val="22"/>
              </w:rPr>
            </w:pPr>
          </w:p>
        </w:tc>
      </w:tr>
      <w:tr w:rsidR="00676962" w:rsidRPr="007F0A4A" w14:paraId="7D845983" w14:textId="77777777" w:rsidTr="0013029E">
        <w:trPr>
          <w:gridAfter w:val="1"/>
          <w:wAfter w:w="1243" w:type="dxa"/>
          <w:trHeight w:val="301"/>
        </w:trPr>
        <w:tc>
          <w:tcPr>
            <w:tcW w:w="6036" w:type="dxa"/>
            <w:vAlign w:val="center"/>
          </w:tcPr>
          <w:p w14:paraId="64D5D6D2" w14:textId="77777777" w:rsidR="00676962" w:rsidRPr="007F0A4A" w:rsidRDefault="00676962" w:rsidP="00676962">
            <w:pPr>
              <w:rPr>
                <w:rFonts w:ascii="Arial" w:hAnsi="Arial" w:cs="Arial"/>
                <w:b/>
                <w:sz w:val="22"/>
                <w:szCs w:val="22"/>
              </w:rPr>
            </w:pPr>
            <w:r w:rsidRPr="007F0A4A">
              <w:rPr>
                <w:rFonts w:ascii="Arial" w:hAnsi="Arial" w:cs="Arial"/>
                <w:b/>
                <w:sz w:val="22"/>
                <w:szCs w:val="22"/>
              </w:rPr>
              <w:t>Capital Investment</w:t>
            </w:r>
          </w:p>
        </w:tc>
        <w:tc>
          <w:tcPr>
            <w:tcW w:w="1440" w:type="dxa"/>
            <w:vAlign w:val="center"/>
          </w:tcPr>
          <w:p w14:paraId="7A9F2A5A" w14:textId="77777777" w:rsidR="00676962" w:rsidRPr="007F0A4A" w:rsidRDefault="00676962" w:rsidP="00676962">
            <w:pPr>
              <w:widowControl w:val="0"/>
              <w:jc w:val="right"/>
              <w:rPr>
                <w:rFonts w:ascii="Arial" w:hAnsi="Arial" w:cs="Arial"/>
                <w:bCs/>
                <w:sz w:val="22"/>
                <w:szCs w:val="22"/>
              </w:rPr>
            </w:pPr>
          </w:p>
        </w:tc>
        <w:tc>
          <w:tcPr>
            <w:tcW w:w="1381" w:type="dxa"/>
            <w:vAlign w:val="center"/>
          </w:tcPr>
          <w:p w14:paraId="2641D8FF" w14:textId="77777777" w:rsidR="00676962" w:rsidRPr="007F0A4A" w:rsidRDefault="00676962" w:rsidP="00676962">
            <w:pPr>
              <w:widowControl w:val="0"/>
              <w:jc w:val="right"/>
              <w:rPr>
                <w:rFonts w:ascii="Arial" w:hAnsi="Arial" w:cs="Arial"/>
                <w:bCs/>
                <w:sz w:val="22"/>
                <w:szCs w:val="22"/>
              </w:rPr>
            </w:pPr>
          </w:p>
        </w:tc>
      </w:tr>
      <w:tr w:rsidR="00676962" w:rsidRPr="007F0A4A" w14:paraId="3286F576" w14:textId="77777777" w:rsidTr="0013029E">
        <w:trPr>
          <w:gridAfter w:val="1"/>
          <w:wAfter w:w="1243" w:type="dxa"/>
          <w:trHeight w:val="301"/>
        </w:trPr>
        <w:tc>
          <w:tcPr>
            <w:tcW w:w="6036" w:type="dxa"/>
            <w:shd w:val="clear" w:color="auto" w:fill="F2F2F2" w:themeFill="background1" w:themeFillShade="F2"/>
            <w:vAlign w:val="center"/>
          </w:tcPr>
          <w:p w14:paraId="596AFB36" w14:textId="77777777" w:rsidR="00676962" w:rsidRPr="007F0A4A" w:rsidRDefault="00676962" w:rsidP="00676962">
            <w:pPr>
              <w:rPr>
                <w:rFonts w:ascii="Arial" w:hAnsi="Arial" w:cs="Arial"/>
                <w:sz w:val="22"/>
                <w:szCs w:val="22"/>
              </w:rPr>
            </w:pPr>
            <w:r w:rsidRPr="007F0A4A">
              <w:rPr>
                <w:rFonts w:ascii="Arial" w:hAnsi="Arial" w:cs="Arial"/>
                <w:sz w:val="22"/>
                <w:szCs w:val="22"/>
              </w:rPr>
              <w:t>Property, Plant and Equipment</w:t>
            </w:r>
          </w:p>
        </w:tc>
        <w:tc>
          <w:tcPr>
            <w:tcW w:w="1440" w:type="dxa"/>
            <w:shd w:val="clear" w:color="auto" w:fill="F2F2F2" w:themeFill="background1" w:themeFillShade="F2"/>
            <w:vAlign w:val="center"/>
          </w:tcPr>
          <w:p w14:paraId="783433EF" w14:textId="0C1098A0"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10,730</w:t>
            </w:r>
          </w:p>
        </w:tc>
        <w:tc>
          <w:tcPr>
            <w:tcW w:w="1381" w:type="dxa"/>
            <w:shd w:val="clear" w:color="auto" w:fill="F2F2F2" w:themeFill="background1" w:themeFillShade="F2"/>
            <w:vAlign w:val="center"/>
          </w:tcPr>
          <w:p w14:paraId="5DF4907A" w14:textId="6E495156"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5,852</w:t>
            </w:r>
          </w:p>
        </w:tc>
      </w:tr>
      <w:tr w:rsidR="00676962" w:rsidRPr="007F0A4A" w14:paraId="6A69FA70" w14:textId="77777777" w:rsidTr="0013029E">
        <w:trPr>
          <w:gridAfter w:val="1"/>
          <w:wAfter w:w="1243" w:type="dxa"/>
          <w:trHeight w:val="301"/>
        </w:trPr>
        <w:tc>
          <w:tcPr>
            <w:tcW w:w="6036" w:type="dxa"/>
            <w:vAlign w:val="center"/>
          </w:tcPr>
          <w:p w14:paraId="7E837A58" w14:textId="77777777" w:rsidR="00676962" w:rsidRPr="007F0A4A" w:rsidRDefault="00676962" w:rsidP="00676962">
            <w:pPr>
              <w:rPr>
                <w:rFonts w:ascii="Arial" w:hAnsi="Arial" w:cs="Arial"/>
                <w:sz w:val="22"/>
                <w:szCs w:val="22"/>
              </w:rPr>
            </w:pPr>
          </w:p>
        </w:tc>
        <w:tc>
          <w:tcPr>
            <w:tcW w:w="1440" w:type="dxa"/>
            <w:vAlign w:val="center"/>
          </w:tcPr>
          <w:p w14:paraId="14F970F1" w14:textId="77777777" w:rsidR="00676962" w:rsidRPr="007F0A4A" w:rsidRDefault="00676962" w:rsidP="00676962">
            <w:pPr>
              <w:widowControl w:val="0"/>
              <w:jc w:val="right"/>
              <w:rPr>
                <w:rFonts w:ascii="Arial" w:hAnsi="Arial" w:cs="Arial"/>
                <w:sz w:val="22"/>
                <w:szCs w:val="22"/>
              </w:rPr>
            </w:pPr>
          </w:p>
        </w:tc>
        <w:tc>
          <w:tcPr>
            <w:tcW w:w="1381" w:type="dxa"/>
            <w:vAlign w:val="center"/>
          </w:tcPr>
          <w:p w14:paraId="7FD8A06D" w14:textId="77777777" w:rsidR="00676962" w:rsidRPr="007F0A4A" w:rsidRDefault="00676962" w:rsidP="00676962">
            <w:pPr>
              <w:widowControl w:val="0"/>
              <w:jc w:val="right"/>
              <w:rPr>
                <w:rFonts w:ascii="Arial" w:hAnsi="Arial" w:cs="Arial"/>
                <w:bCs/>
                <w:sz w:val="22"/>
                <w:szCs w:val="22"/>
              </w:rPr>
            </w:pPr>
          </w:p>
        </w:tc>
      </w:tr>
      <w:tr w:rsidR="00676962" w:rsidRPr="007F0A4A" w14:paraId="5697DDAA" w14:textId="77777777" w:rsidTr="0013029E">
        <w:trPr>
          <w:gridAfter w:val="1"/>
          <w:wAfter w:w="1243" w:type="dxa"/>
          <w:trHeight w:val="301"/>
        </w:trPr>
        <w:tc>
          <w:tcPr>
            <w:tcW w:w="6036" w:type="dxa"/>
            <w:shd w:val="clear" w:color="auto" w:fill="F2F2F2" w:themeFill="background1" w:themeFillShade="F2"/>
            <w:vAlign w:val="center"/>
          </w:tcPr>
          <w:p w14:paraId="7EB981B6" w14:textId="77777777" w:rsidR="00676962" w:rsidRPr="007F0A4A" w:rsidRDefault="00676962" w:rsidP="00676962">
            <w:pPr>
              <w:rPr>
                <w:rFonts w:ascii="Arial" w:hAnsi="Arial" w:cs="Arial"/>
                <w:b/>
                <w:sz w:val="22"/>
                <w:szCs w:val="22"/>
              </w:rPr>
            </w:pPr>
            <w:r w:rsidRPr="007F0A4A">
              <w:rPr>
                <w:rFonts w:ascii="Arial" w:hAnsi="Arial" w:cs="Arial"/>
                <w:b/>
                <w:sz w:val="22"/>
                <w:szCs w:val="22"/>
              </w:rPr>
              <w:t>Sources of Finance:</w:t>
            </w:r>
          </w:p>
        </w:tc>
        <w:tc>
          <w:tcPr>
            <w:tcW w:w="1440" w:type="dxa"/>
            <w:shd w:val="clear" w:color="auto" w:fill="F2F2F2" w:themeFill="background1" w:themeFillShade="F2"/>
            <w:vAlign w:val="center"/>
          </w:tcPr>
          <w:p w14:paraId="2DB219F4" w14:textId="77777777" w:rsidR="00676962" w:rsidRPr="007F0A4A" w:rsidRDefault="00676962" w:rsidP="00676962">
            <w:pPr>
              <w:widowControl w:val="0"/>
              <w:jc w:val="right"/>
              <w:rPr>
                <w:rFonts w:ascii="Arial" w:hAnsi="Arial" w:cs="Arial"/>
                <w:sz w:val="22"/>
                <w:szCs w:val="22"/>
              </w:rPr>
            </w:pPr>
          </w:p>
        </w:tc>
        <w:tc>
          <w:tcPr>
            <w:tcW w:w="1381" w:type="dxa"/>
            <w:shd w:val="clear" w:color="auto" w:fill="F2F2F2" w:themeFill="background1" w:themeFillShade="F2"/>
            <w:vAlign w:val="center"/>
          </w:tcPr>
          <w:p w14:paraId="7D035E19" w14:textId="77777777" w:rsidR="00676962" w:rsidRPr="007F0A4A" w:rsidRDefault="00676962" w:rsidP="00676962">
            <w:pPr>
              <w:widowControl w:val="0"/>
              <w:jc w:val="right"/>
              <w:rPr>
                <w:rFonts w:ascii="Arial" w:hAnsi="Arial" w:cs="Arial"/>
                <w:bCs/>
                <w:sz w:val="22"/>
                <w:szCs w:val="22"/>
              </w:rPr>
            </w:pPr>
          </w:p>
        </w:tc>
      </w:tr>
      <w:tr w:rsidR="00676962" w:rsidRPr="007F0A4A" w14:paraId="127AC704" w14:textId="77777777" w:rsidTr="0013029E">
        <w:trPr>
          <w:gridAfter w:val="1"/>
          <w:wAfter w:w="1243" w:type="dxa"/>
          <w:trHeight w:val="301"/>
        </w:trPr>
        <w:tc>
          <w:tcPr>
            <w:tcW w:w="6036" w:type="dxa"/>
            <w:vAlign w:val="center"/>
          </w:tcPr>
          <w:p w14:paraId="14054BBE" w14:textId="3D92C558" w:rsidR="00676962" w:rsidRPr="007F0A4A" w:rsidRDefault="00676962" w:rsidP="00676962">
            <w:pPr>
              <w:rPr>
                <w:rFonts w:ascii="Arial" w:hAnsi="Arial" w:cs="Arial"/>
                <w:bCs/>
                <w:sz w:val="22"/>
                <w:szCs w:val="22"/>
              </w:rPr>
            </w:pPr>
            <w:r w:rsidRPr="007F0A4A">
              <w:rPr>
                <w:rFonts w:ascii="Arial" w:hAnsi="Arial" w:cs="Arial"/>
                <w:bCs/>
                <w:sz w:val="22"/>
                <w:szCs w:val="22"/>
              </w:rPr>
              <w:t>Government Grants and Contributions</w:t>
            </w:r>
          </w:p>
        </w:tc>
        <w:tc>
          <w:tcPr>
            <w:tcW w:w="1440" w:type="dxa"/>
            <w:vAlign w:val="center"/>
          </w:tcPr>
          <w:p w14:paraId="2A376595" w14:textId="73BBEAD8"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w:t>
            </w:r>
          </w:p>
        </w:tc>
        <w:tc>
          <w:tcPr>
            <w:tcW w:w="1381" w:type="dxa"/>
            <w:vAlign w:val="center"/>
          </w:tcPr>
          <w:p w14:paraId="31BA5CE4" w14:textId="382B7BB4"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-757</w:t>
            </w:r>
          </w:p>
        </w:tc>
      </w:tr>
      <w:tr w:rsidR="00676962" w:rsidRPr="007F0A4A" w14:paraId="6C8FC0A6" w14:textId="77777777" w:rsidTr="0013029E">
        <w:trPr>
          <w:gridAfter w:val="1"/>
          <w:wAfter w:w="1243" w:type="dxa"/>
          <w:trHeight w:val="301"/>
        </w:trPr>
        <w:tc>
          <w:tcPr>
            <w:tcW w:w="6036" w:type="dxa"/>
            <w:shd w:val="clear" w:color="auto" w:fill="F2F2F2" w:themeFill="background1" w:themeFillShade="F2"/>
            <w:vAlign w:val="center"/>
          </w:tcPr>
          <w:p w14:paraId="2CF5720E" w14:textId="77777777" w:rsidR="00676962" w:rsidRPr="007F0A4A" w:rsidRDefault="00676962" w:rsidP="00676962">
            <w:pPr>
              <w:rPr>
                <w:rFonts w:ascii="Arial" w:hAnsi="Arial" w:cs="Arial"/>
                <w:sz w:val="22"/>
                <w:szCs w:val="22"/>
              </w:rPr>
            </w:pPr>
            <w:r w:rsidRPr="007F0A4A">
              <w:rPr>
                <w:rFonts w:ascii="Arial" w:hAnsi="Arial" w:cs="Arial"/>
                <w:sz w:val="22"/>
                <w:szCs w:val="22"/>
              </w:rPr>
              <w:t>Sums Set Aside from Revenue:</w:t>
            </w:r>
          </w:p>
        </w:tc>
        <w:tc>
          <w:tcPr>
            <w:tcW w:w="1440" w:type="dxa"/>
            <w:shd w:val="clear" w:color="auto" w:fill="F2F2F2" w:themeFill="background1" w:themeFillShade="F2"/>
            <w:vAlign w:val="center"/>
          </w:tcPr>
          <w:p w14:paraId="5F25501C" w14:textId="77777777" w:rsidR="00676962" w:rsidRPr="007F0A4A" w:rsidRDefault="00676962" w:rsidP="00676962">
            <w:pPr>
              <w:widowControl w:val="0"/>
              <w:jc w:val="right"/>
              <w:rPr>
                <w:rFonts w:ascii="Arial" w:hAnsi="Arial" w:cs="Arial"/>
                <w:sz w:val="22"/>
                <w:szCs w:val="22"/>
              </w:rPr>
            </w:pPr>
          </w:p>
        </w:tc>
        <w:tc>
          <w:tcPr>
            <w:tcW w:w="1381" w:type="dxa"/>
            <w:shd w:val="clear" w:color="auto" w:fill="F2F2F2" w:themeFill="background1" w:themeFillShade="F2"/>
            <w:vAlign w:val="center"/>
          </w:tcPr>
          <w:p w14:paraId="56B33B9A" w14:textId="77777777" w:rsidR="00676962" w:rsidRPr="007F0A4A" w:rsidRDefault="00676962" w:rsidP="00676962">
            <w:pPr>
              <w:widowControl w:val="0"/>
              <w:jc w:val="right"/>
              <w:rPr>
                <w:rFonts w:ascii="Arial" w:hAnsi="Arial" w:cs="Arial"/>
                <w:bCs/>
                <w:sz w:val="22"/>
                <w:szCs w:val="22"/>
              </w:rPr>
            </w:pPr>
          </w:p>
        </w:tc>
      </w:tr>
      <w:tr w:rsidR="00676962" w:rsidRPr="007F0A4A" w14:paraId="2C84BADF" w14:textId="77777777" w:rsidTr="0013029E">
        <w:trPr>
          <w:gridAfter w:val="1"/>
          <w:wAfter w:w="1243" w:type="dxa"/>
          <w:trHeight w:val="301"/>
        </w:trPr>
        <w:tc>
          <w:tcPr>
            <w:tcW w:w="6036" w:type="dxa"/>
            <w:vAlign w:val="center"/>
          </w:tcPr>
          <w:p w14:paraId="61DEA18E" w14:textId="77777777" w:rsidR="00676962" w:rsidRPr="007F0A4A" w:rsidRDefault="00676962" w:rsidP="00676962">
            <w:pPr>
              <w:rPr>
                <w:rFonts w:ascii="Arial" w:hAnsi="Arial" w:cs="Arial"/>
                <w:sz w:val="22"/>
                <w:szCs w:val="22"/>
              </w:rPr>
            </w:pPr>
            <w:r w:rsidRPr="007F0A4A">
              <w:rPr>
                <w:rFonts w:ascii="Arial" w:hAnsi="Arial" w:cs="Arial"/>
                <w:sz w:val="22"/>
                <w:szCs w:val="22"/>
              </w:rPr>
              <w:t xml:space="preserve">   Revenue Contributions towards Capital</w:t>
            </w:r>
          </w:p>
        </w:tc>
        <w:tc>
          <w:tcPr>
            <w:tcW w:w="1440" w:type="dxa"/>
            <w:vAlign w:val="center"/>
          </w:tcPr>
          <w:p w14:paraId="34E8AB2A" w14:textId="0B2D5BF2"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-2,318</w:t>
            </w:r>
          </w:p>
        </w:tc>
        <w:tc>
          <w:tcPr>
            <w:tcW w:w="1381" w:type="dxa"/>
            <w:vAlign w:val="center"/>
          </w:tcPr>
          <w:p w14:paraId="39ADDA29" w14:textId="60AFEC35"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-1,719</w:t>
            </w:r>
          </w:p>
        </w:tc>
      </w:tr>
      <w:tr w:rsidR="00676962" w:rsidRPr="007F0A4A" w14:paraId="3DAE8B05" w14:textId="77777777" w:rsidTr="0013029E">
        <w:trPr>
          <w:gridAfter w:val="1"/>
          <w:wAfter w:w="1243" w:type="dxa"/>
          <w:trHeight w:val="301"/>
        </w:trPr>
        <w:tc>
          <w:tcPr>
            <w:tcW w:w="6036" w:type="dxa"/>
            <w:shd w:val="clear" w:color="auto" w:fill="F2F2F2" w:themeFill="background1" w:themeFillShade="F2"/>
            <w:vAlign w:val="center"/>
          </w:tcPr>
          <w:p w14:paraId="7B01BE32" w14:textId="77777777" w:rsidR="00676962" w:rsidRPr="007F0A4A" w:rsidRDefault="00676962" w:rsidP="00676962">
            <w:pPr>
              <w:rPr>
                <w:rFonts w:ascii="Arial" w:hAnsi="Arial" w:cs="Arial"/>
                <w:sz w:val="22"/>
                <w:szCs w:val="22"/>
              </w:rPr>
            </w:pPr>
            <w:r w:rsidRPr="007F0A4A">
              <w:rPr>
                <w:rFonts w:ascii="Arial" w:hAnsi="Arial" w:cs="Arial"/>
                <w:sz w:val="22"/>
                <w:szCs w:val="22"/>
              </w:rPr>
              <w:t xml:space="preserve">   Minimum Revenue Provision</w:t>
            </w:r>
          </w:p>
        </w:tc>
        <w:tc>
          <w:tcPr>
            <w:tcW w:w="1440" w:type="dxa"/>
            <w:shd w:val="clear" w:color="auto" w:fill="F2F2F2" w:themeFill="background1" w:themeFillShade="F2"/>
            <w:vAlign w:val="center"/>
          </w:tcPr>
          <w:p w14:paraId="0CEA856B" w14:textId="662D0471"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-191</w:t>
            </w:r>
          </w:p>
        </w:tc>
        <w:tc>
          <w:tcPr>
            <w:tcW w:w="1381" w:type="dxa"/>
            <w:shd w:val="clear" w:color="auto" w:fill="F2F2F2" w:themeFill="background1" w:themeFillShade="F2"/>
            <w:vAlign w:val="center"/>
          </w:tcPr>
          <w:p w14:paraId="0DF8B9AB" w14:textId="683068F9"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-104</w:t>
            </w:r>
          </w:p>
        </w:tc>
      </w:tr>
      <w:tr w:rsidR="00676962" w:rsidRPr="007F0A4A" w14:paraId="2AAADA50" w14:textId="77777777" w:rsidTr="0013029E">
        <w:trPr>
          <w:gridAfter w:val="1"/>
          <w:wAfter w:w="1243" w:type="dxa"/>
          <w:trHeight w:val="301"/>
        </w:trPr>
        <w:tc>
          <w:tcPr>
            <w:tcW w:w="6036" w:type="dxa"/>
            <w:tcBorders>
              <w:bottom w:val="single" w:sz="4" w:space="0" w:color="auto"/>
            </w:tcBorders>
            <w:vAlign w:val="center"/>
          </w:tcPr>
          <w:p w14:paraId="6C180E2A" w14:textId="77777777" w:rsidR="00676962" w:rsidRPr="007F0A4A" w:rsidRDefault="00676962" w:rsidP="00676962">
            <w:pPr>
              <w:rPr>
                <w:rFonts w:ascii="Arial" w:hAnsi="Arial" w:cs="Arial"/>
                <w:sz w:val="22"/>
                <w:szCs w:val="22"/>
              </w:rPr>
            </w:pPr>
            <w:r w:rsidRPr="007F0A4A">
              <w:rPr>
                <w:rFonts w:ascii="Arial" w:hAnsi="Arial" w:cs="Arial"/>
                <w:sz w:val="22"/>
                <w:szCs w:val="22"/>
              </w:rPr>
              <w:t xml:space="preserve">   Voluntary Revenue Provision</w:t>
            </w:r>
          </w:p>
        </w:tc>
        <w:tc>
          <w:tcPr>
            <w:tcW w:w="1440" w:type="dxa"/>
            <w:tcBorders>
              <w:bottom w:val="single" w:sz="4" w:space="0" w:color="auto"/>
            </w:tcBorders>
            <w:vAlign w:val="center"/>
          </w:tcPr>
          <w:p w14:paraId="71E448CE" w14:textId="68103F5C"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-1,104</w:t>
            </w:r>
          </w:p>
        </w:tc>
        <w:tc>
          <w:tcPr>
            <w:tcW w:w="1381" w:type="dxa"/>
            <w:tcBorders>
              <w:bottom w:val="single" w:sz="4" w:space="0" w:color="auto"/>
            </w:tcBorders>
            <w:vAlign w:val="center"/>
          </w:tcPr>
          <w:p w14:paraId="48F53F1B" w14:textId="1539B28A"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-1,191</w:t>
            </w:r>
          </w:p>
        </w:tc>
      </w:tr>
      <w:tr w:rsidR="00676962" w:rsidRPr="007F0A4A" w14:paraId="6E63B701" w14:textId="77777777" w:rsidTr="0013029E">
        <w:trPr>
          <w:gridAfter w:val="1"/>
          <w:wAfter w:w="1243" w:type="dxa"/>
          <w:trHeight w:val="301"/>
        </w:trPr>
        <w:tc>
          <w:tcPr>
            <w:tcW w:w="6036" w:type="dxa"/>
            <w:tcBorders>
              <w:top w:val="single" w:sz="4" w:space="0" w:color="auto"/>
            </w:tcBorders>
            <w:shd w:val="clear" w:color="auto" w:fill="F2F2F2" w:themeFill="background1" w:themeFillShade="F2"/>
            <w:vAlign w:val="center"/>
          </w:tcPr>
          <w:p w14:paraId="7785F3D8" w14:textId="77777777" w:rsidR="00676962" w:rsidRPr="007F0A4A" w:rsidRDefault="00676962" w:rsidP="00676962">
            <w:pPr>
              <w:widowControl w:val="0"/>
              <w:rPr>
                <w:rFonts w:ascii="Arial" w:hAnsi="Arial" w:cs="Arial"/>
                <w:bCs/>
                <w:sz w:val="22"/>
                <w:szCs w:val="22"/>
              </w:rPr>
            </w:pPr>
            <w:r w:rsidRPr="007F0A4A">
              <w:rPr>
                <w:rFonts w:ascii="Arial" w:hAnsi="Arial" w:cs="Arial"/>
                <w:b/>
                <w:bCs/>
                <w:sz w:val="22"/>
                <w:szCs w:val="22"/>
              </w:rPr>
              <w:t>Closing Capital Financing Requirement</w:t>
            </w:r>
          </w:p>
        </w:tc>
        <w:tc>
          <w:tcPr>
            <w:tcW w:w="1440" w:type="dxa"/>
            <w:tcBorders>
              <w:top w:val="single" w:sz="4" w:space="0" w:color="auto"/>
            </w:tcBorders>
            <w:shd w:val="clear" w:color="auto" w:fill="F2F2F2" w:themeFill="background1" w:themeFillShade="F2"/>
            <w:vAlign w:val="center"/>
          </w:tcPr>
          <w:p w14:paraId="68E89BEE" w14:textId="525BA43B" w:rsidR="00676962" w:rsidRPr="007F0A4A" w:rsidRDefault="00676962" w:rsidP="00676962">
            <w:pPr>
              <w:widowControl w:val="0"/>
              <w:jc w:val="right"/>
              <w:rPr>
                <w:rFonts w:ascii="Arial" w:hAnsi="Arial" w:cs="Arial"/>
                <w:b/>
                <w:sz w:val="22"/>
                <w:szCs w:val="22"/>
              </w:rPr>
            </w:pPr>
            <w:r w:rsidRPr="007F0A4A">
              <w:rPr>
                <w:rFonts w:ascii="Arial" w:hAnsi="Arial" w:cs="Arial"/>
                <w:b/>
                <w:sz w:val="22"/>
                <w:szCs w:val="22"/>
              </w:rPr>
              <w:t>11,</w:t>
            </w:r>
            <w:r w:rsidRPr="007F0A4A">
              <w:rPr>
                <w:rFonts w:ascii="Arial" w:hAnsi="Arial" w:cs="Arial"/>
                <w:b/>
                <w:bCs/>
                <w:sz w:val="22"/>
                <w:szCs w:val="22"/>
              </w:rPr>
              <w:t>076</w:t>
            </w:r>
          </w:p>
        </w:tc>
        <w:tc>
          <w:tcPr>
            <w:tcW w:w="1381" w:type="dxa"/>
            <w:tcBorders>
              <w:top w:val="single" w:sz="4" w:space="0" w:color="auto"/>
            </w:tcBorders>
            <w:shd w:val="clear" w:color="auto" w:fill="F2F2F2" w:themeFill="background1" w:themeFillShade="F2"/>
            <w:vAlign w:val="center"/>
          </w:tcPr>
          <w:p w14:paraId="4C9D2B5D" w14:textId="7A58BD3D" w:rsidR="00676962" w:rsidRPr="007F0A4A" w:rsidRDefault="00676962" w:rsidP="00676962">
            <w:pPr>
              <w:widowControl w:val="0"/>
              <w:jc w:val="right"/>
              <w:rPr>
                <w:rFonts w:ascii="Arial" w:hAnsi="Arial" w:cs="Arial"/>
                <w:b/>
                <w:bCs/>
                <w:sz w:val="22"/>
                <w:szCs w:val="22"/>
              </w:rPr>
            </w:pPr>
            <w:r w:rsidRPr="007F0A4A">
              <w:rPr>
                <w:rFonts w:ascii="Arial" w:hAnsi="Arial" w:cs="Arial"/>
                <w:b/>
                <w:bCs/>
                <w:sz w:val="22"/>
                <w:szCs w:val="22"/>
              </w:rPr>
              <w:t>3,959</w:t>
            </w:r>
          </w:p>
        </w:tc>
      </w:tr>
      <w:tr w:rsidR="00676962" w:rsidRPr="007F0A4A" w14:paraId="49A625C3" w14:textId="77777777" w:rsidTr="0013029E">
        <w:trPr>
          <w:gridAfter w:val="1"/>
          <w:wAfter w:w="1243" w:type="dxa"/>
          <w:trHeight w:val="301"/>
        </w:trPr>
        <w:tc>
          <w:tcPr>
            <w:tcW w:w="6036" w:type="dxa"/>
            <w:vAlign w:val="center"/>
          </w:tcPr>
          <w:p w14:paraId="0270877F" w14:textId="77777777" w:rsidR="00676962" w:rsidRPr="007F0A4A" w:rsidRDefault="00676962" w:rsidP="00676962">
            <w:pPr>
              <w:rPr>
                <w:rFonts w:ascii="Arial" w:hAnsi="Arial" w:cs="Arial"/>
                <w:sz w:val="22"/>
                <w:szCs w:val="22"/>
              </w:rPr>
            </w:pPr>
          </w:p>
        </w:tc>
        <w:tc>
          <w:tcPr>
            <w:tcW w:w="1440" w:type="dxa"/>
            <w:vAlign w:val="center"/>
          </w:tcPr>
          <w:p w14:paraId="320AB66E" w14:textId="77777777" w:rsidR="00676962" w:rsidRPr="007F0A4A" w:rsidRDefault="00676962" w:rsidP="00676962">
            <w:pPr>
              <w:widowControl w:val="0"/>
              <w:jc w:val="right"/>
              <w:rPr>
                <w:rFonts w:ascii="Arial" w:hAnsi="Arial" w:cs="Arial"/>
                <w:bCs/>
                <w:sz w:val="22"/>
                <w:szCs w:val="22"/>
              </w:rPr>
            </w:pPr>
          </w:p>
        </w:tc>
        <w:tc>
          <w:tcPr>
            <w:tcW w:w="1381" w:type="dxa"/>
            <w:vAlign w:val="center"/>
          </w:tcPr>
          <w:p w14:paraId="31FE3DC2" w14:textId="77777777" w:rsidR="00676962" w:rsidRPr="007F0A4A" w:rsidRDefault="00676962" w:rsidP="00676962">
            <w:pPr>
              <w:widowControl w:val="0"/>
              <w:jc w:val="right"/>
              <w:rPr>
                <w:rFonts w:ascii="Arial" w:hAnsi="Arial" w:cs="Arial"/>
                <w:bCs/>
                <w:sz w:val="22"/>
                <w:szCs w:val="22"/>
              </w:rPr>
            </w:pPr>
          </w:p>
        </w:tc>
      </w:tr>
      <w:tr w:rsidR="00676962" w:rsidRPr="007F0A4A" w14:paraId="3531227F" w14:textId="77777777" w:rsidTr="0013029E">
        <w:trPr>
          <w:gridAfter w:val="1"/>
          <w:wAfter w:w="1243" w:type="dxa"/>
          <w:trHeight w:val="301"/>
        </w:trPr>
        <w:tc>
          <w:tcPr>
            <w:tcW w:w="6036" w:type="dxa"/>
            <w:shd w:val="clear" w:color="auto" w:fill="F2F2F2" w:themeFill="background1" w:themeFillShade="F2"/>
            <w:vAlign w:val="center"/>
          </w:tcPr>
          <w:p w14:paraId="0603912B" w14:textId="09B531C4" w:rsidR="00676962" w:rsidRPr="007F0A4A" w:rsidRDefault="00676962" w:rsidP="00676962">
            <w:pPr>
              <w:rPr>
                <w:rFonts w:ascii="Arial" w:hAnsi="Arial" w:cs="Arial"/>
                <w:i/>
                <w:sz w:val="22"/>
                <w:szCs w:val="22"/>
              </w:rPr>
            </w:pPr>
            <w:r w:rsidRPr="007F0A4A">
              <w:rPr>
                <w:rFonts w:ascii="Arial" w:hAnsi="Arial" w:cs="Arial"/>
                <w:i/>
                <w:sz w:val="22"/>
                <w:szCs w:val="22"/>
              </w:rPr>
              <w:t>Explanation of movements in year:</w:t>
            </w:r>
          </w:p>
        </w:tc>
        <w:tc>
          <w:tcPr>
            <w:tcW w:w="1440" w:type="dxa"/>
            <w:shd w:val="clear" w:color="auto" w:fill="F2F2F2" w:themeFill="background1" w:themeFillShade="F2"/>
            <w:vAlign w:val="center"/>
          </w:tcPr>
          <w:p w14:paraId="51E4E49A" w14:textId="77777777" w:rsidR="00676962" w:rsidRPr="007F0A4A" w:rsidRDefault="00676962" w:rsidP="00676962">
            <w:pPr>
              <w:widowControl w:val="0"/>
              <w:jc w:val="right"/>
              <w:rPr>
                <w:rFonts w:ascii="Arial" w:hAnsi="Arial" w:cs="Arial"/>
                <w:bCs/>
                <w:sz w:val="22"/>
                <w:szCs w:val="22"/>
              </w:rPr>
            </w:pPr>
          </w:p>
        </w:tc>
        <w:tc>
          <w:tcPr>
            <w:tcW w:w="1381" w:type="dxa"/>
            <w:shd w:val="clear" w:color="auto" w:fill="F2F2F2" w:themeFill="background1" w:themeFillShade="F2"/>
            <w:vAlign w:val="center"/>
          </w:tcPr>
          <w:p w14:paraId="24C1271D" w14:textId="77777777" w:rsidR="00676962" w:rsidRPr="007F0A4A" w:rsidRDefault="00676962" w:rsidP="00676962">
            <w:pPr>
              <w:widowControl w:val="0"/>
              <w:jc w:val="right"/>
              <w:rPr>
                <w:rFonts w:ascii="Arial" w:hAnsi="Arial" w:cs="Arial"/>
                <w:bCs/>
                <w:sz w:val="22"/>
                <w:szCs w:val="22"/>
              </w:rPr>
            </w:pPr>
          </w:p>
        </w:tc>
      </w:tr>
      <w:tr w:rsidR="00676962" w:rsidRPr="007F0A4A" w14:paraId="69E242D6" w14:textId="77777777" w:rsidTr="0013029E">
        <w:trPr>
          <w:gridAfter w:val="1"/>
          <w:wAfter w:w="1243" w:type="dxa"/>
          <w:trHeight w:val="301"/>
        </w:trPr>
        <w:tc>
          <w:tcPr>
            <w:tcW w:w="6036" w:type="dxa"/>
            <w:vAlign w:val="center"/>
          </w:tcPr>
          <w:p w14:paraId="3905402C" w14:textId="06DBDD11" w:rsidR="00676962" w:rsidRPr="007F0A4A" w:rsidRDefault="00676962" w:rsidP="00676962">
            <w:pPr>
              <w:rPr>
                <w:rFonts w:ascii="Arial" w:hAnsi="Arial" w:cs="Arial"/>
                <w:sz w:val="22"/>
                <w:szCs w:val="22"/>
              </w:rPr>
            </w:pPr>
            <w:r w:rsidRPr="007F0A4A">
              <w:rPr>
                <w:rFonts w:ascii="Arial" w:hAnsi="Arial" w:cs="Arial"/>
                <w:sz w:val="22"/>
                <w:szCs w:val="22"/>
              </w:rPr>
              <w:t xml:space="preserve">Increase in internal borrowing </w:t>
            </w:r>
          </w:p>
        </w:tc>
        <w:tc>
          <w:tcPr>
            <w:tcW w:w="1440" w:type="dxa"/>
            <w:vAlign w:val="center"/>
          </w:tcPr>
          <w:p w14:paraId="197BB041" w14:textId="41966A27" w:rsidR="00676962" w:rsidRPr="007F0A4A" w:rsidRDefault="00676962" w:rsidP="00676962">
            <w:pPr>
              <w:widowControl w:val="0"/>
              <w:jc w:val="right"/>
              <w:rPr>
                <w:rFonts w:ascii="Arial" w:hAnsi="Arial" w:cs="Arial"/>
                <w:sz w:val="22"/>
                <w:szCs w:val="22"/>
              </w:rPr>
            </w:pPr>
            <w:r w:rsidRPr="007F0A4A">
              <w:rPr>
                <w:rFonts w:ascii="Arial" w:hAnsi="Arial" w:cs="Arial"/>
                <w:bCs/>
                <w:sz w:val="22"/>
                <w:szCs w:val="22"/>
              </w:rPr>
              <w:t>8,412</w:t>
            </w:r>
          </w:p>
        </w:tc>
        <w:tc>
          <w:tcPr>
            <w:tcW w:w="1381" w:type="dxa"/>
            <w:vAlign w:val="center"/>
          </w:tcPr>
          <w:p w14:paraId="0A813CD7" w14:textId="36964CD1"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3,376</w:t>
            </w:r>
          </w:p>
        </w:tc>
      </w:tr>
      <w:tr w:rsidR="00676962" w:rsidRPr="007F0A4A" w14:paraId="5C1272AF" w14:textId="77777777" w:rsidTr="0013029E">
        <w:trPr>
          <w:gridAfter w:val="1"/>
          <w:wAfter w:w="1243" w:type="dxa"/>
          <w:trHeight w:val="301"/>
        </w:trPr>
        <w:tc>
          <w:tcPr>
            <w:tcW w:w="6036" w:type="dxa"/>
            <w:tcBorders>
              <w:bottom w:val="single" w:sz="4" w:space="0" w:color="auto"/>
            </w:tcBorders>
            <w:shd w:val="clear" w:color="auto" w:fill="F2F2F2" w:themeFill="background1" w:themeFillShade="F2"/>
            <w:vAlign w:val="center"/>
          </w:tcPr>
          <w:p w14:paraId="0298CCB0" w14:textId="5AD70779" w:rsidR="00676962" w:rsidRPr="007F0A4A" w:rsidRDefault="00676962" w:rsidP="00676962">
            <w:pPr>
              <w:rPr>
                <w:rFonts w:ascii="Arial" w:hAnsi="Arial" w:cs="Arial"/>
                <w:sz w:val="22"/>
                <w:szCs w:val="22"/>
              </w:rPr>
            </w:pPr>
            <w:r w:rsidRPr="007F0A4A">
              <w:rPr>
                <w:rFonts w:ascii="Arial" w:hAnsi="Arial" w:cs="Arial"/>
                <w:sz w:val="22"/>
                <w:szCs w:val="22"/>
              </w:rPr>
              <w:t>Minimum and Voluntary Revenue Provision</w:t>
            </w:r>
          </w:p>
        </w:tc>
        <w:tc>
          <w:tcPr>
            <w:tcW w:w="1440" w:type="dxa"/>
            <w:tcBorders>
              <w:bottom w:val="single" w:sz="4" w:space="0" w:color="auto"/>
            </w:tcBorders>
            <w:shd w:val="clear" w:color="auto" w:fill="F2F2F2" w:themeFill="background1" w:themeFillShade="F2"/>
            <w:vAlign w:val="center"/>
          </w:tcPr>
          <w:p w14:paraId="3AF139FB" w14:textId="54F9DE9E" w:rsidR="00676962" w:rsidRPr="007F0A4A" w:rsidRDefault="00676962" w:rsidP="00676962">
            <w:pPr>
              <w:widowControl w:val="0"/>
              <w:jc w:val="right"/>
              <w:rPr>
                <w:rFonts w:ascii="Arial" w:hAnsi="Arial" w:cs="Arial"/>
                <w:sz w:val="22"/>
                <w:szCs w:val="22"/>
              </w:rPr>
            </w:pPr>
            <w:r w:rsidRPr="007F0A4A">
              <w:rPr>
                <w:rFonts w:ascii="Arial" w:hAnsi="Arial" w:cs="Arial"/>
                <w:sz w:val="22"/>
                <w:szCs w:val="22"/>
              </w:rPr>
              <w:t>-1,295</w:t>
            </w:r>
          </w:p>
        </w:tc>
        <w:tc>
          <w:tcPr>
            <w:tcW w:w="1381" w:type="dxa"/>
            <w:tcBorders>
              <w:bottom w:val="single" w:sz="4" w:space="0" w:color="auto"/>
            </w:tcBorders>
            <w:shd w:val="clear" w:color="auto" w:fill="F2F2F2" w:themeFill="background1" w:themeFillShade="F2"/>
            <w:vAlign w:val="center"/>
          </w:tcPr>
          <w:p w14:paraId="10FC9DAC" w14:textId="0A7F8C60" w:rsidR="00676962" w:rsidRPr="007F0A4A" w:rsidRDefault="00676962" w:rsidP="00676962">
            <w:pPr>
              <w:widowControl w:val="0"/>
              <w:jc w:val="right"/>
              <w:rPr>
                <w:rFonts w:ascii="Arial" w:hAnsi="Arial" w:cs="Arial"/>
                <w:bCs/>
                <w:sz w:val="22"/>
                <w:szCs w:val="22"/>
              </w:rPr>
            </w:pPr>
            <w:r w:rsidRPr="007F0A4A">
              <w:rPr>
                <w:rFonts w:ascii="Arial" w:hAnsi="Arial" w:cs="Arial"/>
                <w:bCs/>
                <w:sz w:val="22"/>
                <w:szCs w:val="22"/>
              </w:rPr>
              <w:t>-1,295</w:t>
            </w:r>
          </w:p>
        </w:tc>
      </w:tr>
      <w:tr w:rsidR="00676962" w:rsidRPr="007F0A4A" w14:paraId="6D3C3640" w14:textId="77777777" w:rsidTr="0013029E">
        <w:trPr>
          <w:gridAfter w:val="1"/>
          <w:wAfter w:w="1243" w:type="dxa"/>
          <w:trHeight w:val="301"/>
        </w:trPr>
        <w:tc>
          <w:tcPr>
            <w:tcW w:w="6036" w:type="dxa"/>
            <w:tcBorders>
              <w:top w:val="single" w:sz="4" w:space="0" w:color="auto"/>
            </w:tcBorders>
            <w:vAlign w:val="center"/>
          </w:tcPr>
          <w:p w14:paraId="292CB155" w14:textId="77777777" w:rsidR="00676962" w:rsidRPr="007F0A4A" w:rsidRDefault="00676962" w:rsidP="00676962">
            <w:pPr>
              <w:spacing w:before="40"/>
              <w:rPr>
                <w:rFonts w:ascii="Arial" w:hAnsi="Arial" w:cs="Arial"/>
                <w:b/>
                <w:sz w:val="22"/>
                <w:szCs w:val="22"/>
              </w:rPr>
            </w:pPr>
            <w:r w:rsidRPr="007F0A4A">
              <w:rPr>
                <w:rFonts w:ascii="Arial" w:hAnsi="Arial" w:cs="Arial"/>
                <w:b/>
                <w:sz w:val="22"/>
                <w:szCs w:val="22"/>
              </w:rPr>
              <w:t>Change in Capital Financing Requirement</w:t>
            </w:r>
          </w:p>
        </w:tc>
        <w:tc>
          <w:tcPr>
            <w:tcW w:w="1440" w:type="dxa"/>
            <w:tcBorders>
              <w:top w:val="single" w:sz="4" w:space="0" w:color="auto"/>
            </w:tcBorders>
            <w:vAlign w:val="center"/>
          </w:tcPr>
          <w:p w14:paraId="329BC85F" w14:textId="65BBC1DC" w:rsidR="00676962" w:rsidRPr="007F0A4A" w:rsidRDefault="00676962" w:rsidP="00676962">
            <w:pPr>
              <w:spacing w:before="40"/>
              <w:jc w:val="right"/>
              <w:rPr>
                <w:rFonts w:ascii="Arial" w:hAnsi="Arial" w:cs="Arial"/>
                <w:b/>
                <w:sz w:val="22"/>
                <w:szCs w:val="22"/>
              </w:rPr>
            </w:pPr>
            <w:r w:rsidRPr="007F0A4A">
              <w:rPr>
                <w:rFonts w:ascii="Arial" w:hAnsi="Arial" w:cs="Arial"/>
                <w:b/>
                <w:sz w:val="22"/>
                <w:szCs w:val="22"/>
              </w:rPr>
              <w:t>7,117</w:t>
            </w:r>
          </w:p>
        </w:tc>
        <w:tc>
          <w:tcPr>
            <w:tcW w:w="1381" w:type="dxa"/>
            <w:tcBorders>
              <w:top w:val="single" w:sz="4" w:space="0" w:color="auto"/>
            </w:tcBorders>
            <w:vAlign w:val="center"/>
          </w:tcPr>
          <w:p w14:paraId="6FCA89C0" w14:textId="5745C664" w:rsidR="00676962" w:rsidRPr="007F0A4A" w:rsidRDefault="00676962" w:rsidP="00676962">
            <w:pPr>
              <w:spacing w:before="40"/>
              <w:jc w:val="right"/>
              <w:rPr>
                <w:rFonts w:ascii="Arial" w:hAnsi="Arial" w:cs="Arial"/>
                <w:b/>
                <w:sz w:val="22"/>
                <w:szCs w:val="22"/>
              </w:rPr>
            </w:pPr>
            <w:r w:rsidRPr="007F0A4A">
              <w:rPr>
                <w:rFonts w:ascii="Arial" w:hAnsi="Arial" w:cs="Arial"/>
                <w:b/>
                <w:sz w:val="22"/>
                <w:szCs w:val="22"/>
              </w:rPr>
              <w:t>2,081</w:t>
            </w:r>
          </w:p>
        </w:tc>
      </w:tr>
      <w:tr w:rsidR="00676962" w:rsidRPr="007F0A4A" w14:paraId="445A73E7" w14:textId="77777777" w:rsidTr="0013029E">
        <w:tc>
          <w:tcPr>
            <w:tcW w:w="6036" w:type="dxa"/>
            <w:vAlign w:val="center"/>
          </w:tcPr>
          <w:p w14:paraId="359FE6AF" w14:textId="77777777" w:rsidR="003A134F" w:rsidRDefault="003A134F" w:rsidP="00676962">
            <w:pPr>
              <w:spacing w:before="40"/>
              <w:rPr>
                <w:rFonts w:ascii="Arial" w:hAnsi="Arial" w:cs="Arial"/>
                <w:b/>
                <w:sz w:val="22"/>
                <w:szCs w:val="22"/>
              </w:rPr>
            </w:pPr>
          </w:p>
          <w:p w14:paraId="1B99F0AF" w14:textId="5D1D4D84" w:rsidR="0049167C" w:rsidRPr="007F0A4A" w:rsidRDefault="0049167C" w:rsidP="00676962">
            <w:pPr>
              <w:spacing w:before="40"/>
              <w:rPr>
                <w:rFonts w:ascii="Arial" w:hAnsi="Arial" w:cs="Arial"/>
                <w:b/>
                <w:sz w:val="22"/>
                <w:szCs w:val="22"/>
              </w:rPr>
            </w:pPr>
          </w:p>
        </w:tc>
        <w:tc>
          <w:tcPr>
            <w:tcW w:w="1440" w:type="dxa"/>
            <w:vAlign w:val="center"/>
          </w:tcPr>
          <w:p w14:paraId="7BB337F2" w14:textId="77777777" w:rsidR="00676962" w:rsidRPr="007F0A4A" w:rsidRDefault="00676962" w:rsidP="00676962">
            <w:pPr>
              <w:spacing w:before="40"/>
              <w:jc w:val="right"/>
              <w:rPr>
                <w:rFonts w:ascii="Arial" w:hAnsi="Arial" w:cs="Arial"/>
                <w:b/>
                <w:sz w:val="22"/>
                <w:szCs w:val="22"/>
              </w:rPr>
            </w:pPr>
          </w:p>
        </w:tc>
        <w:tc>
          <w:tcPr>
            <w:tcW w:w="1381" w:type="dxa"/>
          </w:tcPr>
          <w:p w14:paraId="2D9BE8DC" w14:textId="77777777" w:rsidR="00676962" w:rsidRPr="007F0A4A" w:rsidRDefault="00676962" w:rsidP="00676962">
            <w:pPr>
              <w:spacing w:before="40"/>
              <w:jc w:val="right"/>
              <w:rPr>
                <w:rFonts w:ascii="Arial" w:hAnsi="Arial" w:cs="Arial"/>
                <w:b/>
                <w:sz w:val="22"/>
                <w:szCs w:val="22"/>
              </w:rPr>
            </w:pPr>
          </w:p>
        </w:tc>
        <w:tc>
          <w:tcPr>
            <w:tcW w:w="1243" w:type="dxa"/>
            <w:vAlign w:val="center"/>
          </w:tcPr>
          <w:p w14:paraId="25763EF8" w14:textId="481375D3" w:rsidR="00676962" w:rsidRPr="007F0A4A" w:rsidRDefault="00676962" w:rsidP="00676962">
            <w:pPr>
              <w:spacing w:before="40"/>
              <w:jc w:val="right"/>
              <w:rPr>
                <w:rFonts w:ascii="Arial" w:hAnsi="Arial" w:cs="Arial"/>
                <w:b/>
                <w:sz w:val="22"/>
                <w:szCs w:val="22"/>
              </w:rPr>
            </w:pPr>
          </w:p>
        </w:tc>
      </w:tr>
    </w:tbl>
    <w:p w14:paraId="782E615D" w14:textId="3CAA1931" w:rsidR="00865533" w:rsidRPr="007F0A4A" w:rsidRDefault="00865533">
      <w:pPr>
        <w:pStyle w:val="ListParagraph"/>
        <w:widowControl w:val="0"/>
        <w:numPr>
          <w:ilvl w:val="0"/>
          <w:numId w:val="52"/>
        </w:numPr>
        <w:ind w:left="709" w:hanging="709"/>
        <w:rPr>
          <w:rFonts w:ascii="Arial" w:hAnsi="Arial" w:cs="Arial"/>
          <w:b/>
          <w:bCs/>
          <w:color w:val="C00000"/>
          <w:sz w:val="22"/>
          <w:szCs w:val="22"/>
        </w:rPr>
      </w:pPr>
      <w:r w:rsidRPr="007F0A4A">
        <w:rPr>
          <w:rFonts w:ascii="Arial" w:hAnsi="Arial" w:cs="Arial"/>
          <w:b/>
          <w:bCs/>
          <w:color w:val="C00000"/>
          <w:sz w:val="22"/>
          <w:szCs w:val="22"/>
        </w:rPr>
        <w:t>Leases</w:t>
      </w:r>
      <w:r w:rsidR="00D53474" w:rsidRPr="007F0A4A">
        <w:rPr>
          <w:rFonts w:ascii="Arial" w:hAnsi="Arial" w:cs="Arial"/>
          <w:b/>
          <w:bCs/>
          <w:color w:val="C00000"/>
          <w:sz w:val="22"/>
          <w:szCs w:val="22"/>
        </w:rPr>
        <w:t xml:space="preserve"> – Right </w:t>
      </w:r>
      <w:r w:rsidR="00601547" w:rsidRPr="007F0A4A">
        <w:rPr>
          <w:rFonts w:ascii="Arial" w:hAnsi="Arial" w:cs="Arial"/>
          <w:b/>
          <w:bCs/>
          <w:color w:val="C00000"/>
          <w:sz w:val="22"/>
          <w:szCs w:val="22"/>
        </w:rPr>
        <w:t>of</w:t>
      </w:r>
      <w:r w:rsidR="00D53474" w:rsidRPr="007F0A4A">
        <w:rPr>
          <w:rFonts w:ascii="Arial" w:hAnsi="Arial" w:cs="Arial"/>
          <w:b/>
          <w:bCs/>
          <w:color w:val="C00000"/>
          <w:sz w:val="22"/>
          <w:szCs w:val="22"/>
        </w:rPr>
        <w:t xml:space="preserve"> Use Assets</w:t>
      </w:r>
    </w:p>
    <w:p w14:paraId="265A36BB" w14:textId="77777777" w:rsidR="00865533" w:rsidRPr="007F0A4A" w:rsidRDefault="00865533" w:rsidP="00865533">
      <w:pPr>
        <w:pStyle w:val="ListParagraph"/>
        <w:widowControl w:val="0"/>
        <w:rPr>
          <w:rFonts w:ascii="Arial" w:hAnsi="Arial" w:cs="Arial"/>
          <w:b/>
          <w:bCs/>
          <w:sz w:val="22"/>
          <w:szCs w:val="22"/>
        </w:rPr>
      </w:pPr>
    </w:p>
    <w:p w14:paraId="6DF266D8" w14:textId="77777777" w:rsidR="006B3F49" w:rsidRPr="007F0A4A" w:rsidRDefault="00240741" w:rsidP="00290700">
      <w:pPr>
        <w:widowControl w:val="0"/>
        <w:shd w:val="clear" w:color="auto" w:fill="D9D9D9"/>
        <w:rPr>
          <w:rFonts w:ascii="Arial" w:hAnsi="Arial" w:cs="Arial"/>
          <w:b/>
          <w:sz w:val="22"/>
          <w:szCs w:val="22"/>
        </w:rPr>
      </w:pPr>
      <w:r w:rsidRPr="007F0A4A">
        <w:rPr>
          <w:rFonts w:ascii="Arial" w:hAnsi="Arial" w:cs="Arial"/>
          <w:b/>
          <w:sz w:val="22"/>
          <w:szCs w:val="22"/>
        </w:rPr>
        <w:t>Policy:</w:t>
      </w:r>
    </w:p>
    <w:p w14:paraId="1EED34C6" w14:textId="77777777" w:rsidR="009121AF" w:rsidRPr="007F0A4A" w:rsidRDefault="009121AF" w:rsidP="00290700">
      <w:pPr>
        <w:widowControl w:val="0"/>
        <w:shd w:val="clear" w:color="auto" w:fill="D9D9D9"/>
        <w:rPr>
          <w:rFonts w:ascii="Arial" w:hAnsi="Arial" w:cs="Arial"/>
          <w:sz w:val="22"/>
          <w:szCs w:val="22"/>
        </w:rPr>
      </w:pPr>
    </w:p>
    <w:p w14:paraId="1D64B22A" w14:textId="5AD2E2BE" w:rsidR="00330BE6" w:rsidRPr="007F0A4A" w:rsidRDefault="00330BE6" w:rsidP="00330BE6">
      <w:pPr>
        <w:widowControl w:val="0"/>
        <w:shd w:val="clear" w:color="auto" w:fill="D9D9D9"/>
        <w:rPr>
          <w:rFonts w:ascii="Arial" w:hAnsi="Arial" w:cs="Arial"/>
          <w:sz w:val="22"/>
          <w:szCs w:val="22"/>
        </w:rPr>
      </w:pPr>
      <w:r w:rsidRPr="007F0A4A">
        <w:rPr>
          <w:rFonts w:ascii="Arial" w:hAnsi="Arial" w:cs="Arial"/>
          <w:sz w:val="22"/>
          <w:szCs w:val="22"/>
        </w:rPr>
        <w:t>IFRS 16 sets out the accounting principles for the recognition, measurement, presentation and disclosure of leases and replaces the previous standards IAS17. The previous standard made a distinction between finance and operating leases and did not require lessees to recognise assets and liabilities arising from operating leases and allowed for them to be accounted within revenue expenditure.</w:t>
      </w:r>
      <w:r w:rsidR="00372EB1">
        <w:rPr>
          <w:rFonts w:ascii="Arial" w:hAnsi="Arial" w:cs="Arial"/>
          <w:sz w:val="22"/>
          <w:szCs w:val="22"/>
        </w:rPr>
        <w:t xml:space="preserve"> </w:t>
      </w:r>
      <w:r w:rsidRPr="007F0A4A">
        <w:rPr>
          <w:rFonts w:ascii="Arial" w:hAnsi="Arial" w:cs="Arial"/>
          <w:sz w:val="22"/>
          <w:szCs w:val="22"/>
        </w:rPr>
        <w:t xml:space="preserve">Under the new accounting </w:t>
      </w:r>
      <w:r w:rsidR="001E748C" w:rsidRPr="007F0A4A">
        <w:rPr>
          <w:rFonts w:ascii="Arial" w:hAnsi="Arial" w:cs="Arial"/>
          <w:sz w:val="22"/>
          <w:szCs w:val="22"/>
        </w:rPr>
        <w:t>standards,</w:t>
      </w:r>
      <w:r w:rsidRPr="007F0A4A">
        <w:rPr>
          <w:rFonts w:ascii="Arial" w:hAnsi="Arial" w:cs="Arial"/>
          <w:sz w:val="22"/>
          <w:szCs w:val="22"/>
        </w:rPr>
        <w:t xml:space="preserve"> a lessee is required to recognise assets and liabilities for leases with a term more than 12 months, unless the underlying asset is of low value, which for this Authority has been determined at £10k per </w:t>
      </w:r>
      <w:r w:rsidR="009121AF" w:rsidRPr="007F0A4A">
        <w:rPr>
          <w:rFonts w:ascii="Arial" w:hAnsi="Arial" w:cs="Arial"/>
          <w:sz w:val="22"/>
          <w:szCs w:val="22"/>
        </w:rPr>
        <w:t xml:space="preserve">individual </w:t>
      </w:r>
      <w:r w:rsidRPr="007F0A4A">
        <w:rPr>
          <w:rFonts w:ascii="Arial" w:hAnsi="Arial" w:cs="Arial"/>
          <w:sz w:val="22"/>
          <w:szCs w:val="22"/>
        </w:rPr>
        <w:t>item.</w:t>
      </w:r>
    </w:p>
    <w:p w14:paraId="3B13BF5D" w14:textId="77777777" w:rsidR="00330BE6" w:rsidRPr="007F0A4A" w:rsidRDefault="00330BE6" w:rsidP="00330BE6">
      <w:pPr>
        <w:widowControl w:val="0"/>
        <w:shd w:val="clear" w:color="auto" w:fill="D9D9D9"/>
        <w:rPr>
          <w:rFonts w:ascii="Arial" w:hAnsi="Arial" w:cs="Arial"/>
          <w:sz w:val="22"/>
          <w:szCs w:val="22"/>
        </w:rPr>
      </w:pPr>
    </w:p>
    <w:p w14:paraId="10B456E3" w14:textId="77777777" w:rsidR="0049167C" w:rsidRDefault="00330BE6" w:rsidP="7BA9CA18">
      <w:pPr>
        <w:widowControl w:val="0"/>
        <w:shd w:val="clear" w:color="auto" w:fill="D9D9D9" w:themeFill="background1" w:themeFillShade="D9"/>
        <w:rPr>
          <w:rFonts w:ascii="Arial" w:hAnsi="Arial" w:cs="Arial"/>
          <w:sz w:val="22"/>
          <w:szCs w:val="22"/>
        </w:rPr>
      </w:pPr>
      <w:r w:rsidRPr="007F0A4A">
        <w:rPr>
          <w:rFonts w:ascii="Arial" w:hAnsi="Arial" w:cs="Arial"/>
          <w:sz w:val="22"/>
          <w:szCs w:val="22"/>
        </w:rPr>
        <w:t>We are required to recognise our right of use of the asset and in determining the value to the Authority will use the present value of lease payments over the term of the lease as a basis of the value. In order to ascertain the present value of lease payments they will be discounted using an incremental borrowing rate, where there is a rate detailed within the lease this will be used. In the event of no identified rate, by default the PWLB borrowing rate at the time of the lease commencement and for the duration of the lease will be used. Where a lease is agreed at a peppercorn value</w:t>
      </w:r>
      <w:r w:rsidR="005B7C6F" w:rsidRPr="007F0A4A">
        <w:rPr>
          <w:rFonts w:ascii="Arial" w:hAnsi="Arial" w:cs="Arial"/>
          <w:sz w:val="22"/>
          <w:szCs w:val="22"/>
        </w:rPr>
        <w:t xml:space="preserve"> or </w:t>
      </w:r>
      <w:r w:rsidR="0030683F" w:rsidRPr="007F0A4A">
        <w:rPr>
          <w:rFonts w:ascii="Arial" w:hAnsi="Arial" w:cs="Arial"/>
          <w:sz w:val="22"/>
          <w:szCs w:val="22"/>
        </w:rPr>
        <w:t>minimal</w:t>
      </w:r>
      <w:r w:rsidR="005B7C6F" w:rsidRPr="007F0A4A">
        <w:rPr>
          <w:rFonts w:ascii="Arial" w:hAnsi="Arial" w:cs="Arial"/>
          <w:sz w:val="22"/>
          <w:szCs w:val="22"/>
        </w:rPr>
        <w:t xml:space="preserve"> market</w:t>
      </w:r>
      <w:r w:rsidR="0030683F" w:rsidRPr="007F0A4A">
        <w:rPr>
          <w:rFonts w:ascii="Arial" w:hAnsi="Arial" w:cs="Arial"/>
          <w:sz w:val="22"/>
          <w:szCs w:val="22"/>
        </w:rPr>
        <w:t xml:space="preserve"> rent,</w:t>
      </w:r>
      <w:r w:rsidRPr="007F0A4A">
        <w:rPr>
          <w:rFonts w:ascii="Arial" w:hAnsi="Arial" w:cs="Arial"/>
          <w:sz w:val="22"/>
          <w:szCs w:val="22"/>
        </w:rPr>
        <w:t xml:space="preserve"> the Authority’s valuers will be consulted to determine a market value</w:t>
      </w:r>
      <w:r w:rsidR="00601547" w:rsidRPr="007F0A4A">
        <w:rPr>
          <w:rFonts w:ascii="Arial" w:hAnsi="Arial" w:cs="Arial"/>
          <w:sz w:val="22"/>
          <w:szCs w:val="22"/>
        </w:rPr>
        <w:t xml:space="preserve"> at the commencement of the lease</w:t>
      </w:r>
      <w:r w:rsidRPr="007F0A4A">
        <w:rPr>
          <w:rFonts w:ascii="Arial" w:hAnsi="Arial" w:cs="Arial"/>
          <w:sz w:val="22"/>
          <w:szCs w:val="22"/>
        </w:rPr>
        <w:t xml:space="preserve">. During the term of the lease the asset will be </w:t>
      </w:r>
    </w:p>
    <w:p w14:paraId="1793EDB5" w14:textId="6D8A80DC" w:rsidR="00F70EEC" w:rsidRPr="00FC1C19" w:rsidRDefault="00F70EEC">
      <w:pPr>
        <w:pStyle w:val="ListParagraph"/>
        <w:widowControl w:val="0"/>
        <w:numPr>
          <w:ilvl w:val="0"/>
          <w:numId w:val="53"/>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Leases – Right of Use Assets (continued)</w:t>
      </w:r>
    </w:p>
    <w:p w14:paraId="60FC5E81" w14:textId="77777777" w:rsidR="00F70EEC" w:rsidRDefault="00F70EEC" w:rsidP="00FC1C19">
      <w:pPr>
        <w:widowControl w:val="0"/>
        <w:rPr>
          <w:rFonts w:ascii="Arial" w:hAnsi="Arial" w:cs="Arial"/>
          <w:sz w:val="22"/>
          <w:szCs w:val="22"/>
        </w:rPr>
      </w:pPr>
    </w:p>
    <w:p w14:paraId="7FA11EE9" w14:textId="0F523D0A" w:rsidR="00330BE6" w:rsidRPr="007F0A4A" w:rsidRDefault="00330BE6" w:rsidP="00330BE6">
      <w:pPr>
        <w:widowControl w:val="0"/>
        <w:shd w:val="clear" w:color="auto" w:fill="D9D9D9"/>
        <w:rPr>
          <w:rFonts w:ascii="Arial" w:hAnsi="Arial" w:cs="Arial"/>
          <w:sz w:val="22"/>
          <w:szCs w:val="22"/>
        </w:rPr>
      </w:pPr>
      <w:r w:rsidRPr="007F0A4A">
        <w:rPr>
          <w:rFonts w:ascii="Arial" w:hAnsi="Arial" w:cs="Arial"/>
          <w:sz w:val="22"/>
          <w:szCs w:val="22"/>
        </w:rPr>
        <w:t>depreciated in line with the Authority’s straight line depreciation policy for the term of the lease.</w:t>
      </w:r>
    </w:p>
    <w:p w14:paraId="283C0926" w14:textId="77777777" w:rsidR="00614577" w:rsidRPr="007F0A4A" w:rsidRDefault="00614577" w:rsidP="00330BE6">
      <w:pPr>
        <w:widowControl w:val="0"/>
        <w:shd w:val="clear" w:color="auto" w:fill="D9D9D9"/>
        <w:rPr>
          <w:rFonts w:ascii="Arial" w:hAnsi="Arial" w:cs="Arial"/>
          <w:sz w:val="22"/>
          <w:szCs w:val="22"/>
        </w:rPr>
      </w:pPr>
    </w:p>
    <w:p w14:paraId="7ECE6362" w14:textId="77777777" w:rsidR="00614577" w:rsidRPr="007F0A4A" w:rsidRDefault="00614577" w:rsidP="00614577">
      <w:pPr>
        <w:widowControl w:val="0"/>
        <w:shd w:val="clear" w:color="auto" w:fill="D9D9D9"/>
        <w:rPr>
          <w:rFonts w:ascii="Arial" w:hAnsi="Arial" w:cs="Arial"/>
          <w:sz w:val="22"/>
          <w:szCs w:val="22"/>
        </w:rPr>
      </w:pPr>
      <w:r w:rsidRPr="007F0A4A">
        <w:rPr>
          <w:rFonts w:ascii="Arial" w:hAnsi="Arial" w:cs="Arial"/>
          <w:sz w:val="22"/>
          <w:szCs w:val="22"/>
        </w:rPr>
        <w:t>Lease payments to be made over the term of the lease will be accounted for as a liability within the balance sheet. Payments for the rental value of the lease will be accounted for with the interest payments being charged to the CIES and the remaining balance used as a principal repayment to reduce the outstanding liability on the balance sheet.</w:t>
      </w:r>
    </w:p>
    <w:p w14:paraId="3A8B8FF3" w14:textId="77777777" w:rsidR="00614577" w:rsidRPr="007F0A4A" w:rsidRDefault="00614577" w:rsidP="00614577">
      <w:pPr>
        <w:widowControl w:val="0"/>
        <w:shd w:val="clear" w:color="auto" w:fill="D9D9D9"/>
        <w:rPr>
          <w:rFonts w:ascii="Arial" w:hAnsi="Arial" w:cs="Arial"/>
          <w:sz w:val="22"/>
          <w:szCs w:val="22"/>
        </w:rPr>
      </w:pPr>
    </w:p>
    <w:p w14:paraId="4DBA3040" w14:textId="3702FF9C" w:rsidR="00614577" w:rsidRPr="007F0A4A" w:rsidRDefault="00614577" w:rsidP="00330BE6">
      <w:pPr>
        <w:widowControl w:val="0"/>
        <w:shd w:val="clear" w:color="auto" w:fill="D9D9D9"/>
        <w:rPr>
          <w:rFonts w:ascii="Arial" w:hAnsi="Arial" w:cs="Arial"/>
          <w:sz w:val="22"/>
          <w:szCs w:val="22"/>
        </w:rPr>
      </w:pPr>
      <w:r w:rsidRPr="007F0A4A">
        <w:rPr>
          <w:rFonts w:ascii="Arial" w:hAnsi="Arial" w:cs="Arial"/>
          <w:sz w:val="22"/>
          <w:szCs w:val="22"/>
        </w:rPr>
        <w:t>Where re-measurement of the asset value is required within the duration of the lease the increase will be treated as a capital addition with a contra entry to increase the liability due.</w:t>
      </w:r>
      <w:r w:rsidR="00752229" w:rsidRPr="007F0A4A">
        <w:rPr>
          <w:rFonts w:ascii="Arial" w:hAnsi="Arial" w:cs="Arial"/>
          <w:sz w:val="22"/>
          <w:szCs w:val="22"/>
        </w:rPr>
        <w:t xml:space="preserve"> </w:t>
      </w:r>
    </w:p>
    <w:p w14:paraId="34406D17" w14:textId="77777777" w:rsidR="0049167C" w:rsidRDefault="0049167C" w:rsidP="002E7F1B">
      <w:pPr>
        <w:pStyle w:val="ListParagraph"/>
        <w:widowControl w:val="0"/>
        <w:ind w:left="0"/>
        <w:rPr>
          <w:rFonts w:ascii="Arial" w:hAnsi="Arial" w:cs="Arial"/>
          <w:bCs/>
          <w:sz w:val="22"/>
          <w:szCs w:val="22"/>
        </w:rPr>
      </w:pPr>
    </w:p>
    <w:p w14:paraId="294C9D92" w14:textId="3BD6A338" w:rsidR="00EC5787" w:rsidRPr="007F0A4A" w:rsidRDefault="00F55657" w:rsidP="002E7F1B">
      <w:pPr>
        <w:pStyle w:val="ListParagraph"/>
        <w:widowControl w:val="0"/>
        <w:ind w:left="0"/>
        <w:rPr>
          <w:rFonts w:ascii="Arial" w:hAnsi="Arial" w:cs="Arial"/>
          <w:bCs/>
          <w:sz w:val="22"/>
          <w:szCs w:val="22"/>
        </w:rPr>
      </w:pPr>
      <w:r w:rsidRPr="007F0A4A">
        <w:rPr>
          <w:rFonts w:ascii="Arial" w:hAnsi="Arial" w:cs="Arial"/>
          <w:bCs/>
          <w:sz w:val="22"/>
          <w:szCs w:val="22"/>
        </w:rPr>
        <w:t xml:space="preserve">The Authority </w:t>
      </w:r>
      <w:r w:rsidR="00A818B6" w:rsidRPr="007F0A4A">
        <w:rPr>
          <w:rFonts w:ascii="Arial" w:hAnsi="Arial" w:cs="Arial"/>
          <w:bCs/>
          <w:sz w:val="22"/>
          <w:szCs w:val="22"/>
        </w:rPr>
        <w:t xml:space="preserve">is the lessee of </w:t>
      </w:r>
      <w:r w:rsidRPr="007F0A4A">
        <w:rPr>
          <w:rFonts w:ascii="Arial" w:hAnsi="Arial" w:cs="Arial"/>
          <w:bCs/>
          <w:sz w:val="22"/>
          <w:szCs w:val="22"/>
        </w:rPr>
        <w:t xml:space="preserve">a </w:t>
      </w:r>
      <w:r w:rsidR="00F47C9B" w:rsidRPr="007F0A4A">
        <w:rPr>
          <w:rFonts w:ascii="Arial" w:hAnsi="Arial" w:cs="Arial"/>
          <w:bCs/>
          <w:sz w:val="22"/>
          <w:szCs w:val="22"/>
        </w:rPr>
        <w:t>number of</w:t>
      </w:r>
      <w:r w:rsidR="00EC31C3" w:rsidRPr="007F0A4A">
        <w:rPr>
          <w:rFonts w:ascii="Arial" w:hAnsi="Arial" w:cs="Arial"/>
          <w:bCs/>
          <w:sz w:val="22"/>
          <w:szCs w:val="22"/>
        </w:rPr>
        <w:t xml:space="preserve"> leases</w:t>
      </w:r>
      <w:r w:rsidR="00372EB1">
        <w:rPr>
          <w:rFonts w:ascii="Arial" w:hAnsi="Arial" w:cs="Arial"/>
          <w:bCs/>
          <w:sz w:val="22"/>
          <w:szCs w:val="22"/>
        </w:rPr>
        <w:t xml:space="preserve"> exempted under the £10k low-value threshold.</w:t>
      </w:r>
      <w:r w:rsidR="00F47C9B" w:rsidRPr="007F0A4A">
        <w:rPr>
          <w:rFonts w:ascii="Arial" w:hAnsi="Arial" w:cs="Arial"/>
          <w:bCs/>
          <w:sz w:val="22"/>
          <w:szCs w:val="22"/>
        </w:rPr>
        <w:t xml:space="preserve"> </w:t>
      </w:r>
      <w:r w:rsidR="00372EB1">
        <w:rPr>
          <w:rFonts w:ascii="Arial" w:hAnsi="Arial" w:cs="Arial"/>
          <w:bCs/>
          <w:sz w:val="22"/>
          <w:szCs w:val="22"/>
        </w:rPr>
        <w:t>T</w:t>
      </w:r>
      <w:r w:rsidR="00F47C9B" w:rsidRPr="007F0A4A">
        <w:rPr>
          <w:rFonts w:ascii="Arial" w:hAnsi="Arial" w:cs="Arial"/>
          <w:bCs/>
          <w:sz w:val="22"/>
          <w:szCs w:val="22"/>
        </w:rPr>
        <w:t xml:space="preserve">hese include </w:t>
      </w:r>
      <w:r w:rsidRPr="007F0A4A">
        <w:rPr>
          <w:rFonts w:ascii="Arial" w:hAnsi="Arial" w:cs="Arial"/>
          <w:bCs/>
          <w:sz w:val="22"/>
          <w:szCs w:val="22"/>
        </w:rPr>
        <w:t>managed service arrangement</w:t>
      </w:r>
      <w:r w:rsidR="00D70D24" w:rsidRPr="007F0A4A">
        <w:rPr>
          <w:rFonts w:ascii="Arial" w:hAnsi="Arial" w:cs="Arial"/>
          <w:bCs/>
          <w:sz w:val="22"/>
          <w:szCs w:val="22"/>
        </w:rPr>
        <w:t>s</w:t>
      </w:r>
      <w:r w:rsidRPr="007F0A4A">
        <w:rPr>
          <w:rFonts w:ascii="Arial" w:hAnsi="Arial" w:cs="Arial"/>
          <w:bCs/>
          <w:sz w:val="22"/>
          <w:szCs w:val="22"/>
        </w:rPr>
        <w:t xml:space="preserve"> for the provision of personal and protective equipment (PPE) for firefighters</w:t>
      </w:r>
      <w:r w:rsidR="003A691B" w:rsidRPr="007F0A4A">
        <w:rPr>
          <w:rFonts w:ascii="Arial" w:hAnsi="Arial" w:cs="Arial"/>
          <w:bCs/>
          <w:sz w:val="22"/>
          <w:szCs w:val="22"/>
        </w:rPr>
        <w:t>,</w:t>
      </w:r>
      <w:r w:rsidR="00D70D24" w:rsidRPr="007F0A4A">
        <w:rPr>
          <w:rFonts w:ascii="Arial" w:hAnsi="Arial" w:cs="Arial"/>
          <w:bCs/>
          <w:sz w:val="22"/>
          <w:szCs w:val="22"/>
        </w:rPr>
        <w:t xml:space="preserve"> watercoolers</w:t>
      </w:r>
      <w:r w:rsidR="003A691B" w:rsidRPr="007F0A4A">
        <w:rPr>
          <w:rFonts w:ascii="Arial" w:hAnsi="Arial" w:cs="Arial"/>
          <w:bCs/>
          <w:sz w:val="22"/>
          <w:szCs w:val="22"/>
        </w:rPr>
        <w:t>, lone worker devices and rental space</w:t>
      </w:r>
      <w:r w:rsidR="00AE3B90" w:rsidRPr="007F0A4A">
        <w:rPr>
          <w:rFonts w:ascii="Arial" w:hAnsi="Arial" w:cs="Arial"/>
          <w:bCs/>
          <w:sz w:val="22"/>
          <w:szCs w:val="22"/>
        </w:rPr>
        <w:t xml:space="preserve">. </w:t>
      </w:r>
      <w:r w:rsidR="00372EB1">
        <w:rPr>
          <w:rFonts w:ascii="Arial" w:hAnsi="Arial" w:cs="Arial"/>
          <w:bCs/>
          <w:sz w:val="22"/>
          <w:szCs w:val="22"/>
        </w:rPr>
        <w:t>H</w:t>
      </w:r>
      <w:r w:rsidR="00F87096" w:rsidRPr="007F0A4A">
        <w:rPr>
          <w:rFonts w:ascii="Arial" w:hAnsi="Arial" w:cs="Arial"/>
          <w:bCs/>
          <w:sz w:val="22"/>
          <w:szCs w:val="22"/>
        </w:rPr>
        <w:t>owever,</w:t>
      </w:r>
      <w:r w:rsidR="00AE3B90" w:rsidRPr="007F0A4A">
        <w:rPr>
          <w:rFonts w:ascii="Arial" w:hAnsi="Arial" w:cs="Arial"/>
          <w:bCs/>
          <w:sz w:val="22"/>
          <w:szCs w:val="22"/>
        </w:rPr>
        <w:t xml:space="preserve"> </w:t>
      </w:r>
      <w:r w:rsidR="00372EB1">
        <w:rPr>
          <w:rFonts w:ascii="Arial" w:hAnsi="Arial" w:cs="Arial"/>
          <w:bCs/>
          <w:sz w:val="22"/>
          <w:szCs w:val="22"/>
        </w:rPr>
        <w:t>the Authority does account for two material leases categorised under land and buildings:</w:t>
      </w:r>
    </w:p>
    <w:p w14:paraId="39879950" w14:textId="77777777" w:rsidR="00EC5787" w:rsidRPr="007F0A4A" w:rsidRDefault="00EC5787" w:rsidP="002E7F1B">
      <w:pPr>
        <w:pStyle w:val="ListParagraph"/>
        <w:widowControl w:val="0"/>
        <w:ind w:left="0"/>
        <w:rPr>
          <w:rFonts w:ascii="Arial" w:hAnsi="Arial" w:cs="Arial"/>
          <w:bCs/>
          <w:sz w:val="22"/>
          <w:szCs w:val="22"/>
        </w:rPr>
      </w:pPr>
    </w:p>
    <w:p w14:paraId="3366386F" w14:textId="2B010B0D" w:rsidR="002E7F1B" w:rsidRPr="007F0A4A" w:rsidRDefault="00EC5787">
      <w:pPr>
        <w:pStyle w:val="ListParagraph"/>
        <w:widowControl w:val="0"/>
        <w:numPr>
          <w:ilvl w:val="0"/>
          <w:numId w:val="22"/>
        </w:numPr>
        <w:rPr>
          <w:rFonts w:ascii="Arial" w:hAnsi="Arial" w:cs="Arial"/>
          <w:bCs/>
          <w:sz w:val="22"/>
          <w:szCs w:val="22"/>
        </w:rPr>
      </w:pPr>
      <w:r w:rsidRPr="007F0A4A">
        <w:rPr>
          <w:rFonts w:ascii="Arial" w:hAnsi="Arial" w:cs="Arial"/>
          <w:bCs/>
          <w:sz w:val="22"/>
          <w:szCs w:val="22"/>
        </w:rPr>
        <w:t xml:space="preserve">The lease for our control room at Coldharbour with Kent Police which commenced in </w:t>
      </w:r>
      <w:r w:rsidR="00304FD9" w:rsidRPr="007F0A4A">
        <w:rPr>
          <w:rFonts w:ascii="Arial" w:hAnsi="Arial" w:cs="Arial"/>
          <w:bCs/>
          <w:sz w:val="22"/>
          <w:szCs w:val="22"/>
        </w:rPr>
        <w:t>December</w:t>
      </w:r>
      <w:r w:rsidR="009447DE" w:rsidRPr="007F0A4A">
        <w:rPr>
          <w:rFonts w:ascii="Arial" w:hAnsi="Arial" w:cs="Arial"/>
          <w:bCs/>
          <w:sz w:val="22"/>
          <w:szCs w:val="22"/>
        </w:rPr>
        <w:t xml:space="preserve"> 2023</w:t>
      </w:r>
      <w:r w:rsidRPr="007F0A4A">
        <w:rPr>
          <w:rFonts w:ascii="Arial" w:hAnsi="Arial" w:cs="Arial"/>
          <w:bCs/>
          <w:sz w:val="22"/>
          <w:szCs w:val="22"/>
        </w:rPr>
        <w:t xml:space="preserve"> </w:t>
      </w:r>
      <w:r w:rsidR="00F66D52" w:rsidRPr="007F0A4A">
        <w:rPr>
          <w:rFonts w:ascii="Arial" w:hAnsi="Arial" w:cs="Arial"/>
          <w:bCs/>
          <w:sz w:val="22"/>
          <w:szCs w:val="22"/>
        </w:rPr>
        <w:t xml:space="preserve">for a term of </w:t>
      </w:r>
      <w:r w:rsidR="009447DE" w:rsidRPr="007F0A4A">
        <w:rPr>
          <w:rFonts w:ascii="Arial" w:hAnsi="Arial" w:cs="Arial"/>
          <w:bCs/>
          <w:sz w:val="22"/>
          <w:szCs w:val="22"/>
        </w:rPr>
        <w:t>10</w:t>
      </w:r>
      <w:r w:rsidR="00F66D52" w:rsidRPr="007F0A4A">
        <w:rPr>
          <w:rFonts w:ascii="Arial" w:hAnsi="Arial" w:cs="Arial"/>
          <w:bCs/>
          <w:sz w:val="22"/>
          <w:szCs w:val="22"/>
        </w:rPr>
        <w:t xml:space="preserve"> years</w:t>
      </w:r>
      <w:r w:rsidR="00EC2E73" w:rsidRPr="007F0A4A">
        <w:rPr>
          <w:rFonts w:ascii="Arial" w:hAnsi="Arial" w:cs="Arial"/>
          <w:bCs/>
          <w:sz w:val="22"/>
          <w:szCs w:val="22"/>
        </w:rPr>
        <w:t>.</w:t>
      </w:r>
      <w:r w:rsidR="00077FCF" w:rsidRPr="007F0A4A">
        <w:rPr>
          <w:rFonts w:ascii="Arial" w:hAnsi="Arial" w:cs="Arial"/>
          <w:bCs/>
          <w:sz w:val="22"/>
          <w:szCs w:val="22"/>
        </w:rPr>
        <w:t xml:space="preserve"> </w:t>
      </w:r>
      <w:r w:rsidR="005D14CD">
        <w:rPr>
          <w:rFonts w:ascii="Arial" w:hAnsi="Arial" w:cs="Arial"/>
          <w:bCs/>
          <w:sz w:val="22"/>
          <w:szCs w:val="22"/>
        </w:rPr>
        <w:t xml:space="preserve">This lease incorporates a peppercorn rental of £10 per annum, resulting in minimum future contractual cashflows. </w:t>
      </w:r>
      <w:r w:rsidR="00077FCF" w:rsidRPr="007F0A4A">
        <w:rPr>
          <w:rFonts w:ascii="Arial" w:hAnsi="Arial" w:cs="Arial"/>
          <w:bCs/>
          <w:sz w:val="22"/>
          <w:szCs w:val="22"/>
        </w:rPr>
        <w:t>Th</w:t>
      </w:r>
      <w:r w:rsidR="00F94F24" w:rsidRPr="007F0A4A">
        <w:rPr>
          <w:rFonts w:ascii="Arial" w:hAnsi="Arial" w:cs="Arial"/>
          <w:bCs/>
          <w:sz w:val="22"/>
          <w:szCs w:val="22"/>
        </w:rPr>
        <w:t>e value of the asset as at 31 March 202</w:t>
      </w:r>
      <w:r w:rsidR="00047CCC" w:rsidRPr="007F0A4A">
        <w:rPr>
          <w:rFonts w:ascii="Arial" w:hAnsi="Arial" w:cs="Arial"/>
          <w:bCs/>
          <w:sz w:val="22"/>
          <w:szCs w:val="22"/>
        </w:rPr>
        <w:t>6</w:t>
      </w:r>
      <w:r w:rsidR="00F94F24" w:rsidRPr="007F0A4A">
        <w:rPr>
          <w:rFonts w:ascii="Arial" w:hAnsi="Arial" w:cs="Arial"/>
          <w:bCs/>
          <w:sz w:val="22"/>
          <w:szCs w:val="22"/>
        </w:rPr>
        <w:t xml:space="preserve"> was £</w:t>
      </w:r>
      <w:r w:rsidR="009447DE" w:rsidRPr="007F0A4A">
        <w:rPr>
          <w:rFonts w:ascii="Arial" w:hAnsi="Arial" w:cs="Arial"/>
          <w:bCs/>
          <w:sz w:val="22"/>
          <w:szCs w:val="22"/>
        </w:rPr>
        <w:t>1</w:t>
      </w:r>
      <w:r w:rsidR="004420B0" w:rsidRPr="007F0A4A">
        <w:rPr>
          <w:rFonts w:ascii="Arial" w:hAnsi="Arial" w:cs="Arial"/>
          <w:bCs/>
          <w:sz w:val="22"/>
          <w:szCs w:val="22"/>
        </w:rPr>
        <w:t>28</w:t>
      </w:r>
      <w:r w:rsidR="00A947D9" w:rsidRPr="007F0A4A">
        <w:rPr>
          <w:rFonts w:ascii="Arial" w:hAnsi="Arial" w:cs="Arial"/>
          <w:bCs/>
          <w:sz w:val="22"/>
          <w:szCs w:val="22"/>
        </w:rPr>
        <w:t>.8</w:t>
      </w:r>
      <w:r w:rsidR="009447DE" w:rsidRPr="007F0A4A">
        <w:rPr>
          <w:rFonts w:ascii="Arial" w:hAnsi="Arial" w:cs="Arial"/>
          <w:bCs/>
          <w:sz w:val="22"/>
          <w:szCs w:val="22"/>
        </w:rPr>
        <w:t>k</w:t>
      </w:r>
    </w:p>
    <w:p w14:paraId="36F3D37A" w14:textId="77777777" w:rsidR="00823187" w:rsidRPr="007F0A4A" w:rsidRDefault="00823187" w:rsidP="00823187">
      <w:pPr>
        <w:pStyle w:val="ListParagraph"/>
        <w:widowControl w:val="0"/>
        <w:ind w:left="840"/>
        <w:rPr>
          <w:rFonts w:ascii="Arial" w:hAnsi="Arial" w:cs="Arial"/>
          <w:bCs/>
          <w:sz w:val="22"/>
          <w:szCs w:val="22"/>
        </w:rPr>
      </w:pPr>
    </w:p>
    <w:p w14:paraId="1A50B982" w14:textId="39E666C7" w:rsidR="00F94F24" w:rsidRPr="007F0A4A" w:rsidRDefault="00F94F24">
      <w:pPr>
        <w:pStyle w:val="ListParagraph"/>
        <w:widowControl w:val="0"/>
        <w:numPr>
          <w:ilvl w:val="0"/>
          <w:numId w:val="22"/>
        </w:numPr>
        <w:rPr>
          <w:rFonts w:ascii="Arial" w:hAnsi="Arial" w:cs="Arial"/>
          <w:bCs/>
          <w:sz w:val="22"/>
          <w:szCs w:val="22"/>
        </w:rPr>
      </w:pPr>
      <w:r w:rsidRPr="007F0A4A">
        <w:rPr>
          <w:rFonts w:ascii="Arial" w:hAnsi="Arial" w:cs="Arial"/>
          <w:bCs/>
          <w:sz w:val="22"/>
          <w:szCs w:val="22"/>
        </w:rPr>
        <w:t xml:space="preserve">The lease for our vehicle workshop at </w:t>
      </w:r>
      <w:r w:rsidR="00A0517F" w:rsidRPr="007F0A4A">
        <w:rPr>
          <w:rFonts w:ascii="Arial" w:hAnsi="Arial" w:cs="Arial"/>
          <w:bCs/>
          <w:sz w:val="22"/>
          <w:szCs w:val="22"/>
        </w:rPr>
        <w:t>Her</w:t>
      </w:r>
      <w:r w:rsidR="00000F44" w:rsidRPr="007F0A4A">
        <w:rPr>
          <w:rFonts w:ascii="Arial" w:hAnsi="Arial" w:cs="Arial"/>
          <w:bCs/>
          <w:sz w:val="22"/>
          <w:szCs w:val="22"/>
        </w:rPr>
        <w:t xml:space="preserve">onden Road, Maidstone which commenced in </w:t>
      </w:r>
      <w:r w:rsidR="00EA5BDA" w:rsidRPr="007F0A4A">
        <w:rPr>
          <w:rFonts w:ascii="Arial" w:hAnsi="Arial" w:cs="Arial"/>
          <w:bCs/>
          <w:sz w:val="22"/>
          <w:szCs w:val="22"/>
        </w:rPr>
        <w:t xml:space="preserve">April </w:t>
      </w:r>
      <w:r w:rsidR="00823187" w:rsidRPr="007F0A4A">
        <w:rPr>
          <w:rFonts w:ascii="Arial" w:hAnsi="Arial" w:cs="Arial"/>
          <w:bCs/>
          <w:sz w:val="22"/>
          <w:szCs w:val="22"/>
        </w:rPr>
        <w:t>2023</w:t>
      </w:r>
      <w:r w:rsidR="00000F44" w:rsidRPr="007F0A4A">
        <w:rPr>
          <w:rFonts w:ascii="Arial" w:hAnsi="Arial" w:cs="Arial"/>
          <w:bCs/>
          <w:sz w:val="22"/>
          <w:szCs w:val="22"/>
        </w:rPr>
        <w:t xml:space="preserve"> for a term of </w:t>
      </w:r>
      <w:r w:rsidR="00823187" w:rsidRPr="007F0A4A">
        <w:rPr>
          <w:rFonts w:ascii="Arial" w:hAnsi="Arial" w:cs="Arial"/>
          <w:bCs/>
          <w:sz w:val="22"/>
          <w:szCs w:val="22"/>
        </w:rPr>
        <w:t>5</w:t>
      </w:r>
      <w:r w:rsidR="00000F44" w:rsidRPr="007F0A4A">
        <w:rPr>
          <w:rFonts w:ascii="Arial" w:hAnsi="Arial" w:cs="Arial"/>
          <w:bCs/>
          <w:sz w:val="22"/>
          <w:szCs w:val="22"/>
        </w:rPr>
        <w:t xml:space="preserve"> years. The value of the asset as at 31 March 202</w:t>
      </w:r>
      <w:r w:rsidR="00D558B6" w:rsidRPr="007F0A4A">
        <w:rPr>
          <w:rFonts w:ascii="Arial" w:hAnsi="Arial" w:cs="Arial"/>
          <w:bCs/>
          <w:sz w:val="22"/>
          <w:szCs w:val="22"/>
        </w:rPr>
        <w:t>6</w:t>
      </w:r>
      <w:r w:rsidR="00000F44" w:rsidRPr="007F0A4A">
        <w:rPr>
          <w:rFonts w:ascii="Arial" w:hAnsi="Arial" w:cs="Arial"/>
          <w:bCs/>
          <w:sz w:val="22"/>
          <w:szCs w:val="22"/>
        </w:rPr>
        <w:t xml:space="preserve"> was £</w:t>
      </w:r>
      <w:r w:rsidR="00823187" w:rsidRPr="007F0A4A">
        <w:rPr>
          <w:rFonts w:ascii="Arial" w:hAnsi="Arial" w:cs="Arial"/>
          <w:bCs/>
          <w:sz w:val="22"/>
          <w:szCs w:val="22"/>
        </w:rPr>
        <w:t>1</w:t>
      </w:r>
      <w:r w:rsidR="00A947D9" w:rsidRPr="007F0A4A">
        <w:rPr>
          <w:rFonts w:ascii="Arial" w:hAnsi="Arial" w:cs="Arial"/>
          <w:bCs/>
          <w:sz w:val="22"/>
          <w:szCs w:val="22"/>
        </w:rPr>
        <w:t>43.6</w:t>
      </w:r>
      <w:r w:rsidR="00823187" w:rsidRPr="007F0A4A">
        <w:rPr>
          <w:rFonts w:ascii="Arial" w:hAnsi="Arial" w:cs="Arial"/>
          <w:bCs/>
          <w:sz w:val="22"/>
          <w:szCs w:val="22"/>
        </w:rPr>
        <w:t>k</w:t>
      </w:r>
    </w:p>
    <w:p w14:paraId="2556F36E" w14:textId="77777777" w:rsidR="00855E99" w:rsidRPr="007F0A4A" w:rsidRDefault="00855E99">
      <w:pPr>
        <w:rPr>
          <w:rFonts w:ascii="Arial" w:hAnsi="Arial" w:cs="Arial"/>
          <w:bCs/>
          <w:sz w:val="22"/>
          <w:szCs w:val="22"/>
        </w:rPr>
      </w:pPr>
    </w:p>
    <w:p w14:paraId="3A82D564" w14:textId="6D51FB10" w:rsidR="002145DB" w:rsidRPr="007F0A4A" w:rsidRDefault="00855E99">
      <w:pPr>
        <w:rPr>
          <w:rFonts w:ascii="Arial" w:hAnsi="Arial" w:cs="Arial"/>
          <w:b/>
          <w:bCs/>
          <w:color w:val="002060"/>
          <w:sz w:val="22"/>
          <w:szCs w:val="22"/>
        </w:rPr>
      </w:pPr>
      <w:r w:rsidRPr="007F0A4A">
        <w:rPr>
          <w:rFonts w:ascii="Arial" w:hAnsi="Arial" w:cs="Arial"/>
          <w:b/>
          <w:bCs/>
          <w:color w:val="002060"/>
          <w:sz w:val="22"/>
          <w:szCs w:val="22"/>
        </w:rPr>
        <w:t>Right</w:t>
      </w:r>
      <w:r w:rsidR="0087747F">
        <w:rPr>
          <w:rFonts w:ascii="Arial" w:hAnsi="Arial" w:cs="Arial"/>
          <w:b/>
          <w:bCs/>
          <w:color w:val="002060"/>
          <w:sz w:val="22"/>
          <w:szCs w:val="22"/>
        </w:rPr>
        <w:t xml:space="preserve"> </w:t>
      </w:r>
      <w:r w:rsidRPr="007F0A4A">
        <w:rPr>
          <w:rFonts w:ascii="Arial" w:hAnsi="Arial" w:cs="Arial"/>
          <w:b/>
          <w:bCs/>
          <w:color w:val="002060"/>
          <w:sz w:val="22"/>
          <w:szCs w:val="22"/>
        </w:rPr>
        <w:t xml:space="preserve">of </w:t>
      </w:r>
      <w:r w:rsidR="002145DB" w:rsidRPr="007F0A4A">
        <w:rPr>
          <w:rFonts w:ascii="Arial" w:hAnsi="Arial" w:cs="Arial"/>
          <w:b/>
          <w:bCs/>
          <w:color w:val="002060"/>
          <w:sz w:val="22"/>
          <w:szCs w:val="22"/>
        </w:rPr>
        <w:t xml:space="preserve">use </w:t>
      </w:r>
      <w:r w:rsidR="001D008C">
        <w:rPr>
          <w:rFonts w:ascii="Arial" w:hAnsi="Arial" w:cs="Arial"/>
          <w:b/>
          <w:bCs/>
          <w:color w:val="002060"/>
          <w:sz w:val="22"/>
          <w:szCs w:val="22"/>
        </w:rPr>
        <w:t>A</w:t>
      </w:r>
      <w:r w:rsidR="002145DB" w:rsidRPr="007F0A4A">
        <w:rPr>
          <w:rFonts w:ascii="Arial" w:hAnsi="Arial" w:cs="Arial"/>
          <w:b/>
          <w:bCs/>
          <w:color w:val="002060"/>
          <w:sz w:val="22"/>
          <w:szCs w:val="22"/>
        </w:rPr>
        <w:t>ssets</w:t>
      </w:r>
    </w:p>
    <w:p w14:paraId="0921FBF8" w14:textId="77777777" w:rsidR="002145DB" w:rsidRPr="007F0A4A" w:rsidRDefault="002145DB">
      <w:pPr>
        <w:rPr>
          <w:rFonts w:ascii="Arial" w:hAnsi="Arial" w:cs="Arial"/>
          <w:b/>
          <w:bCs/>
          <w:color w:val="002060"/>
          <w:sz w:val="22"/>
          <w:szCs w:val="22"/>
        </w:rPr>
      </w:pPr>
    </w:p>
    <w:p w14:paraId="14DBA6BE" w14:textId="056BF474" w:rsidR="00DA5E6E" w:rsidRPr="007F0A4A" w:rsidRDefault="002145DB">
      <w:pPr>
        <w:rPr>
          <w:rFonts w:ascii="Arial" w:hAnsi="Arial" w:cs="Arial"/>
          <w:color w:val="000000" w:themeColor="text1"/>
          <w:sz w:val="22"/>
          <w:szCs w:val="22"/>
        </w:rPr>
      </w:pPr>
      <w:r w:rsidRPr="007F0A4A">
        <w:rPr>
          <w:rFonts w:ascii="Arial" w:hAnsi="Arial" w:cs="Arial"/>
          <w:color w:val="000000" w:themeColor="text1"/>
          <w:sz w:val="22"/>
          <w:szCs w:val="22"/>
        </w:rPr>
        <w:t>This table show the change in the value of right</w:t>
      </w:r>
      <w:r w:rsidR="0087747F">
        <w:rPr>
          <w:rFonts w:ascii="Arial" w:hAnsi="Arial" w:cs="Arial"/>
          <w:color w:val="000000" w:themeColor="text1"/>
          <w:sz w:val="22"/>
          <w:szCs w:val="22"/>
        </w:rPr>
        <w:t xml:space="preserve"> </w:t>
      </w:r>
      <w:r w:rsidR="000F0B53" w:rsidRPr="007F0A4A">
        <w:rPr>
          <w:rFonts w:ascii="Arial" w:hAnsi="Arial" w:cs="Arial"/>
          <w:color w:val="000000" w:themeColor="text1"/>
          <w:sz w:val="22"/>
          <w:szCs w:val="22"/>
        </w:rPr>
        <w:t>of</w:t>
      </w:r>
      <w:r w:rsidR="0087747F">
        <w:rPr>
          <w:rFonts w:ascii="Arial" w:hAnsi="Arial" w:cs="Arial"/>
          <w:color w:val="000000" w:themeColor="text1"/>
          <w:sz w:val="22"/>
          <w:szCs w:val="22"/>
        </w:rPr>
        <w:t xml:space="preserve"> </w:t>
      </w:r>
      <w:r w:rsidR="000F0B53" w:rsidRPr="007F0A4A">
        <w:rPr>
          <w:rFonts w:ascii="Arial" w:hAnsi="Arial" w:cs="Arial"/>
          <w:color w:val="000000" w:themeColor="text1"/>
          <w:sz w:val="22"/>
          <w:szCs w:val="22"/>
        </w:rPr>
        <w:t xml:space="preserve">use assets held under leases by the </w:t>
      </w:r>
      <w:r w:rsidR="002876BA">
        <w:rPr>
          <w:rFonts w:ascii="Arial" w:hAnsi="Arial" w:cs="Arial"/>
          <w:color w:val="000000" w:themeColor="text1"/>
          <w:sz w:val="22"/>
          <w:szCs w:val="22"/>
        </w:rPr>
        <w:t>A</w:t>
      </w:r>
      <w:r w:rsidR="000F0B53" w:rsidRPr="007F0A4A">
        <w:rPr>
          <w:rFonts w:ascii="Arial" w:hAnsi="Arial" w:cs="Arial"/>
          <w:color w:val="000000" w:themeColor="text1"/>
          <w:sz w:val="22"/>
          <w:szCs w:val="22"/>
        </w:rPr>
        <w:t>uthority:</w:t>
      </w:r>
    </w:p>
    <w:p w14:paraId="4A702B33" w14:textId="77777777" w:rsidR="00C52C7E" w:rsidRPr="007F0A4A" w:rsidRDefault="00C52C7E">
      <w:pP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529"/>
        <w:gridCol w:w="1219"/>
        <w:gridCol w:w="1757"/>
      </w:tblGrid>
      <w:tr w:rsidR="009A47E1" w:rsidRPr="007F0A4A" w14:paraId="2009940C" w14:textId="06539DE1" w:rsidTr="00FC1C19">
        <w:trPr>
          <w:trHeight w:val="301"/>
        </w:trPr>
        <w:tc>
          <w:tcPr>
            <w:tcW w:w="5529" w:type="dxa"/>
            <w:tcBorders>
              <w:top w:val="nil"/>
              <w:left w:val="nil"/>
              <w:bottom w:val="single" w:sz="4" w:space="0" w:color="auto"/>
              <w:right w:val="nil"/>
            </w:tcBorders>
            <w:vAlign w:val="bottom"/>
          </w:tcPr>
          <w:p w14:paraId="01407001" w14:textId="0A6CFFC4" w:rsidR="009A47E1" w:rsidRPr="007F0A4A" w:rsidRDefault="009A47E1" w:rsidP="009A47E1">
            <w:pPr>
              <w:spacing w:after="120"/>
              <w:rPr>
                <w:rFonts w:ascii="Arial" w:hAnsi="Arial" w:cs="Arial"/>
                <w:sz w:val="22"/>
                <w:szCs w:val="22"/>
              </w:rPr>
            </w:pPr>
            <w:r w:rsidRPr="007F0A4A">
              <w:rPr>
                <w:rFonts w:ascii="Arial" w:hAnsi="Arial" w:cs="Arial"/>
                <w:sz w:val="22"/>
                <w:szCs w:val="22"/>
              </w:rPr>
              <w:t>All figures are in £’000</w:t>
            </w:r>
          </w:p>
        </w:tc>
        <w:tc>
          <w:tcPr>
            <w:tcW w:w="1219" w:type="dxa"/>
            <w:tcBorders>
              <w:top w:val="nil"/>
              <w:left w:val="nil"/>
              <w:bottom w:val="single" w:sz="4" w:space="0" w:color="auto"/>
              <w:right w:val="nil"/>
            </w:tcBorders>
            <w:vAlign w:val="bottom"/>
          </w:tcPr>
          <w:p w14:paraId="6D850B26" w14:textId="77777777" w:rsidR="009A47E1" w:rsidRDefault="009A47E1" w:rsidP="00FC1C19">
            <w:pPr>
              <w:jc w:val="right"/>
              <w:rPr>
                <w:rFonts w:ascii="Arial" w:hAnsi="Arial" w:cs="Arial"/>
                <w:b/>
                <w:bCs/>
                <w:sz w:val="22"/>
                <w:szCs w:val="22"/>
              </w:rPr>
            </w:pPr>
            <w:r w:rsidRPr="007F0A4A">
              <w:rPr>
                <w:rFonts w:ascii="Arial" w:hAnsi="Arial" w:cs="Arial"/>
                <w:b/>
                <w:bCs/>
                <w:sz w:val="22"/>
                <w:szCs w:val="22"/>
              </w:rPr>
              <w:t>Land and  Buildings</w:t>
            </w:r>
          </w:p>
          <w:p w14:paraId="20157935" w14:textId="1E74844D" w:rsidR="009A47E1" w:rsidRPr="007F0A4A" w:rsidRDefault="009A47E1" w:rsidP="009A47E1">
            <w:pPr>
              <w:spacing w:after="120"/>
              <w:jc w:val="right"/>
              <w:rPr>
                <w:rFonts w:ascii="Arial" w:hAnsi="Arial" w:cs="Arial"/>
                <w:b/>
                <w:bCs/>
                <w:sz w:val="22"/>
                <w:szCs w:val="22"/>
              </w:rPr>
            </w:pPr>
            <w:r>
              <w:rPr>
                <w:rFonts w:ascii="Arial" w:hAnsi="Arial" w:cs="Arial"/>
                <w:b/>
                <w:bCs/>
                <w:sz w:val="22"/>
                <w:szCs w:val="22"/>
              </w:rPr>
              <w:t>2025/26</w:t>
            </w:r>
          </w:p>
        </w:tc>
        <w:tc>
          <w:tcPr>
            <w:tcW w:w="1757" w:type="dxa"/>
            <w:tcBorders>
              <w:top w:val="nil"/>
              <w:left w:val="nil"/>
              <w:bottom w:val="single" w:sz="4" w:space="0" w:color="auto"/>
              <w:right w:val="nil"/>
            </w:tcBorders>
          </w:tcPr>
          <w:p w14:paraId="5A7A8737" w14:textId="77777777" w:rsidR="009A47E1" w:rsidRDefault="009A47E1" w:rsidP="009A47E1">
            <w:pPr>
              <w:jc w:val="right"/>
              <w:rPr>
                <w:rFonts w:ascii="Arial" w:hAnsi="Arial" w:cs="Arial"/>
                <w:b/>
                <w:bCs/>
                <w:sz w:val="22"/>
                <w:szCs w:val="22"/>
              </w:rPr>
            </w:pPr>
            <w:r w:rsidRPr="007F0A4A">
              <w:rPr>
                <w:rFonts w:ascii="Arial" w:hAnsi="Arial" w:cs="Arial"/>
                <w:b/>
                <w:bCs/>
                <w:sz w:val="22"/>
                <w:szCs w:val="22"/>
              </w:rPr>
              <w:t>Land and  Buildings</w:t>
            </w:r>
          </w:p>
          <w:p w14:paraId="1E95FBAE" w14:textId="4D177CB0" w:rsidR="009A47E1" w:rsidRPr="007F0A4A" w:rsidRDefault="009A47E1" w:rsidP="00FC1C19">
            <w:pPr>
              <w:spacing w:after="120"/>
              <w:jc w:val="right"/>
              <w:rPr>
                <w:rFonts w:ascii="Arial" w:hAnsi="Arial" w:cs="Arial"/>
                <w:b/>
                <w:bCs/>
                <w:sz w:val="22"/>
                <w:szCs w:val="22"/>
              </w:rPr>
            </w:pPr>
            <w:r>
              <w:rPr>
                <w:rFonts w:ascii="Arial" w:hAnsi="Arial" w:cs="Arial"/>
                <w:b/>
                <w:bCs/>
                <w:sz w:val="22"/>
                <w:szCs w:val="22"/>
              </w:rPr>
              <w:t>2024/25</w:t>
            </w:r>
          </w:p>
        </w:tc>
      </w:tr>
      <w:tr w:rsidR="009A47E1" w:rsidRPr="007F0A4A" w14:paraId="559E3197" w14:textId="357FC6DA" w:rsidTr="00FC1C19">
        <w:trPr>
          <w:trHeight w:val="301"/>
        </w:trPr>
        <w:tc>
          <w:tcPr>
            <w:tcW w:w="5529" w:type="dxa"/>
            <w:tcBorders>
              <w:top w:val="single" w:sz="4" w:space="0" w:color="auto"/>
              <w:left w:val="nil"/>
              <w:bottom w:val="nil"/>
              <w:right w:val="nil"/>
            </w:tcBorders>
            <w:shd w:val="clear" w:color="auto" w:fill="F2F2F2" w:themeFill="background1" w:themeFillShade="F2"/>
            <w:vAlign w:val="center"/>
          </w:tcPr>
          <w:p w14:paraId="2A816255" w14:textId="43BA508C" w:rsidR="009A47E1" w:rsidRPr="007F0A4A" w:rsidRDefault="009A47E1">
            <w:pPr>
              <w:rPr>
                <w:rFonts w:ascii="Arial" w:hAnsi="Arial" w:cs="Arial"/>
                <w:sz w:val="22"/>
                <w:szCs w:val="22"/>
              </w:rPr>
            </w:pPr>
          </w:p>
        </w:tc>
        <w:tc>
          <w:tcPr>
            <w:tcW w:w="1219" w:type="dxa"/>
            <w:tcBorders>
              <w:top w:val="single" w:sz="4" w:space="0" w:color="auto"/>
              <w:left w:val="nil"/>
              <w:bottom w:val="nil"/>
              <w:right w:val="nil"/>
            </w:tcBorders>
            <w:shd w:val="clear" w:color="auto" w:fill="F2F2F2" w:themeFill="background1" w:themeFillShade="F2"/>
            <w:vAlign w:val="center"/>
          </w:tcPr>
          <w:p w14:paraId="40A625C7" w14:textId="5DB0D483" w:rsidR="009A47E1" w:rsidRPr="007F0A4A" w:rsidRDefault="009A47E1" w:rsidP="00A110FD">
            <w:pPr>
              <w:jc w:val="right"/>
              <w:rPr>
                <w:rFonts w:ascii="Arial" w:hAnsi="Arial" w:cs="Arial"/>
                <w:sz w:val="22"/>
                <w:szCs w:val="22"/>
              </w:rPr>
            </w:pPr>
          </w:p>
        </w:tc>
        <w:tc>
          <w:tcPr>
            <w:tcW w:w="1757" w:type="dxa"/>
            <w:tcBorders>
              <w:top w:val="single" w:sz="4" w:space="0" w:color="auto"/>
              <w:left w:val="nil"/>
              <w:bottom w:val="nil"/>
              <w:right w:val="nil"/>
            </w:tcBorders>
            <w:shd w:val="clear" w:color="auto" w:fill="F2F2F2" w:themeFill="background1" w:themeFillShade="F2"/>
          </w:tcPr>
          <w:p w14:paraId="3F4D149B" w14:textId="77777777" w:rsidR="009A47E1" w:rsidRPr="007F0A4A" w:rsidRDefault="009A47E1" w:rsidP="00A110FD">
            <w:pPr>
              <w:jc w:val="right"/>
              <w:rPr>
                <w:rFonts w:ascii="Arial" w:hAnsi="Arial" w:cs="Arial"/>
                <w:sz w:val="22"/>
                <w:szCs w:val="22"/>
              </w:rPr>
            </w:pPr>
          </w:p>
        </w:tc>
      </w:tr>
      <w:tr w:rsidR="009A47E1" w:rsidRPr="007F0A4A" w14:paraId="0264CDBA" w14:textId="491E7CBF" w:rsidTr="00FC1C19">
        <w:trPr>
          <w:trHeight w:val="301"/>
        </w:trPr>
        <w:tc>
          <w:tcPr>
            <w:tcW w:w="5529" w:type="dxa"/>
            <w:tcBorders>
              <w:top w:val="nil"/>
              <w:left w:val="nil"/>
              <w:bottom w:val="nil"/>
              <w:right w:val="nil"/>
            </w:tcBorders>
            <w:shd w:val="clear" w:color="auto" w:fill="FFFFFF" w:themeFill="background1"/>
            <w:vAlign w:val="center"/>
          </w:tcPr>
          <w:p w14:paraId="60174671" w14:textId="1EF5F88A" w:rsidR="009A47E1" w:rsidRPr="0013029E" w:rsidRDefault="009A47E1" w:rsidP="00B62664">
            <w:pPr>
              <w:rPr>
                <w:rFonts w:ascii="Arial" w:hAnsi="Arial" w:cs="Arial"/>
                <w:b/>
                <w:bCs/>
                <w:sz w:val="22"/>
                <w:szCs w:val="22"/>
              </w:rPr>
            </w:pPr>
            <w:r w:rsidRPr="0013029E">
              <w:rPr>
                <w:rFonts w:ascii="Arial" w:hAnsi="Arial" w:cs="Arial"/>
                <w:b/>
                <w:bCs/>
                <w:sz w:val="22"/>
                <w:szCs w:val="22"/>
              </w:rPr>
              <w:t>Balance at 1 April</w:t>
            </w:r>
          </w:p>
        </w:tc>
        <w:tc>
          <w:tcPr>
            <w:tcW w:w="1219" w:type="dxa"/>
            <w:tcBorders>
              <w:top w:val="nil"/>
              <w:left w:val="nil"/>
              <w:bottom w:val="nil"/>
              <w:right w:val="nil"/>
            </w:tcBorders>
            <w:shd w:val="clear" w:color="auto" w:fill="FFFFFF" w:themeFill="background1"/>
            <w:vAlign w:val="center"/>
          </w:tcPr>
          <w:p w14:paraId="77F64E6A" w14:textId="30C749B0" w:rsidR="009A47E1" w:rsidRPr="0013029E" w:rsidRDefault="009A47E1" w:rsidP="00B62664">
            <w:pPr>
              <w:jc w:val="right"/>
              <w:rPr>
                <w:rFonts w:ascii="Arial" w:hAnsi="Arial" w:cs="Arial"/>
                <w:b/>
                <w:bCs/>
                <w:sz w:val="22"/>
                <w:szCs w:val="22"/>
              </w:rPr>
            </w:pPr>
            <w:r w:rsidRPr="0013029E">
              <w:rPr>
                <w:rFonts w:ascii="Arial" w:hAnsi="Arial" w:cs="Arial"/>
                <w:b/>
                <w:bCs/>
                <w:sz w:val="22"/>
                <w:szCs w:val="22"/>
              </w:rPr>
              <w:t>336</w:t>
            </w:r>
          </w:p>
        </w:tc>
        <w:tc>
          <w:tcPr>
            <w:tcW w:w="1757" w:type="dxa"/>
            <w:tcBorders>
              <w:top w:val="nil"/>
              <w:left w:val="nil"/>
              <w:bottom w:val="nil"/>
              <w:right w:val="nil"/>
            </w:tcBorders>
            <w:shd w:val="clear" w:color="auto" w:fill="FFFFFF" w:themeFill="background1"/>
            <w:vAlign w:val="center"/>
          </w:tcPr>
          <w:p w14:paraId="59D5F6D2" w14:textId="33766D56" w:rsidR="009A47E1" w:rsidRPr="0013029E" w:rsidRDefault="009A47E1" w:rsidP="00B62664">
            <w:pPr>
              <w:jc w:val="right"/>
              <w:rPr>
                <w:rFonts w:ascii="Arial" w:hAnsi="Arial" w:cs="Arial"/>
                <w:b/>
                <w:bCs/>
                <w:sz w:val="22"/>
                <w:szCs w:val="22"/>
              </w:rPr>
            </w:pPr>
            <w:r>
              <w:rPr>
                <w:rFonts w:ascii="Arial" w:hAnsi="Arial" w:cs="Arial"/>
                <w:b/>
                <w:bCs/>
                <w:sz w:val="22"/>
                <w:szCs w:val="22"/>
              </w:rPr>
              <w:t>400</w:t>
            </w:r>
          </w:p>
        </w:tc>
      </w:tr>
      <w:tr w:rsidR="009A47E1" w:rsidRPr="007F0A4A" w14:paraId="22A799AA" w14:textId="12B9E6AB" w:rsidTr="00FC1C19">
        <w:trPr>
          <w:trHeight w:val="301"/>
        </w:trPr>
        <w:tc>
          <w:tcPr>
            <w:tcW w:w="5529" w:type="dxa"/>
            <w:tcBorders>
              <w:top w:val="nil"/>
              <w:left w:val="nil"/>
              <w:bottom w:val="nil"/>
              <w:right w:val="nil"/>
            </w:tcBorders>
            <w:shd w:val="clear" w:color="auto" w:fill="F2F2F2" w:themeFill="background1" w:themeFillShade="F2"/>
            <w:vAlign w:val="center"/>
          </w:tcPr>
          <w:p w14:paraId="30E1490B" w14:textId="1FBE5EF0" w:rsidR="009A47E1" w:rsidRPr="007F0A4A" w:rsidRDefault="009A47E1" w:rsidP="00B62664">
            <w:pPr>
              <w:rPr>
                <w:rFonts w:ascii="Arial" w:hAnsi="Arial" w:cs="Arial"/>
                <w:sz w:val="22"/>
                <w:szCs w:val="22"/>
              </w:rPr>
            </w:pPr>
            <w:r w:rsidRPr="007F0A4A">
              <w:rPr>
                <w:rFonts w:ascii="Arial" w:hAnsi="Arial" w:cs="Arial"/>
                <w:sz w:val="22"/>
                <w:szCs w:val="22"/>
              </w:rPr>
              <w:t>Additions</w:t>
            </w:r>
          </w:p>
        </w:tc>
        <w:tc>
          <w:tcPr>
            <w:tcW w:w="1219" w:type="dxa"/>
            <w:tcBorders>
              <w:top w:val="nil"/>
              <w:left w:val="nil"/>
              <w:bottom w:val="nil"/>
              <w:right w:val="nil"/>
            </w:tcBorders>
            <w:shd w:val="clear" w:color="auto" w:fill="F2F2F2" w:themeFill="background1" w:themeFillShade="F2"/>
            <w:vAlign w:val="center"/>
          </w:tcPr>
          <w:p w14:paraId="4DBC0702" w14:textId="1BF845EC" w:rsidR="009A47E1" w:rsidRPr="007F0A4A" w:rsidRDefault="009A47E1" w:rsidP="00B62664">
            <w:pPr>
              <w:jc w:val="right"/>
              <w:rPr>
                <w:rFonts w:ascii="Arial" w:hAnsi="Arial" w:cs="Arial"/>
                <w:sz w:val="22"/>
                <w:szCs w:val="22"/>
              </w:rPr>
            </w:pPr>
            <w:r w:rsidRPr="007F0A4A">
              <w:rPr>
                <w:rFonts w:ascii="Arial" w:hAnsi="Arial" w:cs="Arial"/>
                <w:sz w:val="22"/>
                <w:szCs w:val="22"/>
              </w:rPr>
              <w:t>-</w:t>
            </w:r>
          </w:p>
        </w:tc>
        <w:tc>
          <w:tcPr>
            <w:tcW w:w="1757" w:type="dxa"/>
            <w:tcBorders>
              <w:top w:val="nil"/>
              <w:left w:val="nil"/>
              <w:bottom w:val="nil"/>
              <w:right w:val="nil"/>
            </w:tcBorders>
            <w:shd w:val="clear" w:color="auto" w:fill="F2F2F2" w:themeFill="background1" w:themeFillShade="F2"/>
            <w:vAlign w:val="center"/>
          </w:tcPr>
          <w:p w14:paraId="18A5EBA5" w14:textId="76CB17F3" w:rsidR="009A47E1" w:rsidRPr="007F0A4A" w:rsidRDefault="009A47E1" w:rsidP="00B62664">
            <w:pPr>
              <w:jc w:val="right"/>
              <w:rPr>
                <w:rFonts w:ascii="Arial" w:hAnsi="Arial" w:cs="Arial"/>
                <w:sz w:val="22"/>
                <w:szCs w:val="22"/>
              </w:rPr>
            </w:pPr>
            <w:r>
              <w:rPr>
                <w:rFonts w:ascii="Arial" w:hAnsi="Arial" w:cs="Arial"/>
                <w:sz w:val="22"/>
                <w:szCs w:val="22"/>
              </w:rPr>
              <w:t>47</w:t>
            </w:r>
          </w:p>
        </w:tc>
      </w:tr>
      <w:tr w:rsidR="009A47E1" w:rsidRPr="007F0A4A" w14:paraId="56EB3EAA" w14:textId="33E38ABD" w:rsidTr="00FC1C19">
        <w:trPr>
          <w:trHeight w:val="301"/>
        </w:trPr>
        <w:tc>
          <w:tcPr>
            <w:tcW w:w="5529" w:type="dxa"/>
            <w:tcBorders>
              <w:top w:val="nil"/>
              <w:left w:val="nil"/>
              <w:bottom w:val="nil"/>
              <w:right w:val="nil"/>
            </w:tcBorders>
            <w:shd w:val="clear" w:color="auto" w:fill="FFFFFF" w:themeFill="background1"/>
            <w:vAlign w:val="center"/>
          </w:tcPr>
          <w:p w14:paraId="12BEC130" w14:textId="7A80C8A3" w:rsidR="009A47E1" w:rsidRPr="007F0A4A" w:rsidRDefault="009A47E1" w:rsidP="00B62664">
            <w:pPr>
              <w:rPr>
                <w:rFonts w:ascii="Arial" w:hAnsi="Arial" w:cs="Arial"/>
                <w:sz w:val="22"/>
                <w:szCs w:val="22"/>
              </w:rPr>
            </w:pPr>
            <w:r w:rsidRPr="007F0A4A">
              <w:rPr>
                <w:rFonts w:ascii="Arial" w:hAnsi="Arial" w:cs="Arial"/>
                <w:sz w:val="22"/>
                <w:szCs w:val="22"/>
              </w:rPr>
              <w:t>Revaluations</w:t>
            </w:r>
          </w:p>
        </w:tc>
        <w:tc>
          <w:tcPr>
            <w:tcW w:w="1219" w:type="dxa"/>
            <w:tcBorders>
              <w:top w:val="nil"/>
              <w:left w:val="nil"/>
              <w:bottom w:val="nil"/>
              <w:right w:val="nil"/>
            </w:tcBorders>
            <w:shd w:val="clear" w:color="auto" w:fill="FFFFFF" w:themeFill="background1"/>
            <w:vAlign w:val="center"/>
          </w:tcPr>
          <w:p w14:paraId="3B060B48" w14:textId="53F84270" w:rsidR="009A47E1" w:rsidRPr="007F0A4A" w:rsidRDefault="009A47E1" w:rsidP="00B62664">
            <w:pPr>
              <w:jc w:val="right"/>
              <w:rPr>
                <w:rFonts w:ascii="Arial" w:hAnsi="Arial" w:cs="Arial"/>
                <w:sz w:val="22"/>
                <w:szCs w:val="22"/>
              </w:rPr>
            </w:pPr>
            <w:r w:rsidRPr="007F0A4A">
              <w:rPr>
                <w:rFonts w:ascii="Arial" w:hAnsi="Arial" w:cs="Arial"/>
                <w:sz w:val="22"/>
                <w:szCs w:val="22"/>
              </w:rPr>
              <w:t>-</w:t>
            </w:r>
          </w:p>
        </w:tc>
        <w:tc>
          <w:tcPr>
            <w:tcW w:w="1757" w:type="dxa"/>
            <w:tcBorders>
              <w:top w:val="nil"/>
              <w:left w:val="nil"/>
              <w:bottom w:val="nil"/>
              <w:right w:val="nil"/>
            </w:tcBorders>
            <w:shd w:val="clear" w:color="auto" w:fill="FFFFFF" w:themeFill="background1"/>
            <w:vAlign w:val="center"/>
          </w:tcPr>
          <w:p w14:paraId="358AEC52" w14:textId="53547D91" w:rsidR="009A47E1" w:rsidRPr="007F0A4A" w:rsidRDefault="009A47E1" w:rsidP="00B62664">
            <w:pPr>
              <w:jc w:val="right"/>
              <w:rPr>
                <w:rFonts w:ascii="Arial" w:hAnsi="Arial" w:cs="Arial"/>
                <w:sz w:val="22"/>
                <w:szCs w:val="22"/>
              </w:rPr>
            </w:pPr>
            <w:r>
              <w:rPr>
                <w:rFonts w:ascii="Arial" w:hAnsi="Arial" w:cs="Arial"/>
                <w:sz w:val="22"/>
                <w:szCs w:val="22"/>
              </w:rPr>
              <w:t>-47</w:t>
            </w:r>
          </w:p>
        </w:tc>
      </w:tr>
      <w:tr w:rsidR="009A47E1" w:rsidRPr="007F0A4A" w14:paraId="1B92FA80" w14:textId="46432061" w:rsidTr="00FC1C19">
        <w:trPr>
          <w:trHeight w:val="301"/>
        </w:trPr>
        <w:tc>
          <w:tcPr>
            <w:tcW w:w="5529" w:type="dxa"/>
            <w:tcBorders>
              <w:top w:val="nil"/>
              <w:left w:val="nil"/>
              <w:bottom w:val="nil"/>
              <w:right w:val="nil"/>
            </w:tcBorders>
            <w:shd w:val="clear" w:color="auto" w:fill="F2F2F2" w:themeFill="background1" w:themeFillShade="F2"/>
            <w:vAlign w:val="center"/>
          </w:tcPr>
          <w:p w14:paraId="19CFEDAE" w14:textId="18896DC3" w:rsidR="009A47E1" w:rsidRPr="007F0A4A" w:rsidRDefault="009A47E1" w:rsidP="00B62664">
            <w:pPr>
              <w:rPr>
                <w:rFonts w:ascii="Arial" w:hAnsi="Arial" w:cs="Arial"/>
                <w:sz w:val="22"/>
                <w:szCs w:val="22"/>
              </w:rPr>
            </w:pPr>
            <w:r w:rsidRPr="007F0A4A">
              <w:rPr>
                <w:rFonts w:ascii="Arial" w:hAnsi="Arial" w:cs="Arial"/>
                <w:sz w:val="22"/>
                <w:szCs w:val="22"/>
              </w:rPr>
              <w:t>Depreciation</w:t>
            </w:r>
          </w:p>
        </w:tc>
        <w:tc>
          <w:tcPr>
            <w:tcW w:w="1219" w:type="dxa"/>
            <w:tcBorders>
              <w:top w:val="nil"/>
              <w:left w:val="nil"/>
              <w:bottom w:val="nil"/>
              <w:right w:val="nil"/>
            </w:tcBorders>
            <w:shd w:val="clear" w:color="auto" w:fill="F2F2F2" w:themeFill="background1" w:themeFillShade="F2"/>
            <w:vAlign w:val="center"/>
          </w:tcPr>
          <w:p w14:paraId="58DDF198" w14:textId="31BF96BE" w:rsidR="009A47E1" w:rsidRPr="007F0A4A" w:rsidRDefault="009A47E1" w:rsidP="00B62664">
            <w:pPr>
              <w:jc w:val="right"/>
              <w:rPr>
                <w:rFonts w:ascii="Arial" w:hAnsi="Arial" w:cs="Arial"/>
                <w:sz w:val="22"/>
                <w:szCs w:val="22"/>
              </w:rPr>
            </w:pPr>
            <w:r w:rsidRPr="007F0A4A">
              <w:rPr>
                <w:rFonts w:ascii="Arial" w:hAnsi="Arial" w:cs="Arial"/>
                <w:sz w:val="22"/>
                <w:szCs w:val="22"/>
              </w:rPr>
              <w:t>-64</w:t>
            </w:r>
          </w:p>
        </w:tc>
        <w:tc>
          <w:tcPr>
            <w:tcW w:w="1757" w:type="dxa"/>
            <w:tcBorders>
              <w:top w:val="nil"/>
              <w:left w:val="nil"/>
              <w:bottom w:val="nil"/>
              <w:right w:val="nil"/>
            </w:tcBorders>
            <w:shd w:val="clear" w:color="auto" w:fill="F2F2F2" w:themeFill="background1" w:themeFillShade="F2"/>
            <w:vAlign w:val="center"/>
          </w:tcPr>
          <w:p w14:paraId="58E3F202" w14:textId="75C5EF81" w:rsidR="009A47E1" w:rsidRPr="007F0A4A" w:rsidRDefault="009A47E1" w:rsidP="00B62664">
            <w:pPr>
              <w:jc w:val="right"/>
              <w:rPr>
                <w:rFonts w:ascii="Arial" w:hAnsi="Arial" w:cs="Arial"/>
                <w:sz w:val="22"/>
                <w:szCs w:val="22"/>
              </w:rPr>
            </w:pPr>
            <w:r>
              <w:rPr>
                <w:rFonts w:ascii="Arial" w:hAnsi="Arial" w:cs="Arial"/>
                <w:sz w:val="22"/>
                <w:szCs w:val="22"/>
              </w:rPr>
              <w:t>-64</w:t>
            </w:r>
          </w:p>
        </w:tc>
      </w:tr>
      <w:tr w:rsidR="009A47E1" w:rsidRPr="007F0A4A" w14:paraId="4781E5AF" w14:textId="1FBAF469" w:rsidTr="00FC1C19">
        <w:trPr>
          <w:trHeight w:val="301"/>
        </w:trPr>
        <w:tc>
          <w:tcPr>
            <w:tcW w:w="5529" w:type="dxa"/>
            <w:tcBorders>
              <w:top w:val="nil"/>
              <w:left w:val="nil"/>
              <w:bottom w:val="nil"/>
              <w:right w:val="nil"/>
            </w:tcBorders>
            <w:shd w:val="clear" w:color="auto" w:fill="FFFFFF" w:themeFill="background1"/>
            <w:vAlign w:val="center"/>
          </w:tcPr>
          <w:p w14:paraId="70A0CE93" w14:textId="0169899B" w:rsidR="009A47E1" w:rsidRPr="007F0A4A" w:rsidRDefault="009A47E1" w:rsidP="00B62664">
            <w:pPr>
              <w:rPr>
                <w:rFonts w:ascii="Arial" w:hAnsi="Arial" w:cs="Arial"/>
                <w:sz w:val="22"/>
                <w:szCs w:val="22"/>
              </w:rPr>
            </w:pPr>
            <w:r w:rsidRPr="007F0A4A">
              <w:rPr>
                <w:rFonts w:ascii="Arial" w:hAnsi="Arial" w:cs="Arial"/>
                <w:sz w:val="22"/>
                <w:szCs w:val="22"/>
              </w:rPr>
              <w:t>Disposals</w:t>
            </w:r>
          </w:p>
        </w:tc>
        <w:tc>
          <w:tcPr>
            <w:tcW w:w="1219" w:type="dxa"/>
            <w:tcBorders>
              <w:top w:val="nil"/>
              <w:left w:val="nil"/>
              <w:bottom w:val="nil"/>
              <w:right w:val="nil"/>
            </w:tcBorders>
            <w:shd w:val="clear" w:color="auto" w:fill="FFFFFF" w:themeFill="background1"/>
            <w:vAlign w:val="center"/>
          </w:tcPr>
          <w:p w14:paraId="6421C194" w14:textId="51E372D1" w:rsidR="009A47E1" w:rsidRPr="007F0A4A" w:rsidRDefault="009A47E1" w:rsidP="00B62664">
            <w:pPr>
              <w:jc w:val="right"/>
              <w:rPr>
                <w:rFonts w:ascii="Arial" w:hAnsi="Arial" w:cs="Arial"/>
                <w:sz w:val="22"/>
                <w:szCs w:val="22"/>
              </w:rPr>
            </w:pPr>
            <w:r w:rsidRPr="007F0A4A">
              <w:rPr>
                <w:rFonts w:ascii="Arial" w:hAnsi="Arial" w:cs="Arial"/>
                <w:sz w:val="22"/>
                <w:szCs w:val="22"/>
              </w:rPr>
              <w:t>-</w:t>
            </w:r>
          </w:p>
        </w:tc>
        <w:tc>
          <w:tcPr>
            <w:tcW w:w="1757" w:type="dxa"/>
            <w:tcBorders>
              <w:top w:val="nil"/>
              <w:left w:val="nil"/>
              <w:bottom w:val="nil"/>
              <w:right w:val="nil"/>
            </w:tcBorders>
            <w:shd w:val="clear" w:color="auto" w:fill="FFFFFF" w:themeFill="background1"/>
            <w:vAlign w:val="center"/>
          </w:tcPr>
          <w:p w14:paraId="06EB086F" w14:textId="1DF881CE" w:rsidR="009A47E1" w:rsidRPr="007F0A4A" w:rsidRDefault="009A47E1" w:rsidP="00B62664">
            <w:pPr>
              <w:jc w:val="right"/>
              <w:rPr>
                <w:rFonts w:ascii="Arial" w:hAnsi="Arial" w:cs="Arial"/>
                <w:sz w:val="22"/>
                <w:szCs w:val="22"/>
              </w:rPr>
            </w:pPr>
            <w:r>
              <w:rPr>
                <w:rFonts w:ascii="Arial" w:hAnsi="Arial" w:cs="Arial"/>
                <w:sz w:val="22"/>
                <w:szCs w:val="22"/>
              </w:rPr>
              <w:t>-</w:t>
            </w:r>
          </w:p>
        </w:tc>
      </w:tr>
      <w:tr w:rsidR="009A47E1" w:rsidRPr="007F0A4A" w14:paraId="0125B1FB" w14:textId="2D4A399C" w:rsidTr="00FC1C19">
        <w:trPr>
          <w:trHeight w:val="301"/>
        </w:trPr>
        <w:tc>
          <w:tcPr>
            <w:tcW w:w="5529" w:type="dxa"/>
            <w:tcBorders>
              <w:top w:val="single" w:sz="4" w:space="0" w:color="auto"/>
              <w:left w:val="nil"/>
              <w:bottom w:val="nil"/>
              <w:right w:val="nil"/>
            </w:tcBorders>
            <w:shd w:val="clear" w:color="auto" w:fill="F2F2F2" w:themeFill="background1" w:themeFillShade="F2"/>
            <w:vAlign w:val="center"/>
          </w:tcPr>
          <w:p w14:paraId="72B4B95A" w14:textId="5D4C98ED" w:rsidR="009A47E1" w:rsidRPr="007F0A4A" w:rsidRDefault="009A47E1" w:rsidP="00B62664">
            <w:pPr>
              <w:rPr>
                <w:rFonts w:ascii="Arial" w:hAnsi="Arial" w:cs="Arial"/>
                <w:b/>
                <w:bCs/>
                <w:sz w:val="22"/>
                <w:szCs w:val="22"/>
              </w:rPr>
            </w:pPr>
            <w:r w:rsidRPr="007F0A4A">
              <w:rPr>
                <w:rFonts w:ascii="Arial" w:hAnsi="Arial" w:cs="Arial"/>
                <w:b/>
                <w:bCs/>
                <w:sz w:val="22"/>
                <w:szCs w:val="22"/>
              </w:rPr>
              <w:t>Balance at 31 March</w:t>
            </w:r>
          </w:p>
        </w:tc>
        <w:tc>
          <w:tcPr>
            <w:tcW w:w="1219" w:type="dxa"/>
            <w:tcBorders>
              <w:top w:val="single" w:sz="4" w:space="0" w:color="auto"/>
              <w:left w:val="nil"/>
              <w:bottom w:val="nil"/>
              <w:right w:val="nil"/>
            </w:tcBorders>
            <w:shd w:val="clear" w:color="auto" w:fill="F2F2F2" w:themeFill="background1" w:themeFillShade="F2"/>
            <w:vAlign w:val="center"/>
          </w:tcPr>
          <w:p w14:paraId="1A379919" w14:textId="64B9787F" w:rsidR="009A47E1" w:rsidRPr="007F0A4A" w:rsidRDefault="009A47E1" w:rsidP="00B62664">
            <w:pPr>
              <w:jc w:val="right"/>
              <w:rPr>
                <w:rFonts w:ascii="Arial" w:hAnsi="Arial" w:cs="Arial"/>
                <w:b/>
                <w:bCs/>
                <w:sz w:val="22"/>
                <w:szCs w:val="22"/>
              </w:rPr>
            </w:pPr>
            <w:r w:rsidRPr="007F0A4A">
              <w:rPr>
                <w:rFonts w:ascii="Arial" w:hAnsi="Arial" w:cs="Arial"/>
                <w:b/>
                <w:bCs/>
                <w:sz w:val="22"/>
                <w:szCs w:val="22"/>
              </w:rPr>
              <w:t>272</w:t>
            </w:r>
          </w:p>
        </w:tc>
        <w:tc>
          <w:tcPr>
            <w:tcW w:w="1757" w:type="dxa"/>
            <w:tcBorders>
              <w:top w:val="single" w:sz="4" w:space="0" w:color="auto"/>
              <w:left w:val="nil"/>
              <w:bottom w:val="nil"/>
              <w:right w:val="nil"/>
            </w:tcBorders>
            <w:shd w:val="clear" w:color="auto" w:fill="F2F2F2" w:themeFill="background1" w:themeFillShade="F2"/>
            <w:vAlign w:val="center"/>
          </w:tcPr>
          <w:p w14:paraId="3D7215A9" w14:textId="57E7DA23" w:rsidR="009A47E1" w:rsidRPr="007F0A4A" w:rsidRDefault="009A47E1" w:rsidP="00B62664">
            <w:pPr>
              <w:jc w:val="right"/>
              <w:rPr>
                <w:rFonts w:ascii="Arial" w:hAnsi="Arial" w:cs="Arial"/>
                <w:b/>
                <w:bCs/>
                <w:sz w:val="22"/>
                <w:szCs w:val="22"/>
              </w:rPr>
            </w:pPr>
            <w:r>
              <w:rPr>
                <w:rFonts w:ascii="Arial" w:hAnsi="Arial" w:cs="Arial"/>
                <w:b/>
                <w:bCs/>
                <w:sz w:val="22"/>
                <w:szCs w:val="22"/>
              </w:rPr>
              <w:t>336</w:t>
            </w:r>
          </w:p>
        </w:tc>
      </w:tr>
    </w:tbl>
    <w:p w14:paraId="7F0A5657" w14:textId="77777777" w:rsidR="00BD6863" w:rsidRPr="007F0A4A" w:rsidRDefault="00BD6863">
      <w:pPr>
        <w:rPr>
          <w:rFonts w:ascii="Arial" w:hAnsi="Arial" w:cs="Arial"/>
          <w:sz w:val="22"/>
          <w:szCs w:val="22"/>
        </w:rPr>
      </w:pPr>
    </w:p>
    <w:p w14:paraId="455D5F46" w14:textId="16B7BE9D" w:rsidR="00BD6863" w:rsidRPr="007F0A4A" w:rsidRDefault="00BD6863">
      <w:pPr>
        <w:rPr>
          <w:rFonts w:ascii="Arial" w:hAnsi="Arial" w:cs="Arial"/>
          <w:b/>
          <w:bCs/>
          <w:color w:val="002060"/>
          <w:sz w:val="22"/>
          <w:szCs w:val="22"/>
        </w:rPr>
      </w:pPr>
      <w:r w:rsidRPr="007F0A4A">
        <w:rPr>
          <w:rFonts w:ascii="Arial" w:hAnsi="Arial" w:cs="Arial"/>
          <w:b/>
          <w:bCs/>
          <w:color w:val="002060"/>
          <w:sz w:val="22"/>
          <w:szCs w:val="22"/>
        </w:rPr>
        <w:t>Transactions under leases</w:t>
      </w:r>
    </w:p>
    <w:p w14:paraId="321921C8" w14:textId="77777777" w:rsidR="00BD6863" w:rsidRPr="007F0A4A" w:rsidRDefault="00BD6863">
      <w:pPr>
        <w:rPr>
          <w:rFonts w:ascii="Arial" w:hAnsi="Arial" w:cs="Arial"/>
          <w:sz w:val="22"/>
          <w:szCs w:val="22"/>
        </w:rPr>
      </w:pPr>
    </w:p>
    <w:p w14:paraId="6A438F1B" w14:textId="2CDDECF1" w:rsidR="00F4527B" w:rsidRPr="007F0A4A" w:rsidRDefault="00BD6863">
      <w:pPr>
        <w:rPr>
          <w:rFonts w:ascii="Arial" w:hAnsi="Arial" w:cs="Arial"/>
          <w:sz w:val="22"/>
          <w:szCs w:val="22"/>
        </w:rPr>
      </w:pPr>
      <w:r w:rsidRPr="007F0A4A">
        <w:rPr>
          <w:rFonts w:ascii="Arial" w:hAnsi="Arial" w:cs="Arial"/>
          <w:sz w:val="22"/>
          <w:szCs w:val="22"/>
        </w:rPr>
        <w:t xml:space="preserve">The </w:t>
      </w:r>
      <w:r w:rsidR="002876BA">
        <w:rPr>
          <w:rFonts w:ascii="Arial" w:hAnsi="Arial" w:cs="Arial"/>
          <w:sz w:val="22"/>
          <w:szCs w:val="22"/>
        </w:rPr>
        <w:t>A</w:t>
      </w:r>
      <w:r w:rsidRPr="007F0A4A">
        <w:rPr>
          <w:rFonts w:ascii="Arial" w:hAnsi="Arial" w:cs="Arial"/>
          <w:sz w:val="22"/>
          <w:szCs w:val="22"/>
        </w:rPr>
        <w:t>uthority incurred the following expenses</w:t>
      </w:r>
      <w:r w:rsidR="00F4527B" w:rsidRPr="007F0A4A">
        <w:rPr>
          <w:rFonts w:ascii="Arial" w:hAnsi="Arial" w:cs="Arial"/>
          <w:sz w:val="22"/>
          <w:szCs w:val="22"/>
        </w:rPr>
        <w:t xml:space="preserve"> in relation to leases</w:t>
      </w:r>
      <w:r w:rsidR="009625EC" w:rsidRPr="007F0A4A">
        <w:rPr>
          <w:rFonts w:ascii="Arial" w:hAnsi="Arial" w:cs="Arial"/>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139"/>
        <w:gridCol w:w="1701"/>
      </w:tblGrid>
      <w:tr w:rsidR="00915597" w:rsidRPr="007F0A4A" w14:paraId="6386D5E1" w14:textId="022E9D6C" w:rsidTr="0013029E">
        <w:trPr>
          <w:trHeight w:val="301"/>
        </w:trPr>
        <w:tc>
          <w:tcPr>
            <w:tcW w:w="5670" w:type="dxa"/>
            <w:tcBorders>
              <w:bottom w:val="single" w:sz="4" w:space="0" w:color="auto"/>
            </w:tcBorders>
            <w:vAlign w:val="bottom"/>
          </w:tcPr>
          <w:p w14:paraId="197AAF3E" w14:textId="77777777" w:rsidR="00915597" w:rsidRPr="007F0A4A" w:rsidRDefault="00915597" w:rsidP="0013029E">
            <w:pPr>
              <w:spacing w:after="120"/>
              <w:rPr>
                <w:rFonts w:ascii="Arial" w:hAnsi="Arial" w:cs="Arial"/>
                <w:sz w:val="22"/>
                <w:szCs w:val="22"/>
              </w:rPr>
            </w:pPr>
          </w:p>
          <w:p w14:paraId="3FBB030C" w14:textId="534C1881" w:rsidR="00915597" w:rsidRPr="007F0A4A" w:rsidRDefault="00915597" w:rsidP="00A5038D">
            <w:pPr>
              <w:spacing w:after="120"/>
              <w:rPr>
                <w:rFonts w:ascii="Arial" w:hAnsi="Arial" w:cs="Arial"/>
                <w:sz w:val="22"/>
                <w:szCs w:val="22"/>
              </w:rPr>
            </w:pPr>
            <w:r w:rsidRPr="007F0A4A">
              <w:rPr>
                <w:rFonts w:ascii="Arial" w:hAnsi="Arial" w:cs="Arial"/>
                <w:sz w:val="22"/>
                <w:szCs w:val="22"/>
              </w:rPr>
              <w:t>All figures are in £’000</w:t>
            </w:r>
          </w:p>
        </w:tc>
        <w:tc>
          <w:tcPr>
            <w:tcW w:w="1139" w:type="dxa"/>
            <w:tcBorders>
              <w:bottom w:val="single" w:sz="4" w:space="0" w:color="auto"/>
            </w:tcBorders>
            <w:vAlign w:val="bottom"/>
          </w:tcPr>
          <w:p w14:paraId="0470B70F" w14:textId="03E15E55" w:rsidR="00915597" w:rsidRPr="007F0A4A" w:rsidRDefault="00915597" w:rsidP="0013029E">
            <w:pPr>
              <w:spacing w:after="120"/>
              <w:jc w:val="right"/>
              <w:rPr>
                <w:rFonts w:ascii="Arial" w:hAnsi="Arial" w:cs="Arial"/>
                <w:sz w:val="22"/>
                <w:szCs w:val="22"/>
              </w:rPr>
            </w:pPr>
            <w:r w:rsidRPr="007F0A4A">
              <w:rPr>
                <w:rFonts w:ascii="Arial" w:hAnsi="Arial" w:cs="Arial"/>
                <w:b/>
                <w:sz w:val="22"/>
                <w:szCs w:val="22"/>
              </w:rPr>
              <w:t>2025/26</w:t>
            </w:r>
          </w:p>
        </w:tc>
        <w:tc>
          <w:tcPr>
            <w:tcW w:w="1701" w:type="dxa"/>
            <w:tcBorders>
              <w:top w:val="nil"/>
              <w:left w:val="nil"/>
              <w:bottom w:val="single" w:sz="4" w:space="0" w:color="auto"/>
              <w:right w:val="nil"/>
            </w:tcBorders>
            <w:vAlign w:val="bottom"/>
          </w:tcPr>
          <w:p w14:paraId="5159EEC8" w14:textId="76EBC1F9" w:rsidR="00915597" w:rsidRPr="007F0A4A" w:rsidRDefault="00915597" w:rsidP="0013029E">
            <w:pPr>
              <w:spacing w:after="120"/>
              <w:jc w:val="right"/>
              <w:rPr>
                <w:rFonts w:ascii="Arial" w:hAnsi="Arial" w:cs="Arial"/>
                <w:b/>
                <w:sz w:val="22"/>
                <w:szCs w:val="22"/>
              </w:rPr>
            </w:pPr>
            <w:r w:rsidRPr="007F0A4A">
              <w:rPr>
                <w:rFonts w:ascii="Arial" w:eastAsia="Times New Roman" w:hAnsi="Arial" w:cs="Arial"/>
                <w:b/>
                <w:bCs/>
                <w:color w:val="000000"/>
                <w:sz w:val="22"/>
                <w:szCs w:val="22"/>
              </w:rPr>
              <w:t>2024/25</w:t>
            </w:r>
          </w:p>
        </w:tc>
      </w:tr>
      <w:tr w:rsidR="008C72C7" w:rsidRPr="007F0A4A" w14:paraId="3AB4B5C4" w14:textId="06C256C5" w:rsidTr="0013029E">
        <w:trPr>
          <w:trHeight w:val="301"/>
        </w:trPr>
        <w:tc>
          <w:tcPr>
            <w:tcW w:w="5670" w:type="dxa"/>
            <w:tcBorders>
              <w:top w:val="single" w:sz="4" w:space="0" w:color="auto"/>
            </w:tcBorders>
            <w:shd w:val="clear" w:color="auto" w:fill="F2F2F2" w:themeFill="background1" w:themeFillShade="F2"/>
            <w:vAlign w:val="center"/>
          </w:tcPr>
          <w:p w14:paraId="46C8150B" w14:textId="1725A2D9" w:rsidR="008C72C7" w:rsidRPr="007F0A4A" w:rsidRDefault="008C72C7">
            <w:pPr>
              <w:rPr>
                <w:rFonts w:ascii="Arial" w:hAnsi="Arial" w:cs="Arial"/>
                <w:b/>
                <w:bCs/>
                <w:sz w:val="22"/>
                <w:szCs w:val="22"/>
              </w:rPr>
            </w:pPr>
          </w:p>
        </w:tc>
        <w:tc>
          <w:tcPr>
            <w:tcW w:w="1139" w:type="dxa"/>
            <w:tcBorders>
              <w:top w:val="single" w:sz="4" w:space="0" w:color="auto"/>
            </w:tcBorders>
            <w:shd w:val="clear" w:color="auto" w:fill="F2F2F2" w:themeFill="background1" w:themeFillShade="F2"/>
            <w:vAlign w:val="center"/>
          </w:tcPr>
          <w:p w14:paraId="04DC2DF4" w14:textId="77777777" w:rsidR="008C72C7" w:rsidRPr="007F0A4A" w:rsidRDefault="008C72C7" w:rsidP="00095AA1">
            <w:pPr>
              <w:jc w:val="right"/>
              <w:rPr>
                <w:rFonts w:ascii="Arial" w:hAnsi="Arial" w:cs="Arial"/>
                <w:sz w:val="22"/>
                <w:szCs w:val="22"/>
              </w:rPr>
            </w:pPr>
          </w:p>
        </w:tc>
        <w:tc>
          <w:tcPr>
            <w:tcW w:w="1701" w:type="dxa"/>
            <w:tcBorders>
              <w:top w:val="single" w:sz="4" w:space="0" w:color="auto"/>
            </w:tcBorders>
            <w:shd w:val="clear" w:color="auto" w:fill="F2F2F2" w:themeFill="background1" w:themeFillShade="F2"/>
            <w:vAlign w:val="center"/>
          </w:tcPr>
          <w:p w14:paraId="688789D9" w14:textId="77777777" w:rsidR="008C72C7" w:rsidRPr="007F0A4A" w:rsidRDefault="008C72C7" w:rsidP="00095AA1">
            <w:pPr>
              <w:jc w:val="right"/>
              <w:rPr>
                <w:rFonts w:ascii="Arial" w:hAnsi="Arial" w:cs="Arial"/>
                <w:sz w:val="22"/>
                <w:szCs w:val="22"/>
              </w:rPr>
            </w:pPr>
          </w:p>
        </w:tc>
      </w:tr>
      <w:tr w:rsidR="008C72C7" w:rsidRPr="007F0A4A" w14:paraId="65276581" w14:textId="13B6C9B6" w:rsidTr="0013029E">
        <w:trPr>
          <w:trHeight w:val="301"/>
        </w:trPr>
        <w:tc>
          <w:tcPr>
            <w:tcW w:w="5670" w:type="dxa"/>
            <w:vAlign w:val="center"/>
          </w:tcPr>
          <w:p w14:paraId="4F9B0D1A" w14:textId="10D8A025" w:rsidR="008C72C7" w:rsidRPr="007F0A4A" w:rsidRDefault="008C72C7" w:rsidP="00B80643">
            <w:pPr>
              <w:rPr>
                <w:rFonts w:ascii="Arial" w:hAnsi="Arial" w:cs="Arial"/>
                <w:sz w:val="22"/>
                <w:szCs w:val="22"/>
              </w:rPr>
            </w:pPr>
            <w:r w:rsidRPr="007F0A4A">
              <w:rPr>
                <w:rFonts w:ascii="Arial" w:hAnsi="Arial" w:cs="Arial"/>
                <w:b/>
                <w:bCs/>
                <w:sz w:val="22"/>
                <w:szCs w:val="22"/>
              </w:rPr>
              <w:t>Comprehensive income and expenditure statement</w:t>
            </w:r>
          </w:p>
        </w:tc>
        <w:tc>
          <w:tcPr>
            <w:tcW w:w="1139" w:type="dxa"/>
            <w:vAlign w:val="center"/>
          </w:tcPr>
          <w:p w14:paraId="0A527C2F" w14:textId="77777777" w:rsidR="008C72C7" w:rsidRPr="007F0A4A" w:rsidRDefault="008C72C7" w:rsidP="00B80643">
            <w:pPr>
              <w:jc w:val="right"/>
              <w:rPr>
                <w:rFonts w:ascii="Arial" w:hAnsi="Arial" w:cs="Arial"/>
                <w:sz w:val="22"/>
                <w:szCs w:val="22"/>
              </w:rPr>
            </w:pPr>
          </w:p>
        </w:tc>
        <w:tc>
          <w:tcPr>
            <w:tcW w:w="1701" w:type="dxa"/>
            <w:vAlign w:val="center"/>
          </w:tcPr>
          <w:p w14:paraId="6665154B" w14:textId="77777777" w:rsidR="008C72C7" w:rsidRPr="007F0A4A" w:rsidRDefault="008C72C7" w:rsidP="00B80643">
            <w:pPr>
              <w:jc w:val="right"/>
              <w:rPr>
                <w:rFonts w:ascii="Arial" w:hAnsi="Arial" w:cs="Arial"/>
                <w:sz w:val="22"/>
                <w:szCs w:val="22"/>
              </w:rPr>
            </w:pPr>
          </w:p>
        </w:tc>
      </w:tr>
      <w:tr w:rsidR="008C72C7" w:rsidRPr="007F0A4A" w14:paraId="3A5D782D" w14:textId="1BA7E202" w:rsidTr="0013029E">
        <w:trPr>
          <w:trHeight w:val="301"/>
        </w:trPr>
        <w:tc>
          <w:tcPr>
            <w:tcW w:w="5670" w:type="dxa"/>
            <w:shd w:val="clear" w:color="auto" w:fill="F2F2F2" w:themeFill="background1" w:themeFillShade="F2"/>
            <w:vAlign w:val="center"/>
          </w:tcPr>
          <w:p w14:paraId="41ADE344" w14:textId="45D16C0D" w:rsidR="008C72C7" w:rsidRPr="007F0A4A" w:rsidRDefault="008C72C7" w:rsidP="00B80643">
            <w:pPr>
              <w:rPr>
                <w:rFonts w:ascii="Arial" w:hAnsi="Arial" w:cs="Arial"/>
                <w:sz w:val="22"/>
                <w:szCs w:val="22"/>
              </w:rPr>
            </w:pPr>
            <w:r w:rsidRPr="007F0A4A">
              <w:rPr>
                <w:rFonts w:ascii="Arial" w:hAnsi="Arial" w:cs="Arial"/>
                <w:sz w:val="22"/>
                <w:szCs w:val="22"/>
              </w:rPr>
              <w:t>Interest expense on lease liabilities</w:t>
            </w:r>
          </w:p>
        </w:tc>
        <w:tc>
          <w:tcPr>
            <w:tcW w:w="1139" w:type="dxa"/>
            <w:shd w:val="clear" w:color="auto" w:fill="F2F2F2" w:themeFill="background1" w:themeFillShade="F2"/>
            <w:vAlign w:val="center"/>
          </w:tcPr>
          <w:p w14:paraId="46F470FC" w14:textId="4A057C9B" w:rsidR="008C72C7" w:rsidRPr="007F0A4A" w:rsidRDefault="00004C15" w:rsidP="00B80643">
            <w:pPr>
              <w:jc w:val="right"/>
              <w:rPr>
                <w:rFonts w:ascii="Arial" w:hAnsi="Arial" w:cs="Arial"/>
                <w:sz w:val="22"/>
                <w:szCs w:val="22"/>
              </w:rPr>
            </w:pPr>
            <w:r w:rsidRPr="007F0A4A">
              <w:rPr>
                <w:rFonts w:ascii="Arial" w:hAnsi="Arial" w:cs="Arial"/>
                <w:sz w:val="22"/>
                <w:szCs w:val="22"/>
              </w:rPr>
              <w:t>9</w:t>
            </w:r>
          </w:p>
        </w:tc>
        <w:tc>
          <w:tcPr>
            <w:tcW w:w="1701" w:type="dxa"/>
            <w:shd w:val="clear" w:color="auto" w:fill="F2F2F2" w:themeFill="background1" w:themeFillShade="F2"/>
            <w:vAlign w:val="center"/>
          </w:tcPr>
          <w:p w14:paraId="1296399A" w14:textId="595F3899" w:rsidR="008C72C7" w:rsidRPr="007F0A4A" w:rsidRDefault="00004C15" w:rsidP="00B80643">
            <w:pPr>
              <w:jc w:val="right"/>
              <w:rPr>
                <w:rFonts w:ascii="Arial" w:hAnsi="Arial" w:cs="Arial"/>
                <w:sz w:val="22"/>
                <w:szCs w:val="22"/>
              </w:rPr>
            </w:pPr>
            <w:r w:rsidRPr="007F0A4A">
              <w:rPr>
                <w:rFonts w:ascii="Arial" w:hAnsi="Arial" w:cs="Arial"/>
                <w:sz w:val="22"/>
                <w:szCs w:val="22"/>
              </w:rPr>
              <w:t>11</w:t>
            </w:r>
          </w:p>
        </w:tc>
      </w:tr>
      <w:tr w:rsidR="008C72C7" w:rsidRPr="007F0A4A" w14:paraId="1341BCB0" w14:textId="6657A393" w:rsidTr="0013029E">
        <w:trPr>
          <w:trHeight w:val="301"/>
        </w:trPr>
        <w:tc>
          <w:tcPr>
            <w:tcW w:w="5670" w:type="dxa"/>
            <w:tcBorders>
              <w:bottom w:val="single" w:sz="4" w:space="0" w:color="auto"/>
            </w:tcBorders>
            <w:vAlign w:val="center"/>
          </w:tcPr>
          <w:p w14:paraId="2ED81E81" w14:textId="0653AE87" w:rsidR="008C72C7" w:rsidRPr="007F0A4A" w:rsidRDefault="008C72C7" w:rsidP="00B80643">
            <w:pPr>
              <w:rPr>
                <w:rFonts w:ascii="Arial" w:hAnsi="Arial" w:cs="Arial"/>
                <w:sz w:val="22"/>
                <w:szCs w:val="22"/>
              </w:rPr>
            </w:pPr>
            <w:r w:rsidRPr="007F0A4A">
              <w:rPr>
                <w:rFonts w:ascii="Arial" w:hAnsi="Arial" w:cs="Arial"/>
                <w:sz w:val="22"/>
                <w:szCs w:val="22"/>
              </w:rPr>
              <w:t>Expense relating to exempt leases of low-value items</w:t>
            </w:r>
          </w:p>
        </w:tc>
        <w:tc>
          <w:tcPr>
            <w:tcW w:w="1139" w:type="dxa"/>
            <w:tcBorders>
              <w:bottom w:val="single" w:sz="4" w:space="0" w:color="auto"/>
            </w:tcBorders>
            <w:vAlign w:val="center"/>
          </w:tcPr>
          <w:p w14:paraId="341711A2" w14:textId="397FF8AD" w:rsidR="008C72C7" w:rsidRPr="007F0A4A" w:rsidRDefault="00004C15" w:rsidP="00B80643">
            <w:pPr>
              <w:jc w:val="right"/>
              <w:rPr>
                <w:rFonts w:ascii="Arial" w:hAnsi="Arial" w:cs="Arial"/>
                <w:sz w:val="22"/>
                <w:szCs w:val="22"/>
              </w:rPr>
            </w:pPr>
            <w:r w:rsidRPr="007F0A4A">
              <w:rPr>
                <w:rFonts w:ascii="Arial" w:hAnsi="Arial" w:cs="Arial"/>
                <w:sz w:val="22"/>
                <w:szCs w:val="22"/>
              </w:rPr>
              <w:t>99</w:t>
            </w:r>
            <w:r w:rsidR="00302C6C" w:rsidRPr="007F0A4A">
              <w:rPr>
                <w:rFonts w:ascii="Arial" w:hAnsi="Arial" w:cs="Arial"/>
                <w:sz w:val="22"/>
                <w:szCs w:val="22"/>
              </w:rPr>
              <w:t>0</w:t>
            </w:r>
          </w:p>
        </w:tc>
        <w:tc>
          <w:tcPr>
            <w:tcW w:w="1701" w:type="dxa"/>
            <w:tcBorders>
              <w:bottom w:val="single" w:sz="4" w:space="0" w:color="auto"/>
            </w:tcBorders>
            <w:vAlign w:val="center"/>
          </w:tcPr>
          <w:p w14:paraId="4B2B1EC3" w14:textId="0A3447BF" w:rsidR="008C72C7" w:rsidRPr="007F0A4A" w:rsidRDefault="00004C15" w:rsidP="00B80643">
            <w:pPr>
              <w:jc w:val="right"/>
              <w:rPr>
                <w:rFonts w:ascii="Arial" w:hAnsi="Arial" w:cs="Arial"/>
                <w:sz w:val="22"/>
                <w:szCs w:val="22"/>
              </w:rPr>
            </w:pPr>
            <w:r w:rsidRPr="007F0A4A">
              <w:rPr>
                <w:rFonts w:ascii="Arial" w:hAnsi="Arial" w:cs="Arial"/>
                <w:sz w:val="22"/>
                <w:szCs w:val="22"/>
              </w:rPr>
              <w:t>786</w:t>
            </w:r>
          </w:p>
        </w:tc>
      </w:tr>
      <w:tr w:rsidR="008C72C7" w:rsidRPr="007F0A4A" w14:paraId="4A887EDD" w14:textId="7AFE6673" w:rsidTr="0013029E">
        <w:trPr>
          <w:trHeight w:val="301"/>
        </w:trPr>
        <w:tc>
          <w:tcPr>
            <w:tcW w:w="5670" w:type="dxa"/>
            <w:tcBorders>
              <w:top w:val="single" w:sz="4" w:space="0" w:color="auto"/>
            </w:tcBorders>
            <w:shd w:val="clear" w:color="auto" w:fill="F2F2F2" w:themeFill="background1" w:themeFillShade="F2"/>
            <w:vAlign w:val="center"/>
          </w:tcPr>
          <w:p w14:paraId="217093F1" w14:textId="447E3AAB" w:rsidR="008C72C7" w:rsidRPr="007F0A4A" w:rsidRDefault="008C72C7" w:rsidP="00B80643">
            <w:pPr>
              <w:rPr>
                <w:rFonts w:ascii="Arial" w:hAnsi="Arial" w:cs="Arial"/>
                <w:b/>
                <w:bCs/>
                <w:sz w:val="22"/>
                <w:szCs w:val="22"/>
              </w:rPr>
            </w:pPr>
            <w:r w:rsidRPr="007F0A4A">
              <w:rPr>
                <w:rFonts w:ascii="Arial" w:hAnsi="Arial" w:cs="Arial"/>
                <w:b/>
                <w:bCs/>
                <w:sz w:val="22"/>
                <w:szCs w:val="22"/>
              </w:rPr>
              <w:t>Total</w:t>
            </w:r>
          </w:p>
        </w:tc>
        <w:tc>
          <w:tcPr>
            <w:tcW w:w="1139" w:type="dxa"/>
            <w:tcBorders>
              <w:top w:val="single" w:sz="4" w:space="0" w:color="auto"/>
            </w:tcBorders>
            <w:shd w:val="clear" w:color="auto" w:fill="F2F2F2" w:themeFill="background1" w:themeFillShade="F2"/>
            <w:vAlign w:val="center"/>
          </w:tcPr>
          <w:p w14:paraId="76E85818" w14:textId="4373A13A" w:rsidR="008C72C7" w:rsidRPr="007F0A4A" w:rsidRDefault="009C18FC" w:rsidP="00B80643">
            <w:pPr>
              <w:jc w:val="right"/>
              <w:rPr>
                <w:rFonts w:ascii="Arial" w:hAnsi="Arial" w:cs="Arial"/>
                <w:b/>
                <w:bCs/>
                <w:sz w:val="22"/>
                <w:szCs w:val="22"/>
              </w:rPr>
            </w:pPr>
            <w:r w:rsidRPr="007F0A4A">
              <w:rPr>
                <w:rFonts w:ascii="Arial" w:hAnsi="Arial" w:cs="Arial"/>
                <w:b/>
                <w:bCs/>
                <w:sz w:val="22"/>
                <w:szCs w:val="22"/>
              </w:rPr>
              <w:t>999</w:t>
            </w:r>
          </w:p>
        </w:tc>
        <w:tc>
          <w:tcPr>
            <w:tcW w:w="1701" w:type="dxa"/>
            <w:tcBorders>
              <w:top w:val="single" w:sz="4" w:space="0" w:color="auto"/>
            </w:tcBorders>
            <w:shd w:val="clear" w:color="auto" w:fill="F2F2F2" w:themeFill="background1" w:themeFillShade="F2"/>
            <w:vAlign w:val="center"/>
          </w:tcPr>
          <w:p w14:paraId="0CAD3C7F" w14:textId="3BEE5137" w:rsidR="008C72C7" w:rsidRPr="007F0A4A" w:rsidRDefault="00004C15" w:rsidP="00B80643">
            <w:pPr>
              <w:jc w:val="right"/>
              <w:rPr>
                <w:rFonts w:ascii="Arial" w:hAnsi="Arial" w:cs="Arial"/>
                <w:b/>
                <w:bCs/>
                <w:sz w:val="22"/>
                <w:szCs w:val="22"/>
              </w:rPr>
            </w:pPr>
            <w:r w:rsidRPr="007F0A4A">
              <w:rPr>
                <w:rFonts w:ascii="Arial" w:hAnsi="Arial" w:cs="Arial"/>
                <w:b/>
                <w:bCs/>
                <w:sz w:val="22"/>
                <w:szCs w:val="22"/>
              </w:rPr>
              <w:t>797</w:t>
            </w:r>
          </w:p>
        </w:tc>
      </w:tr>
    </w:tbl>
    <w:p w14:paraId="0FC3C4E6" w14:textId="3785430C" w:rsidR="0049167C" w:rsidRPr="00FC1C19" w:rsidRDefault="0049167C">
      <w:pPr>
        <w:pStyle w:val="ListParagraph"/>
        <w:widowControl w:val="0"/>
        <w:numPr>
          <w:ilvl w:val="0"/>
          <w:numId w:val="54"/>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Leases – Right of Use Assets (continued)</w:t>
      </w:r>
    </w:p>
    <w:p w14:paraId="3B418282" w14:textId="77777777" w:rsidR="0049167C" w:rsidRDefault="0049167C" w:rsidP="000B65A4">
      <w:pPr>
        <w:pStyle w:val="ListParagraph"/>
        <w:widowControl w:val="0"/>
        <w:ind w:left="0"/>
        <w:rPr>
          <w:rFonts w:ascii="Arial" w:hAnsi="Arial" w:cs="Arial"/>
          <w:b/>
          <w:color w:val="002060"/>
          <w:sz w:val="22"/>
          <w:szCs w:val="22"/>
        </w:rPr>
      </w:pPr>
    </w:p>
    <w:p w14:paraId="2F52900A" w14:textId="7010455A" w:rsidR="005D14CD" w:rsidRPr="0013029E" w:rsidRDefault="005D14CD" w:rsidP="000B65A4">
      <w:pPr>
        <w:pStyle w:val="ListParagraph"/>
        <w:widowControl w:val="0"/>
        <w:ind w:left="0"/>
        <w:rPr>
          <w:rFonts w:ascii="Arial" w:hAnsi="Arial" w:cs="Arial"/>
          <w:b/>
          <w:color w:val="002060"/>
          <w:sz w:val="22"/>
          <w:szCs w:val="22"/>
        </w:rPr>
      </w:pPr>
      <w:r w:rsidRPr="0013029E">
        <w:rPr>
          <w:rFonts w:ascii="Arial" w:hAnsi="Arial" w:cs="Arial"/>
          <w:b/>
          <w:color w:val="002060"/>
          <w:sz w:val="22"/>
          <w:szCs w:val="22"/>
        </w:rPr>
        <w:t>Lease Liabilities Maturity Profile</w:t>
      </w:r>
    </w:p>
    <w:p w14:paraId="6BB3DF48" w14:textId="77777777" w:rsidR="005D14CD" w:rsidRDefault="005D14CD" w:rsidP="000B65A4">
      <w:pPr>
        <w:pStyle w:val="ListParagraph"/>
        <w:widowControl w:val="0"/>
        <w:ind w:left="0"/>
        <w:rPr>
          <w:rFonts w:ascii="Arial" w:hAnsi="Arial" w:cs="Arial"/>
          <w:bCs/>
          <w:sz w:val="22"/>
          <w:szCs w:val="22"/>
        </w:rPr>
      </w:pPr>
    </w:p>
    <w:p w14:paraId="6FC56130" w14:textId="383BDDAC" w:rsidR="00F55657" w:rsidRPr="007F0A4A" w:rsidRDefault="00F55657" w:rsidP="000B65A4">
      <w:pPr>
        <w:pStyle w:val="ListParagraph"/>
        <w:widowControl w:val="0"/>
        <w:ind w:left="0"/>
        <w:rPr>
          <w:rFonts w:ascii="Arial" w:hAnsi="Arial" w:cs="Arial"/>
          <w:bCs/>
          <w:sz w:val="22"/>
          <w:szCs w:val="22"/>
        </w:rPr>
      </w:pPr>
      <w:r w:rsidRPr="007F0A4A">
        <w:rPr>
          <w:rFonts w:ascii="Arial" w:hAnsi="Arial" w:cs="Arial"/>
          <w:bCs/>
          <w:sz w:val="22"/>
          <w:szCs w:val="22"/>
        </w:rPr>
        <w:t xml:space="preserve">The </w:t>
      </w:r>
      <w:r w:rsidR="009439E2" w:rsidRPr="007F0A4A">
        <w:rPr>
          <w:rFonts w:ascii="Arial" w:hAnsi="Arial" w:cs="Arial"/>
          <w:bCs/>
          <w:sz w:val="22"/>
          <w:szCs w:val="22"/>
        </w:rPr>
        <w:t>lease liabilities are due to be settled over the following time bands (measured at the undiscounted amounts</w:t>
      </w:r>
      <w:r w:rsidR="000B65A4" w:rsidRPr="007F0A4A">
        <w:rPr>
          <w:rFonts w:ascii="Arial" w:hAnsi="Arial" w:cs="Arial"/>
          <w:bCs/>
          <w:sz w:val="22"/>
          <w:szCs w:val="22"/>
        </w:rPr>
        <w:t xml:space="preserve"> of expected cash payments).</w:t>
      </w:r>
    </w:p>
    <w:p w14:paraId="022E5013" w14:textId="77777777" w:rsidR="00F55657" w:rsidRPr="007F0A4A" w:rsidRDefault="00F55657" w:rsidP="00F55657">
      <w:pPr>
        <w:pStyle w:val="ListParagraph"/>
        <w:widowControl w:val="0"/>
        <w:ind w:hanging="720"/>
        <w:rPr>
          <w:rFonts w:ascii="Arial" w:hAnsi="Arial" w:cs="Arial"/>
          <w:b/>
          <w:bCs/>
          <w:color w:val="C00000"/>
          <w:sz w:val="22"/>
          <w:szCs w:val="22"/>
          <w:highlight w:val="yellow"/>
        </w:rPr>
      </w:pPr>
    </w:p>
    <w:tbl>
      <w:tblPr>
        <w:tblW w:w="8681" w:type="dxa"/>
        <w:tblInd w:w="108" w:type="dxa"/>
        <w:tblLayout w:type="fixed"/>
        <w:tblLook w:val="04A0" w:firstRow="1" w:lastRow="0" w:firstColumn="1" w:lastColumn="0" w:noHBand="0" w:noVBand="1"/>
      </w:tblPr>
      <w:tblGrid>
        <w:gridCol w:w="5562"/>
        <w:gridCol w:w="1134"/>
        <w:gridCol w:w="709"/>
        <w:gridCol w:w="1276"/>
      </w:tblGrid>
      <w:tr w:rsidR="000542C5" w:rsidRPr="007F0A4A" w14:paraId="352804CF" w14:textId="77777777" w:rsidTr="00FC1C19">
        <w:trPr>
          <w:trHeight w:val="301"/>
        </w:trPr>
        <w:tc>
          <w:tcPr>
            <w:tcW w:w="5562" w:type="dxa"/>
            <w:tcBorders>
              <w:top w:val="nil"/>
              <w:left w:val="nil"/>
              <w:bottom w:val="single" w:sz="4" w:space="0" w:color="auto"/>
              <w:right w:val="nil"/>
            </w:tcBorders>
            <w:noWrap/>
            <w:vAlign w:val="bottom"/>
            <w:hideMark/>
          </w:tcPr>
          <w:p w14:paraId="45C29017" w14:textId="6F71EC47" w:rsidR="00785343" w:rsidRPr="007F0A4A" w:rsidRDefault="00B80643" w:rsidP="00A5038D">
            <w:pPr>
              <w:spacing w:after="120"/>
              <w:rPr>
                <w:rFonts w:ascii="Times New Roman" w:eastAsia="Times New Roman" w:hAnsi="Times New Roman"/>
                <w:sz w:val="24"/>
                <w:szCs w:val="24"/>
              </w:rPr>
            </w:pPr>
            <w:r w:rsidRPr="007F0A4A">
              <w:rPr>
                <w:rFonts w:ascii="Arial" w:hAnsi="Arial" w:cs="Arial"/>
                <w:sz w:val="22"/>
                <w:szCs w:val="22"/>
              </w:rPr>
              <w:t>All figures are in £’000</w:t>
            </w:r>
          </w:p>
        </w:tc>
        <w:tc>
          <w:tcPr>
            <w:tcW w:w="1134" w:type="dxa"/>
            <w:tcBorders>
              <w:top w:val="nil"/>
              <w:left w:val="nil"/>
              <w:bottom w:val="single" w:sz="4" w:space="0" w:color="auto"/>
              <w:right w:val="nil"/>
            </w:tcBorders>
            <w:noWrap/>
            <w:vAlign w:val="bottom"/>
            <w:hideMark/>
          </w:tcPr>
          <w:p w14:paraId="541E9C1F" w14:textId="06D3C0A7" w:rsidR="00785343" w:rsidRPr="007F0A4A" w:rsidRDefault="00785343" w:rsidP="0013029E">
            <w:pPr>
              <w:spacing w:after="120"/>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202</w:t>
            </w:r>
            <w:r w:rsidR="00286CBA" w:rsidRPr="007F0A4A">
              <w:rPr>
                <w:rFonts w:ascii="Arial" w:eastAsia="Times New Roman" w:hAnsi="Arial" w:cs="Arial"/>
                <w:b/>
                <w:bCs/>
                <w:color w:val="000000"/>
                <w:sz w:val="22"/>
                <w:szCs w:val="22"/>
              </w:rPr>
              <w:t>5</w:t>
            </w:r>
            <w:r w:rsidRPr="007F0A4A">
              <w:rPr>
                <w:rFonts w:ascii="Arial" w:eastAsia="Times New Roman" w:hAnsi="Arial" w:cs="Arial"/>
                <w:b/>
                <w:bCs/>
                <w:color w:val="000000"/>
                <w:sz w:val="22"/>
                <w:szCs w:val="22"/>
              </w:rPr>
              <w:t>/2</w:t>
            </w:r>
            <w:r w:rsidR="00286CBA" w:rsidRPr="007F0A4A">
              <w:rPr>
                <w:rFonts w:ascii="Arial" w:eastAsia="Times New Roman" w:hAnsi="Arial" w:cs="Arial"/>
                <w:b/>
                <w:bCs/>
                <w:color w:val="000000"/>
                <w:sz w:val="22"/>
                <w:szCs w:val="22"/>
              </w:rPr>
              <w:t>6</w:t>
            </w:r>
          </w:p>
        </w:tc>
        <w:tc>
          <w:tcPr>
            <w:tcW w:w="709" w:type="dxa"/>
            <w:tcBorders>
              <w:top w:val="nil"/>
              <w:left w:val="nil"/>
              <w:bottom w:val="single" w:sz="4" w:space="0" w:color="auto"/>
              <w:right w:val="nil"/>
            </w:tcBorders>
            <w:noWrap/>
            <w:vAlign w:val="bottom"/>
            <w:hideMark/>
          </w:tcPr>
          <w:p w14:paraId="355832F8" w14:textId="77777777" w:rsidR="00785343" w:rsidRPr="007F0A4A" w:rsidRDefault="00785343" w:rsidP="0013029E">
            <w:pPr>
              <w:spacing w:after="120"/>
              <w:jc w:val="right"/>
              <w:rPr>
                <w:rFonts w:ascii="Arial" w:eastAsia="Times New Roman" w:hAnsi="Arial" w:cs="Arial"/>
                <w:b/>
                <w:bCs/>
                <w:color w:val="000000"/>
                <w:sz w:val="22"/>
                <w:szCs w:val="22"/>
              </w:rPr>
            </w:pPr>
          </w:p>
        </w:tc>
        <w:tc>
          <w:tcPr>
            <w:tcW w:w="1276" w:type="dxa"/>
            <w:tcBorders>
              <w:top w:val="nil"/>
              <w:left w:val="nil"/>
              <w:bottom w:val="single" w:sz="4" w:space="0" w:color="auto"/>
              <w:right w:val="nil"/>
            </w:tcBorders>
            <w:vAlign w:val="bottom"/>
          </w:tcPr>
          <w:p w14:paraId="0D080313" w14:textId="71D01751" w:rsidR="00AA3036" w:rsidRDefault="00AA3036" w:rsidP="0013029E">
            <w:pPr>
              <w:spacing w:after="120"/>
              <w:jc w:val="right"/>
              <w:rPr>
                <w:rFonts w:ascii="Arial" w:eastAsia="Times New Roman" w:hAnsi="Arial" w:cs="Arial"/>
                <w:b/>
                <w:bCs/>
                <w:color w:val="000000"/>
                <w:sz w:val="22"/>
                <w:szCs w:val="22"/>
              </w:rPr>
            </w:pPr>
            <w:r>
              <w:rPr>
                <w:rFonts w:ascii="Arial" w:eastAsia="Times New Roman" w:hAnsi="Arial" w:cs="Arial"/>
                <w:b/>
                <w:bCs/>
                <w:color w:val="000000"/>
                <w:sz w:val="22"/>
                <w:szCs w:val="22"/>
              </w:rPr>
              <w:t>*Restated</w:t>
            </w:r>
          </w:p>
          <w:p w14:paraId="5A4940D5" w14:textId="53BCCCC2" w:rsidR="00785343" w:rsidRPr="007F0A4A" w:rsidRDefault="00785343" w:rsidP="0013029E">
            <w:pPr>
              <w:spacing w:after="120"/>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202</w:t>
            </w:r>
            <w:r w:rsidR="00286CBA" w:rsidRPr="007F0A4A">
              <w:rPr>
                <w:rFonts w:ascii="Arial" w:eastAsia="Times New Roman" w:hAnsi="Arial" w:cs="Arial"/>
                <w:b/>
                <w:bCs/>
                <w:color w:val="000000"/>
                <w:sz w:val="22"/>
                <w:szCs w:val="22"/>
              </w:rPr>
              <w:t>4</w:t>
            </w:r>
            <w:r w:rsidRPr="007F0A4A">
              <w:rPr>
                <w:rFonts w:ascii="Arial" w:eastAsia="Times New Roman" w:hAnsi="Arial" w:cs="Arial"/>
                <w:b/>
                <w:bCs/>
                <w:color w:val="000000"/>
                <w:sz w:val="22"/>
                <w:szCs w:val="22"/>
              </w:rPr>
              <w:t>/2</w:t>
            </w:r>
            <w:r w:rsidR="00286CBA" w:rsidRPr="007F0A4A">
              <w:rPr>
                <w:rFonts w:ascii="Arial" w:eastAsia="Times New Roman" w:hAnsi="Arial" w:cs="Arial"/>
                <w:b/>
                <w:bCs/>
                <w:color w:val="000000"/>
                <w:sz w:val="22"/>
                <w:szCs w:val="22"/>
              </w:rPr>
              <w:t>5</w:t>
            </w:r>
          </w:p>
        </w:tc>
      </w:tr>
      <w:tr w:rsidR="000542C5" w:rsidRPr="007F0A4A" w14:paraId="6FE6A976" w14:textId="77777777" w:rsidTr="00FC1C19">
        <w:trPr>
          <w:trHeight w:val="301"/>
        </w:trPr>
        <w:tc>
          <w:tcPr>
            <w:tcW w:w="5562" w:type="dxa"/>
            <w:tcBorders>
              <w:top w:val="single" w:sz="4" w:space="0" w:color="auto"/>
              <w:left w:val="nil"/>
              <w:bottom w:val="nil"/>
              <w:right w:val="nil"/>
            </w:tcBorders>
            <w:shd w:val="clear" w:color="000000" w:fill="F2F2F2"/>
            <w:noWrap/>
            <w:vAlign w:val="center"/>
            <w:hideMark/>
          </w:tcPr>
          <w:p w14:paraId="5B4D4866" w14:textId="77777777" w:rsidR="00785343" w:rsidRPr="007F0A4A" w:rsidRDefault="00785343" w:rsidP="00785343">
            <w:pPr>
              <w:rPr>
                <w:rFonts w:ascii="Arial" w:eastAsia="Times New Roman" w:hAnsi="Arial" w:cs="Arial"/>
                <w:color w:val="000000"/>
                <w:sz w:val="22"/>
                <w:szCs w:val="22"/>
              </w:rPr>
            </w:pPr>
            <w:r w:rsidRPr="007F0A4A">
              <w:rPr>
                <w:rFonts w:ascii="Arial" w:eastAsia="Times New Roman" w:hAnsi="Arial" w:cs="Arial"/>
                <w:color w:val="000000"/>
                <w:sz w:val="22"/>
                <w:szCs w:val="22"/>
              </w:rPr>
              <w:t> </w:t>
            </w:r>
          </w:p>
        </w:tc>
        <w:tc>
          <w:tcPr>
            <w:tcW w:w="1134" w:type="dxa"/>
            <w:tcBorders>
              <w:top w:val="single" w:sz="4" w:space="0" w:color="auto"/>
              <w:left w:val="nil"/>
              <w:bottom w:val="nil"/>
              <w:right w:val="nil"/>
            </w:tcBorders>
            <w:shd w:val="clear" w:color="000000" w:fill="F2F2F2"/>
            <w:noWrap/>
            <w:vAlign w:val="center"/>
            <w:hideMark/>
          </w:tcPr>
          <w:p w14:paraId="3EDF4AAB" w14:textId="77777777" w:rsidR="00785343" w:rsidRPr="007F0A4A" w:rsidRDefault="00785343" w:rsidP="00785343">
            <w:pPr>
              <w:rPr>
                <w:rFonts w:ascii="Arial" w:eastAsia="Times New Roman" w:hAnsi="Arial" w:cs="Arial"/>
                <w:color w:val="000000"/>
                <w:sz w:val="22"/>
                <w:szCs w:val="22"/>
              </w:rPr>
            </w:pPr>
            <w:r w:rsidRPr="007F0A4A">
              <w:rPr>
                <w:rFonts w:ascii="Arial" w:eastAsia="Times New Roman" w:hAnsi="Arial" w:cs="Arial"/>
                <w:color w:val="000000"/>
                <w:sz w:val="22"/>
                <w:szCs w:val="22"/>
              </w:rPr>
              <w:t> </w:t>
            </w:r>
          </w:p>
        </w:tc>
        <w:tc>
          <w:tcPr>
            <w:tcW w:w="709" w:type="dxa"/>
            <w:tcBorders>
              <w:top w:val="single" w:sz="4" w:space="0" w:color="auto"/>
              <w:left w:val="nil"/>
              <w:bottom w:val="nil"/>
              <w:right w:val="nil"/>
            </w:tcBorders>
            <w:shd w:val="clear" w:color="000000" w:fill="F2F2F2"/>
            <w:noWrap/>
            <w:vAlign w:val="center"/>
            <w:hideMark/>
          </w:tcPr>
          <w:p w14:paraId="17406541" w14:textId="77777777" w:rsidR="00785343" w:rsidRPr="007F0A4A" w:rsidRDefault="00785343" w:rsidP="00785343">
            <w:pPr>
              <w:rPr>
                <w:rFonts w:ascii="Arial" w:eastAsia="Times New Roman" w:hAnsi="Arial" w:cs="Arial"/>
                <w:color w:val="000000"/>
                <w:sz w:val="22"/>
                <w:szCs w:val="22"/>
              </w:rPr>
            </w:pPr>
            <w:r w:rsidRPr="007F0A4A">
              <w:rPr>
                <w:rFonts w:ascii="Arial" w:eastAsia="Times New Roman" w:hAnsi="Arial" w:cs="Arial"/>
                <w:color w:val="000000"/>
                <w:sz w:val="22"/>
                <w:szCs w:val="22"/>
              </w:rPr>
              <w:t> </w:t>
            </w:r>
          </w:p>
        </w:tc>
        <w:tc>
          <w:tcPr>
            <w:tcW w:w="1276" w:type="dxa"/>
            <w:tcBorders>
              <w:top w:val="single" w:sz="4" w:space="0" w:color="auto"/>
              <w:left w:val="nil"/>
              <w:bottom w:val="nil"/>
              <w:right w:val="nil"/>
            </w:tcBorders>
            <w:shd w:val="clear" w:color="000000" w:fill="F2F2F2"/>
            <w:vAlign w:val="center"/>
          </w:tcPr>
          <w:p w14:paraId="7EBAA11F" w14:textId="725C33E3" w:rsidR="00785343" w:rsidRPr="007F0A4A" w:rsidRDefault="00785343" w:rsidP="00785343">
            <w:pPr>
              <w:rPr>
                <w:rFonts w:ascii="Arial" w:eastAsia="Times New Roman" w:hAnsi="Arial" w:cs="Arial"/>
                <w:color w:val="000000"/>
                <w:sz w:val="22"/>
                <w:szCs w:val="22"/>
              </w:rPr>
            </w:pPr>
            <w:r w:rsidRPr="007F0A4A">
              <w:rPr>
                <w:rFonts w:ascii="Arial" w:eastAsia="Times New Roman" w:hAnsi="Arial" w:cs="Arial"/>
                <w:color w:val="000000"/>
                <w:sz w:val="22"/>
                <w:szCs w:val="22"/>
              </w:rPr>
              <w:t> </w:t>
            </w:r>
          </w:p>
        </w:tc>
      </w:tr>
      <w:tr w:rsidR="000542C5" w:rsidRPr="007F0A4A" w14:paraId="4976CEF1" w14:textId="77777777" w:rsidTr="00FC1C19">
        <w:trPr>
          <w:trHeight w:val="301"/>
        </w:trPr>
        <w:tc>
          <w:tcPr>
            <w:tcW w:w="5562" w:type="dxa"/>
            <w:tcBorders>
              <w:top w:val="nil"/>
              <w:left w:val="nil"/>
              <w:bottom w:val="nil"/>
              <w:right w:val="nil"/>
            </w:tcBorders>
            <w:noWrap/>
            <w:vAlign w:val="center"/>
            <w:hideMark/>
          </w:tcPr>
          <w:p w14:paraId="7F00108B" w14:textId="77777777" w:rsidR="00286CBA" w:rsidRPr="007F0A4A" w:rsidRDefault="00286CBA" w:rsidP="00286CBA">
            <w:pPr>
              <w:rPr>
                <w:rFonts w:ascii="Arial" w:eastAsia="Times New Roman" w:hAnsi="Arial" w:cs="Arial"/>
                <w:color w:val="000000"/>
                <w:sz w:val="22"/>
                <w:szCs w:val="22"/>
              </w:rPr>
            </w:pPr>
            <w:r w:rsidRPr="007F0A4A">
              <w:rPr>
                <w:rFonts w:ascii="Arial" w:eastAsia="Times New Roman" w:hAnsi="Arial" w:cs="Arial"/>
                <w:color w:val="000000"/>
                <w:sz w:val="22"/>
                <w:szCs w:val="22"/>
              </w:rPr>
              <w:t>Not later than one year</w:t>
            </w:r>
          </w:p>
        </w:tc>
        <w:tc>
          <w:tcPr>
            <w:tcW w:w="1134" w:type="dxa"/>
            <w:tcBorders>
              <w:top w:val="nil"/>
              <w:left w:val="nil"/>
              <w:bottom w:val="nil"/>
              <w:right w:val="nil"/>
            </w:tcBorders>
            <w:noWrap/>
            <w:vAlign w:val="center"/>
          </w:tcPr>
          <w:p w14:paraId="4087AE4A" w14:textId="13B3EC09" w:rsidR="00286CBA" w:rsidRPr="007F0A4A" w:rsidRDefault="00636B0D" w:rsidP="00286CBA">
            <w:pPr>
              <w:jc w:val="right"/>
              <w:rPr>
                <w:rFonts w:ascii="Arial" w:eastAsia="Times New Roman" w:hAnsi="Arial" w:cs="Arial"/>
                <w:color w:val="000000"/>
                <w:sz w:val="22"/>
                <w:szCs w:val="22"/>
              </w:rPr>
            </w:pPr>
            <w:r>
              <w:rPr>
                <w:rFonts w:ascii="Arial" w:eastAsia="Times New Roman" w:hAnsi="Arial" w:cs="Arial"/>
                <w:color w:val="000000"/>
                <w:sz w:val="22"/>
                <w:szCs w:val="22"/>
              </w:rPr>
              <w:t>50</w:t>
            </w:r>
          </w:p>
        </w:tc>
        <w:tc>
          <w:tcPr>
            <w:tcW w:w="709" w:type="dxa"/>
            <w:tcBorders>
              <w:top w:val="nil"/>
              <w:left w:val="nil"/>
              <w:bottom w:val="nil"/>
              <w:right w:val="nil"/>
            </w:tcBorders>
            <w:noWrap/>
            <w:vAlign w:val="center"/>
          </w:tcPr>
          <w:p w14:paraId="30362839" w14:textId="77777777" w:rsidR="00286CBA" w:rsidRPr="007F0A4A" w:rsidRDefault="00286CBA" w:rsidP="00286CBA">
            <w:pPr>
              <w:jc w:val="right"/>
              <w:rPr>
                <w:rFonts w:ascii="Arial" w:eastAsia="Times New Roman" w:hAnsi="Arial" w:cs="Arial"/>
                <w:color w:val="000000"/>
                <w:sz w:val="22"/>
                <w:szCs w:val="22"/>
              </w:rPr>
            </w:pPr>
          </w:p>
        </w:tc>
        <w:tc>
          <w:tcPr>
            <w:tcW w:w="1276" w:type="dxa"/>
            <w:tcBorders>
              <w:top w:val="nil"/>
              <w:left w:val="nil"/>
              <w:bottom w:val="nil"/>
              <w:right w:val="nil"/>
            </w:tcBorders>
            <w:vAlign w:val="center"/>
          </w:tcPr>
          <w:p w14:paraId="5097946F" w14:textId="7872DF4C" w:rsidR="00286CBA" w:rsidRPr="007F0A4A" w:rsidRDefault="00636B0D" w:rsidP="00286CBA">
            <w:pPr>
              <w:jc w:val="right"/>
              <w:rPr>
                <w:rFonts w:ascii="Arial" w:eastAsia="Times New Roman" w:hAnsi="Arial" w:cs="Arial"/>
                <w:color w:val="000000"/>
                <w:sz w:val="22"/>
                <w:szCs w:val="22"/>
              </w:rPr>
            </w:pPr>
            <w:r>
              <w:rPr>
                <w:rFonts w:ascii="Arial" w:eastAsia="Times New Roman" w:hAnsi="Arial" w:cs="Arial"/>
                <w:color w:val="000000"/>
                <w:sz w:val="22"/>
                <w:szCs w:val="22"/>
              </w:rPr>
              <w:t>50</w:t>
            </w:r>
          </w:p>
        </w:tc>
      </w:tr>
      <w:tr w:rsidR="000542C5" w:rsidRPr="007F0A4A" w14:paraId="4D545DEF" w14:textId="77777777" w:rsidTr="00FC1C19">
        <w:trPr>
          <w:trHeight w:val="301"/>
        </w:trPr>
        <w:tc>
          <w:tcPr>
            <w:tcW w:w="5562" w:type="dxa"/>
            <w:tcBorders>
              <w:top w:val="nil"/>
              <w:left w:val="nil"/>
              <w:bottom w:val="nil"/>
              <w:right w:val="nil"/>
            </w:tcBorders>
            <w:shd w:val="clear" w:color="000000" w:fill="F2F2F2"/>
            <w:noWrap/>
            <w:vAlign w:val="center"/>
            <w:hideMark/>
          </w:tcPr>
          <w:p w14:paraId="6DEDC944" w14:textId="77777777" w:rsidR="00286CBA" w:rsidRPr="007F0A4A" w:rsidRDefault="00286CBA" w:rsidP="00286CBA">
            <w:pPr>
              <w:rPr>
                <w:rFonts w:ascii="Arial" w:eastAsia="Times New Roman" w:hAnsi="Arial" w:cs="Arial"/>
                <w:color w:val="000000"/>
                <w:sz w:val="22"/>
                <w:szCs w:val="22"/>
              </w:rPr>
            </w:pPr>
            <w:r w:rsidRPr="007F0A4A">
              <w:rPr>
                <w:rFonts w:ascii="Arial" w:eastAsia="Times New Roman" w:hAnsi="Arial" w:cs="Arial"/>
                <w:color w:val="000000"/>
                <w:sz w:val="22"/>
                <w:szCs w:val="22"/>
              </w:rPr>
              <w:t>Later than one year and not later than five years</w:t>
            </w:r>
          </w:p>
        </w:tc>
        <w:tc>
          <w:tcPr>
            <w:tcW w:w="1134" w:type="dxa"/>
            <w:tcBorders>
              <w:top w:val="nil"/>
              <w:left w:val="nil"/>
              <w:bottom w:val="nil"/>
              <w:right w:val="nil"/>
            </w:tcBorders>
            <w:shd w:val="clear" w:color="000000" w:fill="F2F2F2"/>
            <w:noWrap/>
            <w:vAlign w:val="center"/>
          </w:tcPr>
          <w:p w14:paraId="564F2E1D" w14:textId="5E93B149" w:rsidR="00286CBA" w:rsidRPr="007F0A4A" w:rsidRDefault="00846951" w:rsidP="00286CBA">
            <w:pPr>
              <w:jc w:val="right"/>
              <w:rPr>
                <w:rFonts w:ascii="Arial" w:eastAsia="Times New Roman" w:hAnsi="Arial" w:cs="Arial"/>
                <w:color w:val="000000"/>
                <w:sz w:val="22"/>
                <w:szCs w:val="22"/>
              </w:rPr>
            </w:pPr>
            <w:r>
              <w:rPr>
                <w:rFonts w:ascii="Arial" w:eastAsia="Times New Roman" w:hAnsi="Arial" w:cs="Arial"/>
                <w:color w:val="000000"/>
                <w:sz w:val="22"/>
                <w:szCs w:val="22"/>
              </w:rPr>
              <w:t>72</w:t>
            </w:r>
          </w:p>
        </w:tc>
        <w:tc>
          <w:tcPr>
            <w:tcW w:w="709" w:type="dxa"/>
            <w:tcBorders>
              <w:top w:val="nil"/>
              <w:left w:val="nil"/>
              <w:bottom w:val="nil"/>
              <w:right w:val="nil"/>
            </w:tcBorders>
            <w:shd w:val="clear" w:color="000000" w:fill="F2F2F2"/>
            <w:noWrap/>
            <w:vAlign w:val="center"/>
          </w:tcPr>
          <w:p w14:paraId="36A8E47B" w14:textId="77777777" w:rsidR="00286CBA" w:rsidRPr="007F0A4A" w:rsidRDefault="00286CBA" w:rsidP="00286CBA">
            <w:pPr>
              <w:jc w:val="right"/>
              <w:rPr>
                <w:rFonts w:ascii="Arial" w:eastAsia="Times New Roman" w:hAnsi="Arial" w:cs="Arial"/>
                <w:color w:val="000000"/>
                <w:sz w:val="22"/>
                <w:szCs w:val="22"/>
              </w:rPr>
            </w:pPr>
          </w:p>
        </w:tc>
        <w:tc>
          <w:tcPr>
            <w:tcW w:w="1276" w:type="dxa"/>
            <w:tcBorders>
              <w:top w:val="nil"/>
              <w:left w:val="nil"/>
              <w:bottom w:val="nil"/>
              <w:right w:val="nil"/>
            </w:tcBorders>
            <w:shd w:val="clear" w:color="000000" w:fill="F2F2F2"/>
            <w:vAlign w:val="center"/>
          </w:tcPr>
          <w:p w14:paraId="1355D55D" w14:textId="55DC7067" w:rsidR="00286CBA" w:rsidRPr="007F0A4A" w:rsidRDefault="00846951" w:rsidP="00286CBA">
            <w:pPr>
              <w:jc w:val="right"/>
              <w:rPr>
                <w:rFonts w:ascii="Arial" w:eastAsia="Times New Roman" w:hAnsi="Arial" w:cs="Arial"/>
                <w:color w:val="000000"/>
                <w:sz w:val="22"/>
                <w:szCs w:val="22"/>
              </w:rPr>
            </w:pPr>
            <w:r>
              <w:rPr>
                <w:rFonts w:ascii="Arial" w:eastAsia="Times New Roman" w:hAnsi="Arial" w:cs="Arial"/>
                <w:color w:val="000000"/>
                <w:sz w:val="22"/>
                <w:szCs w:val="22"/>
              </w:rPr>
              <w:t>122</w:t>
            </w:r>
          </w:p>
        </w:tc>
      </w:tr>
      <w:tr w:rsidR="000542C5" w:rsidRPr="007F0A4A" w14:paraId="4651BD48" w14:textId="77777777" w:rsidTr="00FC1C19">
        <w:trPr>
          <w:trHeight w:val="301"/>
        </w:trPr>
        <w:tc>
          <w:tcPr>
            <w:tcW w:w="5562" w:type="dxa"/>
            <w:tcBorders>
              <w:top w:val="nil"/>
              <w:left w:val="nil"/>
              <w:right w:val="nil"/>
            </w:tcBorders>
            <w:noWrap/>
            <w:vAlign w:val="center"/>
            <w:hideMark/>
          </w:tcPr>
          <w:p w14:paraId="38A47AEF" w14:textId="77777777" w:rsidR="00286CBA" w:rsidRPr="007F0A4A" w:rsidRDefault="00286CBA" w:rsidP="00286CBA">
            <w:pPr>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Later than five years </w:t>
            </w:r>
          </w:p>
        </w:tc>
        <w:tc>
          <w:tcPr>
            <w:tcW w:w="1134" w:type="dxa"/>
            <w:tcBorders>
              <w:top w:val="nil"/>
              <w:left w:val="nil"/>
              <w:right w:val="nil"/>
            </w:tcBorders>
            <w:noWrap/>
            <w:vAlign w:val="center"/>
          </w:tcPr>
          <w:p w14:paraId="190CE5E3" w14:textId="04D1034D" w:rsidR="00286CBA" w:rsidRPr="007F0A4A" w:rsidRDefault="00846951" w:rsidP="00286CBA">
            <w:pPr>
              <w:jc w:val="right"/>
              <w:rPr>
                <w:rFonts w:ascii="Arial" w:eastAsia="Times New Roman" w:hAnsi="Arial" w:cs="Arial"/>
                <w:color w:val="000000"/>
                <w:sz w:val="22"/>
                <w:szCs w:val="22"/>
                <w:highlight w:val="yellow"/>
              </w:rPr>
            </w:pPr>
            <w:r>
              <w:rPr>
                <w:rFonts w:ascii="Arial" w:eastAsia="Times New Roman" w:hAnsi="Arial" w:cs="Arial"/>
                <w:color w:val="000000"/>
                <w:sz w:val="22"/>
                <w:szCs w:val="22"/>
              </w:rPr>
              <w:t>-</w:t>
            </w:r>
          </w:p>
        </w:tc>
        <w:tc>
          <w:tcPr>
            <w:tcW w:w="709" w:type="dxa"/>
            <w:tcBorders>
              <w:top w:val="nil"/>
              <w:left w:val="nil"/>
              <w:right w:val="nil"/>
            </w:tcBorders>
            <w:noWrap/>
            <w:vAlign w:val="center"/>
          </w:tcPr>
          <w:p w14:paraId="1EDBFEBF" w14:textId="77777777" w:rsidR="00286CBA" w:rsidRPr="007F0A4A" w:rsidRDefault="00286CBA" w:rsidP="00286CBA">
            <w:pPr>
              <w:jc w:val="right"/>
              <w:rPr>
                <w:rFonts w:ascii="Arial" w:eastAsia="Times New Roman" w:hAnsi="Arial" w:cs="Arial"/>
                <w:color w:val="000000"/>
                <w:sz w:val="22"/>
                <w:szCs w:val="22"/>
              </w:rPr>
            </w:pPr>
          </w:p>
        </w:tc>
        <w:tc>
          <w:tcPr>
            <w:tcW w:w="1276" w:type="dxa"/>
            <w:tcBorders>
              <w:top w:val="nil"/>
              <w:left w:val="nil"/>
              <w:right w:val="nil"/>
            </w:tcBorders>
            <w:vAlign w:val="center"/>
          </w:tcPr>
          <w:p w14:paraId="14687C65" w14:textId="61785951" w:rsidR="00286CBA" w:rsidRPr="007F0A4A" w:rsidRDefault="00846951" w:rsidP="00286CBA">
            <w:pPr>
              <w:jc w:val="right"/>
              <w:rPr>
                <w:rFonts w:ascii="Arial" w:eastAsia="Times New Roman" w:hAnsi="Arial" w:cs="Arial"/>
                <w:color w:val="000000"/>
                <w:sz w:val="22"/>
                <w:szCs w:val="22"/>
              </w:rPr>
            </w:pPr>
            <w:r>
              <w:rPr>
                <w:rFonts w:ascii="Arial" w:eastAsia="Times New Roman" w:hAnsi="Arial" w:cs="Arial"/>
                <w:color w:val="000000"/>
                <w:sz w:val="22"/>
                <w:szCs w:val="22"/>
              </w:rPr>
              <w:t>-</w:t>
            </w:r>
          </w:p>
        </w:tc>
      </w:tr>
      <w:tr w:rsidR="000542C5" w:rsidRPr="007F0A4A" w14:paraId="232E38CD" w14:textId="77777777" w:rsidTr="00FC1C19">
        <w:trPr>
          <w:trHeight w:val="301"/>
        </w:trPr>
        <w:tc>
          <w:tcPr>
            <w:tcW w:w="5562" w:type="dxa"/>
            <w:tcBorders>
              <w:top w:val="single" w:sz="4" w:space="0" w:color="auto"/>
              <w:left w:val="nil"/>
              <w:bottom w:val="nil"/>
              <w:right w:val="nil"/>
            </w:tcBorders>
            <w:shd w:val="clear" w:color="auto" w:fill="F2F2F2" w:themeFill="background1" w:themeFillShade="F2"/>
            <w:noWrap/>
            <w:vAlign w:val="center"/>
            <w:hideMark/>
          </w:tcPr>
          <w:p w14:paraId="48D73B50" w14:textId="77777777" w:rsidR="00286CBA" w:rsidRPr="007F0A4A" w:rsidRDefault="00286CBA" w:rsidP="00286CBA">
            <w:pPr>
              <w:rPr>
                <w:rFonts w:ascii="Arial" w:eastAsia="Times New Roman" w:hAnsi="Arial" w:cs="Arial"/>
                <w:b/>
                <w:color w:val="000000"/>
                <w:sz w:val="22"/>
                <w:szCs w:val="22"/>
              </w:rPr>
            </w:pPr>
            <w:r w:rsidRPr="007F0A4A">
              <w:rPr>
                <w:rFonts w:ascii="Arial" w:eastAsia="Times New Roman" w:hAnsi="Arial" w:cs="Arial"/>
                <w:b/>
                <w:color w:val="000000"/>
                <w:sz w:val="22"/>
                <w:szCs w:val="22"/>
              </w:rPr>
              <w:t>Total</w:t>
            </w:r>
          </w:p>
        </w:tc>
        <w:tc>
          <w:tcPr>
            <w:tcW w:w="1134" w:type="dxa"/>
            <w:tcBorders>
              <w:top w:val="single" w:sz="4" w:space="0" w:color="auto"/>
              <w:left w:val="nil"/>
              <w:bottom w:val="nil"/>
              <w:right w:val="nil"/>
            </w:tcBorders>
            <w:shd w:val="clear" w:color="auto" w:fill="F2F2F2" w:themeFill="background1" w:themeFillShade="F2"/>
            <w:noWrap/>
            <w:vAlign w:val="center"/>
          </w:tcPr>
          <w:p w14:paraId="040B42D5" w14:textId="6107690B" w:rsidR="00286CBA" w:rsidRPr="007F0A4A" w:rsidRDefault="00846951" w:rsidP="00286CBA">
            <w:pPr>
              <w:jc w:val="right"/>
              <w:rPr>
                <w:rFonts w:ascii="Arial" w:eastAsia="Times New Roman" w:hAnsi="Arial" w:cs="Arial"/>
                <w:b/>
                <w:color w:val="000000"/>
                <w:sz w:val="22"/>
                <w:szCs w:val="22"/>
                <w:highlight w:val="yellow"/>
              </w:rPr>
            </w:pPr>
            <w:r>
              <w:rPr>
                <w:rFonts w:ascii="Arial" w:eastAsia="Times New Roman" w:hAnsi="Arial" w:cs="Arial"/>
                <w:b/>
                <w:color w:val="000000"/>
                <w:sz w:val="22"/>
                <w:szCs w:val="22"/>
              </w:rPr>
              <w:t>122</w:t>
            </w:r>
          </w:p>
        </w:tc>
        <w:tc>
          <w:tcPr>
            <w:tcW w:w="709" w:type="dxa"/>
            <w:tcBorders>
              <w:top w:val="single" w:sz="4" w:space="0" w:color="auto"/>
              <w:left w:val="nil"/>
              <w:bottom w:val="nil"/>
              <w:right w:val="nil"/>
            </w:tcBorders>
            <w:shd w:val="clear" w:color="auto" w:fill="F2F2F2" w:themeFill="background1" w:themeFillShade="F2"/>
            <w:noWrap/>
            <w:vAlign w:val="center"/>
          </w:tcPr>
          <w:p w14:paraId="3F0FA5E4" w14:textId="77777777" w:rsidR="00286CBA" w:rsidRPr="007F0A4A" w:rsidRDefault="00286CBA" w:rsidP="00286CBA">
            <w:pPr>
              <w:jc w:val="right"/>
              <w:rPr>
                <w:rFonts w:ascii="Arial" w:eastAsia="Times New Roman" w:hAnsi="Arial" w:cs="Arial"/>
                <w:b/>
                <w:color w:val="000000"/>
                <w:sz w:val="22"/>
                <w:szCs w:val="22"/>
              </w:rPr>
            </w:pPr>
          </w:p>
        </w:tc>
        <w:tc>
          <w:tcPr>
            <w:tcW w:w="1276" w:type="dxa"/>
            <w:tcBorders>
              <w:top w:val="single" w:sz="4" w:space="0" w:color="auto"/>
              <w:left w:val="nil"/>
              <w:bottom w:val="nil"/>
              <w:right w:val="nil"/>
            </w:tcBorders>
            <w:shd w:val="clear" w:color="auto" w:fill="F2F2F2" w:themeFill="background1" w:themeFillShade="F2"/>
            <w:vAlign w:val="center"/>
          </w:tcPr>
          <w:p w14:paraId="196B6973" w14:textId="7455A50F" w:rsidR="00286CBA" w:rsidRPr="007F0A4A" w:rsidRDefault="00846951" w:rsidP="00286CBA">
            <w:pPr>
              <w:jc w:val="right"/>
              <w:rPr>
                <w:rFonts w:ascii="Arial" w:eastAsia="Times New Roman" w:hAnsi="Arial" w:cs="Arial"/>
                <w:b/>
                <w:color w:val="000000"/>
                <w:sz w:val="22"/>
                <w:szCs w:val="22"/>
              </w:rPr>
            </w:pPr>
            <w:r>
              <w:rPr>
                <w:rFonts w:ascii="Arial" w:eastAsia="Times New Roman" w:hAnsi="Arial" w:cs="Arial"/>
                <w:b/>
                <w:color w:val="000000"/>
                <w:sz w:val="22"/>
                <w:szCs w:val="22"/>
              </w:rPr>
              <w:t>172</w:t>
            </w:r>
          </w:p>
        </w:tc>
      </w:tr>
    </w:tbl>
    <w:p w14:paraId="6A2EE4FE" w14:textId="6BA3D7D1" w:rsidR="00AA3036" w:rsidRPr="00D16804" w:rsidRDefault="00AA3036" w:rsidP="00AA3036">
      <w:pPr>
        <w:widowControl w:val="0"/>
        <w:rPr>
          <w:rFonts w:ascii="Arial" w:hAnsi="Arial" w:cs="Arial"/>
          <w:sz w:val="22"/>
          <w:szCs w:val="22"/>
        </w:rPr>
      </w:pPr>
      <w:r w:rsidRPr="00D16804">
        <w:rPr>
          <w:rFonts w:ascii="Arial" w:hAnsi="Arial" w:cs="Arial"/>
          <w:sz w:val="22"/>
          <w:szCs w:val="22"/>
        </w:rPr>
        <w:t xml:space="preserve">*2024/25 figure restated </w:t>
      </w:r>
      <w:r>
        <w:rPr>
          <w:rFonts w:ascii="Arial" w:hAnsi="Arial" w:cs="Arial"/>
          <w:sz w:val="22"/>
          <w:szCs w:val="22"/>
        </w:rPr>
        <w:t>from £2.872m as this included the maturity profile of expense relating to exempt leases of low-value items. This expense has now been excluded from the disclosure.</w:t>
      </w:r>
    </w:p>
    <w:p w14:paraId="78EC57B3" w14:textId="77777777" w:rsidR="0049167C" w:rsidRPr="0013029E" w:rsidRDefault="0049167C" w:rsidP="0013029E">
      <w:pPr>
        <w:widowControl w:val="0"/>
        <w:rPr>
          <w:rFonts w:ascii="Arial" w:hAnsi="Arial" w:cs="Arial"/>
          <w:b/>
          <w:bCs/>
          <w:color w:val="C00000"/>
          <w:sz w:val="22"/>
          <w:szCs w:val="22"/>
          <w:highlight w:val="yellow"/>
        </w:rPr>
      </w:pPr>
    </w:p>
    <w:p w14:paraId="6868C578" w14:textId="27A22AD6" w:rsidR="00865533" w:rsidRPr="007F0A4A" w:rsidRDefault="00636B0D">
      <w:pPr>
        <w:pStyle w:val="ListParagraph"/>
        <w:numPr>
          <w:ilvl w:val="0"/>
          <w:numId w:val="53"/>
        </w:numPr>
        <w:ind w:left="709" w:hanging="709"/>
      </w:pPr>
      <w:bookmarkStart w:id="19" w:name="_Hlk106808182"/>
      <w:r>
        <w:rPr>
          <w:rFonts w:ascii="Arial" w:hAnsi="Arial" w:cs="Arial"/>
          <w:b/>
          <w:bCs/>
          <w:color w:val="C00000"/>
          <w:sz w:val="22"/>
          <w:szCs w:val="22"/>
        </w:rPr>
        <w:t>Termination Benefits</w:t>
      </w:r>
    </w:p>
    <w:p w14:paraId="166C8083" w14:textId="77777777" w:rsidR="00DD0235" w:rsidRPr="007F0A4A" w:rsidRDefault="00DD0235" w:rsidP="0039091A">
      <w:pPr>
        <w:widowControl w:val="0"/>
        <w:rPr>
          <w:rFonts w:ascii="Arial" w:hAnsi="Arial" w:cs="Arial"/>
          <w:b/>
          <w:bCs/>
          <w:sz w:val="22"/>
          <w:szCs w:val="22"/>
        </w:rPr>
      </w:pPr>
    </w:p>
    <w:p w14:paraId="1B42C190" w14:textId="335DA7C8" w:rsidR="001D008C" w:rsidRPr="007F0A4A" w:rsidRDefault="001D008C" w:rsidP="001D008C">
      <w:pPr>
        <w:widowControl w:val="0"/>
        <w:rPr>
          <w:rFonts w:ascii="Arial" w:hAnsi="Arial" w:cs="Arial"/>
          <w:b/>
          <w:bCs/>
          <w:color w:val="000066"/>
          <w:sz w:val="22"/>
          <w:szCs w:val="22"/>
        </w:rPr>
      </w:pPr>
      <w:r>
        <w:rPr>
          <w:rFonts w:ascii="Arial" w:hAnsi="Arial" w:cs="Arial"/>
          <w:b/>
          <w:bCs/>
          <w:color w:val="000066"/>
          <w:sz w:val="22"/>
          <w:szCs w:val="22"/>
        </w:rPr>
        <w:t>Exit Packages by Cost Band</w:t>
      </w:r>
    </w:p>
    <w:p w14:paraId="7819DEF9" w14:textId="77777777" w:rsidR="00FA4899" w:rsidRPr="007F0A4A" w:rsidRDefault="00FA4899" w:rsidP="0039091A">
      <w:pPr>
        <w:widowControl w:val="0"/>
        <w:rPr>
          <w:rFonts w:ascii="Arial" w:hAnsi="Arial" w:cs="Arial"/>
          <w:bCs/>
          <w:sz w:val="16"/>
          <w:szCs w:val="16"/>
        </w:rPr>
      </w:pPr>
    </w:p>
    <w:tbl>
      <w:tblPr>
        <w:tblStyle w:val="TableGrid"/>
        <w:tblW w:w="9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863"/>
        <w:gridCol w:w="1082"/>
        <w:gridCol w:w="825"/>
        <w:gridCol w:w="1160"/>
        <w:gridCol w:w="142"/>
        <w:gridCol w:w="866"/>
        <w:gridCol w:w="860"/>
        <w:gridCol w:w="992"/>
        <w:gridCol w:w="1153"/>
        <w:gridCol w:w="79"/>
      </w:tblGrid>
      <w:tr w:rsidR="009D69F0" w:rsidRPr="007F0A4A" w14:paraId="6B836EFC" w14:textId="77777777" w:rsidTr="0013029E">
        <w:trPr>
          <w:trHeight w:val="300"/>
        </w:trPr>
        <w:tc>
          <w:tcPr>
            <w:tcW w:w="1457" w:type="dxa"/>
            <w:hideMark/>
          </w:tcPr>
          <w:p w14:paraId="138BFA55" w14:textId="77777777" w:rsidR="00FA4899" w:rsidRPr="007F0A4A" w:rsidRDefault="00FA4899" w:rsidP="00666181">
            <w:pPr>
              <w:rPr>
                <w:rFonts w:ascii="Arial" w:hAnsi="Arial" w:cs="Arial"/>
                <w:b/>
                <w:bCs/>
                <w:sz w:val="22"/>
                <w:szCs w:val="22"/>
              </w:rPr>
            </w:pPr>
            <w:r w:rsidRPr="007F0A4A">
              <w:rPr>
                <w:rFonts w:ascii="Arial" w:hAnsi="Arial" w:cs="Arial"/>
                <w:b/>
                <w:bCs/>
                <w:sz w:val="22"/>
                <w:szCs w:val="22"/>
              </w:rPr>
              <w:t> </w:t>
            </w:r>
          </w:p>
        </w:tc>
        <w:tc>
          <w:tcPr>
            <w:tcW w:w="3930" w:type="dxa"/>
            <w:gridSpan w:val="4"/>
            <w:hideMark/>
          </w:tcPr>
          <w:p w14:paraId="7C0F5CBA" w14:textId="224EBF7A" w:rsidR="00FA4899" w:rsidRPr="007F0A4A" w:rsidRDefault="00D876F6" w:rsidP="00666181">
            <w:pPr>
              <w:jc w:val="center"/>
              <w:rPr>
                <w:rFonts w:ascii="Arial" w:hAnsi="Arial" w:cs="Arial"/>
                <w:b/>
                <w:bCs/>
                <w:sz w:val="22"/>
                <w:szCs w:val="22"/>
              </w:rPr>
            </w:pPr>
            <w:r w:rsidRPr="007F0A4A">
              <w:rPr>
                <w:rFonts w:ascii="Arial" w:hAnsi="Arial" w:cs="Arial"/>
                <w:b/>
                <w:bCs/>
                <w:sz w:val="22"/>
                <w:szCs w:val="22"/>
              </w:rPr>
              <w:t>202</w:t>
            </w:r>
            <w:r w:rsidR="00286CBA" w:rsidRPr="007F0A4A">
              <w:rPr>
                <w:rFonts w:ascii="Arial" w:hAnsi="Arial" w:cs="Arial"/>
                <w:b/>
                <w:bCs/>
                <w:sz w:val="22"/>
                <w:szCs w:val="22"/>
              </w:rPr>
              <w:t>5</w:t>
            </w:r>
            <w:r w:rsidR="00FA4899" w:rsidRPr="007F0A4A">
              <w:rPr>
                <w:rFonts w:ascii="Arial" w:hAnsi="Arial" w:cs="Arial"/>
                <w:b/>
                <w:bCs/>
                <w:sz w:val="22"/>
                <w:szCs w:val="22"/>
              </w:rPr>
              <w:t>/</w:t>
            </w:r>
            <w:r w:rsidR="00DE164C" w:rsidRPr="007F0A4A">
              <w:rPr>
                <w:rFonts w:ascii="Arial" w:hAnsi="Arial" w:cs="Arial"/>
                <w:b/>
                <w:bCs/>
                <w:sz w:val="22"/>
                <w:szCs w:val="22"/>
              </w:rPr>
              <w:t>2</w:t>
            </w:r>
            <w:r w:rsidR="00286CBA" w:rsidRPr="007F0A4A">
              <w:rPr>
                <w:rFonts w:ascii="Arial" w:hAnsi="Arial" w:cs="Arial"/>
                <w:b/>
                <w:bCs/>
                <w:sz w:val="22"/>
                <w:szCs w:val="22"/>
              </w:rPr>
              <w:t>6</w:t>
            </w:r>
          </w:p>
        </w:tc>
        <w:tc>
          <w:tcPr>
            <w:tcW w:w="4092" w:type="dxa"/>
            <w:gridSpan w:val="6"/>
            <w:hideMark/>
          </w:tcPr>
          <w:p w14:paraId="74654134" w14:textId="00474A29" w:rsidR="00FA4899" w:rsidRPr="007F0A4A" w:rsidRDefault="00D876F6" w:rsidP="005F6D3D">
            <w:pPr>
              <w:jc w:val="center"/>
              <w:rPr>
                <w:rFonts w:ascii="Arial" w:hAnsi="Arial" w:cs="Arial"/>
                <w:b/>
                <w:bCs/>
                <w:sz w:val="22"/>
                <w:szCs w:val="22"/>
              </w:rPr>
            </w:pPr>
            <w:r w:rsidRPr="007F0A4A">
              <w:rPr>
                <w:rFonts w:ascii="Arial" w:hAnsi="Arial" w:cs="Arial"/>
                <w:b/>
                <w:bCs/>
                <w:sz w:val="22"/>
                <w:szCs w:val="22"/>
              </w:rPr>
              <w:t>202</w:t>
            </w:r>
            <w:r w:rsidR="00286CBA" w:rsidRPr="007F0A4A">
              <w:rPr>
                <w:rFonts w:ascii="Arial" w:hAnsi="Arial" w:cs="Arial"/>
                <w:b/>
                <w:bCs/>
                <w:sz w:val="22"/>
                <w:szCs w:val="22"/>
              </w:rPr>
              <w:t>4</w:t>
            </w:r>
            <w:r w:rsidR="00FA4899" w:rsidRPr="007F0A4A">
              <w:rPr>
                <w:rFonts w:ascii="Arial" w:hAnsi="Arial" w:cs="Arial"/>
                <w:b/>
                <w:bCs/>
                <w:sz w:val="22"/>
                <w:szCs w:val="22"/>
              </w:rPr>
              <w:t>/</w:t>
            </w:r>
            <w:r w:rsidRPr="007F0A4A">
              <w:rPr>
                <w:rFonts w:ascii="Arial" w:hAnsi="Arial" w:cs="Arial"/>
                <w:b/>
                <w:bCs/>
                <w:sz w:val="22"/>
                <w:szCs w:val="22"/>
              </w:rPr>
              <w:t>2</w:t>
            </w:r>
            <w:r w:rsidR="00286CBA" w:rsidRPr="007F0A4A">
              <w:rPr>
                <w:rFonts w:ascii="Arial" w:hAnsi="Arial" w:cs="Arial"/>
                <w:b/>
                <w:bCs/>
                <w:sz w:val="22"/>
                <w:szCs w:val="22"/>
              </w:rPr>
              <w:t>5</w:t>
            </w:r>
          </w:p>
        </w:tc>
      </w:tr>
      <w:tr w:rsidR="0069483A" w:rsidRPr="007F0A4A" w14:paraId="59F4475C" w14:textId="77777777" w:rsidTr="0013029E">
        <w:trPr>
          <w:gridAfter w:val="1"/>
          <w:wAfter w:w="79" w:type="dxa"/>
          <w:trHeight w:val="510"/>
        </w:trPr>
        <w:tc>
          <w:tcPr>
            <w:tcW w:w="1457" w:type="dxa"/>
            <w:hideMark/>
          </w:tcPr>
          <w:p w14:paraId="2C45A692" w14:textId="77777777" w:rsidR="003D1431" w:rsidRPr="007F0A4A" w:rsidRDefault="003D1431" w:rsidP="00666181">
            <w:pPr>
              <w:rPr>
                <w:rFonts w:ascii="Arial" w:hAnsi="Arial" w:cs="Arial"/>
                <w:b/>
                <w:bCs/>
                <w:sz w:val="22"/>
                <w:szCs w:val="22"/>
              </w:rPr>
            </w:pPr>
          </w:p>
          <w:p w14:paraId="0713ED9C" w14:textId="77777777" w:rsidR="00FA4899" w:rsidRPr="007F0A4A" w:rsidRDefault="00FA4899" w:rsidP="00666181">
            <w:pPr>
              <w:rPr>
                <w:rFonts w:ascii="Arial" w:hAnsi="Arial" w:cs="Arial"/>
                <w:b/>
                <w:bCs/>
                <w:sz w:val="22"/>
                <w:szCs w:val="22"/>
              </w:rPr>
            </w:pPr>
            <w:r w:rsidRPr="007F0A4A">
              <w:rPr>
                <w:rFonts w:ascii="Arial" w:hAnsi="Arial" w:cs="Arial"/>
                <w:b/>
                <w:bCs/>
                <w:sz w:val="22"/>
                <w:szCs w:val="22"/>
              </w:rPr>
              <w:t>Cost Band</w:t>
            </w:r>
          </w:p>
        </w:tc>
        <w:tc>
          <w:tcPr>
            <w:tcW w:w="1945" w:type="dxa"/>
            <w:gridSpan w:val="2"/>
            <w:hideMark/>
          </w:tcPr>
          <w:p w14:paraId="228F207D" w14:textId="77777777" w:rsidR="00FA4899" w:rsidRPr="007F0A4A" w:rsidRDefault="00FA4899" w:rsidP="00666181">
            <w:pPr>
              <w:jc w:val="center"/>
              <w:rPr>
                <w:rFonts w:ascii="Arial" w:hAnsi="Arial" w:cs="Arial"/>
                <w:b/>
                <w:bCs/>
                <w:sz w:val="22"/>
                <w:szCs w:val="22"/>
              </w:rPr>
            </w:pPr>
            <w:r w:rsidRPr="007F0A4A">
              <w:rPr>
                <w:rFonts w:ascii="Arial" w:hAnsi="Arial" w:cs="Arial"/>
                <w:b/>
                <w:bCs/>
                <w:sz w:val="22"/>
                <w:szCs w:val="22"/>
              </w:rPr>
              <w:t>Compulsory Redundancies</w:t>
            </w:r>
          </w:p>
        </w:tc>
        <w:tc>
          <w:tcPr>
            <w:tcW w:w="2127" w:type="dxa"/>
            <w:gridSpan w:val="3"/>
            <w:hideMark/>
          </w:tcPr>
          <w:p w14:paraId="67DE1255" w14:textId="77777777" w:rsidR="00FA4899" w:rsidRPr="007F0A4A" w:rsidRDefault="00FA4899" w:rsidP="00666181">
            <w:pPr>
              <w:jc w:val="center"/>
              <w:rPr>
                <w:rFonts w:ascii="Arial" w:hAnsi="Arial" w:cs="Arial"/>
                <w:b/>
                <w:bCs/>
                <w:sz w:val="22"/>
                <w:szCs w:val="22"/>
              </w:rPr>
            </w:pPr>
            <w:r w:rsidRPr="007F0A4A">
              <w:rPr>
                <w:rFonts w:ascii="Arial" w:hAnsi="Arial" w:cs="Arial"/>
                <w:b/>
                <w:bCs/>
                <w:sz w:val="22"/>
                <w:szCs w:val="22"/>
              </w:rPr>
              <w:t>Other Departures Agreed</w:t>
            </w:r>
          </w:p>
        </w:tc>
        <w:tc>
          <w:tcPr>
            <w:tcW w:w="1726" w:type="dxa"/>
            <w:gridSpan w:val="2"/>
            <w:hideMark/>
          </w:tcPr>
          <w:p w14:paraId="4D722630" w14:textId="77777777" w:rsidR="00FA4899" w:rsidRPr="007F0A4A" w:rsidRDefault="00FA4899" w:rsidP="00666181">
            <w:pPr>
              <w:jc w:val="center"/>
              <w:rPr>
                <w:rFonts w:ascii="Arial" w:hAnsi="Arial" w:cs="Arial"/>
                <w:b/>
                <w:bCs/>
                <w:sz w:val="22"/>
                <w:szCs w:val="22"/>
              </w:rPr>
            </w:pPr>
            <w:r w:rsidRPr="007F0A4A">
              <w:rPr>
                <w:rFonts w:ascii="Arial" w:hAnsi="Arial" w:cs="Arial"/>
                <w:b/>
                <w:bCs/>
                <w:sz w:val="22"/>
                <w:szCs w:val="22"/>
              </w:rPr>
              <w:t>Compulsory Redundancies</w:t>
            </w:r>
          </w:p>
        </w:tc>
        <w:tc>
          <w:tcPr>
            <w:tcW w:w="2145" w:type="dxa"/>
            <w:gridSpan w:val="2"/>
            <w:hideMark/>
          </w:tcPr>
          <w:p w14:paraId="2F2FDB13" w14:textId="77777777" w:rsidR="00FA4899" w:rsidRPr="007F0A4A" w:rsidRDefault="00FA4899" w:rsidP="00666181">
            <w:pPr>
              <w:jc w:val="center"/>
              <w:rPr>
                <w:rFonts w:ascii="Arial" w:hAnsi="Arial" w:cs="Arial"/>
                <w:b/>
                <w:bCs/>
                <w:sz w:val="22"/>
                <w:szCs w:val="22"/>
              </w:rPr>
            </w:pPr>
            <w:r w:rsidRPr="007F0A4A">
              <w:rPr>
                <w:rFonts w:ascii="Arial" w:hAnsi="Arial" w:cs="Arial"/>
                <w:b/>
                <w:bCs/>
                <w:sz w:val="22"/>
                <w:szCs w:val="22"/>
              </w:rPr>
              <w:t>Other Departures Agreed</w:t>
            </w:r>
          </w:p>
        </w:tc>
      </w:tr>
      <w:tr w:rsidR="0004052F" w:rsidRPr="007F0A4A" w14:paraId="03E1350B" w14:textId="77777777" w:rsidTr="0013029E">
        <w:trPr>
          <w:gridAfter w:val="1"/>
          <w:wAfter w:w="79" w:type="dxa"/>
          <w:trHeight w:val="315"/>
        </w:trPr>
        <w:tc>
          <w:tcPr>
            <w:tcW w:w="1457" w:type="dxa"/>
            <w:tcBorders>
              <w:bottom w:val="single" w:sz="4" w:space="0" w:color="auto"/>
            </w:tcBorders>
            <w:vAlign w:val="bottom"/>
            <w:hideMark/>
          </w:tcPr>
          <w:p w14:paraId="0B627E00"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w:t>
            </w:r>
          </w:p>
        </w:tc>
        <w:tc>
          <w:tcPr>
            <w:tcW w:w="863" w:type="dxa"/>
            <w:tcBorders>
              <w:bottom w:val="single" w:sz="4" w:space="0" w:color="auto"/>
            </w:tcBorders>
            <w:vAlign w:val="bottom"/>
            <w:hideMark/>
          </w:tcPr>
          <w:p w14:paraId="5C8876DA"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No.</w:t>
            </w:r>
          </w:p>
        </w:tc>
        <w:tc>
          <w:tcPr>
            <w:tcW w:w="1082" w:type="dxa"/>
            <w:tcBorders>
              <w:bottom w:val="single" w:sz="4" w:space="0" w:color="auto"/>
            </w:tcBorders>
            <w:vAlign w:val="bottom"/>
            <w:hideMark/>
          </w:tcPr>
          <w:p w14:paraId="7A447384"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£’000</w:t>
            </w:r>
          </w:p>
        </w:tc>
        <w:tc>
          <w:tcPr>
            <w:tcW w:w="825" w:type="dxa"/>
            <w:tcBorders>
              <w:bottom w:val="single" w:sz="4" w:space="0" w:color="auto"/>
            </w:tcBorders>
            <w:vAlign w:val="bottom"/>
            <w:hideMark/>
          </w:tcPr>
          <w:p w14:paraId="2F10857E"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No.</w:t>
            </w:r>
          </w:p>
        </w:tc>
        <w:tc>
          <w:tcPr>
            <w:tcW w:w="1302" w:type="dxa"/>
            <w:gridSpan w:val="2"/>
            <w:tcBorders>
              <w:bottom w:val="single" w:sz="4" w:space="0" w:color="auto"/>
            </w:tcBorders>
            <w:vAlign w:val="bottom"/>
            <w:hideMark/>
          </w:tcPr>
          <w:p w14:paraId="27DDF40A"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£’000</w:t>
            </w:r>
          </w:p>
        </w:tc>
        <w:tc>
          <w:tcPr>
            <w:tcW w:w="866" w:type="dxa"/>
            <w:tcBorders>
              <w:bottom w:val="single" w:sz="4" w:space="0" w:color="auto"/>
            </w:tcBorders>
            <w:vAlign w:val="bottom"/>
            <w:hideMark/>
          </w:tcPr>
          <w:p w14:paraId="08E7DF21"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No.</w:t>
            </w:r>
          </w:p>
        </w:tc>
        <w:tc>
          <w:tcPr>
            <w:tcW w:w="860" w:type="dxa"/>
            <w:tcBorders>
              <w:bottom w:val="single" w:sz="4" w:space="0" w:color="auto"/>
            </w:tcBorders>
            <w:vAlign w:val="bottom"/>
            <w:hideMark/>
          </w:tcPr>
          <w:p w14:paraId="4267B102"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£’000</w:t>
            </w:r>
          </w:p>
        </w:tc>
        <w:tc>
          <w:tcPr>
            <w:tcW w:w="992" w:type="dxa"/>
            <w:tcBorders>
              <w:bottom w:val="single" w:sz="4" w:space="0" w:color="auto"/>
            </w:tcBorders>
            <w:vAlign w:val="bottom"/>
            <w:hideMark/>
          </w:tcPr>
          <w:p w14:paraId="1EFE6029"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No.</w:t>
            </w:r>
          </w:p>
        </w:tc>
        <w:tc>
          <w:tcPr>
            <w:tcW w:w="1153" w:type="dxa"/>
            <w:tcBorders>
              <w:bottom w:val="single" w:sz="4" w:space="0" w:color="auto"/>
            </w:tcBorders>
            <w:vAlign w:val="bottom"/>
            <w:hideMark/>
          </w:tcPr>
          <w:p w14:paraId="1FBBD4D8" w14:textId="77777777" w:rsidR="00FA4899" w:rsidRPr="007F0A4A" w:rsidRDefault="00FA4899" w:rsidP="0013029E">
            <w:pPr>
              <w:spacing w:after="120"/>
              <w:jc w:val="center"/>
              <w:rPr>
                <w:rFonts w:ascii="Arial" w:hAnsi="Arial" w:cs="Arial"/>
                <w:b/>
                <w:bCs/>
                <w:sz w:val="22"/>
                <w:szCs w:val="22"/>
              </w:rPr>
            </w:pPr>
            <w:r w:rsidRPr="007F0A4A">
              <w:rPr>
                <w:rFonts w:ascii="Arial" w:hAnsi="Arial" w:cs="Arial"/>
                <w:b/>
                <w:bCs/>
                <w:sz w:val="22"/>
                <w:szCs w:val="22"/>
              </w:rPr>
              <w:t>£’000</w:t>
            </w:r>
          </w:p>
        </w:tc>
      </w:tr>
      <w:tr w:rsidR="0004052F" w:rsidRPr="007F0A4A" w14:paraId="28009A3A" w14:textId="77777777" w:rsidTr="0013029E">
        <w:trPr>
          <w:gridAfter w:val="1"/>
          <w:wAfter w:w="79" w:type="dxa"/>
          <w:trHeight w:val="285"/>
        </w:trPr>
        <w:tc>
          <w:tcPr>
            <w:tcW w:w="1457" w:type="dxa"/>
            <w:tcBorders>
              <w:top w:val="single" w:sz="4" w:space="0" w:color="auto"/>
            </w:tcBorders>
            <w:shd w:val="clear" w:color="auto" w:fill="F2F2F2" w:themeFill="background1" w:themeFillShade="F2"/>
            <w:vAlign w:val="center"/>
            <w:hideMark/>
          </w:tcPr>
          <w:p w14:paraId="71BCA0EA" w14:textId="77777777" w:rsidR="00FA4899" w:rsidRPr="007F0A4A" w:rsidRDefault="00FA4899" w:rsidP="00B80643">
            <w:pPr>
              <w:rPr>
                <w:rFonts w:ascii="Arial" w:hAnsi="Arial" w:cs="Arial"/>
                <w:bCs/>
                <w:sz w:val="22"/>
                <w:szCs w:val="22"/>
              </w:rPr>
            </w:pPr>
            <w:r w:rsidRPr="007F0A4A">
              <w:rPr>
                <w:rFonts w:ascii="Arial" w:hAnsi="Arial" w:cs="Arial"/>
                <w:bCs/>
                <w:sz w:val="22"/>
                <w:szCs w:val="22"/>
              </w:rPr>
              <w:t> </w:t>
            </w:r>
          </w:p>
        </w:tc>
        <w:tc>
          <w:tcPr>
            <w:tcW w:w="863" w:type="dxa"/>
            <w:tcBorders>
              <w:top w:val="single" w:sz="4" w:space="0" w:color="auto"/>
            </w:tcBorders>
            <w:shd w:val="clear" w:color="auto" w:fill="F2F2F2" w:themeFill="background1" w:themeFillShade="F2"/>
            <w:vAlign w:val="center"/>
            <w:hideMark/>
          </w:tcPr>
          <w:p w14:paraId="6C761A81" w14:textId="77777777" w:rsidR="00FA4899" w:rsidRPr="007F0A4A" w:rsidRDefault="00FA4899" w:rsidP="00B80643">
            <w:pPr>
              <w:jc w:val="center"/>
              <w:rPr>
                <w:rFonts w:ascii="Arial" w:hAnsi="Arial" w:cs="Arial"/>
                <w:bCs/>
                <w:sz w:val="22"/>
                <w:szCs w:val="22"/>
              </w:rPr>
            </w:pPr>
          </w:p>
        </w:tc>
        <w:tc>
          <w:tcPr>
            <w:tcW w:w="1082" w:type="dxa"/>
            <w:tcBorders>
              <w:top w:val="single" w:sz="4" w:space="0" w:color="auto"/>
            </w:tcBorders>
            <w:shd w:val="clear" w:color="auto" w:fill="F2F2F2" w:themeFill="background1" w:themeFillShade="F2"/>
            <w:vAlign w:val="center"/>
            <w:hideMark/>
          </w:tcPr>
          <w:p w14:paraId="09E3BD7A" w14:textId="77777777" w:rsidR="00FA4899" w:rsidRPr="007F0A4A" w:rsidRDefault="00FA4899" w:rsidP="00B80643">
            <w:pPr>
              <w:jc w:val="center"/>
              <w:rPr>
                <w:rFonts w:ascii="Arial" w:hAnsi="Arial" w:cs="Arial"/>
                <w:bCs/>
                <w:sz w:val="22"/>
                <w:szCs w:val="22"/>
              </w:rPr>
            </w:pPr>
          </w:p>
        </w:tc>
        <w:tc>
          <w:tcPr>
            <w:tcW w:w="825" w:type="dxa"/>
            <w:tcBorders>
              <w:top w:val="single" w:sz="4" w:space="0" w:color="auto"/>
            </w:tcBorders>
            <w:shd w:val="clear" w:color="auto" w:fill="F2F2F2" w:themeFill="background1" w:themeFillShade="F2"/>
            <w:vAlign w:val="center"/>
            <w:hideMark/>
          </w:tcPr>
          <w:p w14:paraId="00E8B97B" w14:textId="77777777" w:rsidR="00FA4899" w:rsidRPr="007F0A4A" w:rsidRDefault="00FA4899" w:rsidP="00B80643">
            <w:pPr>
              <w:jc w:val="center"/>
              <w:rPr>
                <w:rFonts w:ascii="Arial" w:hAnsi="Arial" w:cs="Arial"/>
                <w:bCs/>
                <w:sz w:val="22"/>
                <w:szCs w:val="22"/>
                <w:highlight w:val="yellow"/>
              </w:rPr>
            </w:pPr>
          </w:p>
        </w:tc>
        <w:tc>
          <w:tcPr>
            <w:tcW w:w="1302" w:type="dxa"/>
            <w:gridSpan w:val="2"/>
            <w:tcBorders>
              <w:top w:val="single" w:sz="4" w:space="0" w:color="auto"/>
            </w:tcBorders>
            <w:shd w:val="clear" w:color="auto" w:fill="F2F2F2" w:themeFill="background1" w:themeFillShade="F2"/>
            <w:vAlign w:val="center"/>
            <w:hideMark/>
          </w:tcPr>
          <w:p w14:paraId="7B205416" w14:textId="77777777" w:rsidR="00FA4899" w:rsidRPr="007F0A4A" w:rsidRDefault="00FA4899" w:rsidP="00B80643">
            <w:pPr>
              <w:jc w:val="center"/>
              <w:rPr>
                <w:rFonts w:ascii="Arial" w:hAnsi="Arial" w:cs="Arial"/>
                <w:bCs/>
                <w:sz w:val="22"/>
                <w:szCs w:val="22"/>
                <w:highlight w:val="yellow"/>
              </w:rPr>
            </w:pPr>
          </w:p>
        </w:tc>
        <w:tc>
          <w:tcPr>
            <w:tcW w:w="866" w:type="dxa"/>
            <w:tcBorders>
              <w:top w:val="single" w:sz="4" w:space="0" w:color="auto"/>
            </w:tcBorders>
            <w:shd w:val="clear" w:color="auto" w:fill="F2F2F2" w:themeFill="background1" w:themeFillShade="F2"/>
            <w:vAlign w:val="center"/>
            <w:hideMark/>
          </w:tcPr>
          <w:p w14:paraId="2246B6DF" w14:textId="77777777" w:rsidR="00FA4899" w:rsidRPr="007F0A4A" w:rsidRDefault="00FA4899" w:rsidP="00B80643">
            <w:pPr>
              <w:jc w:val="center"/>
              <w:rPr>
                <w:rFonts w:ascii="Arial" w:hAnsi="Arial" w:cs="Arial"/>
                <w:bCs/>
                <w:sz w:val="22"/>
                <w:szCs w:val="22"/>
              </w:rPr>
            </w:pPr>
          </w:p>
        </w:tc>
        <w:tc>
          <w:tcPr>
            <w:tcW w:w="860" w:type="dxa"/>
            <w:tcBorders>
              <w:top w:val="single" w:sz="4" w:space="0" w:color="auto"/>
            </w:tcBorders>
            <w:shd w:val="clear" w:color="auto" w:fill="F2F2F2" w:themeFill="background1" w:themeFillShade="F2"/>
            <w:vAlign w:val="center"/>
            <w:hideMark/>
          </w:tcPr>
          <w:p w14:paraId="0DE2572A" w14:textId="77777777" w:rsidR="00FA4899" w:rsidRPr="007F0A4A" w:rsidRDefault="00FA4899" w:rsidP="00B80643">
            <w:pPr>
              <w:jc w:val="center"/>
              <w:rPr>
                <w:rFonts w:ascii="Arial" w:hAnsi="Arial" w:cs="Arial"/>
                <w:bCs/>
                <w:sz w:val="22"/>
                <w:szCs w:val="22"/>
              </w:rPr>
            </w:pPr>
          </w:p>
        </w:tc>
        <w:tc>
          <w:tcPr>
            <w:tcW w:w="992" w:type="dxa"/>
            <w:tcBorders>
              <w:top w:val="single" w:sz="4" w:space="0" w:color="auto"/>
            </w:tcBorders>
            <w:shd w:val="clear" w:color="auto" w:fill="F2F2F2" w:themeFill="background1" w:themeFillShade="F2"/>
            <w:vAlign w:val="center"/>
            <w:hideMark/>
          </w:tcPr>
          <w:p w14:paraId="3F36AB0B" w14:textId="77777777" w:rsidR="00FA4899" w:rsidRPr="007F0A4A" w:rsidRDefault="00FA4899" w:rsidP="00B80643">
            <w:pPr>
              <w:jc w:val="center"/>
              <w:rPr>
                <w:rFonts w:ascii="Arial" w:hAnsi="Arial" w:cs="Arial"/>
                <w:bCs/>
                <w:sz w:val="22"/>
                <w:szCs w:val="22"/>
              </w:rPr>
            </w:pPr>
          </w:p>
        </w:tc>
        <w:tc>
          <w:tcPr>
            <w:tcW w:w="1153" w:type="dxa"/>
            <w:tcBorders>
              <w:top w:val="single" w:sz="4" w:space="0" w:color="auto"/>
            </w:tcBorders>
            <w:shd w:val="clear" w:color="auto" w:fill="F2F2F2" w:themeFill="background1" w:themeFillShade="F2"/>
            <w:vAlign w:val="center"/>
            <w:hideMark/>
          </w:tcPr>
          <w:p w14:paraId="2F4C9519" w14:textId="77777777" w:rsidR="00FA4899" w:rsidRPr="007F0A4A" w:rsidRDefault="00FA4899" w:rsidP="00B80643">
            <w:pPr>
              <w:jc w:val="center"/>
              <w:rPr>
                <w:rFonts w:ascii="Arial" w:hAnsi="Arial" w:cs="Arial"/>
                <w:bCs/>
                <w:sz w:val="22"/>
                <w:szCs w:val="22"/>
              </w:rPr>
            </w:pPr>
          </w:p>
        </w:tc>
      </w:tr>
      <w:tr w:rsidR="0004052F" w:rsidRPr="007F0A4A" w14:paraId="2AE02A30" w14:textId="77777777" w:rsidTr="0013029E">
        <w:trPr>
          <w:gridAfter w:val="1"/>
          <w:wAfter w:w="79" w:type="dxa"/>
          <w:trHeight w:val="285"/>
        </w:trPr>
        <w:tc>
          <w:tcPr>
            <w:tcW w:w="1457" w:type="dxa"/>
            <w:vAlign w:val="center"/>
            <w:hideMark/>
          </w:tcPr>
          <w:p w14:paraId="3A297B1D" w14:textId="7B953E04" w:rsidR="00286CBA" w:rsidRPr="007F0A4A" w:rsidRDefault="00286CBA" w:rsidP="00286CBA">
            <w:pPr>
              <w:jc w:val="center"/>
              <w:rPr>
                <w:rFonts w:ascii="Arial" w:hAnsi="Arial" w:cs="Arial"/>
                <w:bCs/>
                <w:sz w:val="22"/>
                <w:szCs w:val="22"/>
              </w:rPr>
            </w:pPr>
            <w:r w:rsidRPr="007F0A4A">
              <w:rPr>
                <w:rFonts w:ascii="Arial" w:hAnsi="Arial" w:cs="Arial"/>
                <w:bCs/>
                <w:sz w:val="22"/>
                <w:szCs w:val="22"/>
              </w:rPr>
              <w:t xml:space="preserve">   0k - 20k</w:t>
            </w:r>
          </w:p>
        </w:tc>
        <w:tc>
          <w:tcPr>
            <w:tcW w:w="863" w:type="dxa"/>
            <w:vAlign w:val="center"/>
          </w:tcPr>
          <w:p w14:paraId="6464CB6B" w14:textId="45469564" w:rsidR="00286CBA" w:rsidRPr="007F0A4A" w:rsidRDefault="00333BFC" w:rsidP="00286CBA">
            <w:pPr>
              <w:jc w:val="center"/>
              <w:rPr>
                <w:rFonts w:ascii="Arial" w:hAnsi="Arial" w:cs="Arial"/>
                <w:bCs/>
                <w:sz w:val="22"/>
                <w:szCs w:val="22"/>
              </w:rPr>
            </w:pPr>
            <w:r w:rsidRPr="007F0A4A">
              <w:rPr>
                <w:rFonts w:ascii="Arial" w:hAnsi="Arial" w:cs="Arial"/>
                <w:bCs/>
                <w:sz w:val="22"/>
                <w:szCs w:val="22"/>
              </w:rPr>
              <w:t>1</w:t>
            </w:r>
          </w:p>
        </w:tc>
        <w:tc>
          <w:tcPr>
            <w:tcW w:w="1082" w:type="dxa"/>
            <w:vAlign w:val="center"/>
          </w:tcPr>
          <w:p w14:paraId="09DCB771" w14:textId="07A76AAA" w:rsidR="00286CBA" w:rsidRPr="007F0A4A" w:rsidRDefault="00333BFC" w:rsidP="00286CBA">
            <w:pPr>
              <w:jc w:val="center"/>
              <w:rPr>
                <w:rFonts w:ascii="Arial" w:hAnsi="Arial" w:cs="Arial"/>
                <w:bCs/>
                <w:sz w:val="22"/>
                <w:szCs w:val="22"/>
              </w:rPr>
            </w:pPr>
            <w:r w:rsidRPr="007F0A4A">
              <w:rPr>
                <w:rFonts w:ascii="Arial" w:hAnsi="Arial" w:cs="Arial"/>
                <w:bCs/>
                <w:sz w:val="22"/>
                <w:szCs w:val="22"/>
              </w:rPr>
              <w:t>14</w:t>
            </w:r>
          </w:p>
        </w:tc>
        <w:tc>
          <w:tcPr>
            <w:tcW w:w="825" w:type="dxa"/>
            <w:vAlign w:val="center"/>
          </w:tcPr>
          <w:p w14:paraId="73762F48" w14:textId="671C7CE8" w:rsidR="00286CBA" w:rsidRPr="007F0A4A" w:rsidRDefault="00061699" w:rsidP="00286CBA">
            <w:pPr>
              <w:jc w:val="center"/>
              <w:rPr>
                <w:rFonts w:ascii="Arial" w:hAnsi="Arial" w:cs="Arial"/>
                <w:bCs/>
                <w:sz w:val="22"/>
                <w:szCs w:val="22"/>
              </w:rPr>
            </w:pPr>
            <w:r w:rsidRPr="007F0A4A">
              <w:rPr>
                <w:rFonts w:ascii="Arial" w:hAnsi="Arial" w:cs="Arial"/>
                <w:bCs/>
                <w:sz w:val="22"/>
                <w:szCs w:val="22"/>
              </w:rPr>
              <w:t>14</w:t>
            </w:r>
          </w:p>
        </w:tc>
        <w:tc>
          <w:tcPr>
            <w:tcW w:w="1302" w:type="dxa"/>
            <w:gridSpan w:val="2"/>
            <w:vAlign w:val="center"/>
          </w:tcPr>
          <w:p w14:paraId="1800D711" w14:textId="3420E3A7" w:rsidR="00286CBA" w:rsidRPr="007F0A4A" w:rsidRDefault="00061699" w:rsidP="00286CBA">
            <w:pPr>
              <w:jc w:val="center"/>
              <w:rPr>
                <w:rFonts w:ascii="Arial" w:hAnsi="Arial" w:cs="Arial"/>
                <w:bCs/>
                <w:sz w:val="22"/>
                <w:szCs w:val="22"/>
              </w:rPr>
            </w:pPr>
            <w:r w:rsidRPr="007F0A4A">
              <w:rPr>
                <w:rFonts w:ascii="Arial" w:hAnsi="Arial" w:cs="Arial"/>
                <w:bCs/>
                <w:sz w:val="22"/>
                <w:szCs w:val="22"/>
              </w:rPr>
              <w:t>169</w:t>
            </w:r>
          </w:p>
        </w:tc>
        <w:tc>
          <w:tcPr>
            <w:tcW w:w="866" w:type="dxa"/>
            <w:vAlign w:val="center"/>
          </w:tcPr>
          <w:p w14:paraId="73476F07" w14:textId="2A1DECA4" w:rsidR="00286CBA" w:rsidRPr="007F0A4A" w:rsidRDefault="00286CBA" w:rsidP="00286CBA">
            <w:pPr>
              <w:jc w:val="center"/>
              <w:rPr>
                <w:rFonts w:ascii="Arial" w:hAnsi="Arial" w:cs="Arial"/>
                <w:bCs/>
                <w:sz w:val="22"/>
                <w:szCs w:val="22"/>
              </w:rPr>
            </w:pPr>
            <w:r w:rsidRPr="007F0A4A">
              <w:rPr>
                <w:rFonts w:ascii="Arial" w:hAnsi="Arial" w:cs="Arial"/>
                <w:bCs/>
                <w:sz w:val="22"/>
                <w:szCs w:val="22"/>
              </w:rPr>
              <w:t>5</w:t>
            </w:r>
          </w:p>
        </w:tc>
        <w:tc>
          <w:tcPr>
            <w:tcW w:w="860" w:type="dxa"/>
            <w:vAlign w:val="center"/>
          </w:tcPr>
          <w:p w14:paraId="167B672B" w14:textId="412DD019" w:rsidR="00286CBA" w:rsidRPr="007F0A4A" w:rsidRDefault="00286CBA" w:rsidP="00286CBA">
            <w:pPr>
              <w:jc w:val="center"/>
              <w:rPr>
                <w:rFonts w:ascii="Arial" w:hAnsi="Arial" w:cs="Arial"/>
                <w:bCs/>
                <w:sz w:val="22"/>
                <w:szCs w:val="22"/>
              </w:rPr>
            </w:pPr>
            <w:r w:rsidRPr="007F0A4A">
              <w:rPr>
                <w:rFonts w:ascii="Arial" w:hAnsi="Arial" w:cs="Arial"/>
                <w:bCs/>
                <w:sz w:val="22"/>
                <w:szCs w:val="22"/>
              </w:rPr>
              <w:t>60</w:t>
            </w:r>
          </w:p>
        </w:tc>
        <w:tc>
          <w:tcPr>
            <w:tcW w:w="992" w:type="dxa"/>
            <w:vAlign w:val="center"/>
          </w:tcPr>
          <w:p w14:paraId="17318768" w14:textId="14CE88BD" w:rsidR="00286CBA" w:rsidRPr="007F0A4A" w:rsidRDefault="00286CBA" w:rsidP="00286CBA">
            <w:pPr>
              <w:jc w:val="center"/>
              <w:rPr>
                <w:rFonts w:ascii="Arial" w:hAnsi="Arial" w:cs="Arial"/>
                <w:bCs/>
                <w:sz w:val="22"/>
                <w:szCs w:val="22"/>
              </w:rPr>
            </w:pPr>
            <w:r w:rsidRPr="007F0A4A">
              <w:rPr>
                <w:rFonts w:ascii="Arial" w:hAnsi="Arial" w:cs="Arial"/>
                <w:bCs/>
                <w:sz w:val="22"/>
                <w:szCs w:val="22"/>
              </w:rPr>
              <w:t>6</w:t>
            </w:r>
          </w:p>
        </w:tc>
        <w:tc>
          <w:tcPr>
            <w:tcW w:w="1153" w:type="dxa"/>
            <w:vAlign w:val="center"/>
          </w:tcPr>
          <w:p w14:paraId="62246FC1" w14:textId="5AA16D0A" w:rsidR="00286CBA" w:rsidRPr="007F0A4A" w:rsidRDefault="00286CBA" w:rsidP="00286CBA">
            <w:pPr>
              <w:jc w:val="center"/>
              <w:rPr>
                <w:rFonts w:ascii="Arial" w:hAnsi="Arial" w:cs="Arial"/>
                <w:bCs/>
                <w:sz w:val="22"/>
                <w:szCs w:val="22"/>
              </w:rPr>
            </w:pPr>
            <w:r w:rsidRPr="007F0A4A">
              <w:rPr>
                <w:rFonts w:ascii="Arial" w:hAnsi="Arial" w:cs="Arial"/>
                <w:bCs/>
                <w:sz w:val="22"/>
                <w:szCs w:val="22"/>
              </w:rPr>
              <w:t>41</w:t>
            </w:r>
          </w:p>
        </w:tc>
      </w:tr>
      <w:tr w:rsidR="0004052F" w:rsidRPr="007F0A4A" w14:paraId="58953124" w14:textId="77777777" w:rsidTr="0013029E">
        <w:trPr>
          <w:gridAfter w:val="1"/>
          <w:wAfter w:w="79" w:type="dxa"/>
          <w:trHeight w:val="285"/>
        </w:trPr>
        <w:tc>
          <w:tcPr>
            <w:tcW w:w="1457" w:type="dxa"/>
            <w:shd w:val="clear" w:color="auto" w:fill="F2F2F2" w:themeFill="background1" w:themeFillShade="F2"/>
            <w:vAlign w:val="center"/>
            <w:hideMark/>
          </w:tcPr>
          <w:p w14:paraId="74BF3C91" w14:textId="2DF3C339" w:rsidR="00286CBA" w:rsidRPr="007F0A4A" w:rsidRDefault="00286CBA" w:rsidP="00286CBA">
            <w:pPr>
              <w:jc w:val="center"/>
              <w:rPr>
                <w:rFonts w:ascii="Arial" w:hAnsi="Arial" w:cs="Arial"/>
                <w:bCs/>
                <w:sz w:val="22"/>
                <w:szCs w:val="22"/>
              </w:rPr>
            </w:pPr>
            <w:r w:rsidRPr="007F0A4A">
              <w:rPr>
                <w:rFonts w:ascii="Arial" w:hAnsi="Arial" w:cs="Arial"/>
                <w:bCs/>
                <w:sz w:val="22"/>
                <w:szCs w:val="22"/>
              </w:rPr>
              <w:t xml:space="preserve">  20k - 40k</w:t>
            </w:r>
          </w:p>
        </w:tc>
        <w:tc>
          <w:tcPr>
            <w:tcW w:w="863" w:type="dxa"/>
            <w:shd w:val="clear" w:color="auto" w:fill="F2F2F2" w:themeFill="background1" w:themeFillShade="F2"/>
            <w:vAlign w:val="center"/>
          </w:tcPr>
          <w:p w14:paraId="67836B4D" w14:textId="50FF70A6" w:rsidR="00286CBA" w:rsidRPr="007F0A4A" w:rsidRDefault="00333BFC" w:rsidP="00286CBA">
            <w:pPr>
              <w:jc w:val="center"/>
              <w:rPr>
                <w:rFonts w:ascii="Arial" w:hAnsi="Arial" w:cs="Arial"/>
                <w:bCs/>
                <w:sz w:val="22"/>
                <w:szCs w:val="22"/>
              </w:rPr>
            </w:pPr>
            <w:r w:rsidRPr="007F0A4A">
              <w:rPr>
                <w:rFonts w:ascii="Arial" w:hAnsi="Arial" w:cs="Arial"/>
                <w:bCs/>
                <w:sz w:val="22"/>
                <w:szCs w:val="22"/>
              </w:rPr>
              <w:t>3</w:t>
            </w:r>
          </w:p>
        </w:tc>
        <w:tc>
          <w:tcPr>
            <w:tcW w:w="1082" w:type="dxa"/>
            <w:shd w:val="clear" w:color="auto" w:fill="F2F2F2" w:themeFill="background1" w:themeFillShade="F2"/>
            <w:vAlign w:val="center"/>
          </w:tcPr>
          <w:p w14:paraId="37B86714" w14:textId="02EDD5CD" w:rsidR="00286CBA" w:rsidRPr="007F0A4A" w:rsidRDefault="000E25C5" w:rsidP="00286CBA">
            <w:pPr>
              <w:jc w:val="center"/>
              <w:rPr>
                <w:rFonts w:ascii="Arial" w:hAnsi="Arial" w:cs="Arial"/>
                <w:bCs/>
                <w:sz w:val="22"/>
                <w:szCs w:val="22"/>
              </w:rPr>
            </w:pPr>
            <w:r w:rsidRPr="007F0A4A">
              <w:rPr>
                <w:rFonts w:ascii="Arial" w:hAnsi="Arial" w:cs="Arial"/>
                <w:bCs/>
                <w:sz w:val="22"/>
                <w:szCs w:val="22"/>
              </w:rPr>
              <w:t>71</w:t>
            </w:r>
          </w:p>
        </w:tc>
        <w:tc>
          <w:tcPr>
            <w:tcW w:w="825" w:type="dxa"/>
            <w:shd w:val="clear" w:color="auto" w:fill="F2F2F2" w:themeFill="background1" w:themeFillShade="F2"/>
            <w:vAlign w:val="center"/>
          </w:tcPr>
          <w:p w14:paraId="385738A4" w14:textId="583FDA6C" w:rsidR="00286CBA" w:rsidRPr="007F0A4A" w:rsidRDefault="003C57B6" w:rsidP="00286CBA">
            <w:pPr>
              <w:jc w:val="center"/>
              <w:rPr>
                <w:rFonts w:ascii="Arial" w:hAnsi="Arial" w:cs="Arial"/>
                <w:bCs/>
                <w:sz w:val="22"/>
                <w:szCs w:val="22"/>
              </w:rPr>
            </w:pPr>
            <w:r w:rsidRPr="007F0A4A">
              <w:rPr>
                <w:rFonts w:ascii="Arial" w:hAnsi="Arial" w:cs="Arial"/>
                <w:bCs/>
                <w:sz w:val="22"/>
                <w:szCs w:val="22"/>
              </w:rPr>
              <w:t>3</w:t>
            </w:r>
          </w:p>
        </w:tc>
        <w:tc>
          <w:tcPr>
            <w:tcW w:w="1302" w:type="dxa"/>
            <w:gridSpan w:val="2"/>
            <w:shd w:val="clear" w:color="auto" w:fill="F2F2F2" w:themeFill="background1" w:themeFillShade="F2"/>
            <w:vAlign w:val="center"/>
          </w:tcPr>
          <w:p w14:paraId="0524C545" w14:textId="18B6D5CD" w:rsidR="00286CBA" w:rsidRPr="007F0A4A" w:rsidRDefault="003C57B6" w:rsidP="00286CBA">
            <w:pPr>
              <w:jc w:val="center"/>
              <w:rPr>
                <w:rFonts w:ascii="Arial" w:hAnsi="Arial" w:cs="Arial"/>
                <w:bCs/>
                <w:sz w:val="22"/>
                <w:szCs w:val="22"/>
              </w:rPr>
            </w:pPr>
            <w:r w:rsidRPr="007F0A4A">
              <w:rPr>
                <w:rFonts w:ascii="Arial" w:hAnsi="Arial" w:cs="Arial"/>
                <w:bCs/>
                <w:sz w:val="22"/>
                <w:szCs w:val="22"/>
              </w:rPr>
              <w:t>98</w:t>
            </w:r>
          </w:p>
        </w:tc>
        <w:tc>
          <w:tcPr>
            <w:tcW w:w="866" w:type="dxa"/>
            <w:shd w:val="clear" w:color="auto" w:fill="F2F2F2" w:themeFill="background1" w:themeFillShade="F2"/>
            <w:vAlign w:val="center"/>
          </w:tcPr>
          <w:p w14:paraId="6EB0ABCD" w14:textId="39612207" w:rsidR="00286CBA" w:rsidRPr="007F0A4A" w:rsidRDefault="00286CBA" w:rsidP="00286CBA">
            <w:pPr>
              <w:jc w:val="center"/>
              <w:rPr>
                <w:rFonts w:ascii="Arial" w:hAnsi="Arial" w:cs="Arial"/>
                <w:bCs/>
                <w:sz w:val="22"/>
                <w:szCs w:val="22"/>
              </w:rPr>
            </w:pPr>
            <w:r w:rsidRPr="007F0A4A">
              <w:rPr>
                <w:rFonts w:ascii="Arial" w:hAnsi="Arial" w:cs="Arial"/>
                <w:bCs/>
                <w:sz w:val="22"/>
                <w:szCs w:val="22"/>
              </w:rPr>
              <w:t>6</w:t>
            </w:r>
          </w:p>
        </w:tc>
        <w:tc>
          <w:tcPr>
            <w:tcW w:w="860" w:type="dxa"/>
            <w:shd w:val="clear" w:color="auto" w:fill="F2F2F2" w:themeFill="background1" w:themeFillShade="F2"/>
            <w:vAlign w:val="center"/>
          </w:tcPr>
          <w:p w14:paraId="0ABBB91C" w14:textId="1E98D912" w:rsidR="00286CBA" w:rsidRPr="007F0A4A" w:rsidRDefault="00286CBA" w:rsidP="00286CBA">
            <w:pPr>
              <w:jc w:val="center"/>
              <w:rPr>
                <w:rFonts w:ascii="Arial" w:hAnsi="Arial" w:cs="Arial"/>
                <w:bCs/>
                <w:sz w:val="22"/>
                <w:szCs w:val="22"/>
              </w:rPr>
            </w:pPr>
            <w:r w:rsidRPr="007F0A4A">
              <w:rPr>
                <w:rFonts w:ascii="Arial" w:hAnsi="Arial" w:cs="Arial"/>
                <w:bCs/>
                <w:sz w:val="22"/>
                <w:szCs w:val="22"/>
              </w:rPr>
              <w:t>146</w:t>
            </w:r>
          </w:p>
        </w:tc>
        <w:tc>
          <w:tcPr>
            <w:tcW w:w="992" w:type="dxa"/>
            <w:shd w:val="clear" w:color="auto" w:fill="F2F2F2" w:themeFill="background1" w:themeFillShade="F2"/>
            <w:vAlign w:val="center"/>
          </w:tcPr>
          <w:p w14:paraId="5EB90E5C" w14:textId="02566836" w:rsidR="00286CBA" w:rsidRPr="007F0A4A" w:rsidRDefault="00286CBA" w:rsidP="00286CBA">
            <w:pPr>
              <w:jc w:val="center"/>
              <w:rPr>
                <w:rFonts w:ascii="Arial" w:hAnsi="Arial" w:cs="Arial"/>
                <w:bCs/>
                <w:sz w:val="22"/>
                <w:szCs w:val="22"/>
              </w:rPr>
            </w:pPr>
            <w:r w:rsidRPr="007F0A4A">
              <w:rPr>
                <w:rFonts w:ascii="Arial" w:hAnsi="Arial" w:cs="Arial"/>
                <w:bCs/>
                <w:sz w:val="22"/>
                <w:szCs w:val="22"/>
              </w:rPr>
              <w:t>1</w:t>
            </w:r>
          </w:p>
        </w:tc>
        <w:tc>
          <w:tcPr>
            <w:tcW w:w="1153" w:type="dxa"/>
            <w:shd w:val="clear" w:color="auto" w:fill="F2F2F2" w:themeFill="background1" w:themeFillShade="F2"/>
            <w:vAlign w:val="center"/>
          </w:tcPr>
          <w:p w14:paraId="7C68B92F" w14:textId="3DA270F3" w:rsidR="00286CBA" w:rsidRPr="007F0A4A" w:rsidRDefault="00286CBA" w:rsidP="00286CBA">
            <w:pPr>
              <w:jc w:val="center"/>
              <w:rPr>
                <w:rFonts w:ascii="Arial" w:hAnsi="Arial" w:cs="Arial"/>
                <w:bCs/>
                <w:sz w:val="22"/>
                <w:szCs w:val="22"/>
              </w:rPr>
            </w:pPr>
            <w:r w:rsidRPr="007F0A4A">
              <w:rPr>
                <w:rFonts w:ascii="Arial" w:hAnsi="Arial" w:cs="Arial"/>
                <w:bCs/>
                <w:sz w:val="22"/>
                <w:szCs w:val="22"/>
              </w:rPr>
              <w:t>40</w:t>
            </w:r>
          </w:p>
        </w:tc>
      </w:tr>
      <w:tr w:rsidR="0004052F" w:rsidRPr="007F0A4A" w14:paraId="7E635DEE" w14:textId="77777777" w:rsidTr="0013029E">
        <w:trPr>
          <w:gridAfter w:val="1"/>
          <w:wAfter w:w="79" w:type="dxa"/>
          <w:trHeight w:val="285"/>
        </w:trPr>
        <w:tc>
          <w:tcPr>
            <w:tcW w:w="1457" w:type="dxa"/>
            <w:vAlign w:val="center"/>
            <w:hideMark/>
          </w:tcPr>
          <w:p w14:paraId="6E8B0FA9" w14:textId="7C64A64F" w:rsidR="00286CBA" w:rsidRPr="007F0A4A" w:rsidRDefault="00286CBA" w:rsidP="00286CBA">
            <w:pPr>
              <w:jc w:val="center"/>
              <w:rPr>
                <w:rFonts w:ascii="Arial" w:hAnsi="Arial" w:cs="Arial"/>
                <w:bCs/>
                <w:sz w:val="22"/>
                <w:szCs w:val="22"/>
              </w:rPr>
            </w:pPr>
            <w:r w:rsidRPr="007F0A4A">
              <w:rPr>
                <w:rFonts w:ascii="Arial" w:hAnsi="Arial" w:cs="Arial"/>
                <w:bCs/>
                <w:sz w:val="22"/>
                <w:szCs w:val="22"/>
              </w:rPr>
              <w:t xml:space="preserve">  40k - </w:t>
            </w:r>
            <w:r w:rsidR="003C57B6" w:rsidRPr="007F0A4A">
              <w:rPr>
                <w:rFonts w:ascii="Arial" w:hAnsi="Arial" w:cs="Arial"/>
                <w:bCs/>
                <w:sz w:val="22"/>
                <w:szCs w:val="22"/>
              </w:rPr>
              <w:t>100</w:t>
            </w:r>
            <w:r w:rsidRPr="007F0A4A">
              <w:rPr>
                <w:rFonts w:ascii="Arial" w:hAnsi="Arial" w:cs="Arial"/>
                <w:bCs/>
                <w:sz w:val="22"/>
                <w:szCs w:val="22"/>
              </w:rPr>
              <w:t>k</w:t>
            </w:r>
          </w:p>
        </w:tc>
        <w:tc>
          <w:tcPr>
            <w:tcW w:w="863" w:type="dxa"/>
            <w:vAlign w:val="center"/>
          </w:tcPr>
          <w:p w14:paraId="67E4C193" w14:textId="1784C73C"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c>
          <w:tcPr>
            <w:tcW w:w="1082" w:type="dxa"/>
            <w:vAlign w:val="center"/>
          </w:tcPr>
          <w:p w14:paraId="4DE315EB" w14:textId="20B68D4A"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c>
          <w:tcPr>
            <w:tcW w:w="825" w:type="dxa"/>
            <w:vAlign w:val="center"/>
          </w:tcPr>
          <w:p w14:paraId="1BCCB955" w14:textId="546068A8" w:rsidR="00286CBA" w:rsidRPr="007F0A4A" w:rsidRDefault="003C57B6" w:rsidP="00286CBA">
            <w:pPr>
              <w:jc w:val="center"/>
              <w:rPr>
                <w:rFonts w:ascii="Arial" w:hAnsi="Arial" w:cs="Arial"/>
                <w:bCs/>
                <w:sz w:val="22"/>
                <w:szCs w:val="22"/>
              </w:rPr>
            </w:pPr>
            <w:r w:rsidRPr="007F0A4A">
              <w:rPr>
                <w:rFonts w:ascii="Arial" w:hAnsi="Arial" w:cs="Arial"/>
                <w:bCs/>
                <w:sz w:val="22"/>
                <w:szCs w:val="22"/>
              </w:rPr>
              <w:t>2</w:t>
            </w:r>
          </w:p>
        </w:tc>
        <w:tc>
          <w:tcPr>
            <w:tcW w:w="1302" w:type="dxa"/>
            <w:gridSpan w:val="2"/>
            <w:vAlign w:val="center"/>
          </w:tcPr>
          <w:p w14:paraId="17EEA701" w14:textId="35242311" w:rsidR="00286CBA" w:rsidRPr="007F0A4A" w:rsidRDefault="003C57B6" w:rsidP="00286CBA">
            <w:pPr>
              <w:jc w:val="center"/>
              <w:rPr>
                <w:rFonts w:ascii="Arial" w:hAnsi="Arial" w:cs="Arial"/>
                <w:bCs/>
                <w:sz w:val="22"/>
                <w:szCs w:val="22"/>
              </w:rPr>
            </w:pPr>
            <w:r w:rsidRPr="007F0A4A">
              <w:rPr>
                <w:rFonts w:ascii="Arial" w:hAnsi="Arial" w:cs="Arial"/>
                <w:bCs/>
                <w:sz w:val="22"/>
                <w:szCs w:val="22"/>
              </w:rPr>
              <w:t>147</w:t>
            </w:r>
          </w:p>
        </w:tc>
        <w:tc>
          <w:tcPr>
            <w:tcW w:w="866" w:type="dxa"/>
            <w:vAlign w:val="center"/>
          </w:tcPr>
          <w:p w14:paraId="3989A2E3" w14:textId="2C20E1E4"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c>
          <w:tcPr>
            <w:tcW w:w="860" w:type="dxa"/>
            <w:vAlign w:val="center"/>
          </w:tcPr>
          <w:p w14:paraId="703AA9EA" w14:textId="410E2B4D"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c>
          <w:tcPr>
            <w:tcW w:w="992" w:type="dxa"/>
            <w:vAlign w:val="center"/>
          </w:tcPr>
          <w:p w14:paraId="159572D7" w14:textId="311A116A"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c>
          <w:tcPr>
            <w:tcW w:w="1153" w:type="dxa"/>
            <w:vAlign w:val="center"/>
          </w:tcPr>
          <w:p w14:paraId="21636D43" w14:textId="3459E2CA" w:rsidR="00286CBA" w:rsidRPr="007F0A4A" w:rsidRDefault="00286CBA" w:rsidP="00286CBA">
            <w:pPr>
              <w:jc w:val="center"/>
              <w:rPr>
                <w:rFonts w:ascii="Arial" w:hAnsi="Arial" w:cs="Arial"/>
                <w:bCs/>
                <w:sz w:val="22"/>
                <w:szCs w:val="22"/>
              </w:rPr>
            </w:pPr>
            <w:r w:rsidRPr="007F0A4A">
              <w:rPr>
                <w:rFonts w:ascii="Arial" w:hAnsi="Arial" w:cs="Arial"/>
                <w:bCs/>
                <w:sz w:val="22"/>
                <w:szCs w:val="22"/>
              </w:rPr>
              <w:t>-</w:t>
            </w:r>
          </w:p>
        </w:tc>
      </w:tr>
      <w:tr w:rsidR="0004052F" w:rsidRPr="007F0A4A" w14:paraId="33DA7A7E" w14:textId="77777777" w:rsidTr="0013029E">
        <w:trPr>
          <w:gridAfter w:val="1"/>
          <w:wAfter w:w="79" w:type="dxa"/>
          <w:trHeight w:val="315"/>
        </w:trPr>
        <w:tc>
          <w:tcPr>
            <w:tcW w:w="1457" w:type="dxa"/>
            <w:tcBorders>
              <w:top w:val="single" w:sz="4" w:space="0" w:color="auto"/>
            </w:tcBorders>
            <w:shd w:val="clear" w:color="auto" w:fill="F2F2F2" w:themeFill="background1" w:themeFillShade="F2"/>
            <w:vAlign w:val="center"/>
            <w:hideMark/>
          </w:tcPr>
          <w:p w14:paraId="4FCAF111" w14:textId="79DB8CF6" w:rsidR="00286CBA" w:rsidRPr="007F0A4A" w:rsidRDefault="00286CBA" w:rsidP="0013029E">
            <w:pPr>
              <w:jc w:val="center"/>
              <w:rPr>
                <w:rFonts w:ascii="Arial" w:hAnsi="Arial" w:cs="Arial"/>
                <w:b/>
                <w:bCs/>
                <w:sz w:val="22"/>
                <w:szCs w:val="22"/>
              </w:rPr>
            </w:pPr>
            <w:r w:rsidRPr="007F0A4A">
              <w:rPr>
                <w:rFonts w:ascii="Arial" w:hAnsi="Arial" w:cs="Arial"/>
                <w:b/>
                <w:bCs/>
                <w:sz w:val="22"/>
                <w:szCs w:val="22"/>
              </w:rPr>
              <w:t>Total</w:t>
            </w:r>
          </w:p>
        </w:tc>
        <w:tc>
          <w:tcPr>
            <w:tcW w:w="863" w:type="dxa"/>
            <w:tcBorders>
              <w:top w:val="single" w:sz="4" w:space="0" w:color="auto"/>
            </w:tcBorders>
            <w:shd w:val="clear" w:color="auto" w:fill="F2F2F2" w:themeFill="background1" w:themeFillShade="F2"/>
            <w:vAlign w:val="center"/>
          </w:tcPr>
          <w:p w14:paraId="378EE7ED" w14:textId="5534B436" w:rsidR="00286CBA" w:rsidRPr="007F0A4A" w:rsidRDefault="00B8131D" w:rsidP="00286CBA">
            <w:pPr>
              <w:jc w:val="center"/>
              <w:rPr>
                <w:rFonts w:ascii="Arial" w:hAnsi="Arial" w:cs="Arial"/>
                <w:b/>
                <w:bCs/>
                <w:sz w:val="22"/>
                <w:szCs w:val="22"/>
              </w:rPr>
            </w:pPr>
            <w:r w:rsidRPr="007F0A4A">
              <w:rPr>
                <w:rFonts w:ascii="Arial" w:hAnsi="Arial" w:cs="Arial"/>
                <w:b/>
                <w:bCs/>
                <w:sz w:val="22"/>
                <w:szCs w:val="22"/>
              </w:rPr>
              <w:t>4</w:t>
            </w:r>
          </w:p>
        </w:tc>
        <w:tc>
          <w:tcPr>
            <w:tcW w:w="1082" w:type="dxa"/>
            <w:tcBorders>
              <w:top w:val="single" w:sz="4" w:space="0" w:color="auto"/>
            </w:tcBorders>
            <w:shd w:val="clear" w:color="auto" w:fill="F2F2F2" w:themeFill="background1" w:themeFillShade="F2"/>
            <w:vAlign w:val="center"/>
          </w:tcPr>
          <w:p w14:paraId="00644545" w14:textId="3329B47C" w:rsidR="00286CBA" w:rsidRPr="007F0A4A" w:rsidRDefault="000E25C5" w:rsidP="00286CBA">
            <w:pPr>
              <w:jc w:val="center"/>
              <w:rPr>
                <w:rFonts w:ascii="Arial" w:hAnsi="Arial" w:cs="Arial"/>
                <w:b/>
                <w:bCs/>
                <w:sz w:val="22"/>
                <w:szCs w:val="22"/>
              </w:rPr>
            </w:pPr>
            <w:r w:rsidRPr="007F0A4A">
              <w:rPr>
                <w:rFonts w:ascii="Arial" w:hAnsi="Arial" w:cs="Arial"/>
                <w:b/>
                <w:bCs/>
                <w:sz w:val="22"/>
                <w:szCs w:val="22"/>
              </w:rPr>
              <w:t>85</w:t>
            </w:r>
          </w:p>
        </w:tc>
        <w:tc>
          <w:tcPr>
            <w:tcW w:w="825" w:type="dxa"/>
            <w:tcBorders>
              <w:top w:val="single" w:sz="4" w:space="0" w:color="auto"/>
            </w:tcBorders>
            <w:shd w:val="clear" w:color="auto" w:fill="F2F2F2" w:themeFill="background1" w:themeFillShade="F2"/>
            <w:vAlign w:val="center"/>
          </w:tcPr>
          <w:p w14:paraId="21C21733" w14:textId="022CB3A9" w:rsidR="00286CBA" w:rsidRPr="007F0A4A" w:rsidRDefault="00804BBE" w:rsidP="00286CBA">
            <w:pPr>
              <w:jc w:val="center"/>
              <w:rPr>
                <w:rFonts w:ascii="Arial" w:hAnsi="Arial" w:cs="Arial"/>
                <w:b/>
                <w:bCs/>
                <w:sz w:val="22"/>
                <w:szCs w:val="22"/>
              </w:rPr>
            </w:pPr>
            <w:r w:rsidRPr="007F0A4A">
              <w:rPr>
                <w:rFonts w:ascii="Arial" w:hAnsi="Arial" w:cs="Arial"/>
                <w:b/>
                <w:bCs/>
                <w:sz w:val="22"/>
                <w:szCs w:val="22"/>
              </w:rPr>
              <w:t>19</w:t>
            </w:r>
          </w:p>
        </w:tc>
        <w:tc>
          <w:tcPr>
            <w:tcW w:w="1302" w:type="dxa"/>
            <w:gridSpan w:val="2"/>
            <w:tcBorders>
              <w:top w:val="single" w:sz="4" w:space="0" w:color="auto"/>
            </w:tcBorders>
            <w:shd w:val="clear" w:color="auto" w:fill="F2F2F2" w:themeFill="background1" w:themeFillShade="F2"/>
            <w:vAlign w:val="center"/>
          </w:tcPr>
          <w:p w14:paraId="2E00BCAC" w14:textId="73AF5F83" w:rsidR="00286CBA" w:rsidRPr="007F0A4A" w:rsidRDefault="00127EBD" w:rsidP="00286CBA">
            <w:pPr>
              <w:jc w:val="center"/>
              <w:rPr>
                <w:rFonts w:ascii="Arial" w:hAnsi="Arial" w:cs="Arial"/>
                <w:b/>
                <w:bCs/>
                <w:sz w:val="22"/>
                <w:szCs w:val="22"/>
              </w:rPr>
            </w:pPr>
            <w:r w:rsidRPr="007F0A4A">
              <w:rPr>
                <w:rFonts w:ascii="Arial" w:hAnsi="Arial" w:cs="Arial"/>
                <w:b/>
                <w:bCs/>
                <w:sz w:val="22"/>
                <w:szCs w:val="22"/>
              </w:rPr>
              <w:t>4</w:t>
            </w:r>
            <w:r w:rsidR="00EC1635" w:rsidRPr="007F0A4A">
              <w:rPr>
                <w:rFonts w:ascii="Arial" w:hAnsi="Arial" w:cs="Arial"/>
                <w:b/>
                <w:bCs/>
                <w:sz w:val="22"/>
                <w:szCs w:val="22"/>
              </w:rPr>
              <w:t>14</w:t>
            </w:r>
          </w:p>
        </w:tc>
        <w:tc>
          <w:tcPr>
            <w:tcW w:w="866" w:type="dxa"/>
            <w:tcBorders>
              <w:top w:val="single" w:sz="4" w:space="0" w:color="auto"/>
            </w:tcBorders>
            <w:shd w:val="clear" w:color="auto" w:fill="F2F2F2" w:themeFill="background1" w:themeFillShade="F2"/>
            <w:vAlign w:val="center"/>
            <w:hideMark/>
          </w:tcPr>
          <w:p w14:paraId="6D52DCBC" w14:textId="0BCD2D90" w:rsidR="00286CBA" w:rsidRPr="007F0A4A" w:rsidRDefault="00286CBA" w:rsidP="00286CBA">
            <w:pPr>
              <w:jc w:val="center"/>
              <w:rPr>
                <w:rFonts w:ascii="Arial" w:hAnsi="Arial" w:cs="Arial"/>
                <w:b/>
                <w:bCs/>
                <w:sz w:val="22"/>
                <w:szCs w:val="22"/>
              </w:rPr>
            </w:pPr>
            <w:r w:rsidRPr="007F0A4A">
              <w:rPr>
                <w:rFonts w:ascii="Arial" w:hAnsi="Arial" w:cs="Arial"/>
                <w:b/>
                <w:bCs/>
                <w:sz w:val="22"/>
                <w:szCs w:val="22"/>
              </w:rPr>
              <w:t>11</w:t>
            </w:r>
          </w:p>
        </w:tc>
        <w:tc>
          <w:tcPr>
            <w:tcW w:w="860" w:type="dxa"/>
            <w:tcBorders>
              <w:top w:val="single" w:sz="4" w:space="0" w:color="auto"/>
            </w:tcBorders>
            <w:shd w:val="clear" w:color="auto" w:fill="F2F2F2" w:themeFill="background1" w:themeFillShade="F2"/>
            <w:vAlign w:val="center"/>
            <w:hideMark/>
          </w:tcPr>
          <w:p w14:paraId="1EEB18BA" w14:textId="6079E008" w:rsidR="00286CBA" w:rsidRPr="007F0A4A" w:rsidRDefault="00286CBA" w:rsidP="00286CBA">
            <w:pPr>
              <w:jc w:val="center"/>
              <w:rPr>
                <w:rFonts w:ascii="Arial" w:hAnsi="Arial" w:cs="Arial"/>
                <w:b/>
                <w:bCs/>
                <w:sz w:val="22"/>
                <w:szCs w:val="22"/>
              </w:rPr>
            </w:pPr>
            <w:r w:rsidRPr="007F0A4A">
              <w:rPr>
                <w:rFonts w:ascii="Arial" w:hAnsi="Arial" w:cs="Arial"/>
                <w:b/>
                <w:bCs/>
                <w:sz w:val="22"/>
                <w:szCs w:val="22"/>
              </w:rPr>
              <w:t>206</w:t>
            </w:r>
          </w:p>
        </w:tc>
        <w:tc>
          <w:tcPr>
            <w:tcW w:w="992" w:type="dxa"/>
            <w:tcBorders>
              <w:top w:val="single" w:sz="4" w:space="0" w:color="auto"/>
            </w:tcBorders>
            <w:shd w:val="clear" w:color="auto" w:fill="F2F2F2" w:themeFill="background1" w:themeFillShade="F2"/>
            <w:vAlign w:val="center"/>
          </w:tcPr>
          <w:p w14:paraId="3C2057EF" w14:textId="6418F3A3" w:rsidR="00286CBA" w:rsidRPr="007F0A4A" w:rsidRDefault="00286CBA" w:rsidP="00286CBA">
            <w:pPr>
              <w:jc w:val="center"/>
              <w:rPr>
                <w:rFonts w:ascii="Arial" w:hAnsi="Arial" w:cs="Arial"/>
                <w:b/>
                <w:bCs/>
                <w:sz w:val="22"/>
                <w:szCs w:val="22"/>
              </w:rPr>
            </w:pPr>
            <w:r w:rsidRPr="007F0A4A">
              <w:rPr>
                <w:rFonts w:ascii="Arial" w:hAnsi="Arial" w:cs="Arial"/>
                <w:b/>
                <w:bCs/>
                <w:sz w:val="22"/>
                <w:szCs w:val="22"/>
              </w:rPr>
              <w:t>7</w:t>
            </w:r>
          </w:p>
        </w:tc>
        <w:tc>
          <w:tcPr>
            <w:tcW w:w="1153" w:type="dxa"/>
            <w:tcBorders>
              <w:top w:val="single" w:sz="4" w:space="0" w:color="auto"/>
            </w:tcBorders>
            <w:shd w:val="clear" w:color="auto" w:fill="F2F2F2" w:themeFill="background1" w:themeFillShade="F2"/>
            <w:vAlign w:val="center"/>
          </w:tcPr>
          <w:p w14:paraId="3FDA46CA" w14:textId="51D0AD5C" w:rsidR="00286CBA" w:rsidRPr="007F0A4A" w:rsidRDefault="00286CBA" w:rsidP="00286CBA">
            <w:pPr>
              <w:jc w:val="center"/>
              <w:rPr>
                <w:rFonts w:ascii="Arial" w:hAnsi="Arial" w:cs="Arial"/>
                <w:b/>
                <w:bCs/>
                <w:sz w:val="22"/>
                <w:szCs w:val="22"/>
              </w:rPr>
            </w:pPr>
            <w:r w:rsidRPr="007F0A4A">
              <w:rPr>
                <w:rFonts w:ascii="Arial" w:hAnsi="Arial" w:cs="Arial"/>
                <w:b/>
                <w:bCs/>
                <w:sz w:val="22"/>
                <w:szCs w:val="22"/>
              </w:rPr>
              <w:t>81</w:t>
            </w:r>
          </w:p>
        </w:tc>
      </w:tr>
    </w:tbl>
    <w:p w14:paraId="5F99F5B5" w14:textId="77777777" w:rsidR="00FA4899" w:rsidRPr="007F0A4A" w:rsidRDefault="00FA4899" w:rsidP="00B80643">
      <w:pPr>
        <w:widowControl w:val="0"/>
        <w:rPr>
          <w:rFonts w:ascii="Arial" w:hAnsi="Arial" w:cs="Arial"/>
          <w:bCs/>
          <w:sz w:val="16"/>
          <w:szCs w:val="16"/>
        </w:rPr>
      </w:pPr>
    </w:p>
    <w:p w14:paraId="713B3305" w14:textId="77777777" w:rsidR="00750932" w:rsidRPr="007F0A4A" w:rsidRDefault="00750932" w:rsidP="006778E3">
      <w:pPr>
        <w:widowControl w:val="0"/>
        <w:rPr>
          <w:rFonts w:ascii="Arial" w:hAnsi="Arial" w:cs="Arial"/>
          <w:bCs/>
          <w:sz w:val="16"/>
          <w:szCs w:val="16"/>
          <w:highlight w:val="yellow"/>
        </w:rPr>
      </w:pPr>
    </w:p>
    <w:p w14:paraId="425CD8DA" w14:textId="59E9CB98" w:rsidR="00961E92" w:rsidRPr="007F0A4A" w:rsidRDefault="00961E92" w:rsidP="00961E92">
      <w:pPr>
        <w:widowControl w:val="0"/>
        <w:rPr>
          <w:rFonts w:ascii="Arial" w:hAnsi="Arial" w:cs="Arial"/>
          <w:sz w:val="22"/>
          <w:szCs w:val="22"/>
        </w:rPr>
      </w:pPr>
      <w:r w:rsidRPr="007F0A4A">
        <w:rPr>
          <w:rFonts w:ascii="Arial" w:hAnsi="Arial" w:cs="Arial"/>
          <w:bCs/>
          <w:sz w:val="22"/>
          <w:szCs w:val="22"/>
        </w:rPr>
        <w:t>The cost of exit packages detailed above include statutory / discretionary redundancy costs and payments in lieu of notice. In addition to the above</w:t>
      </w:r>
      <w:r w:rsidRPr="007F0A4A">
        <w:rPr>
          <w:rFonts w:ascii="Arial" w:hAnsi="Arial" w:cs="Arial"/>
          <w:sz w:val="22"/>
          <w:szCs w:val="22"/>
        </w:rPr>
        <w:t xml:space="preserve">, </w:t>
      </w:r>
      <w:r w:rsidR="00712073" w:rsidRPr="007F0A4A">
        <w:rPr>
          <w:rFonts w:ascii="Arial" w:hAnsi="Arial" w:cs="Arial"/>
          <w:sz w:val="22"/>
          <w:szCs w:val="22"/>
        </w:rPr>
        <w:t>one</w:t>
      </w:r>
      <w:r w:rsidRPr="007F0A4A">
        <w:rPr>
          <w:rFonts w:ascii="Arial" w:hAnsi="Arial" w:cs="Arial"/>
          <w:sz w:val="22"/>
          <w:szCs w:val="22"/>
        </w:rPr>
        <w:t xml:space="preserve"> </w:t>
      </w:r>
      <w:r w:rsidR="00AC3660" w:rsidRPr="007F0A4A">
        <w:rPr>
          <w:rFonts w:ascii="Arial" w:hAnsi="Arial" w:cs="Arial"/>
          <w:sz w:val="22"/>
          <w:szCs w:val="22"/>
        </w:rPr>
        <w:t>termination benefit</w:t>
      </w:r>
      <w:r w:rsidR="000A7CE4" w:rsidRPr="007F0A4A">
        <w:rPr>
          <w:rFonts w:ascii="Arial" w:hAnsi="Arial" w:cs="Arial"/>
          <w:sz w:val="22"/>
          <w:szCs w:val="22"/>
        </w:rPr>
        <w:t xml:space="preserve"> </w:t>
      </w:r>
      <w:r w:rsidR="002B6505" w:rsidRPr="007F0A4A">
        <w:rPr>
          <w:rFonts w:ascii="Arial" w:hAnsi="Arial" w:cs="Arial"/>
          <w:sz w:val="22"/>
          <w:szCs w:val="22"/>
        </w:rPr>
        <w:t xml:space="preserve">was </w:t>
      </w:r>
      <w:r w:rsidR="004229B0" w:rsidRPr="007F0A4A">
        <w:rPr>
          <w:rFonts w:ascii="Arial" w:hAnsi="Arial" w:cs="Arial"/>
          <w:sz w:val="22"/>
          <w:szCs w:val="22"/>
        </w:rPr>
        <w:t>paid resulting</w:t>
      </w:r>
      <w:r w:rsidR="00D702F3" w:rsidRPr="007F0A4A">
        <w:rPr>
          <w:rFonts w:ascii="Arial" w:hAnsi="Arial" w:cs="Arial"/>
          <w:sz w:val="22"/>
          <w:szCs w:val="22"/>
        </w:rPr>
        <w:t xml:space="preserve"> in pension strain costs totalling £77k</w:t>
      </w:r>
      <w:r w:rsidR="001F4548" w:rsidRPr="007F0A4A">
        <w:rPr>
          <w:rFonts w:ascii="Arial" w:hAnsi="Arial" w:cs="Arial"/>
          <w:sz w:val="22"/>
          <w:szCs w:val="22"/>
        </w:rPr>
        <w:t>.</w:t>
      </w:r>
    </w:p>
    <w:bookmarkEnd w:id="19"/>
    <w:p w14:paraId="2047383E" w14:textId="77777777" w:rsidR="003A3F2B" w:rsidRDefault="003A3F2B" w:rsidP="006778E3">
      <w:pPr>
        <w:widowControl w:val="0"/>
        <w:rPr>
          <w:rFonts w:ascii="Arial" w:hAnsi="Arial" w:cs="Arial"/>
          <w:bCs/>
          <w:sz w:val="22"/>
          <w:szCs w:val="22"/>
          <w:highlight w:val="yellow"/>
        </w:rPr>
      </w:pPr>
    </w:p>
    <w:p w14:paraId="67455C11" w14:textId="77777777" w:rsidR="00865533" w:rsidRPr="007F0A4A" w:rsidRDefault="00865533">
      <w:pPr>
        <w:pStyle w:val="ListParagraph"/>
        <w:widowControl w:val="0"/>
        <w:numPr>
          <w:ilvl w:val="0"/>
          <w:numId w:val="53"/>
        </w:numPr>
        <w:ind w:left="709" w:hanging="709"/>
        <w:rPr>
          <w:rFonts w:ascii="Arial" w:hAnsi="Arial" w:cs="Arial"/>
          <w:b/>
          <w:bCs/>
          <w:color w:val="C00000"/>
          <w:sz w:val="22"/>
          <w:szCs w:val="22"/>
        </w:rPr>
      </w:pPr>
      <w:r w:rsidRPr="007F0A4A">
        <w:rPr>
          <w:rFonts w:ascii="Arial" w:hAnsi="Arial" w:cs="Arial"/>
          <w:b/>
          <w:bCs/>
          <w:color w:val="C00000"/>
          <w:sz w:val="22"/>
          <w:szCs w:val="22"/>
        </w:rPr>
        <w:t>Defined Benefit Pension Schemes</w:t>
      </w:r>
    </w:p>
    <w:p w14:paraId="6AE9E532" w14:textId="77777777" w:rsidR="00202083" w:rsidRPr="007F0A4A" w:rsidRDefault="00202083" w:rsidP="006778E3">
      <w:pPr>
        <w:widowControl w:val="0"/>
        <w:rPr>
          <w:rFonts w:ascii="Arial" w:hAnsi="Arial" w:cs="Arial"/>
          <w:b/>
          <w:bCs/>
          <w:color w:val="000066"/>
          <w:sz w:val="22"/>
          <w:szCs w:val="22"/>
        </w:rPr>
      </w:pPr>
    </w:p>
    <w:p w14:paraId="2A0A9405" w14:textId="77777777" w:rsidR="006778E3" w:rsidRPr="007F0A4A" w:rsidRDefault="006778E3" w:rsidP="006778E3">
      <w:pPr>
        <w:widowControl w:val="0"/>
        <w:rPr>
          <w:rFonts w:ascii="Arial" w:hAnsi="Arial" w:cs="Arial"/>
          <w:b/>
          <w:bCs/>
          <w:color w:val="000066"/>
          <w:sz w:val="22"/>
          <w:szCs w:val="22"/>
        </w:rPr>
      </w:pPr>
      <w:r w:rsidRPr="007F0A4A">
        <w:rPr>
          <w:rFonts w:ascii="Arial" w:hAnsi="Arial" w:cs="Arial"/>
          <w:b/>
          <w:bCs/>
          <w:color w:val="000066"/>
          <w:sz w:val="22"/>
          <w:szCs w:val="22"/>
        </w:rPr>
        <w:t>Participation in Pension Schemes</w:t>
      </w:r>
    </w:p>
    <w:p w14:paraId="72DD4A2C" w14:textId="77777777" w:rsidR="00AF6AF4" w:rsidRPr="007F0A4A" w:rsidRDefault="00AF6AF4" w:rsidP="006778E3">
      <w:pPr>
        <w:widowControl w:val="0"/>
        <w:rPr>
          <w:rFonts w:ascii="Arial" w:hAnsi="Arial" w:cs="Arial"/>
          <w:b/>
          <w:bCs/>
          <w:color w:val="000066"/>
          <w:sz w:val="22"/>
          <w:szCs w:val="22"/>
        </w:rPr>
      </w:pPr>
    </w:p>
    <w:p w14:paraId="2E736954" w14:textId="77777777" w:rsidR="000E5080" w:rsidRPr="007F0A4A" w:rsidRDefault="001E32D2" w:rsidP="00202F4B">
      <w:pPr>
        <w:widowControl w:val="0"/>
        <w:shd w:val="clear" w:color="auto" w:fill="D9D9D9"/>
        <w:rPr>
          <w:rFonts w:ascii="Arial" w:hAnsi="Arial" w:cs="Arial"/>
          <w:sz w:val="22"/>
          <w:szCs w:val="22"/>
        </w:rPr>
      </w:pPr>
      <w:r w:rsidRPr="007F0A4A">
        <w:rPr>
          <w:rFonts w:ascii="Arial" w:hAnsi="Arial" w:cs="Arial"/>
          <w:b/>
          <w:sz w:val="22"/>
          <w:szCs w:val="22"/>
        </w:rPr>
        <w:t>Policy:</w:t>
      </w:r>
    </w:p>
    <w:p w14:paraId="1C9C925C" w14:textId="77777777" w:rsidR="000E5080" w:rsidRPr="007F0A4A" w:rsidRDefault="000E5080" w:rsidP="00202F4B">
      <w:pPr>
        <w:widowControl w:val="0"/>
        <w:shd w:val="clear" w:color="auto" w:fill="D9D9D9"/>
        <w:rPr>
          <w:rFonts w:ascii="Arial" w:hAnsi="Arial" w:cs="Arial"/>
          <w:sz w:val="22"/>
          <w:szCs w:val="22"/>
        </w:rPr>
      </w:pPr>
    </w:p>
    <w:p w14:paraId="3DA79AE7" w14:textId="6D78BBC3" w:rsidR="00683C2E" w:rsidRPr="007F0A4A" w:rsidRDefault="001E32D2" w:rsidP="00202F4B">
      <w:pPr>
        <w:widowControl w:val="0"/>
        <w:shd w:val="clear" w:color="auto" w:fill="D9D9D9"/>
        <w:rPr>
          <w:rFonts w:ascii="Arial" w:hAnsi="Arial" w:cs="Arial"/>
          <w:bCs/>
          <w:sz w:val="22"/>
          <w:szCs w:val="22"/>
        </w:rPr>
      </w:pPr>
      <w:r w:rsidRPr="007F0A4A">
        <w:rPr>
          <w:rFonts w:ascii="Arial" w:hAnsi="Arial" w:cs="Arial"/>
          <w:sz w:val="22"/>
          <w:szCs w:val="22"/>
        </w:rPr>
        <w:t>The Authority accounts for its pension costs in accordance with the provisions of IAS 19 – Employee Benefits</w:t>
      </w:r>
      <w:r w:rsidR="00AA5F08" w:rsidRPr="007F0A4A">
        <w:rPr>
          <w:rFonts w:ascii="Arial" w:hAnsi="Arial" w:cs="Arial"/>
          <w:sz w:val="22"/>
          <w:szCs w:val="22"/>
        </w:rPr>
        <w:t>,</w:t>
      </w:r>
      <w:r w:rsidRPr="007F0A4A">
        <w:rPr>
          <w:rFonts w:ascii="Arial" w:hAnsi="Arial" w:cs="Arial"/>
          <w:sz w:val="22"/>
          <w:szCs w:val="22"/>
        </w:rPr>
        <w:t xml:space="preserve"> as reflected in the Code of Practice. As part of the terms and conditions of employment of its employees, the Authority offers retirement benefits.  Although these are not actually payable until an employee retires, the Authority has a commitment to make the payments in the future.  This commitment is accounted for in the year that the employee earns the right to receive a pension at some time in the future</w:t>
      </w:r>
      <w:r w:rsidR="006778E3" w:rsidRPr="007F0A4A">
        <w:rPr>
          <w:rFonts w:ascii="Arial" w:hAnsi="Arial" w:cs="Arial"/>
          <w:bCs/>
          <w:sz w:val="22"/>
          <w:szCs w:val="22"/>
        </w:rPr>
        <w:t>.</w:t>
      </w:r>
      <w:r w:rsidR="00F705E5" w:rsidRPr="007F0A4A">
        <w:rPr>
          <w:rFonts w:ascii="Arial" w:hAnsi="Arial" w:cs="Arial"/>
          <w:bCs/>
          <w:sz w:val="22"/>
          <w:szCs w:val="22"/>
        </w:rPr>
        <w:t xml:space="preserve"> </w:t>
      </w:r>
    </w:p>
    <w:p w14:paraId="61EE74B2" w14:textId="77777777" w:rsidR="007043DC" w:rsidRPr="007F0A4A" w:rsidRDefault="007043DC" w:rsidP="00202F4B">
      <w:pPr>
        <w:widowControl w:val="0"/>
        <w:shd w:val="clear" w:color="auto" w:fill="D9D9D9"/>
        <w:rPr>
          <w:rFonts w:ascii="Arial" w:hAnsi="Arial" w:cs="Arial"/>
          <w:sz w:val="22"/>
          <w:szCs w:val="22"/>
        </w:rPr>
      </w:pPr>
    </w:p>
    <w:p w14:paraId="6CE6825E" w14:textId="14AA1707" w:rsidR="0049167C" w:rsidRPr="007F0A4A" w:rsidRDefault="00555B2B" w:rsidP="00555B2B">
      <w:pPr>
        <w:widowControl w:val="0"/>
        <w:shd w:val="clear" w:color="auto" w:fill="D9D9D9"/>
        <w:rPr>
          <w:rFonts w:ascii="Arial" w:hAnsi="Arial" w:cs="Arial"/>
          <w:bCs/>
          <w:sz w:val="22"/>
          <w:szCs w:val="22"/>
        </w:rPr>
      </w:pPr>
      <w:r w:rsidRPr="007F0A4A">
        <w:rPr>
          <w:rFonts w:ascii="Arial" w:hAnsi="Arial" w:cs="Arial"/>
          <w:b/>
          <w:sz w:val="22"/>
          <w:szCs w:val="22"/>
        </w:rPr>
        <w:t>LGPS</w:t>
      </w:r>
      <w:r w:rsidRPr="007F0A4A">
        <w:rPr>
          <w:rFonts w:ascii="Arial" w:hAnsi="Arial" w:cs="Arial"/>
          <w:bCs/>
          <w:sz w:val="22"/>
          <w:szCs w:val="22"/>
        </w:rPr>
        <w:t xml:space="preserve"> </w:t>
      </w:r>
      <w:r w:rsidR="000E5080" w:rsidRPr="007F0A4A">
        <w:rPr>
          <w:rFonts w:ascii="Arial" w:hAnsi="Arial" w:cs="Arial"/>
          <w:sz w:val="22"/>
          <w:szCs w:val="22"/>
        </w:rPr>
        <w:t>P</w:t>
      </w:r>
      <w:r w:rsidRPr="007F0A4A">
        <w:rPr>
          <w:rFonts w:ascii="Arial" w:hAnsi="Arial" w:cs="Arial"/>
          <w:sz w:val="22"/>
          <w:szCs w:val="22"/>
        </w:rPr>
        <w:t>ension strain costs arising from early retirement are met from the Authority’s revenue</w:t>
      </w:r>
      <w:r w:rsidR="000E5080" w:rsidRPr="007F0A4A">
        <w:rPr>
          <w:rFonts w:ascii="Arial" w:hAnsi="Arial" w:cs="Arial"/>
          <w:sz w:val="22"/>
          <w:szCs w:val="22"/>
        </w:rPr>
        <w:t xml:space="preserve"> </w:t>
      </w:r>
      <w:r w:rsidRPr="007F0A4A">
        <w:rPr>
          <w:rFonts w:ascii="Arial" w:hAnsi="Arial" w:cs="Arial"/>
          <w:sz w:val="22"/>
          <w:szCs w:val="22"/>
        </w:rPr>
        <w:t>budget.</w:t>
      </w:r>
    </w:p>
    <w:p w14:paraId="5BE30387" w14:textId="7BF04514" w:rsidR="0049167C" w:rsidRPr="00FC1C19" w:rsidRDefault="0049167C">
      <w:pPr>
        <w:pStyle w:val="ListParagraph"/>
        <w:widowControl w:val="0"/>
        <w:numPr>
          <w:ilvl w:val="0"/>
          <w:numId w:val="55"/>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6AAF08CD" w14:textId="77777777" w:rsidR="0049167C" w:rsidRDefault="0049167C" w:rsidP="000E3670">
      <w:pPr>
        <w:widowControl w:val="0"/>
        <w:rPr>
          <w:rFonts w:ascii="Arial" w:hAnsi="Arial" w:cs="Arial"/>
          <w:sz w:val="22"/>
          <w:szCs w:val="22"/>
        </w:rPr>
      </w:pPr>
    </w:p>
    <w:p w14:paraId="3360C446" w14:textId="59CD7E2B" w:rsidR="0049167C" w:rsidRDefault="0049167C" w:rsidP="0049167C">
      <w:pPr>
        <w:widowControl w:val="0"/>
        <w:shd w:val="clear" w:color="auto" w:fill="D9D9D9"/>
        <w:rPr>
          <w:rFonts w:ascii="Arial" w:hAnsi="Arial" w:cs="Arial"/>
          <w:sz w:val="22"/>
          <w:szCs w:val="22"/>
        </w:rPr>
      </w:pPr>
      <w:r w:rsidRPr="007F0A4A">
        <w:rPr>
          <w:rFonts w:ascii="Arial" w:hAnsi="Arial" w:cs="Arial"/>
          <w:b/>
          <w:sz w:val="22"/>
          <w:szCs w:val="22"/>
        </w:rPr>
        <w:t>Fire Scheme</w:t>
      </w:r>
      <w:r>
        <w:rPr>
          <w:rFonts w:ascii="Arial" w:hAnsi="Arial" w:cs="Arial"/>
          <w:b/>
          <w:sz w:val="22"/>
          <w:szCs w:val="22"/>
        </w:rPr>
        <w:t>s</w:t>
      </w:r>
      <w:r w:rsidRPr="007F0A4A">
        <w:rPr>
          <w:rFonts w:ascii="Arial" w:hAnsi="Arial" w:cs="Arial"/>
          <w:sz w:val="22"/>
          <w:szCs w:val="22"/>
        </w:rPr>
        <w:t xml:space="preserve"> - Contributions to the pension fund in respect of non-abated pensions where </w:t>
      </w:r>
    </w:p>
    <w:p w14:paraId="26E099FF" w14:textId="25465EF8" w:rsidR="00555B2B" w:rsidRPr="007F0A4A" w:rsidRDefault="000E5080" w:rsidP="00555B2B">
      <w:pPr>
        <w:widowControl w:val="0"/>
        <w:shd w:val="clear" w:color="auto" w:fill="D9D9D9"/>
        <w:rPr>
          <w:rFonts w:ascii="Arial" w:hAnsi="Arial" w:cs="Arial"/>
          <w:sz w:val="22"/>
          <w:szCs w:val="22"/>
        </w:rPr>
      </w:pPr>
      <w:r w:rsidRPr="007F0A4A">
        <w:rPr>
          <w:rFonts w:ascii="Arial" w:hAnsi="Arial" w:cs="Arial"/>
          <w:sz w:val="22"/>
          <w:szCs w:val="22"/>
        </w:rPr>
        <w:t>pensioners are re-em</w:t>
      </w:r>
      <w:r w:rsidR="000E2C9A" w:rsidRPr="007F0A4A">
        <w:rPr>
          <w:rFonts w:ascii="Arial" w:hAnsi="Arial" w:cs="Arial"/>
          <w:sz w:val="22"/>
          <w:szCs w:val="22"/>
        </w:rPr>
        <w:t>pl</w:t>
      </w:r>
      <w:r w:rsidRPr="007F0A4A">
        <w:rPr>
          <w:rFonts w:ascii="Arial" w:hAnsi="Arial" w:cs="Arial"/>
          <w:sz w:val="22"/>
          <w:szCs w:val="22"/>
        </w:rPr>
        <w:t xml:space="preserve">oyed by the </w:t>
      </w:r>
      <w:r w:rsidR="009A5092" w:rsidRPr="007F0A4A">
        <w:rPr>
          <w:rFonts w:ascii="Arial" w:hAnsi="Arial" w:cs="Arial"/>
          <w:sz w:val="22"/>
          <w:szCs w:val="22"/>
        </w:rPr>
        <w:t>A</w:t>
      </w:r>
      <w:r w:rsidRPr="007F0A4A">
        <w:rPr>
          <w:rFonts w:ascii="Arial" w:hAnsi="Arial" w:cs="Arial"/>
          <w:sz w:val="22"/>
          <w:szCs w:val="22"/>
        </w:rPr>
        <w:t xml:space="preserve">uthority, </w:t>
      </w:r>
      <w:r w:rsidR="00555B2B" w:rsidRPr="007F0A4A">
        <w:rPr>
          <w:rFonts w:ascii="Arial" w:hAnsi="Arial" w:cs="Arial"/>
          <w:sz w:val="22"/>
          <w:szCs w:val="22"/>
        </w:rPr>
        <w:t>ill</w:t>
      </w:r>
      <w:r w:rsidR="00304B91" w:rsidRPr="007F0A4A">
        <w:rPr>
          <w:rFonts w:ascii="Arial" w:hAnsi="Arial" w:cs="Arial"/>
          <w:sz w:val="22"/>
          <w:szCs w:val="22"/>
        </w:rPr>
        <w:t>-</w:t>
      </w:r>
      <w:r w:rsidR="00555B2B" w:rsidRPr="007F0A4A">
        <w:rPr>
          <w:rFonts w:ascii="Arial" w:hAnsi="Arial" w:cs="Arial"/>
          <w:sz w:val="22"/>
          <w:szCs w:val="22"/>
        </w:rPr>
        <w:t>health retirements, and any lump sum and ongoing costs in respect of injury</w:t>
      </w:r>
      <w:r w:rsidR="00304B91" w:rsidRPr="007F0A4A">
        <w:rPr>
          <w:rFonts w:ascii="Arial" w:hAnsi="Arial" w:cs="Arial"/>
          <w:sz w:val="22"/>
          <w:szCs w:val="22"/>
        </w:rPr>
        <w:t>-</w:t>
      </w:r>
      <w:r w:rsidR="00555B2B" w:rsidRPr="007F0A4A">
        <w:rPr>
          <w:rFonts w:ascii="Arial" w:hAnsi="Arial" w:cs="Arial"/>
          <w:sz w:val="22"/>
          <w:szCs w:val="22"/>
        </w:rPr>
        <w:t xml:space="preserve">related pensions are also met from the </w:t>
      </w:r>
      <w:r w:rsidR="002D1542" w:rsidRPr="007F0A4A">
        <w:rPr>
          <w:rFonts w:ascii="Arial" w:hAnsi="Arial" w:cs="Arial"/>
          <w:sz w:val="22"/>
          <w:szCs w:val="22"/>
        </w:rPr>
        <w:t>Authority’s</w:t>
      </w:r>
      <w:r w:rsidRPr="007F0A4A">
        <w:rPr>
          <w:rFonts w:ascii="Arial" w:hAnsi="Arial" w:cs="Arial"/>
          <w:sz w:val="22"/>
          <w:szCs w:val="22"/>
        </w:rPr>
        <w:t xml:space="preserve"> revenue budget.</w:t>
      </w:r>
    </w:p>
    <w:p w14:paraId="118087F5" w14:textId="77777777" w:rsidR="00555B2B" w:rsidRPr="007F0A4A" w:rsidRDefault="00555B2B" w:rsidP="00555B2B">
      <w:pPr>
        <w:widowControl w:val="0"/>
        <w:shd w:val="clear" w:color="auto" w:fill="D9D9D9"/>
        <w:rPr>
          <w:rFonts w:ascii="Arial" w:hAnsi="Arial" w:cs="Arial"/>
          <w:sz w:val="22"/>
          <w:szCs w:val="22"/>
        </w:rPr>
      </w:pPr>
    </w:p>
    <w:p w14:paraId="0AEC7DF3" w14:textId="7EF64E9A" w:rsidR="00555B2B" w:rsidRPr="007F0A4A" w:rsidRDefault="00555B2B" w:rsidP="00555B2B">
      <w:pPr>
        <w:widowControl w:val="0"/>
        <w:shd w:val="clear" w:color="auto" w:fill="D9D9D9"/>
        <w:rPr>
          <w:rFonts w:ascii="Arial" w:hAnsi="Arial" w:cs="Arial"/>
          <w:sz w:val="22"/>
          <w:szCs w:val="22"/>
        </w:rPr>
      </w:pPr>
      <w:r w:rsidRPr="007F0A4A">
        <w:rPr>
          <w:rFonts w:ascii="Arial" w:hAnsi="Arial" w:cs="Arial"/>
          <w:sz w:val="22"/>
          <w:szCs w:val="22"/>
        </w:rPr>
        <w:t xml:space="preserve">The Authority maintains a separate </w:t>
      </w:r>
      <w:r w:rsidR="00CC1B0B" w:rsidRPr="007F0A4A">
        <w:rPr>
          <w:rFonts w:ascii="Arial" w:hAnsi="Arial" w:cs="Arial"/>
          <w:sz w:val="22"/>
          <w:szCs w:val="22"/>
        </w:rPr>
        <w:t xml:space="preserve">ledger </w:t>
      </w:r>
      <w:r w:rsidRPr="007F0A4A">
        <w:rPr>
          <w:rFonts w:ascii="Arial" w:hAnsi="Arial" w:cs="Arial"/>
          <w:sz w:val="22"/>
          <w:szCs w:val="22"/>
        </w:rPr>
        <w:t xml:space="preserve">account for the Firefighters’ Pension Fund and any shortfall is recovered from the Government by way of </w:t>
      </w:r>
      <w:r w:rsidR="00771ADF" w:rsidRPr="007F0A4A">
        <w:rPr>
          <w:rFonts w:ascii="Arial" w:hAnsi="Arial" w:cs="Arial"/>
          <w:sz w:val="22"/>
          <w:szCs w:val="22"/>
        </w:rPr>
        <w:t xml:space="preserve">a </w:t>
      </w:r>
      <w:r w:rsidRPr="007F0A4A">
        <w:rPr>
          <w:rFonts w:ascii="Arial" w:hAnsi="Arial" w:cs="Arial"/>
          <w:sz w:val="22"/>
          <w:szCs w:val="22"/>
        </w:rPr>
        <w:t>grant. The grant is recognised in the Comprehensive Income and Expenditure Statement in the year that it is receivable and reversed back out through the Movement in Reserves Statement.</w:t>
      </w:r>
    </w:p>
    <w:p w14:paraId="2DA892BE" w14:textId="77777777" w:rsidR="00555B2B" w:rsidRPr="007F0A4A" w:rsidRDefault="00555B2B" w:rsidP="006778E3">
      <w:pPr>
        <w:widowControl w:val="0"/>
        <w:rPr>
          <w:rFonts w:ascii="Arial" w:hAnsi="Arial" w:cs="Arial"/>
          <w:bCs/>
          <w:sz w:val="22"/>
          <w:szCs w:val="22"/>
        </w:rPr>
      </w:pPr>
    </w:p>
    <w:p w14:paraId="37125718" w14:textId="5011FBD4" w:rsidR="006778E3" w:rsidRPr="007F0A4A" w:rsidRDefault="00FD2F0D" w:rsidP="006778E3">
      <w:pPr>
        <w:widowControl w:val="0"/>
        <w:rPr>
          <w:rFonts w:ascii="Arial" w:hAnsi="Arial" w:cs="Arial"/>
          <w:bCs/>
          <w:sz w:val="22"/>
          <w:szCs w:val="22"/>
        </w:rPr>
      </w:pPr>
      <w:r w:rsidRPr="007F0A4A">
        <w:rPr>
          <w:rFonts w:ascii="Arial" w:hAnsi="Arial" w:cs="Arial"/>
          <w:bCs/>
          <w:sz w:val="22"/>
          <w:szCs w:val="22"/>
        </w:rPr>
        <w:t>As previous pension schemes have now closed</w:t>
      </w:r>
      <w:r w:rsidR="00F66F24" w:rsidRPr="007F0A4A">
        <w:rPr>
          <w:rFonts w:ascii="Arial" w:hAnsi="Arial" w:cs="Arial"/>
          <w:bCs/>
          <w:sz w:val="22"/>
          <w:szCs w:val="22"/>
        </w:rPr>
        <w:t xml:space="preserve"> to new members</w:t>
      </w:r>
      <w:r w:rsidRPr="007F0A4A">
        <w:rPr>
          <w:rFonts w:ascii="Arial" w:hAnsi="Arial" w:cs="Arial"/>
          <w:bCs/>
          <w:sz w:val="22"/>
          <w:szCs w:val="22"/>
        </w:rPr>
        <w:t>, t</w:t>
      </w:r>
      <w:r w:rsidR="006778E3" w:rsidRPr="007F0A4A">
        <w:rPr>
          <w:rFonts w:ascii="Arial" w:hAnsi="Arial" w:cs="Arial"/>
          <w:bCs/>
          <w:sz w:val="22"/>
          <w:szCs w:val="22"/>
        </w:rPr>
        <w:t xml:space="preserve">he </w:t>
      </w:r>
      <w:r w:rsidR="00BC5FB3" w:rsidRPr="007F0A4A">
        <w:rPr>
          <w:rFonts w:ascii="Arial" w:hAnsi="Arial" w:cs="Arial"/>
          <w:bCs/>
          <w:sz w:val="22"/>
          <w:szCs w:val="22"/>
        </w:rPr>
        <w:t>A</w:t>
      </w:r>
      <w:r w:rsidR="006778E3" w:rsidRPr="007F0A4A">
        <w:rPr>
          <w:rFonts w:ascii="Arial" w:hAnsi="Arial" w:cs="Arial"/>
          <w:bCs/>
          <w:sz w:val="22"/>
          <w:szCs w:val="22"/>
        </w:rPr>
        <w:t xml:space="preserve">uthority </w:t>
      </w:r>
      <w:r w:rsidRPr="007F0A4A">
        <w:rPr>
          <w:rFonts w:ascii="Arial" w:hAnsi="Arial" w:cs="Arial"/>
          <w:bCs/>
          <w:sz w:val="22"/>
          <w:szCs w:val="22"/>
        </w:rPr>
        <w:t xml:space="preserve">now only </w:t>
      </w:r>
      <w:r w:rsidR="00F66F24" w:rsidRPr="007F0A4A">
        <w:rPr>
          <w:rFonts w:ascii="Arial" w:hAnsi="Arial" w:cs="Arial"/>
          <w:bCs/>
          <w:sz w:val="22"/>
          <w:szCs w:val="22"/>
        </w:rPr>
        <w:t xml:space="preserve">has </w:t>
      </w:r>
      <w:r w:rsidR="00822181" w:rsidRPr="007F0A4A">
        <w:rPr>
          <w:rFonts w:ascii="Arial" w:hAnsi="Arial" w:cs="Arial"/>
          <w:bCs/>
          <w:sz w:val="22"/>
          <w:szCs w:val="22"/>
        </w:rPr>
        <w:t>two</w:t>
      </w:r>
      <w:r w:rsidR="006778E3" w:rsidRPr="007F0A4A">
        <w:rPr>
          <w:rFonts w:ascii="Arial" w:hAnsi="Arial" w:cs="Arial"/>
          <w:bCs/>
          <w:sz w:val="22"/>
          <w:szCs w:val="22"/>
        </w:rPr>
        <w:t xml:space="preserve"> employment schemes</w:t>
      </w:r>
      <w:r w:rsidR="00F66F24" w:rsidRPr="007F0A4A">
        <w:rPr>
          <w:rFonts w:ascii="Arial" w:hAnsi="Arial" w:cs="Arial"/>
          <w:bCs/>
          <w:sz w:val="22"/>
          <w:szCs w:val="22"/>
        </w:rPr>
        <w:t xml:space="preserve"> open to members, which are</w:t>
      </w:r>
      <w:r w:rsidR="006778E3" w:rsidRPr="007F0A4A">
        <w:rPr>
          <w:rFonts w:ascii="Arial" w:hAnsi="Arial" w:cs="Arial"/>
          <w:bCs/>
          <w:sz w:val="22"/>
          <w:szCs w:val="22"/>
        </w:rPr>
        <w:t>:</w:t>
      </w:r>
    </w:p>
    <w:p w14:paraId="55A405EA" w14:textId="77777777" w:rsidR="00D3005A" w:rsidRPr="007F0A4A" w:rsidRDefault="00D3005A" w:rsidP="006778E3">
      <w:pPr>
        <w:widowControl w:val="0"/>
        <w:rPr>
          <w:rFonts w:ascii="Arial" w:hAnsi="Arial" w:cs="Arial"/>
          <w:bCs/>
          <w:sz w:val="22"/>
          <w:szCs w:val="22"/>
        </w:rPr>
      </w:pPr>
    </w:p>
    <w:p w14:paraId="1083C5D1" w14:textId="2D27A1F2" w:rsidR="00025A06" w:rsidRPr="007F0A4A" w:rsidRDefault="00811F5E">
      <w:pPr>
        <w:widowControl w:val="0"/>
        <w:numPr>
          <w:ilvl w:val="0"/>
          <w:numId w:val="12"/>
        </w:numPr>
        <w:ind w:left="284" w:hanging="284"/>
        <w:rPr>
          <w:rFonts w:ascii="Arial" w:hAnsi="Arial" w:cs="Arial"/>
          <w:bCs/>
          <w:sz w:val="22"/>
          <w:szCs w:val="22"/>
        </w:rPr>
      </w:pPr>
      <w:r w:rsidRPr="0013029E">
        <w:rPr>
          <w:rFonts w:ascii="Arial" w:hAnsi="Arial" w:cs="Arial"/>
          <w:b/>
          <w:bCs/>
          <w:sz w:val="22"/>
          <w:szCs w:val="22"/>
        </w:rPr>
        <w:t xml:space="preserve">Local Government Pension Scheme (LGPS) which is operated by the </w:t>
      </w:r>
      <w:r w:rsidR="00025A06" w:rsidRPr="0013029E">
        <w:rPr>
          <w:rFonts w:ascii="Arial" w:hAnsi="Arial" w:cs="Arial"/>
          <w:b/>
          <w:bCs/>
          <w:sz w:val="22"/>
          <w:szCs w:val="22"/>
        </w:rPr>
        <w:t>Kent County Council Superannuation Fund</w:t>
      </w:r>
      <w:r w:rsidRPr="0013029E">
        <w:rPr>
          <w:rFonts w:ascii="Arial" w:hAnsi="Arial" w:cs="Arial"/>
          <w:b/>
          <w:bCs/>
          <w:sz w:val="22"/>
          <w:szCs w:val="22"/>
        </w:rPr>
        <w:t xml:space="preserve">, </w:t>
      </w:r>
      <w:r w:rsidR="00025A06" w:rsidRPr="0013029E">
        <w:rPr>
          <w:rFonts w:ascii="Arial" w:hAnsi="Arial" w:cs="Arial"/>
          <w:b/>
          <w:bCs/>
          <w:sz w:val="22"/>
          <w:szCs w:val="22"/>
        </w:rPr>
        <w:t>under the regulatory framework</w:t>
      </w:r>
      <w:r w:rsidR="00025A06" w:rsidRPr="0013029E">
        <w:rPr>
          <w:rFonts w:ascii="Arial" w:hAnsi="Arial" w:cs="Arial"/>
          <w:sz w:val="22"/>
          <w:szCs w:val="22"/>
        </w:rPr>
        <w:t xml:space="preserve"> - </w:t>
      </w:r>
      <w:r w:rsidR="00025A06" w:rsidRPr="007F0A4A">
        <w:rPr>
          <w:rFonts w:ascii="Arial" w:hAnsi="Arial" w:cs="Arial"/>
          <w:bCs/>
          <w:sz w:val="22"/>
          <w:szCs w:val="22"/>
        </w:rPr>
        <w:t xml:space="preserve">The governance of the scheme is the responsibility of the Superannuation Fund </w:t>
      </w:r>
      <w:r w:rsidR="009F34BC" w:rsidRPr="007F0A4A">
        <w:rPr>
          <w:rFonts w:ascii="Arial" w:hAnsi="Arial" w:cs="Arial"/>
          <w:bCs/>
          <w:sz w:val="22"/>
          <w:szCs w:val="22"/>
        </w:rPr>
        <w:t>C</w:t>
      </w:r>
      <w:r w:rsidR="00025A06" w:rsidRPr="007F0A4A">
        <w:rPr>
          <w:rFonts w:ascii="Arial" w:hAnsi="Arial" w:cs="Arial"/>
          <w:bCs/>
          <w:sz w:val="22"/>
          <w:szCs w:val="22"/>
        </w:rPr>
        <w:t>ommittee of</w:t>
      </w:r>
      <w:r w:rsidR="006778E3" w:rsidRPr="007F0A4A">
        <w:rPr>
          <w:rFonts w:ascii="Arial" w:hAnsi="Arial" w:cs="Arial"/>
          <w:bCs/>
          <w:sz w:val="22"/>
          <w:szCs w:val="22"/>
        </w:rPr>
        <w:t xml:space="preserve"> Kent County Council</w:t>
      </w:r>
      <w:r w:rsidR="00025A06" w:rsidRPr="007F0A4A">
        <w:rPr>
          <w:rFonts w:ascii="Arial" w:hAnsi="Arial" w:cs="Arial"/>
          <w:bCs/>
          <w:sz w:val="22"/>
          <w:szCs w:val="22"/>
        </w:rPr>
        <w:t xml:space="preserve">. </w:t>
      </w:r>
      <w:r w:rsidR="006778E3" w:rsidRPr="007F0A4A">
        <w:rPr>
          <w:rFonts w:ascii="Arial" w:hAnsi="Arial" w:cs="Arial"/>
          <w:bCs/>
          <w:sz w:val="22"/>
          <w:szCs w:val="22"/>
        </w:rPr>
        <w:t xml:space="preserve"> </w:t>
      </w:r>
      <w:r w:rsidR="00025A06" w:rsidRPr="007F0A4A">
        <w:rPr>
          <w:rFonts w:ascii="Arial" w:hAnsi="Arial" w:cs="Arial"/>
          <w:bCs/>
          <w:sz w:val="22"/>
          <w:szCs w:val="22"/>
        </w:rPr>
        <w:t xml:space="preserve">Policy is determined in accordance with Pension </w:t>
      </w:r>
      <w:r w:rsidR="00555B2B" w:rsidRPr="007F0A4A">
        <w:rPr>
          <w:rFonts w:ascii="Arial" w:hAnsi="Arial" w:cs="Arial"/>
          <w:bCs/>
          <w:sz w:val="22"/>
          <w:szCs w:val="22"/>
        </w:rPr>
        <w:t>F</w:t>
      </w:r>
      <w:r w:rsidR="00025A06" w:rsidRPr="007F0A4A">
        <w:rPr>
          <w:rFonts w:ascii="Arial" w:hAnsi="Arial" w:cs="Arial"/>
          <w:bCs/>
          <w:sz w:val="22"/>
          <w:szCs w:val="22"/>
        </w:rPr>
        <w:t xml:space="preserve">und Regulations. The </w:t>
      </w:r>
      <w:r w:rsidR="00555B2B" w:rsidRPr="007F0A4A">
        <w:rPr>
          <w:rFonts w:ascii="Arial" w:hAnsi="Arial" w:cs="Arial"/>
          <w:bCs/>
          <w:sz w:val="22"/>
          <w:szCs w:val="22"/>
        </w:rPr>
        <w:t>I</w:t>
      </w:r>
      <w:r w:rsidR="00025A06" w:rsidRPr="007F0A4A">
        <w:rPr>
          <w:rFonts w:ascii="Arial" w:hAnsi="Arial" w:cs="Arial"/>
          <w:bCs/>
          <w:sz w:val="22"/>
          <w:szCs w:val="22"/>
        </w:rPr>
        <w:t xml:space="preserve">nvestment </w:t>
      </w:r>
      <w:r w:rsidR="00555B2B" w:rsidRPr="007F0A4A">
        <w:rPr>
          <w:rFonts w:ascii="Arial" w:hAnsi="Arial" w:cs="Arial"/>
          <w:bCs/>
          <w:sz w:val="22"/>
          <w:szCs w:val="22"/>
        </w:rPr>
        <w:t>M</w:t>
      </w:r>
      <w:r w:rsidR="00025A06" w:rsidRPr="007F0A4A">
        <w:rPr>
          <w:rFonts w:ascii="Arial" w:hAnsi="Arial" w:cs="Arial"/>
          <w:bCs/>
          <w:sz w:val="22"/>
          <w:szCs w:val="22"/>
        </w:rPr>
        <w:t xml:space="preserve">anagers of the fund are appointed by the </w:t>
      </w:r>
      <w:r w:rsidR="00AD7DF6" w:rsidRPr="007F0A4A">
        <w:rPr>
          <w:rFonts w:ascii="Arial" w:hAnsi="Arial" w:cs="Arial"/>
          <w:bCs/>
          <w:sz w:val="22"/>
          <w:szCs w:val="22"/>
        </w:rPr>
        <w:t>C</w:t>
      </w:r>
      <w:r w:rsidR="00025A06" w:rsidRPr="007F0A4A">
        <w:rPr>
          <w:rFonts w:ascii="Arial" w:hAnsi="Arial" w:cs="Arial"/>
          <w:bCs/>
          <w:sz w:val="22"/>
          <w:szCs w:val="22"/>
        </w:rPr>
        <w:t>ommittee.</w:t>
      </w:r>
      <w:r w:rsidR="00CA36E3" w:rsidRPr="007F0A4A">
        <w:rPr>
          <w:rFonts w:ascii="Arial" w:hAnsi="Arial" w:cs="Arial"/>
          <w:bCs/>
          <w:sz w:val="22"/>
          <w:szCs w:val="22"/>
        </w:rPr>
        <w:t xml:space="preserve"> The LGPS became a </w:t>
      </w:r>
      <w:r w:rsidR="00CA36E3" w:rsidRPr="007F0A4A">
        <w:rPr>
          <w:rFonts w:ascii="Arial" w:hAnsi="Arial" w:cs="Arial"/>
          <w:sz w:val="22"/>
          <w:szCs w:val="22"/>
        </w:rPr>
        <w:t>Career Average Revalued Earnings (CARE) scheme from 1 April 2014.</w:t>
      </w:r>
    </w:p>
    <w:p w14:paraId="3594409C" w14:textId="77777777" w:rsidR="00E523D7" w:rsidRPr="007F0A4A" w:rsidRDefault="00E523D7" w:rsidP="0013029E">
      <w:pPr>
        <w:widowControl w:val="0"/>
        <w:ind w:left="284" w:hanging="284"/>
        <w:rPr>
          <w:rFonts w:ascii="Arial" w:hAnsi="Arial" w:cs="Arial"/>
          <w:bCs/>
          <w:sz w:val="22"/>
          <w:szCs w:val="22"/>
        </w:rPr>
      </w:pPr>
    </w:p>
    <w:p w14:paraId="2A48944E" w14:textId="6BE4474B" w:rsidR="00025A06" w:rsidRPr="007F0A4A" w:rsidRDefault="00025A06" w:rsidP="0013029E">
      <w:pPr>
        <w:widowControl w:val="0"/>
        <w:ind w:left="284"/>
        <w:rPr>
          <w:rFonts w:ascii="Arial" w:hAnsi="Arial" w:cs="Arial"/>
          <w:bCs/>
          <w:sz w:val="22"/>
          <w:szCs w:val="22"/>
        </w:rPr>
      </w:pPr>
      <w:r w:rsidRPr="007F0A4A">
        <w:rPr>
          <w:rFonts w:ascii="Arial" w:hAnsi="Arial" w:cs="Arial"/>
          <w:bCs/>
          <w:sz w:val="22"/>
          <w:szCs w:val="22"/>
        </w:rPr>
        <w:t xml:space="preserve">The principal risks to the Authority of the </w:t>
      </w:r>
      <w:r w:rsidR="00811F5E" w:rsidRPr="007F0A4A">
        <w:rPr>
          <w:rFonts w:ascii="Arial" w:hAnsi="Arial" w:cs="Arial"/>
          <w:bCs/>
          <w:sz w:val="22"/>
          <w:szCs w:val="22"/>
        </w:rPr>
        <w:t>S</w:t>
      </w:r>
      <w:r w:rsidRPr="007F0A4A">
        <w:rPr>
          <w:rFonts w:ascii="Arial" w:hAnsi="Arial" w:cs="Arial"/>
          <w:bCs/>
          <w:sz w:val="22"/>
          <w:szCs w:val="22"/>
        </w:rPr>
        <w:t xml:space="preserve">cheme are the longevity assumptions, statutory changes to the scheme, </w:t>
      </w:r>
      <w:r w:rsidR="00F4088A" w:rsidRPr="007F0A4A">
        <w:rPr>
          <w:rFonts w:ascii="Arial" w:hAnsi="Arial" w:cs="Arial"/>
          <w:bCs/>
          <w:sz w:val="22"/>
          <w:szCs w:val="22"/>
        </w:rPr>
        <w:t>and structural</w:t>
      </w:r>
      <w:r w:rsidRPr="007F0A4A">
        <w:rPr>
          <w:rFonts w:ascii="Arial" w:hAnsi="Arial" w:cs="Arial"/>
          <w:bCs/>
          <w:sz w:val="22"/>
          <w:szCs w:val="22"/>
        </w:rPr>
        <w:t xml:space="preserve"> changes to the </w:t>
      </w:r>
      <w:r w:rsidR="00811F5E" w:rsidRPr="007F0A4A">
        <w:rPr>
          <w:rFonts w:ascii="Arial" w:hAnsi="Arial" w:cs="Arial"/>
          <w:bCs/>
          <w:sz w:val="22"/>
          <w:szCs w:val="22"/>
        </w:rPr>
        <w:t>S</w:t>
      </w:r>
      <w:r w:rsidRPr="007F0A4A">
        <w:rPr>
          <w:rFonts w:ascii="Arial" w:hAnsi="Arial" w:cs="Arial"/>
          <w:bCs/>
          <w:sz w:val="22"/>
          <w:szCs w:val="22"/>
        </w:rPr>
        <w:t xml:space="preserve">cheme (i.e. </w:t>
      </w:r>
      <w:r w:rsidR="003820BD" w:rsidRPr="007F0A4A">
        <w:rPr>
          <w:rFonts w:ascii="Arial" w:hAnsi="Arial" w:cs="Arial"/>
          <w:bCs/>
          <w:sz w:val="22"/>
          <w:szCs w:val="22"/>
        </w:rPr>
        <w:t>large-</w:t>
      </w:r>
      <w:r w:rsidRPr="007F0A4A">
        <w:rPr>
          <w:rFonts w:ascii="Arial" w:hAnsi="Arial" w:cs="Arial"/>
          <w:bCs/>
          <w:sz w:val="22"/>
          <w:szCs w:val="22"/>
        </w:rPr>
        <w:t xml:space="preserve">scale withdrawals </w:t>
      </w:r>
      <w:r w:rsidR="00F4088A" w:rsidRPr="007F0A4A">
        <w:rPr>
          <w:rFonts w:ascii="Arial" w:hAnsi="Arial" w:cs="Arial"/>
          <w:bCs/>
          <w:sz w:val="22"/>
          <w:szCs w:val="22"/>
        </w:rPr>
        <w:t xml:space="preserve">from </w:t>
      </w:r>
      <w:r w:rsidRPr="007F0A4A">
        <w:rPr>
          <w:rFonts w:ascii="Arial" w:hAnsi="Arial" w:cs="Arial"/>
          <w:bCs/>
          <w:sz w:val="22"/>
          <w:szCs w:val="22"/>
        </w:rPr>
        <w:t xml:space="preserve">the </w:t>
      </w:r>
      <w:r w:rsidR="00811F5E" w:rsidRPr="007F0A4A">
        <w:rPr>
          <w:rFonts w:ascii="Arial" w:hAnsi="Arial" w:cs="Arial"/>
          <w:bCs/>
          <w:sz w:val="22"/>
          <w:szCs w:val="22"/>
        </w:rPr>
        <w:t>S</w:t>
      </w:r>
      <w:r w:rsidRPr="007F0A4A">
        <w:rPr>
          <w:rFonts w:ascii="Arial" w:hAnsi="Arial" w:cs="Arial"/>
          <w:bCs/>
          <w:sz w:val="22"/>
          <w:szCs w:val="22"/>
        </w:rPr>
        <w:t xml:space="preserve">cheme), changes to inflation, bond yields and the performance of the equity investments held by the </w:t>
      </w:r>
      <w:r w:rsidR="00811F5E" w:rsidRPr="007F0A4A">
        <w:rPr>
          <w:rFonts w:ascii="Arial" w:hAnsi="Arial" w:cs="Arial"/>
          <w:bCs/>
          <w:sz w:val="22"/>
          <w:szCs w:val="22"/>
        </w:rPr>
        <w:t>S</w:t>
      </w:r>
      <w:r w:rsidRPr="007F0A4A">
        <w:rPr>
          <w:rFonts w:ascii="Arial" w:hAnsi="Arial" w:cs="Arial"/>
          <w:bCs/>
          <w:sz w:val="22"/>
          <w:szCs w:val="22"/>
        </w:rPr>
        <w:t xml:space="preserve">cheme. These are mitigated to a certain extent by the statutory requirements to charge to the </w:t>
      </w:r>
      <w:r w:rsidR="00B13FBF" w:rsidRPr="007F0A4A">
        <w:rPr>
          <w:rFonts w:ascii="Arial" w:hAnsi="Arial" w:cs="Arial"/>
          <w:bCs/>
          <w:sz w:val="22"/>
          <w:szCs w:val="22"/>
        </w:rPr>
        <w:t>G</w:t>
      </w:r>
      <w:r w:rsidRPr="007F0A4A">
        <w:rPr>
          <w:rFonts w:ascii="Arial" w:hAnsi="Arial" w:cs="Arial"/>
          <w:bCs/>
          <w:sz w:val="22"/>
          <w:szCs w:val="22"/>
        </w:rPr>
        <w:t xml:space="preserve">eneral </w:t>
      </w:r>
      <w:r w:rsidR="00B13FBF" w:rsidRPr="007F0A4A">
        <w:rPr>
          <w:rFonts w:ascii="Arial" w:hAnsi="Arial" w:cs="Arial"/>
          <w:bCs/>
          <w:sz w:val="22"/>
          <w:szCs w:val="22"/>
        </w:rPr>
        <w:t>F</w:t>
      </w:r>
      <w:r w:rsidRPr="007F0A4A">
        <w:rPr>
          <w:rFonts w:ascii="Arial" w:hAnsi="Arial" w:cs="Arial"/>
          <w:bCs/>
          <w:sz w:val="22"/>
          <w:szCs w:val="22"/>
        </w:rPr>
        <w:t>und the amounts required by statute as described in the accounting polic</w:t>
      </w:r>
      <w:r w:rsidR="00B13FBF" w:rsidRPr="007F0A4A">
        <w:rPr>
          <w:rFonts w:ascii="Arial" w:hAnsi="Arial" w:cs="Arial"/>
          <w:bCs/>
          <w:sz w:val="22"/>
          <w:szCs w:val="22"/>
        </w:rPr>
        <w:t>y</w:t>
      </w:r>
      <w:r w:rsidRPr="007F0A4A">
        <w:rPr>
          <w:rFonts w:ascii="Arial" w:hAnsi="Arial" w:cs="Arial"/>
          <w:bCs/>
          <w:sz w:val="22"/>
          <w:szCs w:val="22"/>
        </w:rPr>
        <w:t xml:space="preserve"> note.</w:t>
      </w:r>
    </w:p>
    <w:p w14:paraId="3D6E42B6" w14:textId="77777777" w:rsidR="00025A06" w:rsidRPr="007F0A4A" w:rsidRDefault="00025A06" w:rsidP="0013029E">
      <w:pPr>
        <w:widowControl w:val="0"/>
        <w:ind w:left="284"/>
        <w:rPr>
          <w:rFonts w:ascii="Arial" w:hAnsi="Arial" w:cs="Arial"/>
          <w:bCs/>
          <w:sz w:val="22"/>
          <w:szCs w:val="22"/>
          <w:highlight w:val="yellow"/>
        </w:rPr>
      </w:pPr>
    </w:p>
    <w:p w14:paraId="092F97C8" w14:textId="61B446EB" w:rsidR="0049167C" w:rsidRDefault="00FD173F" w:rsidP="0013029E">
      <w:pPr>
        <w:widowControl w:val="0"/>
        <w:ind w:left="284"/>
        <w:rPr>
          <w:rFonts w:ascii="Arial" w:hAnsi="Arial" w:cs="Arial"/>
          <w:sz w:val="22"/>
          <w:szCs w:val="22"/>
        </w:rPr>
      </w:pPr>
      <w:r w:rsidRPr="007F0A4A">
        <w:rPr>
          <w:rFonts w:ascii="Arial" w:hAnsi="Arial" w:cs="Arial"/>
          <w:sz w:val="22"/>
          <w:szCs w:val="22"/>
        </w:rPr>
        <w:t>This is a funded scheme, meaning that both the Authority and the employee pay contributions into a fund, calculated at a level e</w:t>
      </w:r>
      <w:r w:rsidR="00F10DBE" w:rsidRPr="007F0A4A">
        <w:rPr>
          <w:rFonts w:ascii="Arial" w:hAnsi="Arial" w:cs="Arial"/>
          <w:sz w:val="22"/>
          <w:szCs w:val="22"/>
        </w:rPr>
        <w:t>stimated to balance the pension</w:t>
      </w:r>
      <w:r w:rsidRPr="007F0A4A">
        <w:rPr>
          <w:rFonts w:ascii="Arial" w:hAnsi="Arial" w:cs="Arial"/>
          <w:sz w:val="22"/>
          <w:szCs w:val="22"/>
        </w:rPr>
        <w:t xml:space="preserve"> liabilities against investment assets. Further costs arise in respect of certain pensions paid to retired employees on an unfunded basis. The contributions have been determined by the Fund's Actuary on a triennial basis and are set to meet 100% of the liabilities of the Pension Fund</w:t>
      </w:r>
      <w:r w:rsidR="001E3FAB" w:rsidRPr="007F0A4A">
        <w:rPr>
          <w:rFonts w:ascii="Arial" w:hAnsi="Arial" w:cs="Arial"/>
          <w:sz w:val="22"/>
          <w:szCs w:val="22"/>
        </w:rPr>
        <w:t>.</w:t>
      </w:r>
    </w:p>
    <w:p w14:paraId="11BB4281" w14:textId="77777777" w:rsidR="0049167C" w:rsidRDefault="0049167C" w:rsidP="0013029E">
      <w:pPr>
        <w:widowControl w:val="0"/>
        <w:ind w:left="284"/>
        <w:rPr>
          <w:rFonts w:ascii="Arial" w:hAnsi="Arial" w:cs="Arial"/>
          <w:sz w:val="22"/>
          <w:szCs w:val="22"/>
        </w:rPr>
      </w:pPr>
    </w:p>
    <w:p w14:paraId="4A0219CE" w14:textId="7097FC69" w:rsidR="002D1542" w:rsidRPr="007F0A4A" w:rsidRDefault="00FD173F" w:rsidP="0013029E">
      <w:pPr>
        <w:widowControl w:val="0"/>
        <w:ind w:left="284"/>
        <w:rPr>
          <w:rFonts w:ascii="Arial" w:hAnsi="Arial" w:cs="Arial"/>
          <w:sz w:val="22"/>
          <w:szCs w:val="22"/>
        </w:rPr>
      </w:pPr>
      <w:r w:rsidRPr="007F0A4A">
        <w:rPr>
          <w:rFonts w:ascii="Arial" w:hAnsi="Arial" w:cs="Arial"/>
          <w:sz w:val="22"/>
          <w:szCs w:val="22"/>
        </w:rPr>
        <w:t xml:space="preserve">The scheme assets and liabilities attributable to LGPS employees can be identified and are recognised in the Authority’s accounts. The assets are measured at fair value and the liabilities at the present value of the future obligations. The increase in the liability arising from pensionable service earned during the year is recognised within the cost of services. The expected gain during the year from scheme assets is recognised within financing and investment income and expenditure. The interest cost during the year arising from the unwinding of the discount on the scheme liabilities is recognised within finance costs. </w:t>
      </w:r>
      <w:r w:rsidR="00C82963" w:rsidRPr="007F0A4A">
        <w:rPr>
          <w:rFonts w:ascii="Arial" w:hAnsi="Arial" w:cs="Arial"/>
          <w:sz w:val="22"/>
          <w:szCs w:val="22"/>
        </w:rPr>
        <w:t>G</w:t>
      </w:r>
      <w:r w:rsidRPr="007F0A4A">
        <w:rPr>
          <w:rFonts w:ascii="Arial" w:hAnsi="Arial" w:cs="Arial"/>
          <w:sz w:val="22"/>
          <w:szCs w:val="22"/>
        </w:rPr>
        <w:t xml:space="preserve">ains and losses </w:t>
      </w:r>
      <w:r w:rsidR="00C82963" w:rsidRPr="007F0A4A">
        <w:rPr>
          <w:rFonts w:ascii="Arial" w:hAnsi="Arial" w:cs="Arial"/>
          <w:sz w:val="22"/>
          <w:szCs w:val="22"/>
        </w:rPr>
        <w:t xml:space="preserve">from changes in assumptions during </w:t>
      </w:r>
      <w:r w:rsidRPr="007F0A4A">
        <w:rPr>
          <w:rFonts w:ascii="Arial" w:hAnsi="Arial" w:cs="Arial"/>
          <w:sz w:val="22"/>
          <w:szCs w:val="22"/>
        </w:rPr>
        <w:t xml:space="preserve">the year are recognised in the </w:t>
      </w:r>
      <w:r w:rsidR="009F34BC" w:rsidRPr="007F0A4A">
        <w:rPr>
          <w:rFonts w:ascii="Arial" w:hAnsi="Arial" w:cs="Arial"/>
          <w:sz w:val="22"/>
          <w:szCs w:val="22"/>
        </w:rPr>
        <w:t>P</w:t>
      </w:r>
      <w:r w:rsidRPr="007F0A4A">
        <w:rPr>
          <w:rFonts w:ascii="Arial" w:hAnsi="Arial" w:cs="Arial"/>
          <w:sz w:val="22"/>
          <w:szCs w:val="22"/>
        </w:rPr>
        <w:t xml:space="preserve">ensions </w:t>
      </w:r>
      <w:r w:rsidR="009F34BC" w:rsidRPr="007F0A4A">
        <w:rPr>
          <w:rFonts w:ascii="Arial" w:hAnsi="Arial" w:cs="Arial"/>
          <w:sz w:val="22"/>
          <w:szCs w:val="22"/>
        </w:rPr>
        <w:t>R</w:t>
      </w:r>
      <w:r w:rsidRPr="007F0A4A">
        <w:rPr>
          <w:rFonts w:ascii="Arial" w:hAnsi="Arial" w:cs="Arial"/>
          <w:sz w:val="22"/>
          <w:szCs w:val="22"/>
        </w:rPr>
        <w:t>eserve and reported as other income and expenditure in the Comprehensive I</w:t>
      </w:r>
      <w:r w:rsidR="00046D2E" w:rsidRPr="007F0A4A">
        <w:rPr>
          <w:rFonts w:ascii="Arial" w:hAnsi="Arial" w:cs="Arial"/>
          <w:sz w:val="22"/>
          <w:szCs w:val="22"/>
        </w:rPr>
        <w:t>ncome and Expenditure Statement.</w:t>
      </w:r>
    </w:p>
    <w:p w14:paraId="4DA4DDEF" w14:textId="77777777" w:rsidR="0065286B" w:rsidRPr="007F0A4A" w:rsidRDefault="0065286B" w:rsidP="0013029E">
      <w:pPr>
        <w:widowControl w:val="0"/>
        <w:ind w:left="284"/>
        <w:rPr>
          <w:rFonts w:ascii="Arial" w:hAnsi="Arial" w:cs="Arial"/>
          <w:b/>
          <w:bCs/>
          <w:color w:val="002060"/>
          <w:sz w:val="22"/>
          <w:szCs w:val="22"/>
          <w:highlight w:val="yellow"/>
        </w:rPr>
      </w:pPr>
    </w:p>
    <w:p w14:paraId="48E2FB75" w14:textId="4A325D56" w:rsidR="0058794E" w:rsidRDefault="0058794E" w:rsidP="0013029E">
      <w:pPr>
        <w:widowControl w:val="0"/>
        <w:ind w:left="284"/>
        <w:rPr>
          <w:rFonts w:ascii="Arial" w:hAnsi="Arial" w:cs="Arial"/>
          <w:bCs/>
          <w:sz w:val="22"/>
          <w:szCs w:val="22"/>
        </w:rPr>
      </w:pPr>
      <w:r w:rsidRPr="007F0A4A">
        <w:rPr>
          <w:rFonts w:ascii="Arial" w:hAnsi="Arial" w:cs="Arial"/>
          <w:b/>
          <w:bCs/>
          <w:sz w:val="22"/>
          <w:szCs w:val="22"/>
        </w:rPr>
        <w:t>Arrangements for the award of discretionary post</w:t>
      </w:r>
      <w:r w:rsidR="00304B91" w:rsidRPr="007F0A4A">
        <w:rPr>
          <w:rFonts w:ascii="Arial" w:hAnsi="Arial" w:cs="Arial"/>
          <w:b/>
          <w:bCs/>
          <w:sz w:val="22"/>
          <w:szCs w:val="22"/>
        </w:rPr>
        <w:t>-</w:t>
      </w:r>
      <w:r w:rsidRPr="007F0A4A">
        <w:rPr>
          <w:rFonts w:ascii="Arial" w:hAnsi="Arial" w:cs="Arial"/>
          <w:b/>
          <w:bCs/>
          <w:sz w:val="22"/>
          <w:szCs w:val="22"/>
        </w:rPr>
        <w:t>retirement benefits upon early retirement for LGPS employees</w:t>
      </w:r>
      <w:r w:rsidR="00F705E5" w:rsidRPr="007F0A4A">
        <w:rPr>
          <w:rFonts w:ascii="Arial" w:hAnsi="Arial" w:cs="Arial"/>
          <w:b/>
          <w:bCs/>
          <w:sz w:val="22"/>
          <w:szCs w:val="22"/>
        </w:rPr>
        <w:t xml:space="preserve"> </w:t>
      </w:r>
      <w:r w:rsidR="009732E5">
        <w:rPr>
          <w:rFonts w:ascii="Arial" w:hAnsi="Arial" w:cs="Arial"/>
          <w:bCs/>
          <w:sz w:val="22"/>
          <w:szCs w:val="22"/>
        </w:rPr>
        <w:t>-</w:t>
      </w:r>
      <w:r w:rsidRPr="007F0A4A">
        <w:rPr>
          <w:rFonts w:ascii="Arial" w:hAnsi="Arial" w:cs="Arial"/>
          <w:bCs/>
          <w:sz w:val="22"/>
          <w:szCs w:val="22"/>
        </w:rPr>
        <w:t xml:space="preserve"> this is an unfunded defined benefit arrangement, under which liabilities are recognised when awards are made. However, no investment assets</w:t>
      </w:r>
      <w:r w:rsidR="00083000" w:rsidRPr="007F0A4A">
        <w:rPr>
          <w:rFonts w:ascii="Arial" w:hAnsi="Arial" w:cs="Arial"/>
          <w:bCs/>
          <w:sz w:val="22"/>
          <w:szCs w:val="22"/>
        </w:rPr>
        <w:t xml:space="preserve"> have been</w:t>
      </w:r>
      <w:r w:rsidRPr="007F0A4A">
        <w:rPr>
          <w:rFonts w:ascii="Arial" w:hAnsi="Arial" w:cs="Arial"/>
          <w:bCs/>
          <w:sz w:val="22"/>
          <w:szCs w:val="22"/>
        </w:rPr>
        <w:t xml:space="preserve"> built up to meet these </w:t>
      </w:r>
      <w:r w:rsidR="00D3731A" w:rsidRPr="007F0A4A">
        <w:rPr>
          <w:rFonts w:ascii="Arial" w:hAnsi="Arial" w:cs="Arial"/>
          <w:bCs/>
          <w:sz w:val="22"/>
          <w:szCs w:val="22"/>
        </w:rPr>
        <w:t>pensions’</w:t>
      </w:r>
      <w:r w:rsidRPr="007F0A4A">
        <w:rPr>
          <w:rFonts w:ascii="Arial" w:hAnsi="Arial" w:cs="Arial"/>
          <w:bCs/>
          <w:sz w:val="22"/>
          <w:szCs w:val="22"/>
        </w:rPr>
        <w:t xml:space="preserve"> liabilities, and cash has to be generated to meet actual </w:t>
      </w:r>
      <w:r w:rsidR="00D3731A" w:rsidRPr="007F0A4A">
        <w:rPr>
          <w:rFonts w:ascii="Arial" w:hAnsi="Arial" w:cs="Arial"/>
          <w:bCs/>
          <w:sz w:val="22"/>
          <w:szCs w:val="22"/>
        </w:rPr>
        <w:t>pension</w:t>
      </w:r>
      <w:r w:rsidRPr="007F0A4A">
        <w:rPr>
          <w:rFonts w:ascii="Arial" w:hAnsi="Arial" w:cs="Arial"/>
          <w:bCs/>
          <w:sz w:val="22"/>
          <w:szCs w:val="22"/>
        </w:rPr>
        <w:t xml:space="preserve"> payments as they eventually fall due</w:t>
      </w:r>
      <w:r w:rsidR="00B62A5E" w:rsidRPr="007F0A4A">
        <w:rPr>
          <w:rFonts w:ascii="Arial" w:hAnsi="Arial" w:cs="Arial"/>
          <w:bCs/>
          <w:sz w:val="22"/>
          <w:szCs w:val="22"/>
        </w:rPr>
        <w:t>.</w:t>
      </w:r>
    </w:p>
    <w:p w14:paraId="3E3862F4" w14:textId="77777777" w:rsidR="0049167C" w:rsidRDefault="0049167C" w:rsidP="0013029E">
      <w:pPr>
        <w:widowControl w:val="0"/>
        <w:ind w:left="284"/>
        <w:rPr>
          <w:rFonts w:ascii="Arial" w:hAnsi="Arial" w:cs="Arial"/>
          <w:bCs/>
          <w:sz w:val="22"/>
          <w:szCs w:val="22"/>
        </w:rPr>
      </w:pPr>
    </w:p>
    <w:p w14:paraId="6FCDCA09" w14:textId="77777777" w:rsidR="00F70EEC" w:rsidRDefault="00F70EEC" w:rsidP="0013029E">
      <w:pPr>
        <w:widowControl w:val="0"/>
        <w:ind w:left="284"/>
        <w:rPr>
          <w:rFonts w:ascii="Arial" w:hAnsi="Arial" w:cs="Arial"/>
          <w:bCs/>
          <w:sz w:val="22"/>
          <w:szCs w:val="22"/>
        </w:rPr>
      </w:pPr>
    </w:p>
    <w:p w14:paraId="50D170DF" w14:textId="77777777" w:rsidR="00F70EEC" w:rsidRDefault="00F70EEC" w:rsidP="0013029E">
      <w:pPr>
        <w:widowControl w:val="0"/>
        <w:ind w:left="284"/>
        <w:rPr>
          <w:rFonts w:ascii="Arial" w:hAnsi="Arial" w:cs="Arial"/>
          <w:bCs/>
          <w:sz w:val="22"/>
          <w:szCs w:val="22"/>
        </w:rPr>
      </w:pPr>
    </w:p>
    <w:p w14:paraId="37758CCD" w14:textId="77777777" w:rsidR="00F70EEC" w:rsidRPr="0002630E" w:rsidRDefault="00F70EEC">
      <w:pPr>
        <w:pStyle w:val="ListParagraph"/>
        <w:widowControl w:val="0"/>
        <w:numPr>
          <w:ilvl w:val="0"/>
          <w:numId w:val="56"/>
        </w:numPr>
        <w:ind w:left="709" w:hanging="709"/>
        <w:rPr>
          <w:rFonts w:ascii="Arial" w:hAnsi="Arial" w:cs="Arial"/>
          <w:b/>
          <w:bCs/>
          <w:color w:val="C00000"/>
          <w:sz w:val="22"/>
          <w:szCs w:val="22"/>
        </w:rPr>
      </w:pPr>
      <w:r w:rsidRPr="0002630E">
        <w:rPr>
          <w:rFonts w:ascii="Arial" w:hAnsi="Arial" w:cs="Arial"/>
          <w:b/>
          <w:bCs/>
          <w:color w:val="C00000"/>
          <w:sz w:val="22"/>
          <w:szCs w:val="22"/>
        </w:rPr>
        <w:lastRenderedPageBreak/>
        <w:t>Defined Benefit Pension Schemes (continued)</w:t>
      </w:r>
    </w:p>
    <w:p w14:paraId="46D584FB" w14:textId="77777777" w:rsidR="00F46EE2" w:rsidRPr="007F0A4A" w:rsidRDefault="00F46EE2" w:rsidP="0013029E">
      <w:pPr>
        <w:widowControl w:val="0"/>
        <w:ind w:left="284" w:hanging="284"/>
        <w:rPr>
          <w:rFonts w:ascii="Arial" w:hAnsi="Arial" w:cs="Arial"/>
          <w:bCs/>
          <w:sz w:val="22"/>
          <w:szCs w:val="22"/>
        </w:rPr>
      </w:pPr>
    </w:p>
    <w:p w14:paraId="65D087B1" w14:textId="6B3CAB68" w:rsidR="00111E07" w:rsidRPr="000E3670" w:rsidRDefault="00111E07">
      <w:pPr>
        <w:pStyle w:val="ListParagraph"/>
        <w:widowControl w:val="0"/>
        <w:numPr>
          <w:ilvl w:val="0"/>
          <w:numId w:val="12"/>
        </w:numPr>
        <w:ind w:left="284" w:hanging="284"/>
        <w:rPr>
          <w:rFonts w:ascii="Arial" w:hAnsi="Arial" w:cs="Arial"/>
          <w:sz w:val="22"/>
          <w:szCs w:val="22"/>
        </w:rPr>
      </w:pPr>
      <w:r w:rsidRPr="0013029E">
        <w:rPr>
          <w:rFonts w:ascii="Arial" w:hAnsi="Arial" w:cs="Arial"/>
          <w:b/>
          <w:bCs/>
          <w:sz w:val="22"/>
          <w:szCs w:val="22"/>
        </w:rPr>
        <w:t xml:space="preserve">The 2015 </w:t>
      </w:r>
      <w:r w:rsidR="00F46EE2" w:rsidRPr="0013029E">
        <w:rPr>
          <w:rFonts w:ascii="Arial" w:hAnsi="Arial" w:cs="Arial"/>
          <w:b/>
          <w:bCs/>
          <w:sz w:val="22"/>
          <w:szCs w:val="22"/>
        </w:rPr>
        <w:t>Firefighters’ Pension Scheme</w:t>
      </w:r>
      <w:r w:rsidR="00AA5F08" w:rsidRPr="0013029E">
        <w:rPr>
          <w:rFonts w:ascii="Arial" w:hAnsi="Arial" w:cs="Arial"/>
          <w:b/>
          <w:bCs/>
          <w:sz w:val="22"/>
          <w:szCs w:val="22"/>
        </w:rPr>
        <w:t xml:space="preserve"> (</w:t>
      </w:r>
      <w:r w:rsidR="000C7CB7" w:rsidRPr="0013029E">
        <w:rPr>
          <w:rFonts w:ascii="Arial" w:hAnsi="Arial" w:cs="Arial"/>
          <w:b/>
          <w:bCs/>
          <w:sz w:val="22"/>
          <w:szCs w:val="22"/>
        </w:rPr>
        <w:t xml:space="preserve">2015 </w:t>
      </w:r>
      <w:r w:rsidR="00AA5F08" w:rsidRPr="0013029E">
        <w:rPr>
          <w:rFonts w:ascii="Arial" w:hAnsi="Arial" w:cs="Arial"/>
          <w:b/>
          <w:bCs/>
          <w:sz w:val="22"/>
          <w:szCs w:val="22"/>
        </w:rPr>
        <w:t xml:space="preserve">FPS) </w:t>
      </w:r>
      <w:r w:rsidR="008B7463" w:rsidRPr="0013029E">
        <w:rPr>
          <w:rFonts w:ascii="Arial" w:hAnsi="Arial" w:cs="Arial"/>
          <w:b/>
          <w:bCs/>
          <w:sz w:val="22"/>
          <w:szCs w:val="22"/>
        </w:rPr>
        <w:t>for which the Authority is the Scheme Manager</w:t>
      </w:r>
      <w:r w:rsidR="00EE3470" w:rsidRPr="0013029E">
        <w:rPr>
          <w:rFonts w:ascii="Arial" w:hAnsi="Arial" w:cs="Arial"/>
          <w:b/>
          <w:bCs/>
          <w:sz w:val="22"/>
          <w:szCs w:val="22"/>
        </w:rPr>
        <w:t xml:space="preserve"> and is therefore responsible for managing and administering the scheme</w:t>
      </w:r>
      <w:r w:rsidR="00AA5F08" w:rsidRPr="0013029E">
        <w:rPr>
          <w:rFonts w:ascii="Arial" w:hAnsi="Arial" w:cs="Arial"/>
          <w:sz w:val="22"/>
          <w:szCs w:val="22"/>
        </w:rPr>
        <w:t xml:space="preserve"> </w:t>
      </w:r>
      <w:r w:rsidR="00AB1529" w:rsidRPr="0013029E">
        <w:rPr>
          <w:rFonts w:ascii="Arial" w:hAnsi="Arial" w:cs="Arial"/>
          <w:sz w:val="22"/>
          <w:szCs w:val="22"/>
        </w:rPr>
        <w:t xml:space="preserve">- </w:t>
      </w:r>
      <w:r w:rsidR="00AB1529" w:rsidRPr="007F0A4A">
        <w:rPr>
          <w:rFonts w:ascii="Arial" w:hAnsi="Arial" w:cs="Arial"/>
          <w:sz w:val="22"/>
          <w:szCs w:val="22"/>
        </w:rPr>
        <w:t>Firefighters</w:t>
      </w:r>
      <w:r w:rsidR="00F46EE2" w:rsidRPr="007F0A4A">
        <w:rPr>
          <w:rFonts w:ascii="Arial" w:hAnsi="Arial" w:cs="Arial"/>
          <w:sz w:val="22"/>
          <w:szCs w:val="22"/>
        </w:rPr>
        <w:t xml:space="preserve"> employed by the Authority </w:t>
      </w:r>
      <w:r w:rsidR="00892037" w:rsidRPr="007F0A4A">
        <w:rPr>
          <w:rFonts w:ascii="Arial" w:hAnsi="Arial" w:cs="Arial"/>
          <w:sz w:val="22"/>
          <w:szCs w:val="22"/>
        </w:rPr>
        <w:t>can join</w:t>
      </w:r>
      <w:r w:rsidR="00F46EE2" w:rsidRPr="007F0A4A">
        <w:rPr>
          <w:rFonts w:ascii="Arial" w:hAnsi="Arial" w:cs="Arial"/>
          <w:sz w:val="22"/>
          <w:szCs w:val="22"/>
        </w:rPr>
        <w:t xml:space="preserve"> the 2015 Firefighters’ Pension Scheme.</w:t>
      </w:r>
      <w:r w:rsidR="00AA5F08" w:rsidRPr="007F0A4A">
        <w:rPr>
          <w:rFonts w:ascii="Arial" w:hAnsi="Arial" w:cs="Arial"/>
          <w:sz w:val="22"/>
          <w:szCs w:val="22"/>
        </w:rPr>
        <w:t xml:space="preserve"> </w:t>
      </w:r>
      <w:r w:rsidR="00F46EE2" w:rsidRPr="007F0A4A">
        <w:rPr>
          <w:rFonts w:ascii="Arial" w:hAnsi="Arial" w:cs="Arial"/>
          <w:sz w:val="22"/>
          <w:szCs w:val="22"/>
        </w:rPr>
        <w:t xml:space="preserve"> </w:t>
      </w:r>
      <w:r w:rsidR="00BE5EEC" w:rsidRPr="007F0A4A">
        <w:rPr>
          <w:rFonts w:ascii="Arial" w:hAnsi="Arial" w:cs="Arial"/>
          <w:sz w:val="22"/>
          <w:szCs w:val="22"/>
        </w:rPr>
        <w:t>Previously, s</w:t>
      </w:r>
      <w:r w:rsidRPr="007F0A4A">
        <w:rPr>
          <w:rFonts w:ascii="Arial" w:hAnsi="Arial" w:cs="Arial"/>
          <w:sz w:val="22"/>
          <w:szCs w:val="22"/>
        </w:rPr>
        <w:t xml:space="preserve">ome members will have built up final salary benefits in the 1992 Firefighters’ Pension Scheme and/or the 2006 Firefighters’ Pension </w:t>
      </w:r>
      <w:r w:rsidR="00AB1529" w:rsidRPr="007F0A4A">
        <w:rPr>
          <w:rFonts w:ascii="Arial" w:hAnsi="Arial" w:cs="Arial"/>
          <w:sz w:val="22"/>
          <w:szCs w:val="22"/>
        </w:rPr>
        <w:t>Scheme,</w:t>
      </w:r>
      <w:r w:rsidRPr="007F0A4A">
        <w:rPr>
          <w:rFonts w:ascii="Arial" w:hAnsi="Arial" w:cs="Arial"/>
          <w:sz w:val="22"/>
          <w:szCs w:val="22"/>
        </w:rPr>
        <w:t xml:space="preserve"> but these schemes were</w:t>
      </w:r>
      <w:r w:rsidR="0049167C">
        <w:rPr>
          <w:rFonts w:ascii="Arial" w:hAnsi="Arial" w:cs="Arial"/>
          <w:sz w:val="22"/>
          <w:szCs w:val="22"/>
        </w:rPr>
        <w:t xml:space="preserve"> </w:t>
      </w:r>
      <w:r w:rsidRPr="000E3670">
        <w:rPr>
          <w:rFonts w:ascii="Arial" w:hAnsi="Arial" w:cs="Arial"/>
          <w:sz w:val="22"/>
          <w:szCs w:val="22"/>
        </w:rPr>
        <w:t>closed to active membership on 31 March 2022. From 1 April 2022 all active firefighter membership is in the 2015 Firefighters’ Pension Scheme</w:t>
      </w:r>
      <w:r w:rsidR="00AA5F08" w:rsidRPr="000E3670">
        <w:rPr>
          <w:rFonts w:ascii="Arial" w:hAnsi="Arial" w:cs="Arial"/>
          <w:sz w:val="22"/>
          <w:szCs w:val="22"/>
        </w:rPr>
        <w:t xml:space="preserve">, which is a Career Average Revalued Earnings (CARE) scheme introduced on 1 April 2015 and is governed by the Firefighters’ Pension Scheme (England) Regulations 2014. </w:t>
      </w:r>
    </w:p>
    <w:p w14:paraId="6D604265" w14:textId="77777777" w:rsidR="00111E07" w:rsidRPr="007F0A4A" w:rsidRDefault="00111E07" w:rsidP="0013029E">
      <w:pPr>
        <w:widowControl w:val="0"/>
        <w:ind w:left="284" w:hanging="284"/>
        <w:rPr>
          <w:rFonts w:ascii="Arial" w:hAnsi="Arial" w:cs="Arial"/>
          <w:bCs/>
          <w:sz w:val="22"/>
          <w:szCs w:val="22"/>
        </w:rPr>
      </w:pPr>
    </w:p>
    <w:p w14:paraId="3FB703E9" w14:textId="02D4CE80" w:rsidR="00F46EE2" w:rsidRPr="007F0A4A" w:rsidRDefault="00822181" w:rsidP="0013029E">
      <w:pPr>
        <w:widowControl w:val="0"/>
        <w:ind w:left="284"/>
        <w:rPr>
          <w:rFonts w:ascii="Arial" w:hAnsi="Arial" w:cs="Arial"/>
          <w:bCs/>
          <w:sz w:val="22"/>
          <w:szCs w:val="22"/>
        </w:rPr>
      </w:pPr>
      <w:r w:rsidRPr="007F0A4A">
        <w:rPr>
          <w:rFonts w:ascii="Arial" w:hAnsi="Arial" w:cs="Arial"/>
          <w:bCs/>
          <w:sz w:val="22"/>
          <w:szCs w:val="22"/>
        </w:rPr>
        <w:t>The 2015</w:t>
      </w:r>
      <w:r w:rsidR="00F46EE2" w:rsidRPr="007F0A4A">
        <w:rPr>
          <w:rFonts w:ascii="Arial" w:hAnsi="Arial" w:cs="Arial"/>
          <w:bCs/>
          <w:sz w:val="22"/>
          <w:szCs w:val="22"/>
        </w:rPr>
        <w:t xml:space="preserve"> Fire</w:t>
      </w:r>
      <w:r w:rsidR="00892037" w:rsidRPr="007F0A4A">
        <w:rPr>
          <w:rFonts w:ascii="Arial" w:hAnsi="Arial" w:cs="Arial"/>
          <w:bCs/>
          <w:sz w:val="22"/>
          <w:szCs w:val="22"/>
        </w:rPr>
        <w:t>fighters’</w:t>
      </w:r>
      <w:r w:rsidR="00F46EE2" w:rsidRPr="007F0A4A">
        <w:rPr>
          <w:rFonts w:ascii="Arial" w:hAnsi="Arial" w:cs="Arial"/>
          <w:bCs/>
          <w:sz w:val="22"/>
          <w:szCs w:val="22"/>
        </w:rPr>
        <w:t xml:space="preserve"> Pension Scheme </w:t>
      </w:r>
      <w:r w:rsidRPr="007F0A4A">
        <w:rPr>
          <w:rFonts w:ascii="Arial" w:hAnsi="Arial" w:cs="Arial"/>
          <w:bCs/>
          <w:sz w:val="22"/>
          <w:szCs w:val="22"/>
        </w:rPr>
        <w:t>is a</w:t>
      </w:r>
      <w:r w:rsidR="00F46EE2" w:rsidRPr="007F0A4A">
        <w:rPr>
          <w:rFonts w:ascii="Arial" w:hAnsi="Arial" w:cs="Arial"/>
          <w:bCs/>
          <w:sz w:val="22"/>
          <w:szCs w:val="22"/>
        </w:rPr>
        <w:t xml:space="preserve"> defined benefit </w:t>
      </w:r>
      <w:r w:rsidR="00AB1529" w:rsidRPr="007F0A4A">
        <w:rPr>
          <w:rFonts w:ascii="Arial" w:hAnsi="Arial" w:cs="Arial"/>
          <w:bCs/>
          <w:sz w:val="22"/>
          <w:szCs w:val="22"/>
        </w:rPr>
        <w:t>scheme; however,</w:t>
      </w:r>
      <w:r w:rsidR="00F46EE2" w:rsidRPr="007F0A4A">
        <w:rPr>
          <w:rFonts w:ascii="Arial" w:hAnsi="Arial" w:cs="Arial"/>
          <w:bCs/>
          <w:sz w:val="22"/>
          <w:szCs w:val="22"/>
        </w:rPr>
        <w:t xml:space="preserve"> the scheme </w:t>
      </w:r>
      <w:r w:rsidRPr="007F0A4A">
        <w:rPr>
          <w:rFonts w:ascii="Arial" w:hAnsi="Arial" w:cs="Arial"/>
          <w:bCs/>
          <w:sz w:val="22"/>
          <w:szCs w:val="22"/>
        </w:rPr>
        <w:t>is</w:t>
      </w:r>
      <w:r w:rsidR="00F46EE2" w:rsidRPr="007F0A4A">
        <w:rPr>
          <w:rFonts w:ascii="Arial" w:hAnsi="Arial" w:cs="Arial"/>
          <w:bCs/>
          <w:sz w:val="22"/>
          <w:szCs w:val="22"/>
        </w:rPr>
        <w:t xml:space="preserve"> unfunded and </w:t>
      </w:r>
      <w:r w:rsidR="002225DD" w:rsidRPr="007F0A4A">
        <w:rPr>
          <w:rFonts w:ascii="Arial" w:hAnsi="Arial" w:cs="Arial"/>
          <w:bCs/>
          <w:sz w:val="22"/>
          <w:szCs w:val="22"/>
        </w:rPr>
        <w:t>MHCLG</w:t>
      </w:r>
      <w:r w:rsidR="00F46EE2" w:rsidRPr="007F0A4A">
        <w:rPr>
          <w:rFonts w:ascii="Arial" w:hAnsi="Arial" w:cs="Arial"/>
          <w:bCs/>
          <w:sz w:val="22"/>
          <w:szCs w:val="22"/>
        </w:rPr>
        <w:t xml:space="preserve"> uses a methodology consistent with the SCAPE approach (Superannuation Charge Adjusted for Past Experience) as the basis for calculating the employers’ contribution rate paid by fire and rescue authorities. Unfunded means that there are no investment assets built up to meet the pension liabilities and cash </w:t>
      </w:r>
      <w:r w:rsidR="00AB1529" w:rsidRPr="007F0A4A">
        <w:rPr>
          <w:rFonts w:ascii="Arial" w:hAnsi="Arial" w:cs="Arial"/>
          <w:bCs/>
          <w:sz w:val="22"/>
          <w:szCs w:val="22"/>
        </w:rPr>
        <w:t>must</w:t>
      </w:r>
      <w:r w:rsidR="00F46EE2" w:rsidRPr="007F0A4A">
        <w:rPr>
          <w:rFonts w:ascii="Arial" w:hAnsi="Arial" w:cs="Arial"/>
          <w:bCs/>
          <w:sz w:val="22"/>
          <w:szCs w:val="22"/>
        </w:rPr>
        <w:t xml:space="preserve"> be provided to meet the payments as they fall due.</w:t>
      </w:r>
      <w:r w:rsidR="00111E07" w:rsidRPr="007F0A4A">
        <w:rPr>
          <w:rFonts w:ascii="Arial" w:hAnsi="Arial" w:cs="Arial"/>
          <w:bCs/>
          <w:sz w:val="22"/>
          <w:szCs w:val="22"/>
        </w:rPr>
        <w:t xml:space="preserve"> </w:t>
      </w:r>
      <w:r w:rsidR="00F46EE2" w:rsidRPr="007F0A4A">
        <w:rPr>
          <w:rFonts w:ascii="Arial" w:hAnsi="Arial" w:cs="Arial"/>
          <w:bCs/>
          <w:sz w:val="22"/>
          <w:szCs w:val="22"/>
        </w:rPr>
        <w:t>In 20</w:t>
      </w:r>
      <w:r w:rsidR="00D876F6" w:rsidRPr="007F0A4A">
        <w:rPr>
          <w:rFonts w:ascii="Arial" w:hAnsi="Arial" w:cs="Arial"/>
          <w:bCs/>
          <w:sz w:val="22"/>
          <w:szCs w:val="22"/>
        </w:rPr>
        <w:t>2</w:t>
      </w:r>
      <w:r w:rsidR="00872460" w:rsidRPr="007F0A4A">
        <w:rPr>
          <w:rFonts w:ascii="Arial" w:hAnsi="Arial" w:cs="Arial"/>
          <w:bCs/>
          <w:sz w:val="22"/>
          <w:szCs w:val="22"/>
        </w:rPr>
        <w:t>5</w:t>
      </w:r>
      <w:r w:rsidR="00F46EE2" w:rsidRPr="007F0A4A">
        <w:rPr>
          <w:rFonts w:ascii="Arial" w:hAnsi="Arial" w:cs="Arial"/>
          <w:bCs/>
          <w:sz w:val="22"/>
          <w:szCs w:val="22"/>
        </w:rPr>
        <w:t>/</w:t>
      </w:r>
      <w:r w:rsidR="004D6157" w:rsidRPr="007F0A4A">
        <w:rPr>
          <w:rFonts w:ascii="Arial" w:hAnsi="Arial" w:cs="Arial"/>
          <w:bCs/>
          <w:sz w:val="22"/>
          <w:szCs w:val="22"/>
        </w:rPr>
        <w:t>2</w:t>
      </w:r>
      <w:r w:rsidR="00872460" w:rsidRPr="007F0A4A">
        <w:rPr>
          <w:rFonts w:ascii="Arial" w:hAnsi="Arial" w:cs="Arial"/>
          <w:bCs/>
          <w:sz w:val="22"/>
          <w:szCs w:val="22"/>
        </w:rPr>
        <w:t>6</w:t>
      </w:r>
      <w:r w:rsidR="007B5DF5" w:rsidRPr="007F0A4A">
        <w:rPr>
          <w:rFonts w:ascii="Arial" w:hAnsi="Arial" w:cs="Arial"/>
          <w:bCs/>
          <w:sz w:val="22"/>
          <w:szCs w:val="22"/>
        </w:rPr>
        <w:t xml:space="preserve"> </w:t>
      </w:r>
      <w:r w:rsidR="00F46EE2" w:rsidRPr="007F0A4A">
        <w:rPr>
          <w:rFonts w:ascii="Arial" w:hAnsi="Arial" w:cs="Arial"/>
          <w:bCs/>
          <w:sz w:val="22"/>
          <w:szCs w:val="22"/>
        </w:rPr>
        <w:t xml:space="preserve">the Authority </w:t>
      </w:r>
      <w:r w:rsidR="00F46EE2" w:rsidRPr="007F0A4A">
        <w:rPr>
          <w:rFonts w:ascii="Arial" w:hAnsi="Arial" w:cs="Arial"/>
          <w:sz w:val="22"/>
          <w:szCs w:val="22"/>
        </w:rPr>
        <w:t>paid</w:t>
      </w:r>
      <w:r w:rsidR="5C6FDDAC" w:rsidRPr="007F0A4A">
        <w:rPr>
          <w:rFonts w:ascii="Arial" w:hAnsi="Arial" w:cs="Arial"/>
          <w:sz w:val="22"/>
          <w:szCs w:val="22"/>
        </w:rPr>
        <w:t xml:space="preserve"> £12.314m</w:t>
      </w:r>
      <w:r w:rsidR="00F46EE2" w:rsidRPr="007F0A4A">
        <w:rPr>
          <w:rFonts w:ascii="Arial" w:hAnsi="Arial" w:cs="Arial"/>
          <w:bCs/>
          <w:sz w:val="22"/>
          <w:szCs w:val="22"/>
        </w:rPr>
        <w:t xml:space="preserve"> </w:t>
      </w:r>
      <w:r w:rsidR="00BB2EBF" w:rsidRPr="0013029E">
        <w:rPr>
          <w:rFonts w:ascii="Arial" w:hAnsi="Arial" w:cs="Arial"/>
          <w:bCs/>
          <w:sz w:val="22"/>
          <w:szCs w:val="22"/>
        </w:rPr>
        <w:t>(£</w:t>
      </w:r>
      <w:r w:rsidR="00872460" w:rsidRPr="0013029E">
        <w:rPr>
          <w:rFonts w:ascii="Arial" w:hAnsi="Arial" w:cs="Arial"/>
          <w:bCs/>
          <w:sz w:val="22"/>
          <w:szCs w:val="22"/>
        </w:rPr>
        <w:t>12.052m</w:t>
      </w:r>
      <w:r w:rsidR="00D876F6" w:rsidRPr="007F0A4A">
        <w:rPr>
          <w:rFonts w:ascii="Arial" w:hAnsi="Arial" w:cs="Arial"/>
          <w:bCs/>
          <w:sz w:val="22"/>
          <w:szCs w:val="22"/>
        </w:rPr>
        <w:t xml:space="preserve"> in 20</w:t>
      </w:r>
      <w:r w:rsidR="00E734DD" w:rsidRPr="007F0A4A">
        <w:rPr>
          <w:rFonts w:ascii="Arial" w:hAnsi="Arial" w:cs="Arial"/>
          <w:bCs/>
          <w:sz w:val="22"/>
          <w:szCs w:val="22"/>
        </w:rPr>
        <w:t>2</w:t>
      </w:r>
      <w:r w:rsidR="00872460" w:rsidRPr="007F0A4A">
        <w:rPr>
          <w:rFonts w:ascii="Arial" w:hAnsi="Arial" w:cs="Arial"/>
          <w:bCs/>
          <w:sz w:val="22"/>
          <w:szCs w:val="22"/>
        </w:rPr>
        <w:t>4</w:t>
      </w:r>
      <w:r w:rsidR="00BB2EBF" w:rsidRPr="007F0A4A">
        <w:rPr>
          <w:rFonts w:ascii="Arial" w:hAnsi="Arial" w:cs="Arial"/>
          <w:bCs/>
          <w:sz w:val="22"/>
          <w:szCs w:val="22"/>
        </w:rPr>
        <w:t>/</w:t>
      </w:r>
      <w:r w:rsidR="00D876F6" w:rsidRPr="007F0A4A">
        <w:rPr>
          <w:rFonts w:ascii="Arial" w:hAnsi="Arial" w:cs="Arial"/>
          <w:bCs/>
          <w:sz w:val="22"/>
          <w:szCs w:val="22"/>
        </w:rPr>
        <w:t>2</w:t>
      </w:r>
      <w:r w:rsidR="00872460" w:rsidRPr="007F0A4A">
        <w:rPr>
          <w:rFonts w:ascii="Arial" w:hAnsi="Arial" w:cs="Arial"/>
          <w:bCs/>
          <w:sz w:val="22"/>
          <w:szCs w:val="22"/>
        </w:rPr>
        <w:t>5</w:t>
      </w:r>
      <w:r w:rsidR="00BB2EBF" w:rsidRPr="007F0A4A">
        <w:rPr>
          <w:rFonts w:ascii="Arial" w:hAnsi="Arial" w:cs="Arial"/>
          <w:bCs/>
          <w:sz w:val="22"/>
          <w:szCs w:val="22"/>
        </w:rPr>
        <w:t xml:space="preserve">) </w:t>
      </w:r>
      <w:r w:rsidR="009454CA" w:rsidRPr="007F0A4A">
        <w:rPr>
          <w:rFonts w:ascii="Arial" w:hAnsi="Arial" w:cs="Arial"/>
          <w:bCs/>
          <w:sz w:val="22"/>
          <w:szCs w:val="22"/>
        </w:rPr>
        <w:t>in</w:t>
      </w:r>
      <w:r w:rsidR="00F46EE2" w:rsidRPr="007F0A4A">
        <w:rPr>
          <w:rFonts w:ascii="Arial" w:hAnsi="Arial" w:cs="Arial"/>
          <w:bCs/>
          <w:sz w:val="22"/>
          <w:szCs w:val="22"/>
        </w:rPr>
        <w:t>to the Firefighters’ Pension Fund in respect of firefighters’ retirement benefits</w:t>
      </w:r>
      <w:r w:rsidRPr="007F0A4A">
        <w:rPr>
          <w:rFonts w:ascii="Arial" w:hAnsi="Arial" w:cs="Arial"/>
          <w:bCs/>
          <w:sz w:val="22"/>
          <w:szCs w:val="22"/>
        </w:rPr>
        <w:t xml:space="preserve">. The employer contribution rate was </w:t>
      </w:r>
      <w:r w:rsidR="008777F9" w:rsidRPr="007F0A4A">
        <w:rPr>
          <w:rFonts w:ascii="Arial" w:hAnsi="Arial" w:cs="Arial"/>
          <w:sz w:val="22"/>
          <w:szCs w:val="22"/>
        </w:rPr>
        <w:t>37</w:t>
      </w:r>
      <w:r w:rsidR="00B2669A" w:rsidRPr="007F0A4A">
        <w:rPr>
          <w:rFonts w:ascii="Arial" w:hAnsi="Arial" w:cs="Arial"/>
          <w:sz w:val="22"/>
          <w:szCs w:val="22"/>
        </w:rPr>
        <w:t>.6</w:t>
      </w:r>
      <w:r w:rsidRPr="007F0A4A">
        <w:rPr>
          <w:rFonts w:ascii="Arial" w:hAnsi="Arial" w:cs="Arial"/>
          <w:sz w:val="22"/>
          <w:szCs w:val="22"/>
        </w:rPr>
        <w:t>%</w:t>
      </w:r>
      <w:r w:rsidRPr="007F0A4A">
        <w:rPr>
          <w:rFonts w:ascii="Arial" w:hAnsi="Arial" w:cs="Arial"/>
          <w:bCs/>
          <w:sz w:val="22"/>
          <w:szCs w:val="22"/>
        </w:rPr>
        <w:t xml:space="preserve"> for 202</w:t>
      </w:r>
      <w:r w:rsidR="003C0471" w:rsidRPr="007F0A4A">
        <w:rPr>
          <w:rFonts w:ascii="Arial" w:hAnsi="Arial" w:cs="Arial"/>
          <w:bCs/>
          <w:sz w:val="22"/>
          <w:szCs w:val="22"/>
        </w:rPr>
        <w:t>5</w:t>
      </w:r>
      <w:r w:rsidRPr="007F0A4A">
        <w:rPr>
          <w:rFonts w:ascii="Arial" w:hAnsi="Arial" w:cs="Arial"/>
          <w:bCs/>
          <w:sz w:val="22"/>
          <w:szCs w:val="22"/>
        </w:rPr>
        <w:t>/2</w:t>
      </w:r>
      <w:r w:rsidR="003C0471" w:rsidRPr="007F0A4A">
        <w:rPr>
          <w:rFonts w:ascii="Arial" w:hAnsi="Arial" w:cs="Arial"/>
          <w:bCs/>
          <w:sz w:val="22"/>
          <w:szCs w:val="22"/>
        </w:rPr>
        <w:t>6</w:t>
      </w:r>
      <w:r w:rsidRPr="007F0A4A">
        <w:rPr>
          <w:rFonts w:ascii="Arial" w:hAnsi="Arial" w:cs="Arial"/>
          <w:bCs/>
          <w:sz w:val="22"/>
          <w:szCs w:val="22"/>
        </w:rPr>
        <w:t xml:space="preserve">. </w:t>
      </w:r>
      <w:r w:rsidR="00F46EE2" w:rsidRPr="007F0A4A">
        <w:rPr>
          <w:rFonts w:ascii="Arial" w:hAnsi="Arial" w:cs="Arial"/>
          <w:bCs/>
          <w:sz w:val="22"/>
          <w:szCs w:val="22"/>
        </w:rPr>
        <w:t xml:space="preserve">In </w:t>
      </w:r>
      <w:r w:rsidR="00E0042C" w:rsidRPr="007F0A4A">
        <w:rPr>
          <w:rFonts w:ascii="Arial" w:hAnsi="Arial" w:cs="Arial"/>
          <w:bCs/>
          <w:sz w:val="22"/>
          <w:szCs w:val="22"/>
        </w:rPr>
        <w:t>addition,</w:t>
      </w:r>
      <w:r w:rsidR="00F46EE2" w:rsidRPr="007F0A4A">
        <w:rPr>
          <w:rFonts w:ascii="Arial" w:hAnsi="Arial" w:cs="Arial"/>
          <w:bCs/>
          <w:sz w:val="22"/>
          <w:szCs w:val="22"/>
        </w:rPr>
        <w:t xml:space="preserve"> </w:t>
      </w:r>
      <w:r w:rsidR="20303507" w:rsidRPr="007F0A4A">
        <w:rPr>
          <w:rFonts w:ascii="Arial" w:hAnsi="Arial" w:cs="Arial"/>
          <w:sz w:val="22"/>
          <w:szCs w:val="22"/>
        </w:rPr>
        <w:t>£694k</w:t>
      </w:r>
      <w:r w:rsidR="00F46EE2" w:rsidRPr="007F0A4A">
        <w:rPr>
          <w:rFonts w:ascii="Arial" w:hAnsi="Arial" w:cs="Arial"/>
          <w:bCs/>
          <w:sz w:val="22"/>
          <w:szCs w:val="22"/>
        </w:rPr>
        <w:t xml:space="preserve"> was paid </w:t>
      </w:r>
      <w:r w:rsidR="009454CA" w:rsidRPr="007F0A4A">
        <w:rPr>
          <w:rFonts w:ascii="Arial" w:hAnsi="Arial" w:cs="Arial"/>
          <w:bCs/>
          <w:sz w:val="22"/>
          <w:szCs w:val="22"/>
        </w:rPr>
        <w:t>by the Authority in</w:t>
      </w:r>
      <w:r w:rsidR="00F46EE2" w:rsidRPr="007F0A4A">
        <w:rPr>
          <w:rFonts w:ascii="Arial" w:hAnsi="Arial" w:cs="Arial"/>
          <w:bCs/>
          <w:sz w:val="22"/>
          <w:szCs w:val="22"/>
        </w:rPr>
        <w:t>to the Fund in respect of ill-health charges (</w:t>
      </w:r>
      <w:r w:rsidR="08A6214E" w:rsidRPr="007F0A4A">
        <w:rPr>
          <w:rFonts w:ascii="Arial" w:hAnsi="Arial" w:cs="Arial"/>
          <w:sz w:val="22"/>
          <w:szCs w:val="22"/>
        </w:rPr>
        <w:t>£583k</w:t>
      </w:r>
      <w:r w:rsidR="00F46EE2" w:rsidRPr="007F0A4A">
        <w:rPr>
          <w:rFonts w:ascii="Arial" w:hAnsi="Arial" w:cs="Arial"/>
          <w:sz w:val="22"/>
          <w:szCs w:val="22"/>
        </w:rPr>
        <w:t>)</w:t>
      </w:r>
      <w:r w:rsidR="00F46EE2" w:rsidRPr="007F0A4A">
        <w:rPr>
          <w:rFonts w:ascii="Arial" w:hAnsi="Arial" w:cs="Arial"/>
          <w:bCs/>
          <w:sz w:val="22"/>
          <w:szCs w:val="22"/>
        </w:rPr>
        <w:t xml:space="preserve"> and non-abated pensions (</w:t>
      </w:r>
      <w:r w:rsidR="52E82655" w:rsidRPr="007F0A4A">
        <w:rPr>
          <w:rFonts w:ascii="Arial" w:hAnsi="Arial" w:cs="Arial"/>
          <w:sz w:val="22"/>
          <w:szCs w:val="22"/>
        </w:rPr>
        <w:t>£111k</w:t>
      </w:r>
      <w:r w:rsidR="00F46EE2" w:rsidRPr="007F0A4A">
        <w:rPr>
          <w:rFonts w:ascii="Arial" w:hAnsi="Arial" w:cs="Arial"/>
          <w:bCs/>
          <w:sz w:val="22"/>
          <w:szCs w:val="22"/>
        </w:rPr>
        <w:t>).</w:t>
      </w:r>
    </w:p>
    <w:p w14:paraId="43EA756A" w14:textId="77777777" w:rsidR="00DB4BA2" w:rsidRPr="007F0A4A" w:rsidRDefault="00DB4BA2" w:rsidP="0013029E">
      <w:pPr>
        <w:widowControl w:val="0"/>
        <w:ind w:left="284" w:hanging="284"/>
        <w:rPr>
          <w:rFonts w:ascii="Arial" w:hAnsi="Arial" w:cs="Arial"/>
          <w:bCs/>
          <w:sz w:val="22"/>
          <w:szCs w:val="22"/>
        </w:rPr>
      </w:pPr>
    </w:p>
    <w:p w14:paraId="14A72B5E" w14:textId="4450E33F" w:rsidR="006A05B3" w:rsidRPr="007F0A4A" w:rsidRDefault="00046D2E" w:rsidP="0013029E">
      <w:pPr>
        <w:widowControl w:val="0"/>
        <w:ind w:left="284"/>
        <w:rPr>
          <w:rFonts w:ascii="Arial" w:hAnsi="Arial" w:cs="Arial"/>
          <w:bCs/>
          <w:sz w:val="22"/>
          <w:szCs w:val="22"/>
        </w:rPr>
      </w:pPr>
      <w:r w:rsidRPr="007F0A4A">
        <w:rPr>
          <w:rFonts w:ascii="Arial" w:hAnsi="Arial" w:cs="Arial"/>
          <w:bCs/>
          <w:sz w:val="22"/>
          <w:szCs w:val="22"/>
        </w:rPr>
        <w:t xml:space="preserve">The Authority is responsible for the cost of any benefits awarded </w:t>
      </w:r>
      <w:r w:rsidR="009454CA" w:rsidRPr="007F0A4A">
        <w:rPr>
          <w:rFonts w:ascii="Arial" w:hAnsi="Arial" w:cs="Arial"/>
          <w:bCs/>
          <w:sz w:val="22"/>
          <w:szCs w:val="22"/>
        </w:rPr>
        <w:t xml:space="preserve">due to injury, </w:t>
      </w:r>
      <w:r w:rsidRPr="007F0A4A">
        <w:rPr>
          <w:rFonts w:ascii="Arial" w:hAnsi="Arial" w:cs="Arial"/>
          <w:bCs/>
          <w:sz w:val="22"/>
          <w:szCs w:val="22"/>
        </w:rPr>
        <w:t xml:space="preserve">including </w:t>
      </w:r>
      <w:r w:rsidR="009454CA" w:rsidRPr="007F0A4A">
        <w:rPr>
          <w:rFonts w:ascii="Arial" w:hAnsi="Arial" w:cs="Arial"/>
          <w:bCs/>
          <w:sz w:val="22"/>
          <w:szCs w:val="22"/>
        </w:rPr>
        <w:t xml:space="preserve">injury related </w:t>
      </w:r>
      <w:r w:rsidRPr="007F0A4A">
        <w:rPr>
          <w:rFonts w:ascii="Arial" w:hAnsi="Arial" w:cs="Arial"/>
          <w:bCs/>
          <w:sz w:val="22"/>
          <w:szCs w:val="22"/>
        </w:rPr>
        <w:t>lump sum</w:t>
      </w:r>
      <w:r w:rsidR="00304B91" w:rsidRPr="007F0A4A">
        <w:rPr>
          <w:rFonts w:ascii="Arial" w:hAnsi="Arial" w:cs="Arial"/>
          <w:bCs/>
          <w:sz w:val="22"/>
          <w:szCs w:val="22"/>
        </w:rPr>
        <w:t>s</w:t>
      </w:r>
      <w:r w:rsidRPr="007F0A4A">
        <w:rPr>
          <w:rFonts w:ascii="Arial" w:hAnsi="Arial" w:cs="Arial"/>
          <w:bCs/>
          <w:sz w:val="22"/>
          <w:szCs w:val="22"/>
        </w:rPr>
        <w:t xml:space="preserve"> and </w:t>
      </w:r>
      <w:r w:rsidR="009454CA" w:rsidRPr="007F0A4A">
        <w:rPr>
          <w:rFonts w:ascii="Arial" w:hAnsi="Arial" w:cs="Arial"/>
          <w:bCs/>
          <w:sz w:val="22"/>
          <w:szCs w:val="22"/>
        </w:rPr>
        <w:t>injury</w:t>
      </w:r>
      <w:r w:rsidRPr="007F0A4A">
        <w:rPr>
          <w:rFonts w:ascii="Arial" w:hAnsi="Arial" w:cs="Arial"/>
          <w:bCs/>
          <w:sz w:val="22"/>
          <w:szCs w:val="22"/>
        </w:rPr>
        <w:t xml:space="preserve"> related annual pension payments. </w:t>
      </w:r>
    </w:p>
    <w:p w14:paraId="6C37700A" w14:textId="77777777" w:rsidR="006A05B3" w:rsidRPr="007F0A4A" w:rsidRDefault="006A05B3" w:rsidP="0013029E">
      <w:pPr>
        <w:widowControl w:val="0"/>
        <w:ind w:left="284" w:hanging="284"/>
        <w:rPr>
          <w:rFonts w:ascii="Arial" w:hAnsi="Arial" w:cs="Arial"/>
          <w:bCs/>
          <w:sz w:val="22"/>
          <w:szCs w:val="22"/>
        </w:rPr>
      </w:pPr>
    </w:p>
    <w:p w14:paraId="25D226FF" w14:textId="77777777" w:rsidR="00C6470B" w:rsidRPr="007F0A4A" w:rsidRDefault="00C6470B" w:rsidP="0013029E">
      <w:pPr>
        <w:widowControl w:val="0"/>
        <w:ind w:left="284"/>
        <w:rPr>
          <w:rFonts w:ascii="Arial" w:hAnsi="Arial" w:cs="Arial"/>
          <w:b/>
          <w:bCs/>
          <w:color w:val="000066"/>
          <w:sz w:val="22"/>
          <w:szCs w:val="22"/>
        </w:rPr>
      </w:pPr>
      <w:r w:rsidRPr="007F0A4A">
        <w:rPr>
          <w:rFonts w:ascii="Arial" w:hAnsi="Arial" w:cs="Arial"/>
          <w:bCs/>
          <w:sz w:val="22"/>
          <w:szCs w:val="22"/>
        </w:rPr>
        <w:t>The Authority is exposed to some risks (positive or negative) in relation to the Firefighter Pension schemes. The Government Actuary determines the employer pension contribution rates and will base these on estimates of interest rates (based on market yields on high quality corporate bonds), inflationary impact on benefits paid and the longevity of scheme members.</w:t>
      </w:r>
    </w:p>
    <w:p w14:paraId="0A2EC5C1" w14:textId="77777777" w:rsidR="00C6470B" w:rsidRPr="007F0A4A" w:rsidRDefault="00C6470B" w:rsidP="006778E3">
      <w:pPr>
        <w:widowControl w:val="0"/>
        <w:rPr>
          <w:rFonts w:ascii="Arial" w:hAnsi="Arial" w:cs="Arial"/>
          <w:b/>
          <w:bCs/>
          <w:color w:val="000066"/>
          <w:sz w:val="22"/>
          <w:szCs w:val="22"/>
        </w:rPr>
      </w:pPr>
    </w:p>
    <w:p w14:paraId="3F652AAC" w14:textId="49B7AA2B" w:rsidR="006778E3" w:rsidRPr="007F0A4A" w:rsidRDefault="006778E3" w:rsidP="006778E3">
      <w:pPr>
        <w:widowControl w:val="0"/>
        <w:rPr>
          <w:rFonts w:ascii="Arial" w:hAnsi="Arial" w:cs="Arial"/>
          <w:b/>
          <w:bCs/>
          <w:color w:val="000066"/>
          <w:sz w:val="22"/>
          <w:szCs w:val="22"/>
        </w:rPr>
      </w:pPr>
      <w:r w:rsidRPr="007F0A4A">
        <w:rPr>
          <w:rFonts w:ascii="Arial" w:hAnsi="Arial" w:cs="Arial"/>
          <w:b/>
          <w:bCs/>
          <w:color w:val="000066"/>
          <w:sz w:val="22"/>
          <w:szCs w:val="22"/>
        </w:rPr>
        <w:t>Transactions Relating to Post-employment Benefits</w:t>
      </w:r>
    </w:p>
    <w:p w14:paraId="2722CCBF" w14:textId="77777777" w:rsidR="006778E3" w:rsidRPr="007F0A4A" w:rsidRDefault="006778E3" w:rsidP="006778E3">
      <w:pPr>
        <w:widowControl w:val="0"/>
        <w:rPr>
          <w:rFonts w:ascii="Arial" w:hAnsi="Arial" w:cs="Arial"/>
          <w:b/>
          <w:bCs/>
          <w:color w:val="C00000"/>
          <w:sz w:val="22"/>
          <w:szCs w:val="22"/>
        </w:rPr>
      </w:pPr>
    </w:p>
    <w:p w14:paraId="7D158111" w14:textId="77777777" w:rsidR="00461BC5" w:rsidRPr="007F0A4A" w:rsidRDefault="006778E3" w:rsidP="006778E3">
      <w:pPr>
        <w:widowControl w:val="0"/>
        <w:rPr>
          <w:rFonts w:ascii="Arial" w:hAnsi="Arial" w:cs="Arial"/>
          <w:bCs/>
          <w:sz w:val="22"/>
          <w:szCs w:val="22"/>
        </w:rPr>
      </w:pPr>
      <w:r w:rsidRPr="007F0A4A">
        <w:rPr>
          <w:rFonts w:ascii="Arial" w:hAnsi="Arial" w:cs="Arial"/>
          <w:bCs/>
          <w:sz w:val="22"/>
          <w:szCs w:val="22"/>
        </w:rPr>
        <w:t xml:space="preserve">The Authority recognises the cost of retirement benefits in the cost of services </w:t>
      </w:r>
      <w:r w:rsidR="00667201" w:rsidRPr="007F0A4A">
        <w:rPr>
          <w:rFonts w:ascii="Arial" w:hAnsi="Arial" w:cs="Arial"/>
          <w:bCs/>
          <w:sz w:val="22"/>
          <w:szCs w:val="22"/>
        </w:rPr>
        <w:t>as</w:t>
      </w:r>
      <w:r w:rsidRPr="007F0A4A">
        <w:rPr>
          <w:rFonts w:ascii="Arial" w:hAnsi="Arial" w:cs="Arial"/>
          <w:bCs/>
          <w:sz w:val="22"/>
          <w:szCs w:val="22"/>
        </w:rPr>
        <w:t xml:space="preserve"> they are earned by employees, </w:t>
      </w:r>
      <w:r w:rsidR="001E3FAB" w:rsidRPr="007F0A4A">
        <w:rPr>
          <w:rFonts w:ascii="Arial" w:hAnsi="Arial" w:cs="Arial"/>
          <w:bCs/>
          <w:sz w:val="22"/>
          <w:szCs w:val="22"/>
        </w:rPr>
        <w:t>not</w:t>
      </w:r>
      <w:r w:rsidRPr="007F0A4A">
        <w:rPr>
          <w:rFonts w:ascii="Arial" w:hAnsi="Arial" w:cs="Arial"/>
          <w:bCs/>
          <w:sz w:val="22"/>
          <w:szCs w:val="22"/>
        </w:rPr>
        <w:t xml:space="preserve"> when the benefits are paid as </w:t>
      </w:r>
      <w:r w:rsidR="00F90963" w:rsidRPr="007F0A4A">
        <w:rPr>
          <w:rFonts w:ascii="Arial" w:hAnsi="Arial" w:cs="Arial"/>
          <w:bCs/>
          <w:sz w:val="22"/>
          <w:szCs w:val="22"/>
        </w:rPr>
        <w:t>pensions. The</w:t>
      </w:r>
      <w:r w:rsidRPr="007F0A4A">
        <w:rPr>
          <w:rFonts w:ascii="Arial" w:hAnsi="Arial" w:cs="Arial"/>
          <w:bCs/>
          <w:sz w:val="22"/>
          <w:szCs w:val="22"/>
        </w:rPr>
        <w:t xml:space="preserve"> charge to be made against </w:t>
      </w:r>
      <w:r w:rsidR="00667201" w:rsidRPr="007F0A4A">
        <w:rPr>
          <w:rFonts w:ascii="Arial" w:hAnsi="Arial" w:cs="Arial"/>
          <w:bCs/>
          <w:sz w:val="22"/>
          <w:szCs w:val="22"/>
        </w:rPr>
        <w:t>C</w:t>
      </w:r>
      <w:r w:rsidRPr="007F0A4A">
        <w:rPr>
          <w:rFonts w:ascii="Arial" w:hAnsi="Arial" w:cs="Arial"/>
          <w:bCs/>
          <w:sz w:val="22"/>
          <w:szCs w:val="22"/>
        </w:rPr>
        <w:t xml:space="preserve">ouncil </w:t>
      </w:r>
      <w:r w:rsidR="00667201" w:rsidRPr="007F0A4A">
        <w:rPr>
          <w:rFonts w:ascii="Arial" w:hAnsi="Arial" w:cs="Arial"/>
          <w:bCs/>
          <w:sz w:val="22"/>
          <w:szCs w:val="22"/>
        </w:rPr>
        <w:t>T</w:t>
      </w:r>
      <w:r w:rsidRPr="007F0A4A">
        <w:rPr>
          <w:rFonts w:ascii="Arial" w:hAnsi="Arial" w:cs="Arial"/>
          <w:bCs/>
          <w:sz w:val="22"/>
          <w:szCs w:val="22"/>
        </w:rPr>
        <w:t>ax is based on the cash payable in the year, so the real cost of post</w:t>
      </w:r>
      <w:r w:rsidR="00E40BF4" w:rsidRPr="007F0A4A">
        <w:rPr>
          <w:rFonts w:ascii="Arial" w:hAnsi="Arial" w:cs="Arial"/>
          <w:bCs/>
          <w:sz w:val="22"/>
          <w:szCs w:val="22"/>
        </w:rPr>
        <w:t>-</w:t>
      </w:r>
      <w:r w:rsidRPr="007F0A4A">
        <w:rPr>
          <w:rFonts w:ascii="Arial" w:hAnsi="Arial" w:cs="Arial"/>
          <w:bCs/>
          <w:sz w:val="22"/>
          <w:szCs w:val="22"/>
        </w:rPr>
        <w:t>employment</w:t>
      </w:r>
      <w:r w:rsidR="001E3FAB" w:rsidRPr="007F0A4A">
        <w:rPr>
          <w:rFonts w:ascii="Arial" w:hAnsi="Arial" w:cs="Arial"/>
          <w:bCs/>
          <w:sz w:val="22"/>
          <w:szCs w:val="22"/>
        </w:rPr>
        <w:t xml:space="preserve"> benefits</w:t>
      </w:r>
      <w:r w:rsidRPr="007F0A4A">
        <w:rPr>
          <w:rFonts w:ascii="Arial" w:hAnsi="Arial" w:cs="Arial"/>
          <w:bCs/>
          <w:sz w:val="22"/>
          <w:szCs w:val="22"/>
        </w:rPr>
        <w:t xml:space="preserve"> is reversed out of the General Fund </w:t>
      </w:r>
      <w:r w:rsidR="00046D2E" w:rsidRPr="007F0A4A">
        <w:rPr>
          <w:rFonts w:ascii="Arial" w:hAnsi="Arial" w:cs="Arial"/>
          <w:bCs/>
          <w:sz w:val="22"/>
          <w:szCs w:val="22"/>
        </w:rPr>
        <w:t>in</w:t>
      </w:r>
      <w:r w:rsidRPr="007F0A4A">
        <w:rPr>
          <w:rFonts w:ascii="Arial" w:hAnsi="Arial" w:cs="Arial"/>
          <w:bCs/>
          <w:sz w:val="22"/>
          <w:szCs w:val="22"/>
        </w:rPr>
        <w:t xml:space="preserve"> the </w:t>
      </w:r>
      <w:r w:rsidR="009F61A1" w:rsidRPr="007F0A4A">
        <w:rPr>
          <w:rFonts w:ascii="Arial" w:hAnsi="Arial" w:cs="Arial"/>
          <w:bCs/>
          <w:sz w:val="22"/>
          <w:szCs w:val="22"/>
        </w:rPr>
        <w:t>Movement in Reserves Statement.</w:t>
      </w:r>
    </w:p>
    <w:p w14:paraId="3D056688" w14:textId="06C725A7" w:rsidR="009F61A1" w:rsidRPr="007F0A4A" w:rsidRDefault="009F61A1" w:rsidP="006778E3">
      <w:pPr>
        <w:widowControl w:val="0"/>
        <w:rPr>
          <w:rFonts w:ascii="Arial" w:hAnsi="Arial" w:cs="Arial"/>
          <w:bCs/>
          <w:sz w:val="22"/>
          <w:szCs w:val="22"/>
        </w:rPr>
      </w:pPr>
    </w:p>
    <w:p w14:paraId="18CE8D09" w14:textId="38D17E10" w:rsidR="00392E71" w:rsidRPr="0013029E" w:rsidRDefault="00796AA4" w:rsidP="00FB2F7F">
      <w:pPr>
        <w:rPr>
          <w:rFonts w:ascii="Arial" w:hAnsi="Arial" w:cs="Arial"/>
          <w:sz w:val="22"/>
        </w:rPr>
      </w:pPr>
      <w:r w:rsidRPr="007F0A4A">
        <w:rPr>
          <w:rFonts w:ascii="Arial" w:hAnsi="Arial" w:cs="Arial"/>
          <w:b/>
          <w:bCs/>
          <w:color w:val="002060"/>
          <w:sz w:val="22"/>
          <w:szCs w:val="22"/>
        </w:rPr>
        <w:t xml:space="preserve">McCloud / Sargeant </w:t>
      </w:r>
      <w:r w:rsidR="00603306" w:rsidRPr="007F0A4A">
        <w:rPr>
          <w:rFonts w:ascii="Arial" w:hAnsi="Arial" w:cs="Arial"/>
          <w:b/>
          <w:bCs/>
          <w:color w:val="002060"/>
          <w:sz w:val="22"/>
          <w:szCs w:val="22"/>
        </w:rPr>
        <w:t>C</w:t>
      </w:r>
      <w:r w:rsidRPr="007F0A4A">
        <w:rPr>
          <w:rFonts w:ascii="Arial" w:hAnsi="Arial" w:cs="Arial"/>
          <w:b/>
          <w:bCs/>
          <w:color w:val="002060"/>
          <w:sz w:val="22"/>
          <w:szCs w:val="22"/>
        </w:rPr>
        <w:t>ase</w:t>
      </w:r>
      <w:r w:rsidRPr="007F0A4A">
        <w:br/>
      </w:r>
      <w:r w:rsidRPr="007F0A4A">
        <w:br/>
      </w:r>
      <w:r w:rsidR="00DA5BE1" w:rsidRPr="007F0A4A">
        <w:rPr>
          <w:rFonts w:ascii="Arial" w:hAnsi="Arial" w:cs="Arial"/>
          <w:sz w:val="22"/>
        </w:rPr>
        <w:t xml:space="preserve">The </w:t>
      </w:r>
      <w:r w:rsidR="004C5557" w:rsidRPr="007F0A4A">
        <w:rPr>
          <w:rFonts w:ascii="Arial" w:hAnsi="Arial" w:cs="Arial"/>
          <w:sz w:val="22"/>
        </w:rPr>
        <w:t>Firefighters</w:t>
      </w:r>
      <w:r w:rsidR="005561F5" w:rsidRPr="007F0A4A">
        <w:rPr>
          <w:rFonts w:ascii="Arial" w:hAnsi="Arial" w:cs="Arial"/>
          <w:sz w:val="22"/>
        </w:rPr>
        <w:t xml:space="preserve">’ Pensions (Remediable Service) Regulations 2023 came into </w:t>
      </w:r>
      <w:r w:rsidR="00310EBE" w:rsidRPr="007F0A4A">
        <w:rPr>
          <w:rFonts w:ascii="Arial" w:hAnsi="Arial" w:cs="Arial"/>
          <w:sz w:val="22"/>
        </w:rPr>
        <w:t>force</w:t>
      </w:r>
      <w:r w:rsidR="005561F5" w:rsidRPr="007F0A4A">
        <w:rPr>
          <w:rFonts w:ascii="Arial" w:hAnsi="Arial" w:cs="Arial"/>
          <w:sz w:val="22"/>
        </w:rPr>
        <w:t xml:space="preserve"> on 1 October 2023.</w:t>
      </w:r>
      <w:r w:rsidR="00CC685F" w:rsidRPr="007F0A4A">
        <w:rPr>
          <w:rFonts w:ascii="Arial" w:hAnsi="Arial" w:cs="Arial"/>
          <w:sz w:val="22"/>
        </w:rPr>
        <w:t xml:space="preserve"> The regulations </w:t>
      </w:r>
      <w:r w:rsidR="00446CF7" w:rsidRPr="007F0A4A">
        <w:rPr>
          <w:rFonts w:ascii="Arial" w:hAnsi="Arial" w:cs="Arial"/>
          <w:sz w:val="22"/>
        </w:rPr>
        <w:t>require</w:t>
      </w:r>
      <w:r w:rsidR="00CC685F" w:rsidRPr="007F0A4A">
        <w:rPr>
          <w:rFonts w:ascii="Arial" w:hAnsi="Arial" w:cs="Arial"/>
          <w:sz w:val="22"/>
        </w:rPr>
        <w:t xml:space="preserve"> the Authority to </w:t>
      </w:r>
      <w:r w:rsidR="00034F19" w:rsidRPr="007F0A4A">
        <w:rPr>
          <w:rFonts w:ascii="Arial" w:hAnsi="Arial" w:cs="Arial"/>
          <w:sz w:val="22"/>
        </w:rPr>
        <w:t xml:space="preserve">offer </w:t>
      </w:r>
      <w:r w:rsidR="000C2AEB" w:rsidRPr="007F0A4A">
        <w:rPr>
          <w:rFonts w:ascii="Arial" w:hAnsi="Arial" w:cs="Arial"/>
          <w:sz w:val="22"/>
        </w:rPr>
        <w:t xml:space="preserve">members who retire </w:t>
      </w:r>
      <w:r w:rsidR="00A224B1" w:rsidRPr="007F0A4A">
        <w:rPr>
          <w:rFonts w:ascii="Arial" w:hAnsi="Arial" w:cs="Arial"/>
          <w:sz w:val="22"/>
        </w:rPr>
        <w:t xml:space="preserve">on or </w:t>
      </w:r>
      <w:r w:rsidR="000C2AEB" w:rsidRPr="007F0A4A">
        <w:rPr>
          <w:rFonts w:ascii="Arial" w:hAnsi="Arial" w:cs="Arial"/>
          <w:sz w:val="22"/>
        </w:rPr>
        <w:t xml:space="preserve">after </w:t>
      </w:r>
      <w:r w:rsidR="00A224B1" w:rsidRPr="007F0A4A">
        <w:rPr>
          <w:rFonts w:ascii="Arial" w:hAnsi="Arial" w:cs="Arial"/>
          <w:sz w:val="22"/>
        </w:rPr>
        <w:t xml:space="preserve">1 October 2023 a choice of </w:t>
      </w:r>
      <w:r w:rsidR="00FE7988" w:rsidRPr="007F0A4A">
        <w:rPr>
          <w:rFonts w:ascii="Arial" w:hAnsi="Arial" w:cs="Arial"/>
          <w:sz w:val="22"/>
        </w:rPr>
        <w:t xml:space="preserve">which pension scheme </w:t>
      </w:r>
      <w:r w:rsidR="00E426FC" w:rsidRPr="007F0A4A">
        <w:rPr>
          <w:rFonts w:ascii="Arial" w:hAnsi="Arial" w:cs="Arial"/>
          <w:sz w:val="22"/>
        </w:rPr>
        <w:t xml:space="preserve">membership </w:t>
      </w:r>
      <w:r w:rsidR="00FE7988" w:rsidRPr="007F0A4A">
        <w:rPr>
          <w:rFonts w:ascii="Arial" w:hAnsi="Arial" w:cs="Arial"/>
          <w:sz w:val="22"/>
        </w:rPr>
        <w:t xml:space="preserve">(legacy scheme (1992 or 2006) or reformed (2015) </w:t>
      </w:r>
      <w:r w:rsidR="00FE7988" w:rsidRPr="003A134F">
        <w:rPr>
          <w:rFonts w:ascii="Arial" w:hAnsi="Arial" w:cs="Arial"/>
          <w:sz w:val="22"/>
        </w:rPr>
        <w:t>scheme)</w:t>
      </w:r>
      <w:r w:rsidR="00E426FC" w:rsidRPr="003A134F">
        <w:rPr>
          <w:rFonts w:ascii="Arial" w:hAnsi="Arial" w:cs="Arial"/>
          <w:sz w:val="22"/>
        </w:rPr>
        <w:t xml:space="preserve"> they wish to have their pension benefits paid on </w:t>
      </w:r>
      <w:r w:rsidR="003F029A" w:rsidRPr="003A134F">
        <w:rPr>
          <w:rFonts w:ascii="Arial" w:hAnsi="Arial" w:cs="Arial"/>
          <w:sz w:val="22"/>
        </w:rPr>
        <w:t>for the remedy period (1 April 2015 – 31 March 2022).</w:t>
      </w:r>
      <w:r w:rsidR="00446CF7" w:rsidRPr="003A134F">
        <w:rPr>
          <w:rFonts w:ascii="Arial" w:hAnsi="Arial" w:cs="Arial"/>
          <w:sz w:val="22"/>
        </w:rPr>
        <w:t xml:space="preserve"> The regulations also require the Authority to provide the same choice to members</w:t>
      </w:r>
      <w:r w:rsidR="00032407" w:rsidRPr="003A134F">
        <w:rPr>
          <w:rFonts w:ascii="Arial" w:hAnsi="Arial" w:cs="Arial"/>
          <w:sz w:val="22"/>
        </w:rPr>
        <w:t xml:space="preserve"> who have retired and drawn their pension benefits during the remedy period.</w:t>
      </w:r>
      <w:r w:rsidR="00096DD1" w:rsidRPr="003A134F">
        <w:rPr>
          <w:rFonts w:ascii="Arial" w:hAnsi="Arial" w:cs="Arial"/>
          <w:sz w:val="22"/>
        </w:rPr>
        <w:t xml:space="preserve"> </w:t>
      </w:r>
      <w:r w:rsidR="00B75432" w:rsidRPr="0013029E">
        <w:rPr>
          <w:rFonts w:ascii="Arial" w:hAnsi="Arial" w:cs="Arial"/>
          <w:sz w:val="22"/>
        </w:rPr>
        <w:t>The</w:t>
      </w:r>
      <w:r w:rsidR="00D02267" w:rsidRPr="0013029E">
        <w:rPr>
          <w:rFonts w:ascii="Arial" w:hAnsi="Arial" w:cs="Arial"/>
          <w:sz w:val="22"/>
        </w:rPr>
        <w:t xml:space="preserve"> majority of members</w:t>
      </w:r>
      <w:r w:rsidR="00181DEC" w:rsidRPr="0013029E">
        <w:rPr>
          <w:rFonts w:ascii="Arial" w:hAnsi="Arial" w:cs="Arial"/>
          <w:sz w:val="22"/>
        </w:rPr>
        <w:t xml:space="preserve"> were</w:t>
      </w:r>
      <w:r w:rsidR="00F0027F" w:rsidRPr="0013029E">
        <w:rPr>
          <w:rFonts w:ascii="Arial" w:hAnsi="Arial" w:cs="Arial"/>
          <w:sz w:val="22"/>
        </w:rPr>
        <w:t xml:space="preserve"> </w:t>
      </w:r>
      <w:r w:rsidR="00B75432" w:rsidRPr="0013029E">
        <w:rPr>
          <w:rFonts w:ascii="Arial" w:hAnsi="Arial" w:cs="Arial"/>
          <w:sz w:val="22"/>
        </w:rPr>
        <w:t xml:space="preserve">provided with </w:t>
      </w:r>
      <w:r w:rsidR="00513716" w:rsidRPr="0013029E">
        <w:rPr>
          <w:rFonts w:ascii="Arial" w:hAnsi="Arial" w:cs="Arial"/>
          <w:sz w:val="22"/>
        </w:rPr>
        <w:t xml:space="preserve">details of their options (including calculations) in the form of </w:t>
      </w:r>
      <w:r w:rsidR="00723B9B" w:rsidRPr="0013029E">
        <w:rPr>
          <w:rFonts w:ascii="Arial" w:hAnsi="Arial" w:cs="Arial"/>
          <w:sz w:val="22"/>
        </w:rPr>
        <w:t xml:space="preserve">a </w:t>
      </w:r>
      <w:r w:rsidR="00513716" w:rsidRPr="0013029E">
        <w:rPr>
          <w:rFonts w:ascii="Arial" w:hAnsi="Arial" w:cs="Arial"/>
          <w:sz w:val="22"/>
        </w:rPr>
        <w:t>Remedial Service Statement</w:t>
      </w:r>
      <w:r w:rsidR="00723B9B" w:rsidRPr="0013029E">
        <w:rPr>
          <w:rFonts w:ascii="Arial" w:hAnsi="Arial" w:cs="Arial"/>
          <w:sz w:val="22"/>
        </w:rPr>
        <w:t xml:space="preserve"> (RSS)</w:t>
      </w:r>
      <w:r w:rsidR="00513716" w:rsidRPr="0013029E">
        <w:rPr>
          <w:rFonts w:ascii="Arial" w:hAnsi="Arial" w:cs="Arial"/>
          <w:sz w:val="22"/>
        </w:rPr>
        <w:t xml:space="preserve"> by </w:t>
      </w:r>
      <w:r w:rsidR="005E028B" w:rsidRPr="0013029E">
        <w:rPr>
          <w:rFonts w:ascii="Arial" w:hAnsi="Arial" w:cs="Arial"/>
          <w:sz w:val="22"/>
        </w:rPr>
        <w:t>31 March</w:t>
      </w:r>
      <w:r w:rsidR="00853B4E" w:rsidRPr="0013029E">
        <w:rPr>
          <w:rFonts w:ascii="Arial" w:hAnsi="Arial" w:cs="Arial"/>
          <w:sz w:val="22"/>
        </w:rPr>
        <w:t xml:space="preserve"> </w:t>
      </w:r>
      <w:r w:rsidR="00513716" w:rsidRPr="0013029E">
        <w:rPr>
          <w:rFonts w:ascii="Arial" w:hAnsi="Arial" w:cs="Arial"/>
          <w:sz w:val="22"/>
        </w:rPr>
        <w:t>202</w:t>
      </w:r>
      <w:r w:rsidR="5D796FE3" w:rsidRPr="0013029E">
        <w:rPr>
          <w:rFonts w:ascii="Arial" w:hAnsi="Arial" w:cs="Arial"/>
          <w:sz w:val="22"/>
          <w:szCs w:val="22"/>
        </w:rPr>
        <w:t>6</w:t>
      </w:r>
      <w:r w:rsidR="00513716" w:rsidRPr="0013029E">
        <w:rPr>
          <w:rFonts w:ascii="Arial" w:hAnsi="Arial" w:cs="Arial"/>
          <w:sz w:val="22"/>
        </w:rPr>
        <w:t>.</w:t>
      </w:r>
      <w:r w:rsidR="00DF32F1" w:rsidRPr="0013029E">
        <w:rPr>
          <w:rFonts w:ascii="Arial" w:hAnsi="Arial" w:cs="Arial"/>
          <w:sz w:val="22"/>
        </w:rPr>
        <w:t xml:space="preserve"> All members</w:t>
      </w:r>
      <w:r w:rsidR="00454878" w:rsidRPr="0013029E">
        <w:rPr>
          <w:rFonts w:ascii="Arial" w:hAnsi="Arial" w:cs="Arial"/>
          <w:sz w:val="22"/>
        </w:rPr>
        <w:t xml:space="preserve"> are due to have received a R</w:t>
      </w:r>
      <w:r w:rsidR="000A479B" w:rsidRPr="0013029E">
        <w:rPr>
          <w:rFonts w:ascii="Arial" w:hAnsi="Arial" w:cs="Arial"/>
          <w:sz w:val="22"/>
        </w:rPr>
        <w:t xml:space="preserve">emedial Service Statement (RSS) </w:t>
      </w:r>
      <w:r w:rsidR="000D5645" w:rsidRPr="0013029E">
        <w:rPr>
          <w:rFonts w:ascii="Arial" w:hAnsi="Arial" w:cs="Arial"/>
          <w:sz w:val="22"/>
        </w:rPr>
        <w:t xml:space="preserve">by </w:t>
      </w:r>
      <w:r w:rsidR="00210BA4" w:rsidRPr="0013029E">
        <w:rPr>
          <w:rFonts w:ascii="Arial" w:hAnsi="Arial" w:cs="Arial"/>
          <w:sz w:val="22"/>
        </w:rPr>
        <w:t xml:space="preserve">the end of </w:t>
      </w:r>
      <w:r w:rsidR="000D5645" w:rsidRPr="0013029E">
        <w:rPr>
          <w:rFonts w:ascii="Arial" w:hAnsi="Arial" w:cs="Arial"/>
          <w:sz w:val="22"/>
        </w:rPr>
        <w:t>2</w:t>
      </w:r>
      <w:r w:rsidR="00210BA4" w:rsidRPr="0013029E">
        <w:rPr>
          <w:rFonts w:ascii="Arial" w:hAnsi="Arial" w:cs="Arial"/>
          <w:sz w:val="22"/>
        </w:rPr>
        <w:t>026.</w:t>
      </w:r>
    </w:p>
    <w:p w14:paraId="029719CC" w14:textId="77777777" w:rsidR="006974D7" w:rsidRPr="0013029E" w:rsidRDefault="006974D7" w:rsidP="00562E05">
      <w:pPr>
        <w:rPr>
          <w:rFonts w:ascii="Arial" w:hAnsi="Arial" w:cs="Arial"/>
          <w:sz w:val="22"/>
        </w:rPr>
      </w:pPr>
    </w:p>
    <w:p w14:paraId="6318C98B" w14:textId="018BE370" w:rsidR="00E45D54" w:rsidRDefault="00CA017E" w:rsidP="00562E05">
      <w:pPr>
        <w:rPr>
          <w:rFonts w:ascii="Arial" w:hAnsi="Arial" w:cs="Arial"/>
          <w:sz w:val="22"/>
        </w:rPr>
      </w:pPr>
      <w:r w:rsidRPr="0013029E">
        <w:rPr>
          <w:rFonts w:ascii="Arial" w:hAnsi="Arial" w:cs="Arial"/>
          <w:sz w:val="22"/>
        </w:rPr>
        <w:t xml:space="preserve">Implications of the remedy are reflected in the Authority’s </w:t>
      </w:r>
      <w:r w:rsidR="00CD7491" w:rsidRPr="0013029E">
        <w:rPr>
          <w:rFonts w:ascii="Arial" w:hAnsi="Arial" w:cs="Arial"/>
          <w:sz w:val="22"/>
        </w:rPr>
        <w:t>pension scheme valuations as at 31 March 202</w:t>
      </w:r>
      <w:r w:rsidR="00D6395C" w:rsidRPr="0013029E">
        <w:rPr>
          <w:rFonts w:ascii="Arial" w:hAnsi="Arial" w:cs="Arial"/>
          <w:sz w:val="22"/>
        </w:rPr>
        <w:t>6</w:t>
      </w:r>
      <w:r w:rsidR="00CD7491" w:rsidRPr="0013029E">
        <w:rPr>
          <w:rFonts w:ascii="Arial" w:hAnsi="Arial" w:cs="Arial"/>
          <w:sz w:val="22"/>
        </w:rPr>
        <w:t>.</w:t>
      </w:r>
    </w:p>
    <w:p w14:paraId="0797FAF7" w14:textId="77777777" w:rsidR="0049167C" w:rsidRDefault="0049167C" w:rsidP="00562E05">
      <w:pPr>
        <w:rPr>
          <w:rFonts w:ascii="Arial" w:hAnsi="Arial" w:cs="Arial"/>
          <w:sz w:val="22"/>
        </w:rPr>
      </w:pPr>
    </w:p>
    <w:p w14:paraId="67B01527" w14:textId="77777777" w:rsidR="0049167C" w:rsidRDefault="0049167C" w:rsidP="0049167C">
      <w:pPr>
        <w:widowControl w:val="0"/>
        <w:rPr>
          <w:rFonts w:ascii="Arial" w:hAnsi="Arial" w:cs="Arial"/>
          <w:b/>
          <w:bCs/>
          <w:color w:val="C00000"/>
          <w:sz w:val="22"/>
          <w:szCs w:val="22"/>
        </w:rPr>
      </w:pPr>
    </w:p>
    <w:p w14:paraId="571E7414" w14:textId="77777777" w:rsidR="00F70EEC" w:rsidRDefault="00F70EEC" w:rsidP="0049167C">
      <w:pPr>
        <w:widowControl w:val="0"/>
        <w:rPr>
          <w:rFonts w:ascii="Arial" w:hAnsi="Arial" w:cs="Arial"/>
          <w:b/>
          <w:bCs/>
          <w:color w:val="C00000"/>
          <w:sz w:val="22"/>
          <w:szCs w:val="22"/>
        </w:rPr>
      </w:pPr>
    </w:p>
    <w:p w14:paraId="14496AE8" w14:textId="7EEE4936" w:rsidR="00F70EEC" w:rsidRPr="00FC1C19" w:rsidRDefault="00F70EEC">
      <w:pPr>
        <w:pStyle w:val="ListParagraph"/>
        <w:widowControl w:val="0"/>
        <w:numPr>
          <w:ilvl w:val="0"/>
          <w:numId w:val="57"/>
        </w:numPr>
        <w:ind w:left="709" w:hanging="709"/>
        <w:rPr>
          <w:rFonts w:ascii="Arial" w:hAnsi="Arial" w:cs="Arial"/>
          <w:b/>
          <w:bCs/>
          <w:color w:val="C00000"/>
          <w:sz w:val="22"/>
          <w:szCs w:val="22"/>
        </w:rPr>
      </w:pPr>
      <w:r w:rsidRPr="0002630E">
        <w:rPr>
          <w:rFonts w:ascii="Arial" w:hAnsi="Arial" w:cs="Arial"/>
          <w:b/>
          <w:bCs/>
          <w:color w:val="C00000"/>
          <w:sz w:val="22"/>
          <w:szCs w:val="22"/>
        </w:rPr>
        <w:lastRenderedPageBreak/>
        <w:t>Defined Benefit Pension Schemes (continued)</w:t>
      </w:r>
    </w:p>
    <w:p w14:paraId="135AAE23" w14:textId="77777777" w:rsidR="00F70EEC" w:rsidRPr="005E357C" w:rsidRDefault="00F70EEC" w:rsidP="0049167C">
      <w:pPr>
        <w:widowControl w:val="0"/>
        <w:rPr>
          <w:rFonts w:ascii="Arial" w:hAnsi="Arial" w:cs="Arial"/>
          <w:b/>
          <w:bCs/>
          <w:color w:val="C00000"/>
          <w:sz w:val="22"/>
          <w:szCs w:val="22"/>
        </w:rPr>
      </w:pPr>
    </w:p>
    <w:p w14:paraId="1727D671" w14:textId="1381E9B7" w:rsidR="003D3B1B" w:rsidRPr="007F0A4A" w:rsidRDefault="00603306" w:rsidP="000E3670">
      <w:pPr>
        <w:widowControl w:val="0"/>
        <w:spacing w:after="240"/>
        <w:rPr>
          <w:rFonts w:ascii="Arial" w:hAnsi="Arial" w:cs="Arial"/>
          <w:bCs/>
          <w:sz w:val="22"/>
          <w:szCs w:val="22"/>
        </w:rPr>
      </w:pPr>
      <w:r w:rsidRPr="007F0A4A">
        <w:rPr>
          <w:rFonts w:ascii="Arial" w:hAnsi="Arial" w:cs="Arial"/>
          <w:b/>
          <w:bCs/>
          <w:color w:val="002060"/>
          <w:sz w:val="22"/>
          <w:szCs w:val="22"/>
        </w:rPr>
        <w:t>Matthews /</w:t>
      </w:r>
      <w:r w:rsidR="003D3B1B" w:rsidRPr="007F0A4A">
        <w:rPr>
          <w:rFonts w:ascii="Arial" w:hAnsi="Arial" w:cs="Arial"/>
          <w:b/>
          <w:bCs/>
          <w:color w:val="002060"/>
          <w:sz w:val="22"/>
          <w:szCs w:val="22"/>
        </w:rPr>
        <w:t xml:space="preserve"> O’Brien Case</w:t>
      </w:r>
    </w:p>
    <w:p w14:paraId="5A78541E" w14:textId="28C0BA3A" w:rsidR="00D07F6F" w:rsidRPr="007F0A4A" w:rsidRDefault="00D07F6F" w:rsidP="00A2371F">
      <w:pPr>
        <w:widowControl w:val="0"/>
        <w:rPr>
          <w:rFonts w:ascii="Arial" w:hAnsi="Arial" w:cs="Arial"/>
          <w:bCs/>
          <w:sz w:val="22"/>
          <w:szCs w:val="22"/>
        </w:rPr>
      </w:pPr>
      <w:r w:rsidRPr="007F0A4A">
        <w:rPr>
          <w:rFonts w:ascii="Arial" w:hAnsi="Arial" w:cs="Arial"/>
          <w:bCs/>
          <w:sz w:val="22"/>
          <w:szCs w:val="22"/>
        </w:rPr>
        <w:t xml:space="preserve">The Firefighters’ </w:t>
      </w:r>
      <w:r w:rsidR="00464A85" w:rsidRPr="007F0A4A">
        <w:rPr>
          <w:rFonts w:ascii="Arial" w:hAnsi="Arial" w:cs="Arial"/>
          <w:bCs/>
          <w:sz w:val="22"/>
          <w:szCs w:val="22"/>
        </w:rPr>
        <w:t>Pensions Schemes</w:t>
      </w:r>
      <w:r w:rsidR="00852593" w:rsidRPr="007F0A4A">
        <w:rPr>
          <w:rFonts w:ascii="Arial" w:hAnsi="Arial" w:cs="Arial"/>
          <w:bCs/>
          <w:sz w:val="22"/>
          <w:szCs w:val="22"/>
        </w:rPr>
        <w:t xml:space="preserve"> (England) (Amendment) Order 2023 came into force on 1 October 2023.</w:t>
      </w:r>
      <w:r w:rsidR="00827CFE" w:rsidRPr="007F0A4A">
        <w:rPr>
          <w:rFonts w:ascii="Arial" w:hAnsi="Arial" w:cs="Arial"/>
          <w:bCs/>
          <w:sz w:val="22"/>
          <w:szCs w:val="22"/>
        </w:rPr>
        <w:t xml:space="preserve"> The regulations require the Authority to </w:t>
      </w:r>
      <w:r w:rsidR="00F53B25" w:rsidRPr="007F0A4A">
        <w:rPr>
          <w:rFonts w:ascii="Arial" w:hAnsi="Arial" w:cs="Arial"/>
          <w:bCs/>
          <w:sz w:val="22"/>
          <w:szCs w:val="22"/>
        </w:rPr>
        <w:t>offer pension scheme membership to</w:t>
      </w:r>
      <w:r w:rsidR="00864E23" w:rsidRPr="007F0A4A">
        <w:rPr>
          <w:rFonts w:ascii="Arial" w:hAnsi="Arial" w:cs="Arial"/>
          <w:bCs/>
          <w:sz w:val="22"/>
          <w:szCs w:val="22"/>
        </w:rPr>
        <w:t xml:space="preserve"> eligible</w:t>
      </w:r>
      <w:r w:rsidR="00F53B25" w:rsidRPr="007F0A4A">
        <w:rPr>
          <w:rFonts w:ascii="Arial" w:hAnsi="Arial" w:cs="Arial"/>
          <w:bCs/>
          <w:sz w:val="22"/>
          <w:szCs w:val="22"/>
        </w:rPr>
        <w:t xml:space="preserve"> retained / on-call firefighters’ </w:t>
      </w:r>
      <w:r w:rsidR="00864E23" w:rsidRPr="007F0A4A">
        <w:rPr>
          <w:rFonts w:ascii="Arial" w:hAnsi="Arial" w:cs="Arial"/>
          <w:bCs/>
          <w:sz w:val="22"/>
          <w:szCs w:val="22"/>
        </w:rPr>
        <w:t>who were employed between 7 April 2000 and 5 April 2006</w:t>
      </w:r>
      <w:r w:rsidR="00344CE0" w:rsidRPr="007F0A4A">
        <w:rPr>
          <w:rFonts w:ascii="Arial" w:hAnsi="Arial" w:cs="Arial"/>
          <w:bCs/>
          <w:sz w:val="22"/>
          <w:szCs w:val="22"/>
        </w:rPr>
        <w:t xml:space="preserve"> by providing access to the modified section of </w:t>
      </w:r>
      <w:r w:rsidR="000A02EE" w:rsidRPr="007F0A4A">
        <w:rPr>
          <w:rFonts w:ascii="Arial" w:hAnsi="Arial" w:cs="Arial"/>
          <w:bCs/>
          <w:sz w:val="22"/>
          <w:szCs w:val="22"/>
        </w:rPr>
        <w:t>the Firefighters’ Pension Scheme 2006 (referred to as ‘the modified scheme’).</w:t>
      </w:r>
      <w:r w:rsidR="00CF497D" w:rsidRPr="007F0A4A">
        <w:rPr>
          <w:rFonts w:ascii="Arial" w:hAnsi="Arial" w:cs="Arial"/>
          <w:bCs/>
          <w:sz w:val="22"/>
          <w:szCs w:val="22"/>
        </w:rPr>
        <w:t xml:space="preserve"> A previous exercise had been undertaken in 2014, but the updated regulations</w:t>
      </w:r>
      <w:r w:rsidR="00095A2F" w:rsidRPr="007F0A4A">
        <w:rPr>
          <w:rFonts w:ascii="Arial" w:hAnsi="Arial" w:cs="Arial"/>
          <w:bCs/>
          <w:sz w:val="22"/>
          <w:szCs w:val="22"/>
        </w:rPr>
        <w:t xml:space="preserve"> </w:t>
      </w:r>
      <w:r w:rsidR="00CF497D" w:rsidRPr="007F0A4A">
        <w:rPr>
          <w:rFonts w:ascii="Arial" w:hAnsi="Arial" w:cs="Arial"/>
          <w:bCs/>
          <w:sz w:val="22"/>
          <w:szCs w:val="22"/>
        </w:rPr>
        <w:t xml:space="preserve">now provide </w:t>
      </w:r>
      <w:r w:rsidR="007939D4" w:rsidRPr="007F0A4A">
        <w:rPr>
          <w:rFonts w:ascii="Arial" w:hAnsi="Arial" w:cs="Arial"/>
          <w:bCs/>
          <w:sz w:val="22"/>
          <w:szCs w:val="22"/>
        </w:rPr>
        <w:t>the opportunity for those who are eligible to buy membership back to their start date</w:t>
      </w:r>
      <w:r w:rsidR="00095A2F" w:rsidRPr="007F0A4A">
        <w:rPr>
          <w:rFonts w:ascii="Arial" w:hAnsi="Arial" w:cs="Arial"/>
          <w:bCs/>
          <w:sz w:val="22"/>
          <w:szCs w:val="22"/>
        </w:rPr>
        <w:t xml:space="preserve">, even if this is prior to </w:t>
      </w:r>
      <w:r w:rsidR="004342E2" w:rsidRPr="007F0A4A">
        <w:rPr>
          <w:rFonts w:ascii="Arial" w:hAnsi="Arial" w:cs="Arial"/>
          <w:bCs/>
          <w:sz w:val="22"/>
          <w:szCs w:val="22"/>
        </w:rPr>
        <w:t>7</w:t>
      </w:r>
      <w:r w:rsidR="00095A2F" w:rsidRPr="007F0A4A">
        <w:rPr>
          <w:rFonts w:ascii="Arial" w:hAnsi="Arial" w:cs="Arial"/>
          <w:bCs/>
          <w:sz w:val="22"/>
          <w:szCs w:val="22"/>
        </w:rPr>
        <w:t xml:space="preserve"> April 2000, so long as they have continuous employment up to and including this date.</w:t>
      </w:r>
      <w:r w:rsidR="00E36CFD" w:rsidRPr="007F0A4A">
        <w:rPr>
          <w:rFonts w:ascii="Arial" w:hAnsi="Arial" w:cs="Arial"/>
          <w:bCs/>
          <w:sz w:val="22"/>
          <w:szCs w:val="22"/>
        </w:rPr>
        <w:t xml:space="preserve"> </w:t>
      </w:r>
    </w:p>
    <w:p w14:paraId="5941FD14" w14:textId="77777777" w:rsidR="00D07F6F" w:rsidRPr="007F0A4A" w:rsidRDefault="00D07F6F" w:rsidP="00A2371F">
      <w:pPr>
        <w:widowControl w:val="0"/>
        <w:rPr>
          <w:rFonts w:ascii="Arial" w:hAnsi="Arial" w:cs="Arial"/>
          <w:bCs/>
          <w:sz w:val="22"/>
          <w:szCs w:val="22"/>
        </w:rPr>
      </w:pPr>
    </w:p>
    <w:p w14:paraId="5D119842" w14:textId="1343CF7A" w:rsidR="00350504" w:rsidRPr="007F0A4A" w:rsidRDefault="00200799" w:rsidP="00200799">
      <w:pPr>
        <w:widowControl w:val="0"/>
        <w:rPr>
          <w:rFonts w:ascii="Arial" w:hAnsi="Arial" w:cs="Arial"/>
          <w:bCs/>
          <w:sz w:val="22"/>
          <w:szCs w:val="22"/>
        </w:rPr>
      </w:pPr>
      <w:r w:rsidRPr="007F0A4A">
        <w:rPr>
          <w:rFonts w:ascii="Arial" w:hAnsi="Arial" w:cs="Arial"/>
          <w:bCs/>
          <w:sz w:val="22"/>
          <w:szCs w:val="22"/>
        </w:rPr>
        <w:t>A</w:t>
      </w:r>
      <w:r w:rsidRPr="007F0A4A">
        <w:rPr>
          <w:rFonts w:ascii="Arial" w:hAnsi="Arial" w:cs="Arial"/>
          <w:sz w:val="22"/>
          <w:szCs w:val="22"/>
          <w:shd w:val="clear" w:color="auto" w:fill="FEFEFE"/>
        </w:rPr>
        <w:t>s members will have the option to purchase service either as a lump sum payment or through periodic contributions over a number of years, th</w:t>
      </w:r>
      <w:r w:rsidR="000D5B0C" w:rsidRPr="007F0A4A">
        <w:rPr>
          <w:rFonts w:ascii="Arial" w:hAnsi="Arial" w:cs="Arial"/>
          <w:sz w:val="22"/>
          <w:szCs w:val="22"/>
          <w:shd w:val="clear" w:color="auto" w:fill="FEFEFE"/>
        </w:rPr>
        <w:t>e</w:t>
      </w:r>
      <w:r w:rsidRPr="007F0A4A">
        <w:rPr>
          <w:rFonts w:ascii="Arial" w:hAnsi="Arial" w:cs="Arial"/>
          <w:sz w:val="22"/>
          <w:szCs w:val="22"/>
          <w:shd w:val="clear" w:color="auto" w:fill="FEFEFE"/>
        </w:rPr>
        <w:t xml:space="preserve"> past service cost </w:t>
      </w:r>
      <w:r w:rsidR="000D5B0C" w:rsidRPr="007F0A4A">
        <w:rPr>
          <w:rFonts w:ascii="Arial" w:hAnsi="Arial" w:cs="Arial"/>
          <w:sz w:val="22"/>
          <w:szCs w:val="22"/>
          <w:shd w:val="clear" w:color="auto" w:fill="FEFEFE"/>
        </w:rPr>
        <w:t xml:space="preserve">will be recognised </w:t>
      </w:r>
      <w:r w:rsidRPr="007F0A4A">
        <w:rPr>
          <w:rFonts w:ascii="Arial" w:hAnsi="Arial" w:cs="Arial"/>
          <w:sz w:val="22"/>
          <w:szCs w:val="22"/>
          <w:shd w:val="clear" w:color="auto" w:fill="FEFEFE"/>
        </w:rPr>
        <w:t>as and when the relevant service is purchased and therefore accrued. This will be based on the value of contributions paid to purchase the additional pension entitlement and this approach is the same as previously adopted for service purchased under the first options exercise.</w:t>
      </w:r>
    </w:p>
    <w:p w14:paraId="0A395B43" w14:textId="77777777" w:rsidR="00350504" w:rsidRPr="007F0A4A" w:rsidRDefault="00350504" w:rsidP="00200799">
      <w:pPr>
        <w:widowControl w:val="0"/>
        <w:rPr>
          <w:rFonts w:ascii="Arial" w:hAnsi="Arial" w:cs="Arial"/>
          <w:bCs/>
          <w:sz w:val="22"/>
          <w:szCs w:val="22"/>
        </w:rPr>
      </w:pPr>
    </w:p>
    <w:p w14:paraId="700374B0" w14:textId="77777777" w:rsidR="00350504" w:rsidRPr="007F0A4A" w:rsidRDefault="00350504" w:rsidP="00CF5DF9">
      <w:pPr>
        <w:widowControl w:val="0"/>
        <w:rPr>
          <w:rFonts w:ascii="Arial" w:hAnsi="Arial" w:cs="Arial"/>
          <w:bCs/>
          <w:sz w:val="22"/>
          <w:szCs w:val="22"/>
        </w:rPr>
      </w:pPr>
    </w:p>
    <w:p w14:paraId="24C080EB" w14:textId="77777777" w:rsidR="00350504" w:rsidRPr="007F0A4A" w:rsidRDefault="00350504" w:rsidP="00CF5DF9">
      <w:pPr>
        <w:widowControl w:val="0"/>
        <w:rPr>
          <w:rFonts w:ascii="Arial" w:hAnsi="Arial" w:cs="Arial"/>
          <w:bCs/>
          <w:sz w:val="22"/>
          <w:szCs w:val="22"/>
        </w:rPr>
      </w:pPr>
    </w:p>
    <w:p w14:paraId="73A967AE" w14:textId="77777777" w:rsidR="00A42828" w:rsidRPr="007F0A4A" w:rsidRDefault="00A42828" w:rsidP="00CF5DF9">
      <w:pPr>
        <w:widowControl w:val="0"/>
        <w:rPr>
          <w:rFonts w:ascii="Arial" w:hAnsi="Arial" w:cs="Arial"/>
          <w:bCs/>
          <w:sz w:val="22"/>
          <w:szCs w:val="22"/>
        </w:rPr>
      </w:pPr>
    </w:p>
    <w:p w14:paraId="41B72CF0" w14:textId="7D714AA8" w:rsidR="00461BC5" w:rsidRPr="007F0A4A" w:rsidRDefault="00461BC5" w:rsidP="00CF5DF9">
      <w:pPr>
        <w:widowControl w:val="0"/>
        <w:rPr>
          <w:rFonts w:ascii="Arial" w:hAnsi="Arial" w:cs="Arial"/>
          <w:color w:val="FF0000"/>
          <w:sz w:val="16"/>
          <w:szCs w:val="16"/>
        </w:rPr>
        <w:sectPr w:rsidR="00461BC5" w:rsidRPr="007F0A4A" w:rsidSect="0013029E">
          <w:headerReference w:type="even" r:id="rId44"/>
          <w:headerReference w:type="default" r:id="rId45"/>
          <w:footerReference w:type="default" r:id="rId46"/>
          <w:headerReference w:type="first" r:id="rId47"/>
          <w:pgSz w:w="11906" w:h="16838"/>
          <w:pgMar w:top="720" w:right="849" w:bottom="720" w:left="1440" w:header="708" w:footer="708" w:gutter="0"/>
          <w:cols w:space="708"/>
          <w:docGrid w:linePitch="360"/>
        </w:sectPr>
      </w:pPr>
    </w:p>
    <w:p w14:paraId="118A2C6F" w14:textId="4F2ECE58" w:rsidR="0049167C" w:rsidRPr="00FC1C19" w:rsidRDefault="0049167C">
      <w:pPr>
        <w:pStyle w:val="ListParagraph"/>
        <w:widowControl w:val="0"/>
        <w:numPr>
          <w:ilvl w:val="0"/>
          <w:numId w:val="58"/>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66613C07" w14:textId="77777777" w:rsidR="0049167C" w:rsidRDefault="0049167C" w:rsidP="00393E40">
      <w:pPr>
        <w:widowControl w:val="0"/>
        <w:rPr>
          <w:rFonts w:ascii="Arial" w:hAnsi="Arial" w:cs="Arial"/>
          <w:bCs/>
          <w:sz w:val="22"/>
          <w:szCs w:val="22"/>
        </w:rPr>
      </w:pPr>
    </w:p>
    <w:p w14:paraId="64C9A3F1" w14:textId="57D375F6" w:rsidR="00780117" w:rsidRPr="007F0A4A" w:rsidRDefault="00780117" w:rsidP="00393E40">
      <w:pPr>
        <w:widowControl w:val="0"/>
        <w:rPr>
          <w:rFonts w:ascii="Arial" w:hAnsi="Arial" w:cs="Arial"/>
          <w:b/>
          <w:bCs/>
          <w:color w:val="000066"/>
          <w:sz w:val="22"/>
          <w:szCs w:val="22"/>
          <w:highlight w:val="yellow"/>
        </w:rPr>
      </w:pPr>
      <w:r w:rsidRPr="007F0A4A">
        <w:rPr>
          <w:rFonts w:ascii="Arial" w:hAnsi="Arial" w:cs="Arial"/>
          <w:bCs/>
          <w:sz w:val="22"/>
          <w:szCs w:val="22"/>
        </w:rPr>
        <w:t>The Table below shows the transactions that have been made in the Comprehensive Income and Expenditure Statement and General Fund Balance via the Movement in Reserves Statement during the year.</w:t>
      </w:r>
    </w:p>
    <w:tbl>
      <w:tblPr>
        <w:tblW w:w="15309" w:type="dxa"/>
        <w:tblLook w:val="04A0" w:firstRow="1" w:lastRow="0" w:firstColumn="1" w:lastColumn="0" w:noHBand="0" w:noVBand="1"/>
      </w:tblPr>
      <w:tblGrid>
        <w:gridCol w:w="6379"/>
        <w:gridCol w:w="1012"/>
        <w:gridCol w:w="1084"/>
        <w:gridCol w:w="1339"/>
        <w:gridCol w:w="1103"/>
        <w:gridCol w:w="1055"/>
        <w:gridCol w:w="1012"/>
        <w:gridCol w:w="1191"/>
        <w:gridCol w:w="1134"/>
      </w:tblGrid>
      <w:tr w:rsidR="0069483A" w:rsidRPr="007F0A4A" w14:paraId="6EFD6FB5" w14:textId="77777777" w:rsidTr="00CC2C8C">
        <w:tc>
          <w:tcPr>
            <w:tcW w:w="6379" w:type="dxa"/>
          </w:tcPr>
          <w:p w14:paraId="26A35415" w14:textId="77777777" w:rsidR="00161298" w:rsidRPr="007F0A4A" w:rsidRDefault="00161298" w:rsidP="002B5189">
            <w:pPr>
              <w:widowControl w:val="0"/>
              <w:rPr>
                <w:rFonts w:ascii="Arial" w:hAnsi="Arial" w:cs="Arial"/>
                <w:b/>
                <w:bCs/>
                <w:sz w:val="22"/>
                <w:szCs w:val="22"/>
              </w:rPr>
            </w:pPr>
          </w:p>
        </w:tc>
        <w:tc>
          <w:tcPr>
            <w:tcW w:w="2096" w:type="dxa"/>
            <w:gridSpan w:val="2"/>
          </w:tcPr>
          <w:p w14:paraId="62DD62F2" w14:textId="77777777" w:rsidR="00161298" w:rsidRPr="007F0A4A" w:rsidRDefault="00161298" w:rsidP="002B5189">
            <w:pPr>
              <w:widowControl w:val="0"/>
              <w:jc w:val="center"/>
              <w:rPr>
                <w:rFonts w:ascii="Arial" w:hAnsi="Arial" w:cs="Arial"/>
                <w:b/>
                <w:bCs/>
                <w:sz w:val="22"/>
                <w:szCs w:val="22"/>
              </w:rPr>
            </w:pPr>
            <w:r w:rsidRPr="007F0A4A">
              <w:rPr>
                <w:rFonts w:ascii="Arial" w:hAnsi="Arial" w:cs="Arial"/>
                <w:b/>
                <w:bCs/>
                <w:sz w:val="22"/>
                <w:szCs w:val="22"/>
              </w:rPr>
              <w:t>LG Pension Scheme</w:t>
            </w:r>
          </w:p>
        </w:tc>
        <w:tc>
          <w:tcPr>
            <w:tcW w:w="2442" w:type="dxa"/>
            <w:gridSpan w:val="2"/>
          </w:tcPr>
          <w:p w14:paraId="02BEE9E4" w14:textId="7BFBC44B" w:rsidR="00163B7F" w:rsidRPr="007F0A4A" w:rsidRDefault="00161298" w:rsidP="002B5189">
            <w:pPr>
              <w:widowControl w:val="0"/>
              <w:jc w:val="center"/>
              <w:rPr>
                <w:rFonts w:ascii="Arial" w:hAnsi="Arial" w:cs="Arial"/>
                <w:b/>
                <w:bCs/>
                <w:sz w:val="22"/>
                <w:szCs w:val="22"/>
              </w:rPr>
            </w:pPr>
            <w:r w:rsidRPr="007F0A4A">
              <w:rPr>
                <w:rFonts w:ascii="Arial" w:hAnsi="Arial" w:cs="Arial"/>
                <w:b/>
                <w:bCs/>
                <w:sz w:val="22"/>
                <w:szCs w:val="22"/>
              </w:rPr>
              <w:t>Firefighter</w:t>
            </w:r>
          </w:p>
          <w:p w14:paraId="6229DC64" w14:textId="62FF99DF" w:rsidR="00161298" w:rsidRPr="007F0A4A" w:rsidRDefault="00161298" w:rsidP="002B5189">
            <w:pPr>
              <w:widowControl w:val="0"/>
              <w:jc w:val="center"/>
              <w:rPr>
                <w:rFonts w:ascii="Arial" w:hAnsi="Arial" w:cs="Arial"/>
                <w:b/>
                <w:bCs/>
                <w:sz w:val="22"/>
                <w:szCs w:val="22"/>
              </w:rPr>
            </w:pPr>
            <w:r w:rsidRPr="007F0A4A">
              <w:rPr>
                <w:rFonts w:ascii="Arial" w:hAnsi="Arial" w:cs="Arial"/>
                <w:b/>
                <w:bCs/>
                <w:sz w:val="22"/>
                <w:szCs w:val="22"/>
              </w:rPr>
              <w:t>Schemes</w:t>
            </w:r>
          </w:p>
        </w:tc>
        <w:tc>
          <w:tcPr>
            <w:tcW w:w="2067" w:type="dxa"/>
            <w:gridSpan w:val="2"/>
          </w:tcPr>
          <w:p w14:paraId="7AF8D98B" w14:textId="77777777" w:rsidR="00F66FD5" w:rsidRPr="007F0A4A" w:rsidRDefault="00F66FD5" w:rsidP="00F66FD5">
            <w:pPr>
              <w:widowControl w:val="0"/>
              <w:jc w:val="center"/>
              <w:rPr>
                <w:rFonts w:ascii="Arial" w:hAnsi="Arial" w:cs="Arial"/>
                <w:b/>
                <w:bCs/>
                <w:sz w:val="22"/>
                <w:szCs w:val="22"/>
              </w:rPr>
            </w:pPr>
            <w:r w:rsidRPr="007F0A4A">
              <w:rPr>
                <w:rFonts w:ascii="Arial" w:hAnsi="Arial" w:cs="Arial"/>
                <w:b/>
                <w:bCs/>
                <w:sz w:val="22"/>
                <w:szCs w:val="22"/>
              </w:rPr>
              <w:t>Firefighter</w:t>
            </w:r>
          </w:p>
          <w:p w14:paraId="37BE94F2" w14:textId="77777777" w:rsidR="00161298" w:rsidRPr="007F0A4A" w:rsidRDefault="00161298" w:rsidP="00F66FD5">
            <w:pPr>
              <w:widowControl w:val="0"/>
              <w:jc w:val="center"/>
              <w:rPr>
                <w:rFonts w:ascii="Arial" w:hAnsi="Arial" w:cs="Arial"/>
                <w:b/>
                <w:bCs/>
                <w:sz w:val="22"/>
                <w:szCs w:val="22"/>
              </w:rPr>
            </w:pPr>
            <w:r w:rsidRPr="007F0A4A">
              <w:rPr>
                <w:rFonts w:ascii="Arial" w:hAnsi="Arial" w:cs="Arial"/>
                <w:b/>
                <w:bCs/>
                <w:sz w:val="22"/>
                <w:szCs w:val="22"/>
              </w:rPr>
              <w:t>Injury</w:t>
            </w:r>
          </w:p>
        </w:tc>
        <w:tc>
          <w:tcPr>
            <w:tcW w:w="2325" w:type="dxa"/>
            <w:gridSpan w:val="2"/>
          </w:tcPr>
          <w:p w14:paraId="2564CDAD" w14:textId="77777777" w:rsidR="00161298" w:rsidRPr="007F0A4A" w:rsidRDefault="00161298" w:rsidP="002B5189">
            <w:pPr>
              <w:widowControl w:val="0"/>
              <w:jc w:val="center"/>
              <w:rPr>
                <w:rFonts w:ascii="Arial" w:hAnsi="Arial" w:cs="Arial"/>
                <w:b/>
                <w:bCs/>
                <w:sz w:val="22"/>
                <w:szCs w:val="22"/>
              </w:rPr>
            </w:pPr>
          </w:p>
          <w:p w14:paraId="27331D72" w14:textId="77777777" w:rsidR="00161298" w:rsidRPr="007F0A4A" w:rsidRDefault="00161298" w:rsidP="002B5189">
            <w:pPr>
              <w:widowControl w:val="0"/>
              <w:jc w:val="center"/>
              <w:rPr>
                <w:rFonts w:ascii="Arial" w:hAnsi="Arial" w:cs="Arial"/>
                <w:b/>
                <w:bCs/>
                <w:sz w:val="22"/>
                <w:szCs w:val="22"/>
              </w:rPr>
            </w:pPr>
            <w:r w:rsidRPr="007F0A4A">
              <w:rPr>
                <w:rFonts w:ascii="Arial" w:hAnsi="Arial" w:cs="Arial"/>
                <w:b/>
                <w:bCs/>
                <w:sz w:val="22"/>
                <w:szCs w:val="22"/>
              </w:rPr>
              <w:t>Total</w:t>
            </w:r>
          </w:p>
        </w:tc>
      </w:tr>
      <w:tr w:rsidR="0004052F" w:rsidRPr="007F0A4A" w14:paraId="5AA32E41" w14:textId="77777777" w:rsidTr="0013029E">
        <w:tc>
          <w:tcPr>
            <w:tcW w:w="6379" w:type="dxa"/>
            <w:tcBorders>
              <w:bottom w:val="single" w:sz="4" w:space="0" w:color="auto"/>
            </w:tcBorders>
            <w:vAlign w:val="bottom"/>
          </w:tcPr>
          <w:p w14:paraId="0BB37608" w14:textId="77777777" w:rsidR="00161298" w:rsidRPr="007F0A4A" w:rsidRDefault="00161298" w:rsidP="00A5038D">
            <w:pPr>
              <w:widowControl w:val="0"/>
              <w:spacing w:after="120"/>
              <w:rPr>
                <w:rFonts w:ascii="Arial" w:hAnsi="Arial" w:cs="Arial"/>
                <w:sz w:val="22"/>
                <w:szCs w:val="22"/>
              </w:rPr>
            </w:pPr>
            <w:r w:rsidRPr="007F0A4A">
              <w:rPr>
                <w:rFonts w:ascii="Arial" w:hAnsi="Arial" w:cs="Arial"/>
                <w:sz w:val="22"/>
                <w:szCs w:val="22"/>
              </w:rPr>
              <w:t>All figures are in £’000</w:t>
            </w:r>
          </w:p>
        </w:tc>
        <w:tc>
          <w:tcPr>
            <w:tcW w:w="1012" w:type="dxa"/>
            <w:tcBorders>
              <w:bottom w:val="single" w:sz="4" w:space="0" w:color="auto"/>
            </w:tcBorders>
            <w:vAlign w:val="bottom"/>
          </w:tcPr>
          <w:p w14:paraId="7EC3CD5F" w14:textId="211DC670" w:rsidR="00161298" w:rsidRPr="007F0A4A" w:rsidRDefault="00CE7BE7" w:rsidP="0013029E">
            <w:pPr>
              <w:widowControl w:val="0"/>
              <w:spacing w:after="120"/>
              <w:jc w:val="right"/>
              <w:rPr>
                <w:rFonts w:ascii="Arial" w:hAnsi="Arial" w:cs="Arial"/>
                <w:b/>
                <w:bCs/>
                <w:sz w:val="22"/>
                <w:szCs w:val="22"/>
              </w:rPr>
            </w:pPr>
            <w:r w:rsidRPr="007F0A4A">
              <w:rPr>
                <w:rFonts w:ascii="Arial" w:hAnsi="Arial" w:cs="Arial"/>
                <w:b/>
                <w:bCs/>
                <w:sz w:val="22"/>
                <w:szCs w:val="22"/>
              </w:rPr>
              <w:t>20</w:t>
            </w:r>
            <w:r w:rsidR="005F43BE" w:rsidRPr="007F0A4A">
              <w:rPr>
                <w:rFonts w:ascii="Arial" w:hAnsi="Arial" w:cs="Arial"/>
                <w:b/>
                <w:bCs/>
                <w:sz w:val="22"/>
                <w:szCs w:val="22"/>
              </w:rPr>
              <w:t>2</w:t>
            </w:r>
            <w:r w:rsidR="000B2BFE" w:rsidRPr="007F0A4A">
              <w:rPr>
                <w:rFonts w:ascii="Arial" w:hAnsi="Arial" w:cs="Arial"/>
                <w:b/>
                <w:bCs/>
                <w:sz w:val="22"/>
                <w:szCs w:val="22"/>
              </w:rPr>
              <w:t>5</w:t>
            </w:r>
            <w:r w:rsidR="00161298" w:rsidRPr="007F0A4A">
              <w:rPr>
                <w:rFonts w:ascii="Arial" w:hAnsi="Arial" w:cs="Arial"/>
                <w:b/>
                <w:bCs/>
                <w:sz w:val="22"/>
                <w:szCs w:val="22"/>
              </w:rPr>
              <w:t>/</w:t>
            </w:r>
            <w:r w:rsidR="00DE164C" w:rsidRPr="007F0A4A">
              <w:rPr>
                <w:rFonts w:ascii="Arial" w:hAnsi="Arial" w:cs="Arial"/>
                <w:b/>
                <w:bCs/>
                <w:sz w:val="22"/>
                <w:szCs w:val="22"/>
              </w:rPr>
              <w:t>2</w:t>
            </w:r>
            <w:r w:rsidR="000B2BFE" w:rsidRPr="007F0A4A">
              <w:rPr>
                <w:rFonts w:ascii="Arial" w:hAnsi="Arial" w:cs="Arial"/>
                <w:b/>
                <w:bCs/>
                <w:sz w:val="22"/>
                <w:szCs w:val="22"/>
              </w:rPr>
              <w:t>6</w:t>
            </w:r>
          </w:p>
        </w:tc>
        <w:tc>
          <w:tcPr>
            <w:tcW w:w="1084" w:type="dxa"/>
            <w:tcBorders>
              <w:bottom w:val="single" w:sz="4" w:space="0" w:color="auto"/>
            </w:tcBorders>
            <w:vAlign w:val="bottom"/>
          </w:tcPr>
          <w:p w14:paraId="38AAA5C1" w14:textId="184F90F3" w:rsidR="00161298" w:rsidRPr="007F0A4A" w:rsidRDefault="005F43BE" w:rsidP="0013029E">
            <w:pPr>
              <w:widowControl w:val="0"/>
              <w:spacing w:after="120"/>
              <w:jc w:val="right"/>
              <w:rPr>
                <w:rFonts w:ascii="Arial" w:hAnsi="Arial" w:cs="Arial"/>
                <w:b/>
                <w:bCs/>
                <w:sz w:val="22"/>
                <w:szCs w:val="22"/>
              </w:rPr>
            </w:pPr>
            <w:r w:rsidRPr="007F0A4A">
              <w:rPr>
                <w:rFonts w:ascii="Arial" w:hAnsi="Arial" w:cs="Arial"/>
                <w:b/>
                <w:bCs/>
                <w:sz w:val="22"/>
                <w:szCs w:val="22"/>
              </w:rPr>
              <w:t>202</w:t>
            </w:r>
            <w:r w:rsidR="000B2BFE" w:rsidRPr="007F0A4A">
              <w:rPr>
                <w:rFonts w:ascii="Arial" w:hAnsi="Arial" w:cs="Arial"/>
                <w:b/>
                <w:bCs/>
                <w:sz w:val="22"/>
                <w:szCs w:val="22"/>
              </w:rPr>
              <w:t>4</w:t>
            </w:r>
            <w:r w:rsidR="00161298" w:rsidRPr="007F0A4A">
              <w:rPr>
                <w:rFonts w:ascii="Arial" w:hAnsi="Arial" w:cs="Arial"/>
                <w:b/>
                <w:bCs/>
                <w:sz w:val="22"/>
                <w:szCs w:val="22"/>
              </w:rPr>
              <w:t>/</w:t>
            </w:r>
            <w:r w:rsidRPr="007F0A4A">
              <w:rPr>
                <w:rFonts w:ascii="Arial" w:hAnsi="Arial" w:cs="Arial"/>
                <w:b/>
                <w:bCs/>
                <w:sz w:val="22"/>
                <w:szCs w:val="22"/>
              </w:rPr>
              <w:t>2</w:t>
            </w:r>
            <w:r w:rsidR="000B2BFE" w:rsidRPr="007F0A4A">
              <w:rPr>
                <w:rFonts w:ascii="Arial" w:hAnsi="Arial" w:cs="Arial"/>
                <w:b/>
                <w:bCs/>
                <w:sz w:val="22"/>
                <w:szCs w:val="22"/>
              </w:rPr>
              <w:t>5</w:t>
            </w:r>
          </w:p>
        </w:tc>
        <w:tc>
          <w:tcPr>
            <w:tcW w:w="1339" w:type="dxa"/>
            <w:tcBorders>
              <w:bottom w:val="single" w:sz="4" w:space="0" w:color="auto"/>
            </w:tcBorders>
            <w:vAlign w:val="bottom"/>
          </w:tcPr>
          <w:p w14:paraId="05A5BADA" w14:textId="2C900103" w:rsidR="00161298" w:rsidRPr="007F0A4A" w:rsidRDefault="00161298" w:rsidP="0013029E">
            <w:pPr>
              <w:widowControl w:val="0"/>
              <w:spacing w:after="120"/>
              <w:jc w:val="right"/>
              <w:rPr>
                <w:rFonts w:ascii="Arial" w:hAnsi="Arial" w:cs="Arial"/>
                <w:b/>
                <w:bCs/>
                <w:sz w:val="22"/>
                <w:szCs w:val="22"/>
              </w:rPr>
            </w:pPr>
            <w:r w:rsidRPr="007F0A4A">
              <w:rPr>
                <w:rFonts w:ascii="Arial" w:hAnsi="Arial" w:cs="Arial"/>
                <w:b/>
                <w:bCs/>
                <w:sz w:val="22"/>
                <w:szCs w:val="22"/>
              </w:rPr>
              <w:t>20</w:t>
            </w:r>
            <w:r w:rsidR="005F43BE" w:rsidRPr="007F0A4A">
              <w:rPr>
                <w:rFonts w:ascii="Arial" w:hAnsi="Arial" w:cs="Arial"/>
                <w:b/>
                <w:bCs/>
                <w:sz w:val="22"/>
                <w:szCs w:val="22"/>
              </w:rPr>
              <w:t>2</w:t>
            </w:r>
            <w:r w:rsidR="00D97123" w:rsidRPr="007F0A4A">
              <w:rPr>
                <w:rFonts w:ascii="Arial" w:hAnsi="Arial" w:cs="Arial"/>
                <w:b/>
                <w:bCs/>
                <w:sz w:val="22"/>
                <w:szCs w:val="22"/>
              </w:rPr>
              <w:t>5</w:t>
            </w:r>
            <w:r w:rsidRPr="007F0A4A">
              <w:rPr>
                <w:rFonts w:ascii="Arial" w:hAnsi="Arial" w:cs="Arial"/>
                <w:b/>
                <w:bCs/>
                <w:sz w:val="22"/>
                <w:szCs w:val="22"/>
              </w:rPr>
              <w:t>/</w:t>
            </w:r>
            <w:r w:rsidR="00DE164C" w:rsidRPr="007F0A4A">
              <w:rPr>
                <w:rFonts w:ascii="Arial" w:hAnsi="Arial" w:cs="Arial"/>
                <w:b/>
                <w:bCs/>
                <w:sz w:val="22"/>
                <w:szCs w:val="22"/>
              </w:rPr>
              <w:t>2</w:t>
            </w:r>
            <w:r w:rsidR="00D97123" w:rsidRPr="007F0A4A">
              <w:rPr>
                <w:rFonts w:ascii="Arial" w:hAnsi="Arial" w:cs="Arial"/>
                <w:b/>
                <w:bCs/>
                <w:sz w:val="22"/>
                <w:szCs w:val="22"/>
              </w:rPr>
              <w:t>6</w:t>
            </w:r>
          </w:p>
        </w:tc>
        <w:tc>
          <w:tcPr>
            <w:tcW w:w="1103" w:type="dxa"/>
            <w:tcBorders>
              <w:bottom w:val="single" w:sz="4" w:space="0" w:color="auto"/>
            </w:tcBorders>
            <w:vAlign w:val="bottom"/>
          </w:tcPr>
          <w:p w14:paraId="41FDF996" w14:textId="22B05B4C" w:rsidR="00161298" w:rsidRPr="007F0A4A" w:rsidRDefault="005F43BE" w:rsidP="0013029E">
            <w:pPr>
              <w:widowControl w:val="0"/>
              <w:spacing w:after="120"/>
              <w:jc w:val="right"/>
              <w:rPr>
                <w:rFonts w:ascii="Arial" w:hAnsi="Arial" w:cs="Arial"/>
                <w:b/>
                <w:bCs/>
                <w:sz w:val="22"/>
                <w:szCs w:val="22"/>
              </w:rPr>
            </w:pPr>
            <w:r w:rsidRPr="007F0A4A">
              <w:rPr>
                <w:rFonts w:ascii="Arial" w:hAnsi="Arial" w:cs="Arial"/>
                <w:b/>
                <w:bCs/>
                <w:sz w:val="22"/>
                <w:szCs w:val="22"/>
              </w:rPr>
              <w:t>202</w:t>
            </w:r>
            <w:r w:rsidR="00D97123" w:rsidRPr="007F0A4A">
              <w:rPr>
                <w:rFonts w:ascii="Arial" w:hAnsi="Arial" w:cs="Arial"/>
                <w:b/>
                <w:bCs/>
                <w:sz w:val="22"/>
                <w:szCs w:val="22"/>
              </w:rPr>
              <w:t>4</w:t>
            </w:r>
            <w:r w:rsidRPr="007F0A4A">
              <w:rPr>
                <w:rFonts w:ascii="Arial" w:hAnsi="Arial" w:cs="Arial"/>
                <w:b/>
                <w:bCs/>
                <w:sz w:val="22"/>
                <w:szCs w:val="22"/>
              </w:rPr>
              <w:t>/2</w:t>
            </w:r>
            <w:r w:rsidR="00D97123" w:rsidRPr="007F0A4A">
              <w:rPr>
                <w:rFonts w:ascii="Arial" w:hAnsi="Arial" w:cs="Arial"/>
                <w:b/>
                <w:bCs/>
                <w:sz w:val="22"/>
                <w:szCs w:val="22"/>
              </w:rPr>
              <w:t>5</w:t>
            </w:r>
          </w:p>
        </w:tc>
        <w:tc>
          <w:tcPr>
            <w:tcW w:w="1055" w:type="dxa"/>
            <w:tcBorders>
              <w:bottom w:val="single" w:sz="4" w:space="0" w:color="auto"/>
            </w:tcBorders>
            <w:vAlign w:val="bottom"/>
          </w:tcPr>
          <w:p w14:paraId="475CD8C4" w14:textId="3A31A611" w:rsidR="00161298" w:rsidRPr="007F0A4A" w:rsidRDefault="00161298" w:rsidP="0013029E">
            <w:pPr>
              <w:widowControl w:val="0"/>
              <w:spacing w:after="120"/>
              <w:jc w:val="right"/>
              <w:rPr>
                <w:rFonts w:ascii="Arial" w:hAnsi="Arial" w:cs="Arial"/>
                <w:b/>
                <w:bCs/>
                <w:sz w:val="22"/>
                <w:szCs w:val="22"/>
              </w:rPr>
            </w:pPr>
            <w:r w:rsidRPr="007F0A4A">
              <w:rPr>
                <w:rFonts w:ascii="Arial" w:hAnsi="Arial" w:cs="Arial"/>
                <w:b/>
                <w:bCs/>
                <w:sz w:val="22"/>
                <w:szCs w:val="22"/>
              </w:rPr>
              <w:t>20</w:t>
            </w:r>
            <w:r w:rsidR="005F43BE" w:rsidRPr="007F0A4A">
              <w:rPr>
                <w:rFonts w:ascii="Arial" w:hAnsi="Arial" w:cs="Arial"/>
                <w:b/>
                <w:bCs/>
                <w:sz w:val="22"/>
                <w:szCs w:val="22"/>
              </w:rPr>
              <w:t>2</w:t>
            </w:r>
            <w:r w:rsidR="00D97123" w:rsidRPr="007F0A4A">
              <w:rPr>
                <w:rFonts w:ascii="Arial" w:hAnsi="Arial" w:cs="Arial"/>
                <w:b/>
                <w:bCs/>
                <w:sz w:val="22"/>
                <w:szCs w:val="22"/>
              </w:rPr>
              <w:t>5</w:t>
            </w:r>
            <w:r w:rsidRPr="007F0A4A">
              <w:rPr>
                <w:rFonts w:ascii="Arial" w:hAnsi="Arial" w:cs="Arial"/>
                <w:b/>
                <w:bCs/>
                <w:sz w:val="22"/>
                <w:szCs w:val="22"/>
              </w:rPr>
              <w:t>/</w:t>
            </w:r>
            <w:r w:rsidR="0051302D" w:rsidRPr="007F0A4A">
              <w:rPr>
                <w:rFonts w:ascii="Arial" w:hAnsi="Arial" w:cs="Arial"/>
                <w:b/>
                <w:bCs/>
                <w:sz w:val="22"/>
                <w:szCs w:val="22"/>
              </w:rPr>
              <w:t>2</w:t>
            </w:r>
            <w:r w:rsidR="00D97123" w:rsidRPr="007F0A4A">
              <w:rPr>
                <w:rFonts w:ascii="Arial" w:hAnsi="Arial" w:cs="Arial"/>
                <w:b/>
                <w:bCs/>
                <w:sz w:val="22"/>
                <w:szCs w:val="22"/>
              </w:rPr>
              <w:t>6</w:t>
            </w:r>
          </w:p>
        </w:tc>
        <w:tc>
          <w:tcPr>
            <w:tcW w:w="1012" w:type="dxa"/>
            <w:tcBorders>
              <w:bottom w:val="single" w:sz="4" w:space="0" w:color="auto"/>
            </w:tcBorders>
            <w:vAlign w:val="bottom"/>
          </w:tcPr>
          <w:p w14:paraId="4FF4B8E9" w14:textId="47B16560" w:rsidR="00161298" w:rsidRPr="007F0A4A" w:rsidRDefault="005F43BE" w:rsidP="0013029E">
            <w:pPr>
              <w:widowControl w:val="0"/>
              <w:spacing w:after="120"/>
              <w:jc w:val="right"/>
              <w:rPr>
                <w:rFonts w:ascii="Arial" w:hAnsi="Arial" w:cs="Arial"/>
                <w:b/>
                <w:bCs/>
                <w:sz w:val="22"/>
                <w:szCs w:val="22"/>
              </w:rPr>
            </w:pPr>
            <w:r w:rsidRPr="007F0A4A">
              <w:rPr>
                <w:rFonts w:ascii="Arial" w:hAnsi="Arial" w:cs="Arial"/>
                <w:b/>
                <w:bCs/>
                <w:sz w:val="22"/>
                <w:szCs w:val="22"/>
              </w:rPr>
              <w:t>202</w:t>
            </w:r>
            <w:r w:rsidR="00D97123" w:rsidRPr="007F0A4A">
              <w:rPr>
                <w:rFonts w:ascii="Arial" w:hAnsi="Arial" w:cs="Arial"/>
                <w:b/>
                <w:bCs/>
                <w:sz w:val="22"/>
                <w:szCs w:val="22"/>
              </w:rPr>
              <w:t>4</w:t>
            </w:r>
            <w:r w:rsidR="00161298" w:rsidRPr="007F0A4A">
              <w:rPr>
                <w:rFonts w:ascii="Arial" w:hAnsi="Arial" w:cs="Arial"/>
                <w:b/>
                <w:bCs/>
                <w:sz w:val="22"/>
                <w:szCs w:val="22"/>
              </w:rPr>
              <w:t>/</w:t>
            </w:r>
            <w:r w:rsidRPr="007F0A4A">
              <w:rPr>
                <w:rFonts w:ascii="Arial" w:hAnsi="Arial" w:cs="Arial"/>
                <w:b/>
                <w:bCs/>
                <w:sz w:val="22"/>
                <w:szCs w:val="22"/>
              </w:rPr>
              <w:t>2</w:t>
            </w:r>
            <w:r w:rsidR="00D97123" w:rsidRPr="007F0A4A">
              <w:rPr>
                <w:rFonts w:ascii="Arial" w:hAnsi="Arial" w:cs="Arial"/>
                <w:b/>
                <w:bCs/>
                <w:sz w:val="22"/>
                <w:szCs w:val="22"/>
              </w:rPr>
              <w:t>5</w:t>
            </w:r>
          </w:p>
        </w:tc>
        <w:tc>
          <w:tcPr>
            <w:tcW w:w="1191" w:type="dxa"/>
            <w:tcBorders>
              <w:bottom w:val="single" w:sz="4" w:space="0" w:color="auto"/>
            </w:tcBorders>
            <w:vAlign w:val="bottom"/>
          </w:tcPr>
          <w:p w14:paraId="7A669716" w14:textId="0ED78474" w:rsidR="00161298" w:rsidRPr="007F0A4A" w:rsidRDefault="00161298" w:rsidP="0013029E">
            <w:pPr>
              <w:widowControl w:val="0"/>
              <w:spacing w:after="120"/>
              <w:jc w:val="right"/>
              <w:rPr>
                <w:rFonts w:ascii="Arial" w:hAnsi="Arial" w:cs="Arial"/>
                <w:b/>
                <w:bCs/>
                <w:sz w:val="22"/>
                <w:szCs w:val="22"/>
              </w:rPr>
            </w:pPr>
            <w:r w:rsidRPr="007F0A4A">
              <w:rPr>
                <w:rFonts w:ascii="Arial" w:hAnsi="Arial" w:cs="Arial"/>
                <w:b/>
                <w:bCs/>
                <w:sz w:val="22"/>
                <w:szCs w:val="22"/>
              </w:rPr>
              <w:t>20</w:t>
            </w:r>
            <w:r w:rsidR="005F43BE" w:rsidRPr="007F0A4A">
              <w:rPr>
                <w:rFonts w:ascii="Arial" w:hAnsi="Arial" w:cs="Arial"/>
                <w:b/>
                <w:bCs/>
                <w:sz w:val="22"/>
                <w:szCs w:val="22"/>
              </w:rPr>
              <w:t>2</w:t>
            </w:r>
            <w:r w:rsidR="00D97123" w:rsidRPr="007F0A4A">
              <w:rPr>
                <w:rFonts w:ascii="Arial" w:hAnsi="Arial" w:cs="Arial"/>
                <w:b/>
                <w:bCs/>
                <w:sz w:val="22"/>
                <w:szCs w:val="22"/>
              </w:rPr>
              <w:t>5</w:t>
            </w:r>
            <w:r w:rsidR="0051302D" w:rsidRPr="007F0A4A">
              <w:rPr>
                <w:rFonts w:ascii="Arial" w:hAnsi="Arial" w:cs="Arial"/>
                <w:b/>
                <w:bCs/>
                <w:sz w:val="22"/>
                <w:szCs w:val="22"/>
              </w:rPr>
              <w:t>/2</w:t>
            </w:r>
            <w:r w:rsidR="00D97123" w:rsidRPr="007F0A4A">
              <w:rPr>
                <w:rFonts w:ascii="Arial" w:hAnsi="Arial" w:cs="Arial"/>
                <w:b/>
                <w:bCs/>
                <w:sz w:val="22"/>
                <w:szCs w:val="22"/>
              </w:rPr>
              <w:t>6</w:t>
            </w:r>
          </w:p>
        </w:tc>
        <w:tc>
          <w:tcPr>
            <w:tcW w:w="1134" w:type="dxa"/>
            <w:tcBorders>
              <w:bottom w:val="single" w:sz="4" w:space="0" w:color="auto"/>
            </w:tcBorders>
            <w:vAlign w:val="bottom"/>
          </w:tcPr>
          <w:p w14:paraId="4CBF1C08" w14:textId="4ABEA90B" w:rsidR="00161298" w:rsidRPr="007F0A4A" w:rsidRDefault="005F43BE" w:rsidP="0013029E">
            <w:pPr>
              <w:widowControl w:val="0"/>
              <w:spacing w:after="120"/>
              <w:jc w:val="right"/>
              <w:rPr>
                <w:rFonts w:ascii="Arial" w:hAnsi="Arial" w:cs="Arial"/>
                <w:b/>
                <w:bCs/>
                <w:sz w:val="22"/>
                <w:szCs w:val="22"/>
              </w:rPr>
            </w:pPr>
            <w:r w:rsidRPr="007F0A4A">
              <w:rPr>
                <w:rFonts w:ascii="Arial" w:hAnsi="Arial" w:cs="Arial"/>
                <w:b/>
                <w:bCs/>
                <w:sz w:val="22"/>
                <w:szCs w:val="22"/>
              </w:rPr>
              <w:t>202</w:t>
            </w:r>
            <w:r w:rsidR="00D97123" w:rsidRPr="007F0A4A">
              <w:rPr>
                <w:rFonts w:ascii="Arial" w:hAnsi="Arial" w:cs="Arial"/>
                <w:b/>
                <w:bCs/>
                <w:sz w:val="22"/>
                <w:szCs w:val="22"/>
              </w:rPr>
              <w:t>4</w:t>
            </w:r>
            <w:r w:rsidR="00161298" w:rsidRPr="007F0A4A">
              <w:rPr>
                <w:rFonts w:ascii="Arial" w:hAnsi="Arial" w:cs="Arial"/>
                <w:b/>
                <w:bCs/>
                <w:sz w:val="22"/>
                <w:szCs w:val="22"/>
              </w:rPr>
              <w:t>/</w:t>
            </w:r>
            <w:r w:rsidR="00D97123" w:rsidRPr="007F0A4A">
              <w:rPr>
                <w:rFonts w:ascii="Arial" w:hAnsi="Arial" w:cs="Arial"/>
                <w:b/>
                <w:bCs/>
                <w:sz w:val="22"/>
                <w:szCs w:val="22"/>
              </w:rPr>
              <w:t>25</w:t>
            </w:r>
          </w:p>
        </w:tc>
      </w:tr>
      <w:tr w:rsidR="0004052F" w:rsidRPr="007F0A4A" w14:paraId="42C63151" w14:textId="77777777" w:rsidTr="0013029E">
        <w:tc>
          <w:tcPr>
            <w:tcW w:w="6379" w:type="dxa"/>
            <w:tcBorders>
              <w:top w:val="single" w:sz="4" w:space="0" w:color="auto"/>
            </w:tcBorders>
            <w:shd w:val="clear" w:color="auto" w:fill="F2F2F2" w:themeFill="background1" w:themeFillShade="F2"/>
            <w:vAlign w:val="center"/>
          </w:tcPr>
          <w:p w14:paraId="41325B2A" w14:textId="77777777" w:rsidR="00161298" w:rsidRPr="007F0A4A" w:rsidRDefault="00161298" w:rsidP="002B5189">
            <w:pPr>
              <w:widowControl w:val="0"/>
              <w:rPr>
                <w:rFonts w:ascii="Arial" w:hAnsi="Arial" w:cs="Arial"/>
                <w:b/>
                <w:bCs/>
                <w:sz w:val="22"/>
                <w:szCs w:val="22"/>
              </w:rPr>
            </w:pPr>
          </w:p>
        </w:tc>
        <w:tc>
          <w:tcPr>
            <w:tcW w:w="1012" w:type="dxa"/>
            <w:tcBorders>
              <w:top w:val="single" w:sz="4" w:space="0" w:color="auto"/>
            </w:tcBorders>
            <w:shd w:val="clear" w:color="auto" w:fill="F2F2F2" w:themeFill="background1" w:themeFillShade="F2"/>
            <w:vAlign w:val="center"/>
          </w:tcPr>
          <w:p w14:paraId="43E03525" w14:textId="77777777" w:rsidR="00161298" w:rsidRPr="007F0A4A" w:rsidRDefault="00161298" w:rsidP="002B5189">
            <w:pPr>
              <w:widowControl w:val="0"/>
              <w:jc w:val="right"/>
              <w:rPr>
                <w:rFonts w:ascii="Arial" w:hAnsi="Arial" w:cs="Arial"/>
                <w:b/>
                <w:bCs/>
                <w:sz w:val="22"/>
                <w:szCs w:val="22"/>
                <w:highlight w:val="yellow"/>
              </w:rPr>
            </w:pPr>
          </w:p>
        </w:tc>
        <w:tc>
          <w:tcPr>
            <w:tcW w:w="1084" w:type="dxa"/>
            <w:tcBorders>
              <w:top w:val="single" w:sz="4" w:space="0" w:color="auto"/>
            </w:tcBorders>
            <w:shd w:val="clear" w:color="auto" w:fill="F2F2F2" w:themeFill="background1" w:themeFillShade="F2"/>
            <w:vAlign w:val="center"/>
          </w:tcPr>
          <w:p w14:paraId="0B63B2F2" w14:textId="77777777" w:rsidR="00161298" w:rsidRPr="007F0A4A" w:rsidRDefault="00161298" w:rsidP="002B5189">
            <w:pPr>
              <w:widowControl w:val="0"/>
              <w:jc w:val="right"/>
              <w:rPr>
                <w:rFonts w:ascii="Arial" w:hAnsi="Arial" w:cs="Arial"/>
                <w:b/>
                <w:bCs/>
                <w:sz w:val="22"/>
                <w:szCs w:val="22"/>
                <w:highlight w:val="yellow"/>
              </w:rPr>
            </w:pPr>
          </w:p>
        </w:tc>
        <w:tc>
          <w:tcPr>
            <w:tcW w:w="1339" w:type="dxa"/>
            <w:tcBorders>
              <w:top w:val="single" w:sz="4" w:space="0" w:color="auto"/>
            </w:tcBorders>
            <w:shd w:val="clear" w:color="auto" w:fill="F2F2F2" w:themeFill="background1" w:themeFillShade="F2"/>
            <w:vAlign w:val="center"/>
          </w:tcPr>
          <w:p w14:paraId="0AD4B3FA" w14:textId="77777777" w:rsidR="00161298" w:rsidRPr="007F0A4A" w:rsidRDefault="00161298" w:rsidP="002B5189">
            <w:pPr>
              <w:widowControl w:val="0"/>
              <w:jc w:val="right"/>
              <w:rPr>
                <w:rFonts w:ascii="Arial" w:hAnsi="Arial" w:cs="Arial"/>
                <w:b/>
                <w:bCs/>
                <w:sz w:val="22"/>
                <w:szCs w:val="22"/>
                <w:highlight w:val="yellow"/>
              </w:rPr>
            </w:pPr>
          </w:p>
        </w:tc>
        <w:tc>
          <w:tcPr>
            <w:tcW w:w="1103" w:type="dxa"/>
            <w:tcBorders>
              <w:top w:val="single" w:sz="4" w:space="0" w:color="auto"/>
            </w:tcBorders>
            <w:shd w:val="clear" w:color="auto" w:fill="F2F2F2" w:themeFill="background1" w:themeFillShade="F2"/>
            <w:vAlign w:val="center"/>
          </w:tcPr>
          <w:p w14:paraId="1D092AEE" w14:textId="77777777" w:rsidR="00161298" w:rsidRPr="007F0A4A" w:rsidRDefault="00161298" w:rsidP="002B5189">
            <w:pPr>
              <w:widowControl w:val="0"/>
              <w:jc w:val="right"/>
              <w:rPr>
                <w:rFonts w:ascii="Arial" w:hAnsi="Arial" w:cs="Arial"/>
                <w:b/>
                <w:bCs/>
                <w:sz w:val="22"/>
                <w:szCs w:val="22"/>
                <w:highlight w:val="yellow"/>
              </w:rPr>
            </w:pPr>
          </w:p>
        </w:tc>
        <w:tc>
          <w:tcPr>
            <w:tcW w:w="1055" w:type="dxa"/>
            <w:tcBorders>
              <w:top w:val="single" w:sz="4" w:space="0" w:color="auto"/>
            </w:tcBorders>
            <w:shd w:val="clear" w:color="auto" w:fill="F2F2F2" w:themeFill="background1" w:themeFillShade="F2"/>
            <w:vAlign w:val="center"/>
          </w:tcPr>
          <w:p w14:paraId="03C0AD47" w14:textId="77777777" w:rsidR="00161298" w:rsidRPr="007F0A4A" w:rsidRDefault="00161298" w:rsidP="002B5189">
            <w:pPr>
              <w:widowControl w:val="0"/>
              <w:jc w:val="right"/>
              <w:rPr>
                <w:rFonts w:ascii="Arial" w:hAnsi="Arial" w:cs="Arial"/>
                <w:b/>
                <w:bCs/>
                <w:sz w:val="22"/>
                <w:szCs w:val="22"/>
                <w:highlight w:val="yellow"/>
              </w:rPr>
            </w:pPr>
          </w:p>
        </w:tc>
        <w:tc>
          <w:tcPr>
            <w:tcW w:w="1012" w:type="dxa"/>
            <w:tcBorders>
              <w:top w:val="single" w:sz="4" w:space="0" w:color="auto"/>
            </w:tcBorders>
            <w:shd w:val="clear" w:color="auto" w:fill="F2F2F2" w:themeFill="background1" w:themeFillShade="F2"/>
            <w:vAlign w:val="center"/>
          </w:tcPr>
          <w:p w14:paraId="11C434D8" w14:textId="77777777" w:rsidR="00161298" w:rsidRPr="007F0A4A" w:rsidRDefault="00161298" w:rsidP="002B5189">
            <w:pPr>
              <w:widowControl w:val="0"/>
              <w:jc w:val="right"/>
              <w:rPr>
                <w:rFonts w:ascii="Arial" w:hAnsi="Arial" w:cs="Arial"/>
                <w:b/>
                <w:bCs/>
                <w:sz w:val="22"/>
                <w:szCs w:val="22"/>
                <w:highlight w:val="yellow"/>
              </w:rPr>
            </w:pPr>
          </w:p>
        </w:tc>
        <w:tc>
          <w:tcPr>
            <w:tcW w:w="1191" w:type="dxa"/>
            <w:tcBorders>
              <w:top w:val="single" w:sz="4" w:space="0" w:color="auto"/>
            </w:tcBorders>
            <w:shd w:val="clear" w:color="auto" w:fill="F2F2F2" w:themeFill="background1" w:themeFillShade="F2"/>
            <w:vAlign w:val="center"/>
          </w:tcPr>
          <w:p w14:paraId="2F2BF0DA" w14:textId="77777777" w:rsidR="00161298" w:rsidRPr="007F0A4A" w:rsidRDefault="00161298" w:rsidP="002B5189">
            <w:pPr>
              <w:widowControl w:val="0"/>
              <w:jc w:val="right"/>
              <w:rPr>
                <w:rFonts w:ascii="Arial" w:hAnsi="Arial" w:cs="Arial"/>
                <w:b/>
                <w:bCs/>
                <w:sz w:val="22"/>
                <w:szCs w:val="22"/>
                <w:highlight w:val="yellow"/>
              </w:rPr>
            </w:pPr>
          </w:p>
        </w:tc>
        <w:tc>
          <w:tcPr>
            <w:tcW w:w="1134" w:type="dxa"/>
            <w:tcBorders>
              <w:top w:val="single" w:sz="4" w:space="0" w:color="auto"/>
            </w:tcBorders>
            <w:shd w:val="clear" w:color="auto" w:fill="F2F2F2" w:themeFill="background1" w:themeFillShade="F2"/>
            <w:vAlign w:val="center"/>
          </w:tcPr>
          <w:p w14:paraId="43C39F61" w14:textId="77777777" w:rsidR="00161298" w:rsidRPr="007F0A4A" w:rsidRDefault="00161298" w:rsidP="002B5189">
            <w:pPr>
              <w:widowControl w:val="0"/>
              <w:jc w:val="right"/>
              <w:rPr>
                <w:rFonts w:ascii="Arial" w:hAnsi="Arial" w:cs="Arial"/>
                <w:b/>
                <w:bCs/>
                <w:sz w:val="22"/>
                <w:szCs w:val="22"/>
                <w:highlight w:val="yellow"/>
              </w:rPr>
            </w:pPr>
          </w:p>
        </w:tc>
      </w:tr>
      <w:tr w:rsidR="0004052F" w:rsidRPr="007F0A4A" w14:paraId="396F3B02" w14:textId="77777777" w:rsidTr="0013029E">
        <w:tc>
          <w:tcPr>
            <w:tcW w:w="6379" w:type="dxa"/>
            <w:vAlign w:val="center"/>
          </w:tcPr>
          <w:p w14:paraId="485ECB8A" w14:textId="77777777" w:rsidR="00161298" w:rsidRPr="007F0A4A" w:rsidRDefault="00161298" w:rsidP="002B5189">
            <w:pPr>
              <w:widowControl w:val="0"/>
              <w:rPr>
                <w:rFonts w:ascii="Arial" w:hAnsi="Arial" w:cs="Arial"/>
                <w:b/>
                <w:bCs/>
                <w:sz w:val="22"/>
                <w:szCs w:val="22"/>
              </w:rPr>
            </w:pPr>
            <w:r w:rsidRPr="007F0A4A">
              <w:rPr>
                <w:rFonts w:ascii="Arial" w:hAnsi="Arial" w:cs="Arial"/>
                <w:b/>
                <w:bCs/>
                <w:sz w:val="22"/>
                <w:szCs w:val="22"/>
              </w:rPr>
              <w:t>Comprehensive Income and Expenditure Statement</w:t>
            </w:r>
          </w:p>
        </w:tc>
        <w:tc>
          <w:tcPr>
            <w:tcW w:w="1012" w:type="dxa"/>
            <w:vAlign w:val="center"/>
          </w:tcPr>
          <w:p w14:paraId="77B3422C" w14:textId="77777777" w:rsidR="00161298" w:rsidRPr="007F0A4A" w:rsidRDefault="00161298" w:rsidP="002B5189">
            <w:pPr>
              <w:widowControl w:val="0"/>
              <w:jc w:val="right"/>
              <w:rPr>
                <w:rFonts w:ascii="Arial" w:hAnsi="Arial" w:cs="Arial"/>
                <w:bCs/>
                <w:sz w:val="22"/>
                <w:szCs w:val="22"/>
                <w:highlight w:val="yellow"/>
              </w:rPr>
            </w:pPr>
          </w:p>
        </w:tc>
        <w:tc>
          <w:tcPr>
            <w:tcW w:w="1084" w:type="dxa"/>
            <w:vAlign w:val="center"/>
          </w:tcPr>
          <w:p w14:paraId="32FE9868" w14:textId="77777777" w:rsidR="00161298" w:rsidRPr="007F0A4A" w:rsidRDefault="00161298" w:rsidP="002B5189">
            <w:pPr>
              <w:widowControl w:val="0"/>
              <w:jc w:val="right"/>
              <w:rPr>
                <w:rFonts w:ascii="Arial" w:hAnsi="Arial" w:cs="Arial"/>
                <w:bCs/>
                <w:sz w:val="22"/>
                <w:szCs w:val="22"/>
                <w:highlight w:val="yellow"/>
              </w:rPr>
            </w:pPr>
          </w:p>
        </w:tc>
        <w:tc>
          <w:tcPr>
            <w:tcW w:w="1339" w:type="dxa"/>
            <w:vAlign w:val="center"/>
          </w:tcPr>
          <w:p w14:paraId="6C29A286" w14:textId="77777777" w:rsidR="00161298" w:rsidRPr="007F0A4A" w:rsidRDefault="00161298" w:rsidP="002B5189">
            <w:pPr>
              <w:widowControl w:val="0"/>
              <w:jc w:val="right"/>
              <w:rPr>
                <w:rFonts w:ascii="Arial" w:hAnsi="Arial" w:cs="Arial"/>
                <w:bCs/>
                <w:sz w:val="22"/>
                <w:szCs w:val="22"/>
                <w:highlight w:val="yellow"/>
              </w:rPr>
            </w:pPr>
          </w:p>
        </w:tc>
        <w:tc>
          <w:tcPr>
            <w:tcW w:w="1103" w:type="dxa"/>
            <w:vAlign w:val="center"/>
          </w:tcPr>
          <w:p w14:paraId="144CD93B" w14:textId="77777777" w:rsidR="00161298" w:rsidRPr="007F0A4A" w:rsidRDefault="00161298" w:rsidP="002B5189">
            <w:pPr>
              <w:widowControl w:val="0"/>
              <w:jc w:val="right"/>
              <w:rPr>
                <w:rFonts w:ascii="Arial" w:hAnsi="Arial" w:cs="Arial"/>
                <w:bCs/>
                <w:sz w:val="22"/>
                <w:szCs w:val="22"/>
                <w:highlight w:val="yellow"/>
              </w:rPr>
            </w:pPr>
          </w:p>
        </w:tc>
        <w:tc>
          <w:tcPr>
            <w:tcW w:w="1055" w:type="dxa"/>
            <w:vAlign w:val="center"/>
          </w:tcPr>
          <w:p w14:paraId="63366B4C" w14:textId="77777777" w:rsidR="00161298" w:rsidRPr="007F0A4A" w:rsidRDefault="00161298" w:rsidP="002B5189">
            <w:pPr>
              <w:widowControl w:val="0"/>
              <w:jc w:val="right"/>
              <w:rPr>
                <w:rFonts w:ascii="Arial" w:hAnsi="Arial" w:cs="Arial"/>
                <w:bCs/>
                <w:sz w:val="22"/>
                <w:szCs w:val="22"/>
                <w:highlight w:val="yellow"/>
              </w:rPr>
            </w:pPr>
          </w:p>
        </w:tc>
        <w:tc>
          <w:tcPr>
            <w:tcW w:w="1012" w:type="dxa"/>
            <w:vAlign w:val="center"/>
          </w:tcPr>
          <w:p w14:paraId="39BF2BA9" w14:textId="77777777" w:rsidR="00161298" w:rsidRPr="007F0A4A" w:rsidRDefault="00161298" w:rsidP="002B5189">
            <w:pPr>
              <w:widowControl w:val="0"/>
              <w:jc w:val="right"/>
              <w:rPr>
                <w:rFonts w:ascii="Arial" w:hAnsi="Arial" w:cs="Arial"/>
                <w:bCs/>
                <w:sz w:val="22"/>
                <w:szCs w:val="22"/>
                <w:highlight w:val="yellow"/>
              </w:rPr>
            </w:pPr>
          </w:p>
        </w:tc>
        <w:tc>
          <w:tcPr>
            <w:tcW w:w="1191" w:type="dxa"/>
            <w:vAlign w:val="center"/>
          </w:tcPr>
          <w:p w14:paraId="75FABF31" w14:textId="77777777" w:rsidR="00161298" w:rsidRPr="007F0A4A" w:rsidRDefault="00161298" w:rsidP="002B5189">
            <w:pPr>
              <w:widowControl w:val="0"/>
              <w:jc w:val="right"/>
              <w:rPr>
                <w:rFonts w:ascii="Arial" w:hAnsi="Arial" w:cs="Arial"/>
                <w:bCs/>
                <w:sz w:val="22"/>
                <w:szCs w:val="22"/>
                <w:highlight w:val="yellow"/>
              </w:rPr>
            </w:pPr>
          </w:p>
        </w:tc>
        <w:tc>
          <w:tcPr>
            <w:tcW w:w="1134" w:type="dxa"/>
            <w:vAlign w:val="center"/>
          </w:tcPr>
          <w:p w14:paraId="2F85C1F9" w14:textId="77777777" w:rsidR="00161298" w:rsidRPr="007F0A4A" w:rsidRDefault="00161298" w:rsidP="002B5189">
            <w:pPr>
              <w:widowControl w:val="0"/>
              <w:jc w:val="right"/>
              <w:rPr>
                <w:rFonts w:ascii="Arial" w:hAnsi="Arial" w:cs="Arial"/>
                <w:bCs/>
                <w:sz w:val="22"/>
                <w:szCs w:val="22"/>
                <w:highlight w:val="yellow"/>
              </w:rPr>
            </w:pPr>
          </w:p>
        </w:tc>
      </w:tr>
      <w:tr w:rsidR="0004052F" w:rsidRPr="007F0A4A" w14:paraId="5185BED0" w14:textId="77777777" w:rsidTr="0013029E">
        <w:trPr>
          <w:trHeight w:val="74"/>
        </w:trPr>
        <w:tc>
          <w:tcPr>
            <w:tcW w:w="6379" w:type="dxa"/>
            <w:shd w:val="clear" w:color="auto" w:fill="F2F2F2" w:themeFill="background1" w:themeFillShade="F2"/>
            <w:vAlign w:val="center"/>
          </w:tcPr>
          <w:p w14:paraId="7B37957D" w14:textId="77777777" w:rsidR="00161298" w:rsidRPr="007F0A4A" w:rsidRDefault="00161298" w:rsidP="002B5189">
            <w:pPr>
              <w:widowControl w:val="0"/>
              <w:rPr>
                <w:rFonts w:ascii="Arial" w:hAnsi="Arial" w:cs="Arial"/>
                <w:bCs/>
                <w:i/>
                <w:sz w:val="22"/>
                <w:szCs w:val="22"/>
              </w:rPr>
            </w:pPr>
            <w:r w:rsidRPr="007F0A4A">
              <w:rPr>
                <w:rFonts w:ascii="Arial" w:hAnsi="Arial" w:cs="Arial"/>
                <w:bCs/>
                <w:i/>
                <w:sz w:val="22"/>
                <w:szCs w:val="22"/>
              </w:rPr>
              <w:t>Service cost comprising:</w:t>
            </w:r>
          </w:p>
        </w:tc>
        <w:tc>
          <w:tcPr>
            <w:tcW w:w="1012" w:type="dxa"/>
            <w:shd w:val="clear" w:color="auto" w:fill="F2F2F2" w:themeFill="background1" w:themeFillShade="F2"/>
            <w:vAlign w:val="center"/>
          </w:tcPr>
          <w:p w14:paraId="1E6ECD7B" w14:textId="77777777" w:rsidR="00161298" w:rsidRPr="007F0A4A" w:rsidRDefault="00161298" w:rsidP="002B5189">
            <w:pPr>
              <w:widowControl w:val="0"/>
              <w:jc w:val="right"/>
              <w:rPr>
                <w:rFonts w:ascii="Arial" w:hAnsi="Arial" w:cs="Arial"/>
                <w:bCs/>
                <w:sz w:val="22"/>
                <w:szCs w:val="22"/>
              </w:rPr>
            </w:pPr>
          </w:p>
        </w:tc>
        <w:tc>
          <w:tcPr>
            <w:tcW w:w="1084" w:type="dxa"/>
            <w:shd w:val="clear" w:color="auto" w:fill="F2F2F2" w:themeFill="background1" w:themeFillShade="F2"/>
            <w:vAlign w:val="center"/>
          </w:tcPr>
          <w:p w14:paraId="1BCD9EE9" w14:textId="77777777" w:rsidR="00161298" w:rsidRPr="007F0A4A" w:rsidRDefault="00161298" w:rsidP="002B5189">
            <w:pPr>
              <w:widowControl w:val="0"/>
              <w:jc w:val="right"/>
              <w:rPr>
                <w:rFonts w:ascii="Arial" w:hAnsi="Arial" w:cs="Arial"/>
                <w:bCs/>
                <w:sz w:val="22"/>
                <w:szCs w:val="22"/>
              </w:rPr>
            </w:pPr>
          </w:p>
        </w:tc>
        <w:tc>
          <w:tcPr>
            <w:tcW w:w="1339" w:type="dxa"/>
            <w:shd w:val="clear" w:color="auto" w:fill="F2F2F2" w:themeFill="background1" w:themeFillShade="F2"/>
            <w:vAlign w:val="center"/>
          </w:tcPr>
          <w:p w14:paraId="3A55FF1A" w14:textId="77777777" w:rsidR="00161298" w:rsidRPr="007F0A4A" w:rsidRDefault="00161298" w:rsidP="002B5189">
            <w:pPr>
              <w:widowControl w:val="0"/>
              <w:jc w:val="right"/>
              <w:rPr>
                <w:rFonts w:ascii="Arial" w:hAnsi="Arial" w:cs="Arial"/>
                <w:bCs/>
                <w:sz w:val="22"/>
                <w:szCs w:val="22"/>
              </w:rPr>
            </w:pPr>
          </w:p>
        </w:tc>
        <w:tc>
          <w:tcPr>
            <w:tcW w:w="1103" w:type="dxa"/>
            <w:shd w:val="clear" w:color="auto" w:fill="F2F2F2" w:themeFill="background1" w:themeFillShade="F2"/>
            <w:vAlign w:val="center"/>
          </w:tcPr>
          <w:p w14:paraId="1028539A" w14:textId="77777777" w:rsidR="00161298" w:rsidRPr="007F0A4A" w:rsidRDefault="00161298" w:rsidP="002B5189">
            <w:pPr>
              <w:widowControl w:val="0"/>
              <w:jc w:val="right"/>
              <w:rPr>
                <w:rFonts w:ascii="Arial" w:hAnsi="Arial" w:cs="Arial"/>
                <w:bCs/>
                <w:sz w:val="22"/>
                <w:szCs w:val="22"/>
              </w:rPr>
            </w:pPr>
          </w:p>
        </w:tc>
        <w:tc>
          <w:tcPr>
            <w:tcW w:w="1055" w:type="dxa"/>
            <w:shd w:val="clear" w:color="auto" w:fill="F2F2F2" w:themeFill="background1" w:themeFillShade="F2"/>
            <w:vAlign w:val="center"/>
          </w:tcPr>
          <w:p w14:paraId="761BF589" w14:textId="77777777" w:rsidR="00161298" w:rsidRPr="007F0A4A" w:rsidRDefault="00161298" w:rsidP="002B5189">
            <w:pPr>
              <w:widowControl w:val="0"/>
              <w:jc w:val="right"/>
              <w:rPr>
                <w:rFonts w:ascii="Arial" w:hAnsi="Arial" w:cs="Arial"/>
                <w:bCs/>
                <w:sz w:val="22"/>
                <w:szCs w:val="22"/>
              </w:rPr>
            </w:pPr>
          </w:p>
        </w:tc>
        <w:tc>
          <w:tcPr>
            <w:tcW w:w="1012" w:type="dxa"/>
            <w:shd w:val="clear" w:color="auto" w:fill="F2F2F2" w:themeFill="background1" w:themeFillShade="F2"/>
            <w:vAlign w:val="center"/>
          </w:tcPr>
          <w:p w14:paraId="29A78A9F" w14:textId="77777777" w:rsidR="00161298" w:rsidRPr="007F0A4A" w:rsidRDefault="00161298" w:rsidP="002B5189">
            <w:pPr>
              <w:widowControl w:val="0"/>
              <w:jc w:val="right"/>
              <w:rPr>
                <w:rFonts w:ascii="Arial" w:hAnsi="Arial" w:cs="Arial"/>
                <w:bCs/>
                <w:sz w:val="22"/>
                <w:szCs w:val="22"/>
              </w:rPr>
            </w:pPr>
          </w:p>
        </w:tc>
        <w:tc>
          <w:tcPr>
            <w:tcW w:w="1191" w:type="dxa"/>
            <w:shd w:val="clear" w:color="auto" w:fill="F2F2F2" w:themeFill="background1" w:themeFillShade="F2"/>
            <w:vAlign w:val="center"/>
          </w:tcPr>
          <w:p w14:paraId="1B7DC75C" w14:textId="77777777" w:rsidR="00161298" w:rsidRPr="007F0A4A" w:rsidRDefault="00161298" w:rsidP="002B5189">
            <w:pPr>
              <w:widowControl w:val="0"/>
              <w:jc w:val="right"/>
              <w:rPr>
                <w:rFonts w:ascii="Arial" w:hAnsi="Arial" w:cs="Arial"/>
                <w:bCs/>
                <w:sz w:val="22"/>
                <w:szCs w:val="22"/>
              </w:rPr>
            </w:pPr>
          </w:p>
        </w:tc>
        <w:tc>
          <w:tcPr>
            <w:tcW w:w="1134" w:type="dxa"/>
            <w:shd w:val="clear" w:color="auto" w:fill="F2F2F2" w:themeFill="background1" w:themeFillShade="F2"/>
            <w:vAlign w:val="center"/>
          </w:tcPr>
          <w:p w14:paraId="4355E6D8" w14:textId="77777777" w:rsidR="00161298" w:rsidRPr="007F0A4A" w:rsidRDefault="00161298" w:rsidP="002B5189">
            <w:pPr>
              <w:widowControl w:val="0"/>
              <w:jc w:val="right"/>
              <w:rPr>
                <w:rFonts w:ascii="Arial" w:hAnsi="Arial" w:cs="Arial"/>
                <w:bCs/>
                <w:sz w:val="22"/>
                <w:szCs w:val="22"/>
              </w:rPr>
            </w:pPr>
          </w:p>
        </w:tc>
      </w:tr>
      <w:tr w:rsidR="0004052F" w:rsidRPr="007F0A4A" w14:paraId="2F97D9A0" w14:textId="77777777" w:rsidTr="0013029E">
        <w:trPr>
          <w:trHeight w:val="275"/>
        </w:trPr>
        <w:tc>
          <w:tcPr>
            <w:tcW w:w="6379" w:type="dxa"/>
            <w:vAlign w:val="center"/>
          </w:tcPr>
          <w:p w14:paraId="12F6234F" w14:textId="77777777" w:rsidR="000B2BFE" w:rsidRPr="007F0A4A" w:rsidRDefault="000B2BFE" w:rsidP="000B2BFE">
            <w:pPr>
              <w:widowControl w:val="0"/>
              <w:ind w:firstLine="284"/>
              <w:rPr>
                <w:rFonts w:ascii="Arial" w:hAnsi="Arial" w:cs="Arial"/>
                <w:bCs/>
                <w:sz w:val="22"/>
                <w:szCs w:val="22"/>
              </w:rPr>
            </w:pPr>
            <w:r w:rsidRPr="007F0A4A">
              <w:rPr>
                <w:rFonts w:ascii="Arial" w:hAnsi="Arial" w:cs="Arial"/>
                <w:bCs/>
                <w:sz w:val="22"/>
                <w:szCs w:val="22"/>
              </w:rPr>
              <w:t>Current service cost</w:t>
            </w:r>
          </w:p>
        </w:tc>
        <w:tc>
          <w:tcPr>
            <w:tcW w:w="1012" w:type="dxa"/>
            <w:vAlign w:val="center"/>
          </w:tcPr>
          <w:p w14:paraId="07B536D7" w14:textId="36C7CEE9"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2,</w:t>
            </w:r>
            <w:r w:rsidR="007E5759" w:rsidRPr="007F0A4A">
              <w:rPr>
                <w:rFonts w:ascii="Arial" w:hAnsi="Arial" w:cs="Arial"/>
                <w:bCs/>
                <w:sz w:val="22"/>
                <w:szCs w:val="22"/>
              </w:rPr>
              <w:t>216</w:t>
            </w:r>
          </w:p>
        </w:tc>
        <w:tc>
          <w:tcPr>
            <w:tcW w:w="1084" w:type="dxa"/>
            <w:vAlign w:val="center"/>
          </w:tcPr>
          <w:p w14:paraId="4E057EDE" w14:textId="179B542E"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2,631</w:t>
            </w:r>
          </w:p>
        </w:tc>
        <w:tc>
          <w:tcPr>
            <w:tcW w:w="1339" w:type="dxa"/>
            <w:vAlign w:val="center"/>
          </w:tcPr>
          <w:p w14:paraId="43E0DD4B" w14:textId="5C9DC0F0" w:rsidR="000B2BFE" w:rsidRPr="007F0A4A" w:rsidRDefault="002B2659" w:rsidP="000B2BFE">
            <w:pPr>
              <w:widowControl w:val="0"/>
              <w:jc w:val="right"/>
              <w:rPr>
                <w:rFonts w:ascii="Arial" w:hAnsi="Arial" w:cs="Arial"/>
                <w:sz w:val="22"/>
                <w:szCs w:val="22"/>
              </w:rPr>
            </w:pPr>
            <w:r w:rsidRPr="007F0A4A">
              <w:rPr>
                <w:rFonts w:ascii="Arial" w:hAnsi="Arial" w:cs="Arial"/>
                <w:bCs/>
                <w:sz w:val="22"/>
                <w:szCs w:val="22"/>
              </w:rPr>
              <w:t>3,611</w:t>
            </w:r>
          </w:p>
        </w:tc>
        <w:tc>
          <w:tcPr>
            <w:tcW w:w="1103" w:type="dxa"/>
            <w:vAlign w:val="center"/>
          </w:tcPr>
          <w:p w14:paraId="24966D80" w14:textId="3BCDA079"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5,578</w:t>
            </w:r>
          </w:p>
        </w:tc>
        <w:tc>
          <w:tcPr>
            <w:tcW w:w="1055" w:type="dxa"/>
            <w:vAlign w:val="center"/>
          </w:tcPr>
          <w:p w14:paraId="39F38684" w14:textId="6F6B94EE" w:rsidR="000B2BFE" w:rsidRPr="007F0A4A" w:rsidRDefault="00B00CB1" w:rsidP="000B2BFE">
            <w:pPr>
              <w:widowControl w:val="0"/>
              <w:jc w:val="right"/>
              <w:rPr>
                <w:rFonts w:ascii="Arial" w:hAnsi="Arial" w:cs="Arial"/>
                <w:sz w:val="22"/>
                <w:szCs w:val="22"/>
              </w:rPr>
            </w:pPr>
            <w:r w:rsidRPr="007F0A4A">
              <w:rPr>
                <w:rFonts w:ascii="Arial" w:hAnsi="Arial" w:cs="Arial"/>
                <w:bCs/>
                <w:sz w:val="22"/>
                <w:szCs w:val="22"/>
              </w:rPr>
              <w:t>190</w:t>
            </w:r>
          </w:p>
        </w:tc>
        <w:tc>
          <w:tcPr>
            <w:tcW w:w="1012" w:type="dxa"/>
            <w:vAlign w:val="center"/>
          </w:tcPr>
          <w:p w14:paraId="4E7C4693" w14:textId="36BDAFE2"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294</w:t>
            </w:r>
          </w:p>
        </w:tc>
        <w:tc>
          <w:tcPr>
            <w:tcW w:w="1191" w:type="dxa"/>
            <w:vAlign w:val="center"/>
          </w:tcPr>
          <w:p w14:paraId="10AC6054" w14:textId="7AC8ACB5" w:rsidR="000B2BFE" w:rsidRPr="007F0A4A" w:rsidRDefault="005F489C" w:rsidP="000B2BFE">
            <w:pPr>
              <w:widowControl w:val="0"/>
              <w:jc w:val="right"/>
              <w:rPr>
                <w:rFonts w:ascii="Arial" w:hAnsi="Arial" w:cs="Arial"/>
                <w:sz w:val="22"/>
                <w:szCs w:val="22"/>
              </w:rPr>
            </w:pPr>
            <w:r w:rsidRPr="007F0A4A">
              <w:rPr>
                <w:rFonts w:ascii="Arial" w:hAnsi="Arial" w:cs="Arial"/>
                <w:bCs/>
                <w:sz w:val="22"/>
                <w:szCs w:val="22"/>
              </w:rPr>
              <w:t>6,017</w:t>
            </w:r>
          </w:p>
        </w:tc>
        <w:tc>
          <w:tcPr>
            <w:tcW w:w="1134" w:type="dxa"/>
            <w:vAlign w:val="center"/>
          </w:tcPr>
          <w:p w14:paraId="3FF831B6" w14:textId="29A09B78"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8,503</w:t>
            </w:r>
          </w:p>
        </w:tc>
      </w:tr>
      <w:tr w:rsidR="0004052F" w:rsidRPr="007F0A4A" w14:paraId="4D1560D8" w14:textId="77777777" w:rsidTr="0013029E">
        <w:tc>
          <w:tcPr>
            <w:tcW w:w="6379" w:type="dxa"/>
            <w:shd w:val="clear" w:color="auto" w:fill="F2F2F2" w:themeFill="background1" w:themeFillShade="F2"/>
            <w:vAlign w:val="center"/>
          </w:tcPr>
          <w:p w14:paraId="6F84A60A" w14:textId="77777777" w:rsidR="000B2BFE" w:rsidRPr="007F0A4A" w:rsidRDefault="000B2BFE" w:rsidP="000B2BFE">
            <w:pPr>
              <w:widowControl w:val="0"/>
              <w:ind w:firstLine="318"/>
              <w:rPr>
                <w:rFonts w:ascii="Arial" w:hAnsi="Arial" w:cs="Arial"/>
                <w:bCs/>
                <w:sz w:val="22"/>
                <w:szCs w:val="22"/>
              </w:rPr>
            </w:pPr>
            <w:r w:rsidRPr="007F0A4A">
              <w:rPr>
                <w:rFonts w:ascii="Arial" w:hAnsi="Arial" w:cs="Arial"/>
                <w:bCs/>
                <w:sz w:val="22"/>
                <w:szCs w:val="22"/>
              </w:rPr>
              <w:t>Past service costs</w:t>
            </w:r>
          </w:p>
        </w:tc>
        <w:tc>
          <w:tcPr>
            <w:tcW w:w="1012" w:type="dxa"/>
            <w:shd w:val="clear" w:color="auto" w:fill="F2F2F2" w:themeFill="background1" w:themeFillShade="F2"/>
            <w:vAlign w:val="center"/>
          </w:tcPr>
          <w:p w14:paraId="4EE2C272" w14:textId="1883454D" w:rsidR="000B2BFE" w:rsidRPr="007F0A4A" w:rsidRDefault="002E3A48" w:rsidP="000B2BFE">
            <w:pPr>
              <w:widowControl w:val="0"/>
              <w:jc w:val="right"/>
              <w:rPr>
                <w:rFonts w:ascii="Arial" w:hAnsi="Arial" w:cs="Arial"/>
                <w:sz w:val="22"/>
                <w:szCs w:val="22"/>
              </w:rPr>
            </w:pPr>
            <w:r w:rsidRPr="007F0A4A">
              <w:rPr>
                <w:rFonts w:ascii="Arial" w:hAnsi="Arial" w:cs="Arial"/>
                <w:bCs/>
                <w:sz w:val="22"/>
                <w:szCs w:val="22"/>
              </w:rPr>
              <w:t>-</w:t>
            </w:r>
          </w:p>
        </w:tc>
        <w:tc>
          <w:tcPr>
            <w:tcW w:w="1084" w:type="dxa"/>
            <w:shd w:val="clear" w:color="auto" w:fill="F2F2F2" w:themeFill="background1" w:themeFillShade="F2"/>
            <w:vAlign w:val="center"/>
          </w:tcPr>
          <w:p w14:paraId="6C4A7025" w14:textId="3BE64D2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362</w:t>
            </w:r>
          </w:p>
        </w:tc>
        <w:tc>
          <w:tcPr>
            <w:tcW w:w="1339" w:type="dxa"/>
            <w:shd w:val="clear" w:color="auto" w:fill="F2F2F2" w:themeFill="background1" w:themeFillShade="F2"/>
            <w:vAlign w:val="center"/>
          </w:tcPr>
          <w:p w14:paraId="7EBD2862" w14:textId="377085A0" w:rsidR="000B2BFE" w:rsidRPr="007F0A4A" w:rsidRDefault="00432669" w:rsidP="000B2BFE">
            <w:pPr>
              <w:widowControl w:val="0"/>
              <w:jc w:val="right"/>
              <w:rPr>
                <w:rFonts w:ascii="Arial" w:hAnsi="Arial" w:cs="Arial"/>
                <w:sz w:val="22"/>
                <w:szCs w:val="22"/>
              </w:rPr>
            </w:pPr>
            <w:r w:rsidRPr="007F0A4A">
              <w:rPr>
                <w:rFonts w:ascii="Arial" w:hAnsi="Arial" w:cs="Arial"/>
                <w:bCs/>
                <w:sz w:val="22"/>
                <w:szCs w:val="22"/>
              </w:rPr>
              <w:t>835</w:t>
            </w:r>
          </w:p>
        </w:tc>
        <w:tc>
          <w:tcPr>
            <w:tcW w:w="1103" w:type="dxa"/>
            <w:shd w:val="clear" w:color="auto" w:fill="F2F2F2" w:themeFill="background1" w:themeFillShade="F2"/>
            <w:vAlign w:val="center"/>
          </w:tcPr>
          <w:p w14:paraId="39C33C00" w14:textId="3166BC9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4,673</w:t>
            </w:r>
          </w:p>
        </w:tc>
        <w:tc>
          <w:tcPr>
            <w:tcW w:w="1055" w:type="dxa"/>
            <w:shd w:val="clear" w:color="auto" w:fill="F2F2F2" w:themeFill="background1" w:themeFillShade="F2"/>
            <w:vAlign w:val="center"/>
          </w:tcPr>
          <w:p w14:paraId="11E1A458" w14:textId="7A9CC17C"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012" w:type="dxa"/>
            <w:shd w:val="clear" w:color="auto" w:fill="F2F2F2" w:themeFill="background1" w:themeFillShade="F2"/>
            <w:vAlign w:val="center"/>
          </w:tcPr>
          <w:p w14:paraId="186A7D5E" w14:textId="00C54D9B"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191" w:type="dxa"/>
            <w:shd w:val="clear" w:color="auto" w:fill="F2F2F2" w:themeFill="background1" w:themeFillShade="F2"/>
            <w:vAlign w:val="center"/>
          </w:tcPr>
          <w:p w14:paraId="485837DE" w14:textId="29EC1329" w:rsidR="000B2BFE" w:rsidRPr="007F0A4A" w:rsidRDefault="00D04681" w:rsidP="000B2BFE">
            <w:pPr>
              <w:widowControl w:val="0"/>
              <w:jc w:val="right"/>
              <w:rPr>
                <w:rFonts w:ascii="Arial" w:hAnsi="Arial" w:cs="Arial"/>
                <w:sz w:val="22"/>
                <w:szCs w:val="22"/>
              </w:rPr>
            </w:pPr>
            <w:r w:rsidRPr="007F0A4A">
              <w:rPr>
                <w:rFonts w:ascii="Arial" w:hAnsi="Arial" w:cs="Arial"/>
                <w:bCs/>
                <w:sz w:val="22"/>
                <w:szCs w:val="22"/>
              </w:rPr>
              <w:t>835</w:t>
            </w:r>
          </w:p>
        </w:tc>
        <w:tc>
          <w:tcPr>
            <w:tcW w:w="1134" w:type="dxa"/>
            <w:shd w:val="clear" w:color="auto" w:fill="F2F2F2" w:themeFill="background1" w:themeFillShade="F2"/>
            <w:vAlign w:val="center"/>
          </w:tcPr>
          <w:p w14:paraId="7B642CBE" w14:textId="6A41C400"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5,035</w:t>
            </w:r>
          </w:p>
        </w:tc>
      </w:tr>
      <w:tr w:rsidR="0004052F" w:rsidRPr="007F0A4A" w14:paraId="6D120893" w14:textId="77777777" w:rsidTr="0013029E">
        <w:tc>
          <w:tcPr>
            <w:tcW w:w="6379" w:type="dxa"/>
            <w:vAlign w:val="center"/>
          </w:tcPr>
          <w:p w14:paraId="483126FE" w14:textId="77777777" w:rsidR="000B2BFE" w:rsidRPr="007F0A4A" w:rsidRDefault="000B2BFE" w:rsidP="000B2BFE">
            <w:pPr>
              <w:widowControl w:val="0"/>
              <w:rPr>
                <w:rFonts w:ascii="Arial" w:hAnsi="Arial" w:cs="Arial"/>
                <w:bCs/>
                <w:i/>
                <w:sz w:val="22"/>
                <w:szCs w:val="22"/>
              </w:rPr>
            </w:pPr>
            <w:r w:rsidRPr="007F0A4A">
              <w:rPr>
                <w:rFonts w:ascii="Arial" w:hAnsi="Arial" w:cs="Arial"/>
                <w:bCs/>
                <w:i/>
                <w:sz w:val="22"/>
                <w:szCs w:val="22"/>
              </w:rPr>
              <w:t>Financing and Investment Income and Expenditure:</w:t>
            </w:r>
          </w:p>
        </w:tc>
        <w:tc>
          <w:tcPr>
            <w:tcW w:w="1012" w:type="dxa"/>
            <w:vAlign w:val="center"/>
          </w:tcPr>
          <w:p w14:paraId="20B1C707" w14:textId="77777777" w:rsidR="000B2BFE" w:rsidRPr="007F0A4A" w:rsidRDefault="000B2BFE" w:rsidP="000B2BFE">
            <w:pPr>
              <w:widowControl w:val="0"/>
              <w:jc w:val="right"/>
              <w:rPr>
                <w:rFonts w:ascii="Arial" w:hAnsi="Arial" w:cs="Arial"/>
                <w:sz w:val="22"/>
                <w:szCs w:val="22"/>
              </w:rPr>
            </w:pPr>
          </w:p>
        </w:tc>
        <w:tc>
          <w:tcPr>
            <w:tcW w:w="1084" w:type="dxa"/>
            <w:vAlign w:val="center"/>
          </w:tcPr>
          <w:p w14:paraId="5F2D0878" w14:textId="77777777" w:rsidR="000B2BFE" w:rsidRPr="007F0A4A" w:rsidRDefault="000B2BFE" w:rsidP="000B2BFE">
            <w:pPr>
              <w:widowControl w:val="0"/>
              <w:jc w:val="right"/>
              <w:rPr>
                <w:rFonts w:ascii="Arial" w:hAnsi="Arial" w:cs="Arial"/>
                <w:bCs/>
                <w:sz w:val="22"/>
                <w:szCs w:val="22"/>
              </w:rPr>
            </w:pPr>
          </w:p>
        </w:tc>
        <w:tc>
          <w:tcPr>
            <w:tcW w:w="1339" w:type="dxa"/>
            <w:vAlign w:val="center"/>
          </w:tcPr>
          <w:p w14:paraId="5DAAD4E2" w14:textId="77777777" w:rsidR="000B2BFE" w:rsidRPr="007F0A4A" w:rsidRDefault="000B2BFE" w:rsidP="000B2BFE">
            <w:pPr>
              <w:widowControl w:val="0"/>
              <w:jc w:val="right"/>
              <w:rPr>
                <w:rFonts w:ascii="Arial" w:hAnsi="Arial" w:cs="Arial"/>
                <w:sz w:val="22"/>
                <w:szCs w:val="22"/>
              </w:rPr>
            </w:pPr>
          </w:p>
        </w:tc>
        <w:tc>
          <w:tcPr>
            <w:tcW w:w="1103" w:type="dxa"/>
            <w:vAlign w:val="center"/>
          </w:tcPr>
          <w:p w14:paraId="7DB5D483" w14:textId="77777777" w:rsidR="000B2BFE" w:rsidRPr="007F0A4A" w:rsidRDefault="000B2BFE" w:rsidP="000B2BFE">
            <w:pPr>
              <w:widowControl w:val="0"/>
              <w:jc w:val="right"/>
              <w:rPr>
                <w:rFonts w:ascii="Arial" w:hAnsi="Arial" w:cs="Arial"/>
                <w:bCs/>
                <w:sz w:val="22"/>
                <w:szCs w:val="22"/>
              </w:rPr>
            </w:pPr>
          </w:p>
        </w:tc>
        <w:tc>
          <w:tcPr>
            <w:tcW w:w="1055" w:type="dxa"/>
            <w:vAlign w:val="center"/>
          </w:tcPr>
          <w:p w14:paraId="43A6B3CE" w14:textId="77777777" w:rsidR="000B2BFE" w:rsidRPr="007F0A4A" w:rsidRDefault="000B2BFE" w:rsidP="000B2BFE">
            <w:pPr>
              <w:widowControl w:val="0"/>
              <w:jc w:val="right"/>
              <w:rPr>
                <w:rFonts w:ascii="Arial" w:hAnsi="Arial" w:cs="Arial"/>
                <w:sz w:val="22"/>
                <w:szCs w:val="22"/>
              </w:rPr>
            </w:pPr>
          </w:p>
        </w:tc>
        <w:tc>
          <w:tcPr>
            <w:tcW w:w="1012" w:type="dxa"/>
            <w:vAlign w:val="center"/>
          </w:tcPr>
          <w:p w14:paraId="6D4CB662" w14:textId="77777777" w:rsidR="000B2BFE" w:rsidRPr="007F0A4A" w:rsidRDefault="000B2BFE" w:rsidP="000B2BFE">
            <w:pPr>
              <w:widowControl w:val="0"/>
              <w:jc w:val="right"/>
              <w:rPr>
                <w:rFonts w:ascii="Arial" w:hAnsi="Arial" w:cs="Arial"/>
                <w:bCs/>
                <w:sz w:val="22"/>
                <w:szCs w:val="22"/>
              </w:rPr>
            </w:pPr>
          </w:p>
        </w:tc>
        <w:tc>
          <w:tcPr>
            <w:tcW w:w="1191" w:type="dxa"/>
            <w:vAlign w:val="center"/>
          </w:tcPr>
          <w:p w14:paraId="32FDB18F" w14:textId="77777777" w:rsidR="000B2BFE" w:rsidRPr="007F0A4A" w:rsidRDefault="000B2BFE" w:rsidP="000B2BFE">
            <w:pPr>
              <w:widowControl w:val="0"/>
              <w:jc w:val="right"/>
              <w:rPr>
                <w:rFonts w:ascii="Arial" w:hAnsi="Arial" w:cs="Arial"/>
                <w:sz w:val="22"/>
                <w:szCs w:val="22"/>
              </w:rPr>
            </w:pPr>
          </w:p>
        </w:tc>
        <w:tc>
          <w:tcPr>
            <w:tcW w:w="1134" w:type="dxa"/>
            <w:vAlign w:val="center"/>
          </w:tcPr>
          <w:p w14:paraId="49917A6A" w14:textId="77777777" w:rsidR="000B2BFE" w:rsidRPr="007F0A4A" w:rsidRDefault="000B2BFE" w:rsidP="000B2BFE">
            <w:pPr>
              <w:widowControl w:val="0"/>
              <w:jc w:val="right"/>
              <w:rPr>
                <w:rFonts w:ascii="Arial" w:hAnsi="Arial" w:cs="Arial"/>
                <w:bCs/>
                <w:sz w:val="22"/>
                <w:szCs w:val="22"/>
              </w:rPr>
            </w:pPr>
          </w:p>
        </w:tc>
      </w:tr>
      <w:tr w:rsidR="0004052F" w:rsidRPr="007F0A4A" w14:paraId="2E6CD42B" w14:textId="77777777" w:rsidTr="0013029E">
        <w:tc>
          <w:tcPr>
            <w:tcW w:w="6379" w:type="dxa"/>
            <w:shd w:val="clear" w:color="auto" w:fill="F2F2F2" w:themeFill="background1" w:themeFillShade="F2"/>
            <w:vAlign w:val="center"/>
          </w:tcPr>
          <w:p w14:paraId="67DFE7F6" w14:textId="77777777" w:rsidR="000B2BFE" w:rsidRPr="007F0A4A" w:rsidRDefault="000B2BFE" w:rsidP="000B2BFE">
            <w:pPr>
              <w:widowControl w:val="0"/>
              <w:ind w:firstLine="318"/>
              <w:rPr>
                <w:rFonts w:ascii="Arial" w:hAnsi="Arial" w:cs="Arial"/>
                <w:bCs/>
                <w:sz w:val="22"/>
                <w:szCs w:val="22"/>
              </w:rPr>
            </w:pPr>
            <w:r w:rsidRPr="007F0A4A">
              <w:rPr>
                <w:rFonts w:ascii="Arial" w:hAnsi="Arial" w:cs="Arial"/>
                <w:bCs/>
                <w:sz w:val="22"/>
                <w:szCs w:val="22"/>
              </w:rPr>
              <w:t>Net interest expense</w:t>
            </w:r>
          </w:p>
        </w:tc>
        <w:tc>
          <w:tcPr>
            <w:tcW w:w="1012" w:type="dxa"/>
            <w:shd w:val="clear" w:color="auto" w:fill="F2F2F2" w:themeFill="background1" w:themeFillShade="F2"/>
            <w:vAlign w:val="center"/>
          </w:tcPr>
          <w:p w14:paraId="13D2AC40" w14:textId="0B0987AF"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084" w:type="dxa"/>
            <w:shd w:val="clear" w:color="auto" w:fill="F2F2F2" w:themeFill="background1" w:themeFillShade="F2"/>
            <w:vAlign w:val="center"/>
          </w:tcPr>
          <w:p w14:paraId="1426CB99" w14:textId="5218FB94"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-106</w:t>
            </w:r>
          </w:p>
        </w:tc>
        <w:tc>
          <w:tcPr>
            <w:tcW w:w="1339" w:type="dxa"/>
            <w:shd w:val="clear" w:color="auto" w:fill="F2F2F2" w:themeFill="background1" w:themeFillShade="F2"/>
            <w:vAlign w:val="center"/>
          </w:tcPr>
          <w:p w14:paraId="2F5D76D6" w14:textId="7A068B1F" w:rsidR="000B2BFE" w:rsidRPr="007F0A4A" w:rsidRDefault="00432669" w:rsidP="000B2BFE">
            <w:pPr>
              <w:widowControl w:val="0"/>
              <w:jc w:val="right"/>
              <w:rPr>
                <w:rFonts w:ascii="Arial" w:hAnsi="Arial" w:cs="Arial"/>
                <w:sz w:val="22"/>
                <w:szCs w:val="22"/>
              </w:rPr>
            </w:pPr>
            <w:r w:rsidRPr="007F0A4A">
              <w:rPr>
                <w:rFonts w:ascii="Arial" w:hAnsi="Arial" w:cs="Arial"/>
                <w:bCs/>
                <w:sz w:val="22"/>
                <w:szCs w:val="22"/>
              </w:rPr>
              <w:t>33,406</w:t>
            </w:r>
          </w:p>
        </w:tc>
        <w:tc>
          <w:tcPr>
            <w:tcW w:w="1103" w:type="dxa"/>
            <w:shd w:val="clear" w:color="auto" w:fill="F2F2F2" w:themeFill="background1" w:themeFillShade="F2"/>
            <w:vAlign w:val="center"/>
          </w:tcPr>
          <w:p w14:paraId="2FA4C9CF" w14:textId="3F3B572D"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29,531</w:t>
            </w:r>
          </w:p>
        </w:tc>
        <w:tc>
          <w:tcPr>
            <w:tcW w:w="1055" w:type="dxa"/>
            <w:shd w:val="clear" w:color="auto" w:fill="F2F2F2" w:themeFill="background1" w:themeFillShade="F2"/>
            <w:vAlign w:val="center"/>
          </w:tcPr>
          <w:p w14:paraId="5FDECA69" w14:textId="64932C64"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1,</w:t>
            </w:r>
            <w:r w:rsidRPr="007F0A4A">
              <w:rPr>
                <w:rFonts w:ascii="Arial" w:hAnsi="Arial" w:cs="Arial"/>
                <w:bCs/>
                <w:sz w:val="22"/>
                <w:szCs w:val="22"/>
              </w:rPr>
              <w:t>0</w:t>
            </w:r>
            <w:r w:rsidR="00B00CB1" w:rsidRPr="007F0A4A">
              <w:rPr>
                <w:rFonts w:ascii="Arial" w:hAnsi="Arial" w:cs="Arial"/>
                <w:bCs/>
                <w:sz w:val="22"/>
                <w:szCs w:val="22"/>
              </w:rPr>
              <w:t>96</w:t>
            </w:r>
          </w:p>
        </w:tc>
        <w:tc>
          <w:tcPr>
            <w:tcW w:w="1012" w:type="dxa"/>
            <w:shd w:val="clear" w:color="auto" w:fill="F2F2F2" w:themeFill="background1" w:themeFillShade="F2"/>
            <w:vAlign w:val="center"/>
          </w:tcPr>
          <w:p w14:paraId="0108118A" w14:textId="040BBFFD"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1,071</w:t>
            </w:r>
          </w:p>
        </w:tc>
        <w:tc>
          <w:tcPr>
            <w:tcW w:w="1191" w:type="dxa"/>
            <w:shd w:val="clear" w:color="auto" w:fill="F2F2F2" w:themeFill="background1" w:themeFillShade="F2"/>
            <w:vAlign w:val="center"/>
          </w:tcPr>
          <w:p w14:paraId="2D95841F" w14:textId="43BA72F0" w:rsidR="000B2BFE" w:rsidRPr="007F0A4A" w:rsidRDefault="00D04681" w:rsidP="000B2BFE">
            <w:pPr>
              <w:widowControl w:val="0"/>
              <w:jc w:val="right"/>
              <w:rPr>
                <w:rFonts w:ascii="Arial" w:hAnsi="Arial" w:cs="Arial"/>
                <w:sz w:val="22"/>
                <w:szCs w:val="22"/>
              </w:rPr>
            </w:pPr>
            <w:r w:rsidRPr="007F0A4A">
              <w:rPr>
                <w:rFonts w:ascii="Arial" w:hAnsi="Arial" w:cs="Arial"/>
                <w:bCs/>
                <w:sz w:val="22"/>
                <w:szCs w:val="22"/>
              </w:rPr>
              <w:t>34,502</w:t>
            </w:r>
          </w:p>
        </w:tc>
        <w:tc>
          <w:tcPr>
            <w:tcW w:w="1134" w:type="dxa"/>
            <w:shd w:val="clear" w:color="auto" w:fill="F2F2F2" w:themeFill="background1" w:themeFillShade="F2"/>
            <w:vAlign w:val="center"/>
          </w:tcPr>
          <w:p w14:paraId="5BFA5A73" w14:textId="132D4BB0"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30,496</w:t>
            </w:r>
          </w:p>
        </w:tc>
      </w:tr>
      <w:tr w:rsidR="0004052F" w:rsidRPr="007F0A4A" w14:paraId="1895A748" w14:textId="77777777" w:rsidTr="0013029E">
        <w:tc>
          <w:tcPr>
            <w:tcW w:w="6379" w:type="dxa"/>
            <w:vAlign w:val="center"/>
          </w:tcPr>
          <w:p w14:paraId="20144473" w14:textId="77777777" w:rsidR="000B2BFE" w:rsidRPr="007F0A4A" w:rsidRDefault="000B2BFE" w:rsidP="000B2BFE">
            <w:pPr>
              <w:widowControl w:val="0"/>
              <w:rPr>
                <w:rFonts w:ascii="Arial" w:hAnsi="Arial" w:cs="Arial"/>
                <w:b/>
                <w:bCs/>
                <w:sz w:val="22"/>
                <w:szCs w:val="22"/>
              </w:rPr>
            </w:pPr>
            <w:r w:rsidRPr="007F0A4A">
              <w:rPr>
                <w:rFonts w:ascii="Arial" w:hAnsi="Arial" w:cs="Arial"/>
                <w:b/>
                <w:bCs/>
                <w:sz w:val="22"/>
                <w:szCs w:val="22"/>
              </w:rPr>
              <w:t>Total Post-employment Benefits charged to the Surplus or Deficit on the Provision of Services</w:t>
            </w:r>
          </w:p>
        </w:tc>
        <w:tc>
          <w:tcPr>
            <w:tcW w:w="1012" w:type="dxa"/>
            <w:vAlign w:val="center"/>
          </w:tcPr>
          <w:p w14:paraId="4492A68D" w14:textId="450D9DAF" w:rsidR="000B2BFE" w:rsidRPr="007F0A4A" w:rsidRDefault="000B2BFE" w:rsidP="000B2BFE">
            <w:pPr>
              <w:widowControl w:val="0"/>
              <w:jc w:val="right"/>
              <w:rPr>
                <w:rFonts w:ascii="Arial" w:hAnsi="Arial" w:cs="Arial"/>
                <w:b/>
                <w:sz w:val="22"/>
                <w:szCs w:val="22"/>
              </w:rPr>
            </w:pPr>
            <w:r w:rsidRPr="007F0A4A">
              <w:rPr>
                <w:rFonts w:ascii="Arial" w:hAnsi="Arial" w:cs="Arial"/>
                <w:b/>
                <w:sz w:val="22"/>
                <w:szCs w:val="22"/>
              </w:rPr>
              <w:t>2,</w:t>
            </w:r>
            <w:r w:rsidR="002E3A48" w:rsidRPr="007F0A4A">
              <w:rPr>
                <w:rFonts w:ascii="Arial" w:hAnsi="Arial" w:cs="Arial"/>
                <w:b/>
                <w:bCs/>
                <w:sz w:val="22"/>
                <w:szCs w:val="22"/>
              </w:rPr>
              <w:t>216</w:t>
            </w:r>
          </w:p>
        </w:tc>
        <w:tc>
          <w:tcPr>
            <w:tcW w:w="1084" w:type="dxa"/>
            <w:vAlign w:val="center"/>
          </w:tcPr>
          <w:p w14:paraId="490C4098" w14:textId="574C390A"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2,887</w:t>
            </w:r>
          </w:p>
        </w:tc>
        <w:tc>
          <w:tcPr>
            <w:tcW w:w="1339" w:type="dxa"/>
            <w:vAlign w:val="center"/>
          </w:tcPr>
          <w:p w14:paraId="7616EB18" w14:textId="7131492B" w:rsidR="000B2BFE" w:rsidRPr="007F0A4A" w:rsidRDefault="00432669" w:rsidP="000B2BFE">
            <w:pPr>
              <w:widowControl w:val="0"/>
              <w:jc w:val="right"/>
              <w:rPr>
                <w:rFonts w:ascii="Arial" w:hAnsi="Arial" w:cs="Arial"/>
                <w:b/>
                <w:sz w:val="22"/>
                <w:szCs w:val="22"/>
              </w:rPr>
            </w:pPr>
            <w:r w:rsidRPr="007F0A4A">
              <w:rPr>
                <w:rFonts w:ascii="Arial" w:hAnsi="Arial" w:cs="Arial"/>
                <w:b/>
                <w:bCs/>
                <w:sz w:val="22"/>
                <w:szCs w:val="22"/>
              </w:rPr>
              <w:t>37,852</w:t>
            </w:r>
          </w:p>
        </w:tc>
        <w:tc>
          <w:tcPr>
            <w:tcW w:w="1103" w:type="dxa"/>
            <w:vAlign w:val="center"/>
          </w:tcPr>
          <w:p w14:paraId="6845FCCA" w14:textId="3555A3FA"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39,782</w:t>
            </w:r>
          </w:p>
        </w:tc>
        <w:tc>
          <w:tcPr>
            <w:tcW w:w="1055" w:type="dxa"/>
            <w:vAlign w:val="center"/>
          </w:tcPr>
          <w:p w14:paraId="5FFFC200" w14:textId="185DB7DC" w:rsidR="000B2BFE" w:rsidRPr="007F0A4A" w:rsidRDefault="000B2BFE" w:rsidP="000B2BFE">
            <w:pPr>
              <w:widowControl w:val="0"/>
              <w:jc w:val="right"/>
              <w:rPr>
                <w:rFonts w:ascii="Arial" w:hAnsi="Arial" w:cs="Arial"/>
                <w:b/>
                <w:sz w:val="22"/>
                <w:szCs w:val="22"/>
              </w:rPr>
            </w:pPr>
            <w:r w:rsidRPr="007F0A4A">
              <w:rPr>
                <w:rFonts w:ascii="Arial" w:hAnsi="Arial" w:cs="Arial"/>
                <w:b/>
                <w:sz w:val="22"/>
                <w:szCs w:val="22"/>
              </w:rPr>
              <w:t>1,</w:t>
            </w:r>
            <w:r w:rsidR="006E09F4" w:rsidRPr="007F0A4A">
              <w:rPr>
                <w:rFonts w:ascii="Arial" w:hAnsi="Arial" w:cs="Arial"/>
                <w:b/>
                <w:bCs/>
                <w:sz w:val="22"/>
                <w:szCs w:val="22"/>
              </w:rPr>
              <w:t>286</w:t>
            </w:r>
          </w:p>
        </w:tc>
        <w:tc>
          <w:tcPr>
            <w:tcW w:w="1012" w:type="dxa"/>
            <w:vAlign w:val="center"/>
          </w:tcPr>
          <w:p w14:paraId="71C25410" w14:textId="5C1DDFA5"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1,365</w:t>
            </w:r>
          </w:p>
        </w:tc>
        <w:tc>
          <w:tcPr>
            <w:tcW w:w="1191" w:type="dxa"/>
            <w:vAlign w:val="center"/>
          </w:tcPr>
          <w:p w14:paraId="471FD064" w14:textId="2EE299C4" w:rsidR="000B2BFE" w:rsidRPr="007F0A4A" w:rsidRDefault="00D04681" w:rsidP="000B2BFE">
            <w:pPr>
              <w:widowControl w:val="0"/>
              <w:jc w:val="right"/>
              <w:rPr>
                <w:rFonts w:ascii="Arial" w:hAnsi="Arial" w:cs="Arial"/>
                <w:b/>
                <w:sz w:val="22"/>
                <w:szCs w:val="22"/>
              </w:rPr>
            </w:pPr>
            <w:r w:rsidRPr="007F0A4A">
              <w:rPr>
                <w:rFonts w:ascii="Arial" w:hAnsi="Arial" w:cs="Arial"/>
                <w:b/>
                <w:bCs/>
                <w:sz w:val="22"/>
                <w:szCs w:val="22"/>
              </w:rPr>
              <w:t>41,354</w:t>
            </w:r>
          </w:p>
        </w:tc>
        <w:tc>
          <w:tcPr>
            <w:tcW w:w="1134" w:type="dxa"/>
            <w:vAlign w:val="center"/>
          </w:tcPr>
          <w:p w14:paraId="2A8A596E" w14:textId="3A5CEF2E"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44,034</w:t>
            </w:r>
          </w:p>
        </w:tc>
      </w:tr>
      <w:tr w:rsidR="0004052F" w:rsidRPr="007F0A4A" w14:paraId="4571A418" w14:textId="77777777" w:rsidTr="0013029E">
        <w:tc>
          <w:tcPr>
            <w:tcW w:w="6379" w:type="dxa"/>
            <w:shd w:val="clear" w:color="auto" w:fill="F2F2F2" w:themeFill="background1" w:themeFillShade="F2"/>
            <w:vAlign w:val="center"/>
          </w:tcPr>
          <w:p w14:paraId="403F3239" w14:textId="77777777" w:rsidR="000B2BFE" w:rsidRPr="007F0A4A" w:rsidRDefault="000B2BFE" w:rsidP="000B2BFE">
            <w:pPr>
              <w:widowControl w:val="0"/>
              <w:rPr>
                <w:rFonts w:ascii="Arial" w:hAnsi="Arial" w:cs="Arial"/>
                <w:bCs/>
                <w:i/>
                <w:sz w:val="22"/>
                <w:szCs w:val="22"/>
              </w:rPr>
            </w:pPr>
            <w:r w:rsidRPr="007F0A4A">
              <w:rPr>
                <w:rFonts w:ascii="Arial" w:hAnsi="Arial" w:cs="Arial"/>
                <w:bCs/>
                <w:i/>
                <w:sz w:val="22"/>
                <w:szCs w:val="22"/>
              </w:rPr>
              <w:t>Remeasurement of the net defined benefit liability comprising:</w:t>
            </w:r>
          </w:p>
        </w:tc>
        <w:tc>
          <w:tcPr>
            <w:tcW w:w="1012" w:type="dxa"/>
            <w:shd w:val="clear" w:color="auto" w:fill="F2F2F2" w:themeFill="background1" w:themeFillShade="F2"/>
            <w:vAlign w:val="center"/>
          </w:tcPr>
          <w:p w14:paraId="53768FF8" w14:textId="77777777" w:rsidR="000B2BFE" w:rsidRPr="007F0A4A" w:rsidRDefault="000B2BFE" w:rsidP="000B2BFE">
            <w:pPr>
              <w:widowControl w:val="0"/>
              <w:jc w:val="right"/>
              <w:rPr>
                <w:rFonts w:ascii="Arial" w:hAnsi="Arial" w:cs="Arial"/>
                <w:sz w:val="22"/>
                <w:szCs w:val="22"/>
              </w:rPr>
            </w:pPr>
          </w:p>
        </w:tc>
        <w:tc>
          <w:tcPr>
            <w:tcW w:w="1084" w:type="dxa"/>
            <w:shd w:val="clear" w:color="auto" w:fill="F2F2F2" w:themeFill="background1" w:themeFillShade="F2"/>
            <w:vAlign w:val="center"/>
          </w:tcPr>
          <w:p w14:paraId="067E0014" w14:textId="77777777" w:rsidR="000B2BFE" w:rsidRPr="007F0A4A" w:rsidRDefault="000B2BFE" w:rsidP="000B2BFE">
            <w:pPr>
              <w:widowControl w:val="0"/>
              <w:jc w:val="right"/>
              <w:rPr>
                <w:rFonts w:ascii="Arial" w:hAnsi="Arial" w:cs="Arial"/>
                <w:bCs/>
                <w:sz w:val="22"/>
                <w:szCs w:val="22"/>
              </w:rPr>
            </w:pPr>
          </w:p>
        </w:tc>
        <w:tc>
          <w:tcPr>
            <w:tcW w:w="1339" w:type="dxa"/>
            <w:shd w:val="clear" w:color="auto" w:fill="F2F2F2" w:themeFill="background1" w:themeFillShade="F2"/>
            <w:vAlign w:val="center"/>
          </w:tcPr>
          <w:p w14:paraId="2AD5B0B8" w14:textId="77777777" w:rsidR="000B2BFE" w:rsidRPr="007F0A4A" w:rsidRDefault="000B2BFE" w:rsidP="000B2BFE">
            <w:pPr>
              <w:widowControl w:val="0"/>
              <w:jc w:val="right"/>
              <w:rPr>
                <w:rFonts w:ascii="Arial" w:hAnsi="Arial" w:cs="Arial"/>
                <w:sz w:val="22"/>
                <w:szCs w:val="22"/>
              </w:rPr>
            </w:pPr>
          </w:p>
        </w:tc>
        <w:tc>
          <w:tcPr>
            <w:tcW w:w="1103" w:type="dxa"/>
            <w:shd w:val="clear" w:color="auto" w:fill="F2F2F2" w:themeFill="background1" w:themeFillShade="F2"/>
            <w:vAlign w:val="center"/>
          </w:tcPr>
          <w:p w14:paraId="62E9582F" w14:textId="77777777" w:rsidR="000B2BFE" w:rsidRPr="007F0A4A" w:rsidRDefault="000B2BFE" w:rsidP="000B2BFE">
            <w:pPr>
              <w:widowControl w:val="0"/>
              <w:jc w:val="right"/>
              <w:rPr>
                <w:rFonts w:ascii="Arial" w:hAnsi="Arial" w:cs="Arial"/>
                <w:bCs/>
                <w:sz w:val="22"/>
                <w:szCs w:val="22"/>
              </w:rPr>
            </w:pPr>
          </w:p>
        </w:tc>
        <w:tc>
          <w:tcPr>
            <w:tcW w:w="1055" w:type="dxa"/>
            <w:shd w:val="clear" w:color="auto" w:fill="F2F2F2" w:themeFill="background1" w:themeFillShade="F2"/>
            <w:vAlign w:val="center"/>
          </w:tcPr>
          <w:p w14:paraId="2CE8FF02" w14:textId="77777777" w:rsidR="000B2BFE" w:rsidRPr="007F0A4A" w:rsidRDefault="000B2BFE" w:rsidP="000B2BFE">
            <w:pPr>
              <w:widowControl w:val="0"/>
              <w:jc w:val="right"/>
              <w:rPr>
                <w:rFonts w:ascii="Arial" w:hAnsi="Arial" w:cs="Arial"/>
                <w:sz w:val="22"/>
                <w:szCs w:val="22"/>
              </w:rPr>
            </w:pPr>
          </w:p>
        </w:tc>
        <w:tc>
          <w:tcPr>
            <w:tcW w:w="1012" w:type="dxa"/>
            <w:shd w:val="clear" w:color="auto" w:fill="F2F2F2" w:themeFill="background1" w:themeFillShade="F2"/>
            <w:vAlign w:val="center"/>
          </w:tcPr>
          <w:p w14:paraId="018BB3D7" w14:textId="77777777" w:rsidR="000B2BFE" w:rsidRPr="007F0A4A" w:rsidRDefault="000B2BFE" w:rsidP="000B2BFE">
            <w:pPr>
              <w:widowControl w:val="0"/>
              <w:jc w:val="right"/>
              <w:rPr>
                <w:rFonts w:ascii="Arial" w:hAnsi="Arial" w:cs="Arial"/>
                <w:bCs/>
                <w:sz w:val="22"/>
                <w:szCs w:val="22"/>
              </w:rPr>
            </w:pPr>
          </w:p>
        </w:tc>
        <w:tc>
          <w:tcPr>
            <w:tcW w:w="1191" w:type="dxa"/>
            <w:shd w:val="clear" w:color="auto" w:fill="F2F2F2" w:themeFill="background1" w:themeFillShade="F2"/>
            <w:vAlign w:val="center"/>
          </w:tcPr>
          <w:p w14:paraId="677EF6DA" w14:textId="77777777" w:rsidR="000B2BFE" w:rsidRPr="007F0A4A" w:rsidRDefault="000B2BFE" w:rsidP="000B2BFE">
            <w:pPr>
              <w:widowControl w:val="0"/>
              <w:jc w:val="right"/>
              <w:rPr>
                <w:rFonts w:ascii="Arial" w:hAnsi="Arial" w:cs="Arial"/>
                <w:sz w:val="22"/>
                <w:szCs w:val="22"/>
              </w:rPr>
            </w:pPr>
          </w:p>
        </w:tc>
        <w:tc>
          <w:tcPr>
            <w:tcW w:w="1134" w:type="dxa"/>
            <w:shd w:val="clear" w:color="auto" w:fill="F2F2F2" w:themeFill="background1" w:themeFillShade="F2"/>
            <w:vAlign w:val="center"/>
          </w:tcPr>
          <w:p w14:paraId="0CD0E86F" w14:textId="77777777" w:rsidR="000B2BFE" w:rsidRPr="007F0A4A" w:rsidRDefault="000B2BFE" w:rsidP="000B2BFE">
            <w:pPr>
              <w:widowControl w:val="0"/>
              <w:jc w:val="right"/>
              <w:rPr>
                <w:rFonts w:ascii="Arial" w:hAnsi="Arial" w:cs="Arial"/>
                <w:bCs/>
                <w:sz w:val="22"/>
                <w:szCs w:val="22"/>
              </w:rPr>
            </w:pPr>
          </w:p>
        </w:tc>
      </w:tr>
      <w:tr w:rsidR="0004052F" w:rsidRPr="007F0A4A" w14:paraId="4A9AAF4E" w14:textId="77777777" w:rsidTr="0013029E">
        <w:tc>
          <w:tcPr>
            <w:tcW w:w="6379" w:type="dxa"/>
            <w:vAlign w:val="center"/>
          </w:tcPr>
          <w:p w14:paraId="33B10848" w14:textId="684F1163" w:rsidR="000B2BFE" w:rsidRPr="007F0A4A" w:rsidRDefault="000B2BFE" w:rsidP="000E3670">
            <w:pPr>
              <w:widowControl w:val="0"/>
              <w:ind w:left="37" w:hanging="37"/>
              <w:rPr>
                <w:rFonts w:ascii="Arial" w:hAnsi="Arial" w:cs="Arial"/>
                <w:bCs/>
                <w:sz w:val="22"/>
                <w:szCs w:val="22"/>
              </w:rPr>
            </w:pPr>
            <w:r w:rsidRPr="007F0A4A">
              <w:rPr>
                <w:rFonts w:ascii="Arial" w:hAnsi="Arial" w:cs="Arial"/>
                <w:bCs/>
                <w:sz w:val="22"/>
                <w:szCs w:val="22"/>
              </w:rPr>
              <w:t xml:space="preserve">Return on </w:t>
            </w:r>
            <w:r w:rsidR="00895CEE">
              <w:rPr>
                <w:rFonts w:ascii="Arial" w:hAnsi="Arial" w:cs="Arial"/>
                <w:bCs/>
                <w:sz w:val="22"/>
                <w:szCs w:val="22"/>
              </w:rPr>
              <w:t>p</w:t>
            </w:r>
            <w:r w:rsidRPr="007F0A4A">
              <w:rPr>
                <w:rFonts w:ascii="Arial" w:hAnsi="Arial" w:cs="Arial"/>
                <w:bCs/>
                <w:sz w:val="22"/>
                <w:szCs w:val="22"/>
              </w:rPr>
              <w:t>lan assets (excl</w:t>
            </w:r>
            <w:r w:rsidR="00895CEE">
              <w:rPr>
                <w:rFonts w:ascii="Arial" w:hAnsi="Arial" w:cs="Arial"/>
                <w:bCs/>
                <w:sz w:val="22"/>
                <w:szCs w:val="22"/>
              </w:rPr>
              <w:t>.</w:t>
            </w:r>
            <w:r w:rsidRPr="007F0A4A">
              <w:rPr>
                <w:rFonts w:ascii="Arial" w:hAnsi="Arial" w:cs="Arial"/>
                <w:bCs/>
                <w:sz w:val="22"/>
                <w:szCs w:val="22"/>
              </w:rPr>
              <w:t xml:space="preserve"> amount in net interest expense)</w:t>
            </w:r>
          </w:p>
        </w:tc>
        <w:tc>
          <w:tcPr>
            <w:tcW w:w="1012" w:type="dxa"/>
            <w:vAlign w:val="center"/>
          </w:tcPr>
          <w:p w14:paraId="29978AA6" w14:textId="04A4EB39" w:rsidR="000B2BFE" w:rsidRPr="007F0A4A" w:rsidRDefault="002E3A48" w:rsidP="000B2BFE">
            <w:pPr>
              <w:widowControl w:val="0"/>
              <w:jc w:val="right"/>
              <w:rPr>
                <w:rFonts w:ascii="Arial" w:hAnsi="Arial" w:cs="Arial"/>
                <w:sz w:val="22"/>
                <w:szCs w:val="22"/>
              </w:rPr>
            </w:pPr>
            <w:r w:rsidRPr="007F0A4A">
              <w:rPr>
                <w:rFonts w:ascii="Arial" w:hAnsi="Arial" w:cs="Arial"/>
                <w:bCs/>
                <w:sz w:val="22"/>
                <w:szCs w:val="22"/>
              </w:rPr>
              <w:t>-5,266</w:t>
            </w:r>
          </w:p>
        </w:tc>
        <w:tc>
          <w:tcPr>
            <w:tcW w:w="1084" w:type="dxa"/>
            <w:vAlign w:val="center"/>
          </w:tcPr>
          <w:p w14:paraId="35AEC9A3" w14:textId="67FD6F30"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1,604</w:t>
            </w:r>
          </w:p>
        </w:tc>
        <w:tc>
          <w:tcPr>
            <w:tcW w:w="1339" w:type="dxa"/>
            <w:vAlign w:val="center"/>
          </w:tcPr>
          <w:p w14:paraId="0D7A490F" w14:textId="1E11FC3E"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103" w:type="dxa"/>
            <w:vAlign w:val="center"/>
          </w:tcPr>
          <w:p w14:paraId="27518BEF" w14:textId="27D912F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055" w:type="dxa"/>
            <w:vAlign w:val="center"/>
          </w:tcPr>
          <w:p w14:paraId="7E720E3C" w14:textId="53109816"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012" w:type="dxa"/>
            <w:vAlign w:val="center"/>
          </w:tcPr>
          <w:p w14:paraId="78991FC3" w14:textId="50F34336"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191" w:type="dxa"/>
            <w:vAlign w:val="center"/>
          </w:tcPr>
          <w:p w14:paraId="2564615F" w14:textId="3A4AA670" w:rsidR="000B2BFE" w:rsidRPr="007F0A4A" w:rsidRDefault="009C510F" w:rsidP="000B2BFE">
            <w:pPr>
              <w:widowControl w:val="0"/>
              <w:jc w:val="right"/>
              <w:rPr>
                <w:rFonts w:ascii="Arial" w:hAnsi="Arial" w:cs="Arial"/>
                <w:sz w:val="22"/>
                <w:szCs w:val="22"/>
              </w:rPr>
            </w:pPr>
            <w:r w:rsidRPr="007F0A4A">
              <w:rPr>
                <w:rFonts w:ascii="Arial" w:hAnsi="Arial" w:cs="Arial"/>
                <w:bCs/>
                <w:sz w:val="22"/>
                <w:szCs w:val="22"/>
              </w:rPr>
              <w:t>-5,266</w:t>
            </w:r>
          </w:p>
        </w:tc>
        <w:tc>
          <w:tcPr>
            <w:tcW w:w="1134" w:type="dxa"/>
            <w:vAlign w:val="center"/>
          </w:tcPr>
          <w:p w14:paraId="16F831C9" w14:textId="1D34FF32"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1,604</w:t>
            </w:r>
          </w:p>
        </w:tc>
      </w:tr>
      <w:tr w:rsidR="0004052F" w:rsidRPr="007F0A4A" w14:paraId="02435F61" w14:textId="77777777" w:rsidTr="0013029E">
        <w:tc>
          <w:tcPr>
            <w:tcW w:w="6379" w:type="dxa"/>
            <w:shd w:val="clear" w:color="auto" w:fill="F2F2F2" w:themeFill="background1" w:themeFillShade="F2"/>
            <w:vAlign w:val="center"/>
          </w:tcPr>
          <w:p w14:paraId="2B442186" w14:textId="77777777" w:rsidR="000B2BFE" w:rsidRPr="007F0A4A" w:rsidRDefault="000B2BFE" w:rsidP="000B2BFE">
            <w:pPr>
              <w:widowControl w:val="0"/>
              <w:ind w:firstLine="318"/>
              <w:rPr>
                <w:rFonts w:ascii="Arial" w:hAnsi="Arial" w:cs="Arial"/>
                <w:bCs/>
                <w:sz w:val="22"/>
                <w:szCs w:val="22"/>
              </w:rPr>
            </w:pPr>
            <w:r w:rsidRPr="007F0A4A">
              <w:rPr>
                <w:rFonts w:ascii="Arial" w:hAnsi="Arial" w:cs="Arial"/>
                <w:bCs/>
                <w:sz w:val="22"/>
                <w:szCs w:val="22"/>
              </w:rPr>
              <w:t>Actuarial gains and losses arising on changes in:</w:t>
            </w:r>
          </w:p>
        </w:tc>
        <w:tc>
          <w:tcPr>
            <w:tcW w:w="1012" w:type="dxa"/>
            <w:shd w:val="clear" w:color="auto" w:fill="F2F2F2" w:themeFill="background1" w:themeFillShade="F2"/>
            <w:vAlign w:val="center"/>
          </w:tcPr>
          <w:p w14:paraId="6FC6D184" w14:textId="77777777" w:rsidR="000B2BFE" w:rsidRPr="007F0A4A" w:rsidRDefault="000B2BFE" w:rsidP="000B2BFE">
            <w:pPr>
              <w:widowControl w:val="0"/>
              <w:jc w:val="right"/>
              <w:rPr>
                <w:rFonts w:ascii="Arial" w:hAnsi="Arial" w:cs="Arial"/>
                <w:sz w:val="22"/>
                <w:szCs w:val="22"/>
              </w:rPr>
            </w:pPr>
          </w:p>
        </w:tc>
        <w:tc>
          <w:tcPr>
            <w:tcW w:w="1084" w:type="dxa"/>
            <w:shd w:val="clear" w:color="auto" w:fill="F2F2F2" w:themeFill="background1" w:themeFillShade="F2"/>
            <w:vAlign w:val="center"/>
          </w:tcPr>
          <w:p w14:paraId="3960ABDD" w14:textId="77777777" w:rsidR="000B2BFE" w:rsidRPr="007F0A4A" w:rsidRDefault="000B2BFE" w:rsidP="000B2BFE">
            <w:pPr>
              <w:widowControl w:val="0"/>
              <w:jc w:val="right"/>
              <w:rPr>
                <w:rFonts w:ascii="Arial" w:hAnsi="Arial" w:cs="Arial"/>
                <w:bCs/>
                <w:sz w:val="22"/>
                <w:szCs w:val="22"/>
              </w:rPr>
            </w:pPr>
          </w:p>
        </w:tc>
        <w:tc>
          <w:tcPr>
            <w:tcW w:w="1339" w:type="dxa"/>
            <w:shd w:val="clear" w:color="auto" w:fill="F2F2F2" w:themeFill="background1" w:themeFillShade="F2"/>
            <w:vAlign w:val="center"/>
          </w:tcPr>
          <w:p w14:paraId="4CAE2150" w14:textId="77777777" w:rsidR="000B2BFE" w:rsidRPr="007F0A4A" w:rsidRDefault="000B2BFE" w:rsidP="000B2BFE">
            <w:pPr>
              <w:widowControl w:val="0"/>
              <w:jc w:val="right"/>
              <w:rPr>
                <w:rFonts w:ascii="Arial" w:hAnsi="Arial" w:cs="Arial"/>
                <w:sz w:val="22"/>
                <w:szCs w:val="22"/>
              </w:rPr>
            </w:pPr>
          </w:p>
        </w:tc>
        <w:tc>
          <w:tcPr>
            <w:tcW w:w="1103" w:type="dxa"/>
            <w:shd w:val="clear" w:color="auto" w:fill="F2F2F2" w:themeFill="background1" w:themeFillShade="F2"/>
            <w:vAlign w:val="center"/>
          </w:tcPr>
          <w:p w14:paraId="4F40E6B5" w14:textId="77777777" w:rsidR="000B2BFE" w:rsidRPr="007F0A4A" w:rsidRDefault="000B2BFE" w:rsidP="000B2BFE">
            <w:pPr>
              <w:widowControl w:val="0"/>
              <w:jc w:val="right"/>
              <w:rPr>
                <w:rFonts w:ascii="Arial" w:hAnsi="Arial" w:cs="Arial"/>
                <w:bCs/>
                <w:sz w:val="22"/>
                <w:szCs w:val="22"/>
              </w:rPr>
            </w:pPr>
          </w:p>
        </w:tc>
        <w:tc>
          <w:tcPr>
            <w:tcW w:w="1055" w:type="dxa"/>
            <w:shd w:val="clear" w:color="auto" w:fill="F2F2F2" w:themeFill="background1" w:themeFillShade="F2"/>
            <w:vAlign w:val="center"/>
          </w:tcPr>
          <w:p w14:paraId="07DF9622" w14:textId="77777777" w:rsidR="000B2BFE" w:rsidRPr="007F0A4A" w:rsidRDefault="000B2BFE" w:rsidP="000B2BFE">
            <w:pPr>
              <w:widowControl w:val="0"/>
              <w:jc w:val="right"/>
              <w:rPr>
                <w:rFonts w:ascii="Arial" w:hAnsi="Arial" w:cs="Arial"/>
                <w:sz w:val="22"/>
                <w:szCs w:val="22"/>
              </w:rPr>
            </w:pPr>
          </w:p>
        </w:tc>
        <w:tc>
          <w:tcPr>
            <w:tcW w:w="1012" w:type="dxa"/>
            <w:shd w:val="clear" w:color="auto" w:fill="F2F2F2" w:themeFill="background1" w:themeFillShade="F2"/>
            <w:vAlign w:val="center"/>
          </w:tcPr>
          <w:p w14:paraId="278F4ACE" w14:textId="77777777" w:rsidR="000B2BFE" w:rsidRPr="007F0A4A" w:rsidRDefault="000B2BFE" w:rsidP="000B2BFE">
            <w:pPr>
              <w:widowControl w:val="0"/>
              <w:jc w:val="right"/>
              <w:rPr>
                <w:rFonts w:ascii="Arial" w:hAnsi="Arial" w:cs="Arial"/>
                <w:bCs/>
                <w:sz w:val="22"/>
                <w:szCs w:val="22"/>
              </w:rPr>
            </w:pPr>
          </w:p>
        </w:tc>
        <w:tc>
          <w:tcPr>
            <w:tcW w:w="1191" w:type="dxa"/>
            <w:shd w:val="clear" w:color="auto" w:fill="F2F2F2" w:themeFill="background1" w:themeFillShade="F2"/>
            <w:vAlign w:val="center"/>
          </w:tcPr>
          <w:p w14:paraId="3F357A02" w14:textId="77777777" w:rsidR="000B2BFE" w:rsidRPr="007F0A4A" w:rsidRDefault="000B2BFE" w:rsidP="000B2BFE">
            <w:pPr>
              <w:widowControl w:val="0"/>
              <w:jc w:val="right"/>
              <w:rPr>
                <w:rFonts w:ascii="Arial" w:hAnsi="Arial" w:cs="Arial"/>
                <w:sz w:val="22"/>
                <w:szCs w:val="22"/>
              </w:rPr>
            </w:pPr>
          </w:p>
        </w:tc>
        <w:tc>
          <w:tcPr>
            <w:tcW w:w="1134" w:type="dxa"/>
            <w:shd w:val="clear" w:color="auto" w:fill="F2F2F2" w:themeFill="background1" w:themeFillShade="F2"/>
            <w:vAlign w:val="center"/>
          </w:tcPr>
          <w:p w14:paraId="019668E9" w14:textId="77777777" w:rsidR="000B2BFE" w:rsidRPr="007F0A4A" w:rsidRDefault="000B2BFE" w:rsidP="000B2BFE">
            <w:pPr>
              <w:widowControl w:val="0"/>
              <w:jc w:val="right"/>
              <w:rPr>
                <w:rFonts w:ascii="Arial" w:hAnsi="Arial" w:cs="Arial"/>
                <w:bCs/>
                <w:sz w:val="22"/>
                <w:szCs w:val="22"/>
              </w:rPr>
            </w:pPr>
          </w:p>
        </w:tc>
      </w:tr>
      <w:tr w:rsidR="0004052F" w:rsidRPr="007F0A4A" w14:paraId="3B35E743" w14:textId="77777777" w:rsidTr="0013029E">
        <w:trPr>
          <w:trHeight w:val="281"/>
        </w:trPr>
        <w:tc>
          <w:tcPr>
            <w:tcW w:w="6379" w:type="dxa"/>
            <w:vAlign w:val="center"/>
          </w:tcPr>
          <w:p w14:paraId="6DAED092" w14:textId="77777777" w:rsidR="000B2BFE" w:rsidRPr="007F0A4A" w:rsidRDefault="000B2BFE" w:rsidP="0013029E">
            <w:pPr>
              <w:widowControl w:val="0"/>
              <w:ind w:firstLine="599"/>
              <w:rPr>
                <w:rFonts w:ascii="Arial" w:hAnsi="Arial" w:cs="Arial"/>
                <w:bCs/>
                <w:sz w:val="22"/>
                <w:szCs w:val="22"/>
              </w:rPr>
            </w:pPr>
            <w:r w:rsidRPr="007F0A4A">
              <w:rPr>
                <w:rFonts w:ascii="Arial" w:hAnsi="Arial" w:cs="Arial"/>
                <w:bCs/>
                <w:sz w:val="22"/>
                <w:szCs w:val="22"/>
              </w:rPr>
              <w:t>Financial assumptions</w:t>
            </w:r>
          </w:p>
        </w:tc>
        <w:tc>
          <w:tcPr>
            <w:tcW w:w="1012" w:type="dxa"/>
            <w:vAlign w:val="center"/>
          </w:tcPr>
          <w:p w14:paraId="66846F8D" w14:textId="6EE2C585"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-4,</w:t>
            </w:r>
            <w:r w:rsidR="00271A62" w:rsidRPr="007F0A4A">
              <w:rPr>
                <w:rFonts w:ascii="Arial" w:hAnsi="Arial" w:cs="Arial"/>
                <w:bCs/>
                <w:sz w:val="22"/>
                <w:szCs w:val="22"/>
              </w:rPr>
              <w:t>377</w:t>
            </w:r>
          </w:p>
        </w:tc>
        <w:tc>
          <w:tcPr>
            <w:tcW w:w="1084" w:type="dxa"/>
            <w:vAlign w:val="center"/>
          </w:tcPr>
          <w:p w14:paraId="01B86525" w14:textId="006E9340"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-14,438</w:t>
            </w:r>
          </w:p>
        </w:tc>
        <w:tc>
          <w:tcPr>
            <w:tcW w:w="1339" w:type="dxa"/>
            <w:vAlign w:val="center"/>
          </w:tcPr>
          <w:p w14:paraId="1A0CE5A8" w14:textId="69C0387D"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w:t>
            </w:r>
            <w:r w:rsidR="00E37BF5" w:rsidRPr="007F0A4A">
              <w:rPr>
                <w:rFonts w:ascii="Arial" w:hAnsi="Arial" w:cs="Arial"/>
                <w:bCs/>
                <w:sz w:val="22"/>
                <w:szCs w:val="22"/>
              </w:rPr>
              <w:t>28,661</w:t>
            </w:r>
          </w:p>
        </w:tc>
        <w:tc>
          <w:tcPr>
            <w:tcW w:w="1103" w:type="dxa"/>
            <w:vAlign w:val="center"/>
          </w:tcPr>
          <w:p w14:paraId="7BD30DC2" w14:textId="797A5327"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-75,779</w:t>
            </w:r>
          </w:p>
        </w:tc>
        <w:tc>
          <w:tcPr>
            <w:tcW w:w="1055" w:type="dxa"/>
            <w:vAlign w:val="center"/>
          </w:tcPr>
          <w:p w14:paraId="6AC3D75E" w14:textId="54D33DD7"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w:t>
            </w:r>
            <w:r w:rsidR="006E09F4" w:rsidRPr="007F0A4A">
              <w:rPr>
                <w:rFonts w:ascii="Arial" w:hAnsi="Arial" w:cs="Arial"/>
                <w:bCs/>
                <w:sz w:val="22"/>
                <w:szCs w:val="22"/>
              </w:rPr>
              <w:t>622</w:t>
            </w:r>
          </w:p>
        </w:tc>
        <w:tc>
          <w:tcPr>
            <w:tcW w:w="1012" w:type="dxa"/>
            <w:vAlign w:val="center"/>
          </w:tcPr>
          <w:p w14:paraId="762A0FC8" w14:textId="32DF632A"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-1,693</w:t>
            </w:r>
          </w:p>
        </w:tc>
        <w:tc>
          <w:tcPr>
            <w:tcW w:w="1191" w:type="dxa"/>
            <w:vAlign w:val="center"/>
          </w:tcPr>
          <w:p w14:paraId="46AC554E" w14:textId="76E9B428"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w:t>
            </w:r>
            <w:r w:rsidR="00340130" w:rsidRPr="007F0A4A">
              <w:rPr>
                <w:rFonts w:ascii="Arial" w:hAnsi="Arial" w:cs="Arial"/>
                <w:bCs/>
                <w:sz w:val="22"/>
                <w:szCs w:val="22"/>
              </w:rPr>
              <w:t>33,660</w:t>
            </w:r>
          </w:p>
        </w:tc>
        <w:tc>
          <w:tcPr>
            <w:tcW w:w="1134" w:type="dxa"/>
            <w:vAlign w:val="center"/>
          </w:tcPr>
          <w:p w14:paraId="5C516FAB" w14:textId="40896A49"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-91,910</w:t>
            </w:r>
          </w:p>
        </w:tc>
      </w:tr>
      <w:tr w:rsidR="0004052F" w:rsidRPr="007F0A4A" w14:paraId="70AFED53" w14:textId="77777777" w:rsidTr="0013029E">
        <w:tc>
          <w:tcPr>
            <w:tcW w:w="6379" w:type="dxa"/>
            <w:shd w:val="clear" w:color="auto" w:fill="F2F2F2" w:themeFill="background1" w:themeFillShade="F2"/>
            <w:vAlign w:val="center"/>
          </w:tcPr>
          <w:p w14:paraId="1DF5BDA6" w14:textId="77777777" w:rsidR="000B2BFE" w:rsidRPr="007F0A4A" w:rsidRDefault="000B2BFE" w:rsidP="0013029E">
            <w:pPr>
              <w:widowControl w:val="0"/>
              <w:ind w:firstLine="599"/>
              <w:rPr>
                <w:rFonts w:ascii="Arial" w:hAnsi="Arial" w:cs="Arial"/>
                <w:bCs/>
                <w:sz w:val="22"/>
                <w:szCs w:val="22"/>
              </w:rPr>
            </w:pPr>
            <w:r w:rsidRPr="007F0A4A">
              <w:rPr>
                <w:rFonts w:ascii="Arial" w:hAnsi="Arial" w:cs="Arial"/>
                <w:bCs/>
                <w:sz w:val="22"/>
                <w:szCs w:val="22"/>
              </w:rPr>
              <w:t>Demographic assumptions</w:t>
            </w:r>
          </w:p>
        </w:tc>
        <w:tc>
          <w:tcPr>
            <w:tcW w:w="1012" w:type="dxa"/>
            <w:shd w:val="clear" w:color="auto" w:fill="F2F2F2" w:themeFill="background1" w:themeFillShade="F2"/>
            <w:vAlign w:val="center"/>
          </w:tcPr>
          <w:p w14:paraId="777947A4" w14:textId="64BF07FB" w:rsidR="000B2BFE" w:rsidRPr="007F0A4A" w:rsidRDefault="00271A62" w:rsidP="000B2BFE">
            <w:pPr>
              <w:widowControl w:val="0"/>
              <w:jc w:val="right"/>
              <w:rPr>
                <w:rFonts w:ascii="Arial" w:hAnsi="Arial" w:cs="Arial"/>
                <w:sz w:val="22"/>
                <w:szCs w:val="22"/>
              </w:rPr>
            </w:pPr>
            <w:r w:rsidRPr="007F0A4A">
              <w:rPr>
                <w:rFonts w:ascii="Arial" w:hAnsi="Arial" w:cs="Arial"/>
                <w:bCs/>
                <w:sz w:val="22"/>
                <w:szCs w:val="22"/>
              </w:rPr>
              <w:t>1,173</w:t>
            </w:r>
          </w:p>
        </w:tc>
        <w:tc>
          <w:tcPr>
            <w:tcW w:w="1084" w:type="dxa"/>
            <w:shd w:val="clear" w:color="auto" w:fill="F2F2F2" w:themeFill="background1" w:themeFillShade="F2"/>
            <w:vAlign w:val="center"/>
          </w:tcPr>
          <w:p w14:paraId="02BE6394" w14:textId="652C058B"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-207</w:t>
            </w:r>
          </w:p>
        </w:tc>
        <w:tc>
          <w:tcPr>
            <w:tcW w:w="1339" w:type="dxa"/>
            <w:shd w:val="clear" w:color="auto" w:fill="F2F2F2" w:themeFill="background1" w:themeFillShade="F2"/>
            <w:vAlign w:val="center"/>
          </w:tcPr>
          <w:p w14:paraId="5CFEE820" w14:textId="619AE8D3" w:rsidR="000B2BFE" w:rsidRPr="007F0A4A" w:rsidRDefault="00E37BF5" w:rsidP="000B2BFE">
            <w:pPr>
              <w:widowControl w:val="0"/>
              <w:jc w:val="right"/>
              <w:rPr>
                <w:rFonts w:ascii="Arial" w:hAnsi="Arial" w:cs="Arial"/>
                <w:sz w:val="22"/>
                <w:szCs w:val="22"/>
              </w:rPr>
            </w:pPr>
            <w:r w:rsidRPr="007F0A4A">
              <w:rPr>
                <w:rFonts w:ascii="Arial" w:hAnsi="Arial" w:cs="Arial"/>
                <w:bCs/>
                <w:sz w:val="22"/>
                <w:szCs w:val="22"/>
              </w:rPr>
              <w:t>11,012</w:t>
            </w:r>
          </w:p>
        </w:tc>
        <w:tc>
          <w:tcPr>
            <w:tcW w:w="1103" w:type="dxa"/>
            <w:shd w:val="clear" w:color="auto" w:fill="F2F2F2" w:themeFill="background1" w:themeFillShade="F2"/>
            <w:vAlign w:val="center"/>
          </w:tcPr>
          <w:p w14:paraId="3A1BF8C8" w14:textId="56FD17C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147</w:t>
            </w:r>
          </w:p>
        </w:tc>
        <w:tc>
          <w:tcPr>
            <w:tcW w:w="1055" w:type="dxa"/>
            <w:shd w:val="clear" w:color="auto" w:fill="F2F2F2" w:themeFill="background1" w:themeFillShade="F2"/>
            <w:vAlign w:val="center"/>
          </w:tcPr>
          <w:p w14:paraId="5E23E360" w14:textId="597DDBE3" w:rsidR="000B2BFE" w:rsidRPr="007F0A4A" w:rsidRDefault="006E09F4" w:rsidP="000B2BFE">
            <w:pPr>
              <w:widowControl w:val="0"/>
              <w:jc w:val="right"/>
              <w:rPr>
                <w:rFonts w:ascii="Arial" w:hAnsi="Arial" w:cs="Arial"/>
                <w:sz w:val="22"/>
                <w:szCs w:val="22"/>
              </w:rPr>
            </w:pPr>
            <w:r w:rsidRPr="007F0A4A">
              <w:rPr>
                <w:rFonts w:ascii="Arial" w:hAnsi="Arial" w:cs="Arial"/>
                <w:bCs/>
                <w:sz w:val="22"/>
                <w:szCs w:val="22"/>
              </w:rPr>
              <w:t>348</w:t>
            </w:r>
          </w:p>
        </w:tc>
        <w:tc>
          <w:tcPr>
            <w:tcW w:w="1012" w:type="dxa"/>
            <w:shd w:val="clear" w:color="auto" w:fill="F2F2F2" w:themeFill="background1" w:themeFillShade="F2"/>
            <w:vAlign w:val="center"/>
          </w:tcPr>
          <w:p w14:paraId="21D6C819" w14:textId="0371B796"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86</w:t>
            </w:r>
          </w:p>
        </w:tc>
        <w:tc>
          <w:tcPr>
            <w:tcW w:w="1191" w:type="dxa"/>
            <w:shd w:val="clear" w:color="auto" w:fill="F2F2F2" w:themeFill="background1" w:themeFillShade="F2"/>
            <w:vAlign w:val="center"/>
          </w:tcPr>
          <w:p w14:paraId="47C721FA" w14:textId="34BD9368" w:rsidR="000B2BFE" w:rsidRPr="007F0A4A" w:rsidRDefault="00340130" w:rsidP="000B2BFE">
            <w:pPr>
              <w:widowControl w:val="0"/>
              <w:jc w:val="right"/>
              <w:rPr>
                <w:rFonts w:ascii="Arial" w:hAnsi="Arial" w:cs="Arial"/>
                <w:sz w:val="22"/>
                <w:szCs w:val="22"/>
              </w:rPr>
            </w:pPr>
            <w:r w:rsidRPr="007F0A4A">
              <w:rPr>
                <w:rFonts w:ascii="Arial" w:hAnsi="Arial" w:cs="Arial"/>
                <w:bCs/>
                <w:sz w:val="22"/>
                <w:szCs w:val="22"/>
              </w:rPr>
              <w:t>12,533</w:t>
            </w:r>
          </w:p>
        </w:tc>
        <w:tc>
          <w:tcPr>
            <w:tcW w:w="1134" w:type="dxa"/>
            <w:shd w:val="clear" w:color="auto" w:fill="F2F2F2" w:themeFill="background1" w:themeFillShade="F2"/>
            <w:vAlign w:val="center"/>
          </w:tcPr>
          <w:p w14:paraId="3D6F44D1" w14:textId="2F01012F"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26</w:t>
            </w:r>
          </w:p>
        </w:tc>
      </w:tr>
      <w:tr w:rsidR="0004052F" w:rsidRPr="007F0A4A" w14:paraId="4E3AD215" w14:textId="77777777" w:rsidTr="0013029E">
        <w:tc>
          <w:tcPr>
            <w:tcW w:w="6379" w:type="dxa"/>
            <w:vAlign w:val="center"/>
          </w:tcPr>
          <w:p w14:paraId="28307C78" w14:textId="63198A5B" w:rsidR="000B2BFE" w:rsidRPr="007F0A4A" w:rsidRDefault="000B2BFE" w:rsidP="0013029E">
            <w:pPr>
              <w:widowControl w:val="0"/>
              <w:ind w:firstLine="599"/>
              <w:rPr>
                <w:rFonts w:ascii="Arial" w:hAnsi="Arial" w:cs="Arial"/>
                <w:bCs/>
                <w:sz w:val="22"/>
                <w:szCs w:val="22"/>
              </w:rPr>
            </w:pPr>
            <w:r w:rsidRPr="007F0A4A">
              <w:rPr>
                <w:rFonts w:ascii="Arial" w:hAnsi="Arial" w:cs="Arial"/>
                <w:bCs/>
                <w:sz w:val="22"/>
                <w:szCs w:val="22"/>
              </w:rPr>
              <w:t>Experience loss</w:t>
            </w:r>
            <w:r w:rsidR="007F7306">
              <w:rPr>
                <w:rFonts w:ascii="Arial" w:hAnsi="Arial" w:cs="Arial"/>
                <w:bCs/>
                <w:sz w:val="22"/>
                <w:szCs w:val="22"/>
              </w:rPr>
              <w:t xml:space="preserve"> </w:t>
            </w:r>
            <w:r w:rsidRPr="007F0A4A">
              <w:rPr>
                <w:rFonts w:ascii="Arial" w:hAnsi="Arial" w:cs="Arial"/>
                <w:bCs/>
                <w:sz w:val="22"/>
                <w:szCs w:val="22"/>
              </w:rPr>
              <w:t>/</w:t>
            </w:r>
            <w:r w:rsidR="007F7306">
              <w:rPr>
                <w:rFonts w:ascii="Arial" w:hAnsi="Arial" w:cs="Arial"/>
                <w:bCs/>
                <w:sz w:val="22"/>
                <w:szCs w:val="22"/>
              </w:rPr>
              <w:t xml:space="preserve"> </w:t>
            </w:r>
            <w:r w:rsidRPr="007F0A4A">
              <w:rPr>
                <w:rFonts w:ascii="Arial" w:hAnsi="Arial" w:cs="Arial"/>
                <w:bCs/>
                <w:sz w:val="22"/>
                <w:szCs w:val="22"/>
              </w:rPr>
              <w:t>gain</w:t>
            </w:r>
            <w:r w:rsidR="007F7306">
              <w:rPr>
                <w:rFonts w:ascii="Arial" w:hAnsi="Arial" w:cs="Arial"/>
                <w:bCs/>
                <w:sz w:val="22"/>
                <w:szCs w:val="22"/>
              </w:rPr>
              <w:t xml:space="preserve"> </w:t>
            </w:r>
            <w:r w:rsidRPr="007F0A4A">
              <w:rPr>
                <w:rFonts w:ascii="Arial" w:hAnsi="Arial" w:cs="Arial"/>
                <w:bCs/>
                <w:sz w:val="22"/>
                <w:szCs w:val="22"/>
              </w:rPr>
              <w:t>(-) on defined benefit obligations</w:t>
            </w:r>
          </w:p>
        </w:tc>
        <w:tc>
          <w:tcPr>
            <w:tcW w:w="1012" w:type="dxa"/>
            <w:vAlign w:val="center"/>
          </w:tcPr>
          <w:p w14:paraId="6723D00C" w14:textId="18E021DB" w:rsidR="000B2BFE" w:rsidRPr="007F0A4A" w:rsidRDefault="00271A62" w:rsidP="000B2BFE">
            <w:pPr>
              <w:widowControl w:val="0"/>
              <w:jc w:val="right"/>
              <w:rPr>
                <w:rFonts w:ascii="Arial" w:hAnsi="Arial" w:cs="Arial"/>
                <w:sz w:val="22"/>
                <w:szCs w:val="22"/>
              </w:rPr>
            </w:pPr>
            <w:r w:rsidRPr="007F0A4A">
              <w:rPr>
                <w:rFonts w:ascii="Arial" w:hAnsi="Arial" w:cs="Arial"/>
                <w:bCs/>
                <w:sz w:val="22"/>
                <w:szCs w:val="22"/>
              </w:rPr>
              <w:t>3,995</w:t>
            </w:r>
          </w:p>
        </w:tc>
        <w:tc>
          <w:tcPr>
            <w:tcW w:w="1084" w:type="dxa"/>
            <w:vAlign w:val="center"/>
          </w:tcPr>
          <w:p w14:paraId="63F14EFF" w14:textId="2565AE99"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-197</w:t>
            </w:r>
          </w:p>
        </w:tc>
        <w:tc>
          <w:tcPr>
            <w:tcW w:w="1339" w:type="dxa"/>
            <w:vAlign w:val="center"/>
          </w:tcPr>
          <w:p w14:paraId="3B708965" w14:textId="2DE224CA" w:rsidR="000B2BFE" w:rsidRPr="007F0A4A" w:rsidRDefault="00E37BF5" w:rsidP="000B2BFE">
            <w:pPr>
              <w:widowControl w:val="0"/>
              <w:jc w:val="right"/>
              <w:rPr>
                <w:rFonts w:ascii="Arial" w:hAnsi="Arial" w:cs="Arial"/>
                <w:sz w:val="22"/>
                <w:szCs w:val="22"/>
              </w:rPr>
            </w:pPr>
            <w:r w:rsidRPr="007F0A4A">
              <w:rPr>
                <w:rFonts w:ascii="Arial" w:hAnsi="Arial" w:cs="Arial"/>
                <w:bCs/>
                <w:sz w:val="22"/>
                <w:szCs w:val="22"/>
              </w:rPr>
              <w:t>1,775</w:t>
            </w:r>
          </w:p>
        </w:tc>
        <w:tc>
          <w:tcPr>
            <w:tcW w:w="1103" w:type="dxa"/>
            <w:vAlign w:val="center"/>
          </w:tcPr>
          <w:p w14:paraId="6753ABB9" w14:textId="3C967DE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50,987</w:t>
            </w:r>
          </w:p>
        </w:tc>
        <w:tc>
          <w:tcPr>
            <w:tcW w:w="1055" w:type="dxa"/>
            <w:vAlign w:val="center"/>
          </w:tcPr>
          <w:p w14:paraId="0FEFD5B7" w14:textId="196C1E63" w:rsidR="000B2BFE" w:rsidRPr="007F0A4A" w:rsidRDefault="00856DB6" w:rsidP="000B2BFE">
            <w:pPr>
              <w:widowControl w:val="0"/>
              <w:jc w:val="right"/>
              <w:rPr>
                <w:rFonts w:ascii="Arial" w:hAnsi="Arial" w:cs="Arial"/>
                <w:sz w:val="22"/>
                <w:szCs w:val="22"/>
              </w:rPr>
            </w:pPr>
            <w:r w:rsidRPr="007F0A4A">
              <w:rPr>
                <w:rFonts w:ascii="Arial" w:hAnsi="Arial" w:cs="Arial"/>
                <w:bCs/>
                <w:sz w:val="22"/>
                <w:szCs w:val="22"/>
              </w:rPr>
              <w:t>75</w:t>
            </w:r>
          </w:p>
        </w:tc>
        <w:tc>
          <w:tcPr>
            <w:tcW w:w="1012" w:type="dxa"/>
            <w:vAlign w:val="center"/>
          </w:tcPr>
          <w:p w14:paraId="7EE68A78" w14:textId="5F44D833"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-839</w:t>
            </w:r>
          </w:p>
        </w:tc>
        <w:tc>
          <w:tcPr>
            <w:tcW w:w="1191" w:type="dxa"/>
            <w:vAlign w:val="center"/>
          </w:tcPr>
          <w:p w14:paraId="6D5B1840" w14:textId="3178528E" w:rsidR="000B2BFE" w:rsidRPr="007F0A4A" w:rsidRDefault="00340130" w:rsidP="000B2BFE">
            <w:pPr>
              <w:widowControl w:val="0"/>
              <w:jc w:val="right"/>
              <w:rPr>
                <w:rFonts w:ascii="Arial" w:hAnsi="Arial" w:cs="Arial"/>
                <w:sz w:val="22"/>
                <w:szCs w:val="22"/>
              </w:rPr>
            </w:pPr>
            <w:r w:rsidRPr="007F0A4A">
              <w:rPr>
                <w:rFonts w:ascii="Arial" w:hAnsi="Arial" w:cs="Arial"/>
                <w:bCs/>
                <w:sz w:val="22"/>
                <w:szCs w:val="22"/>
              </w:rPr>
              <w:t>5,845</w:t>
            </w:r>
          </w:p>
        </w:tc>
        <w:tc>
          <w:tcPr>
            <w:tcW w:w="1134" w:type="dxa"/>
            <w:vAlign w:val="center"/>
          </w:tcPr>
          <w:p w14:paraId="5ABE366D" w14:textId="46252995"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49,951</w:t>
            </w:r>
          </w:p>
        </w:tc>
      </w:tr>
      <w:tr w:rsidR="0004052F" w:rsidRPr="007F0A4A" w14:paraId="4CB26C28" w14:textId="77777777" w:rsidTr="0013029E">
        <w:tc>
          <w:tcPr>
            <w:tcW w:w="6379" w:type="dxa"/>
            <w:shd w:val="clear" w:color="auto" w:fill="F2F2F2" w:themeFill="background1" w:themeFillShade="F2"/>
            <w:vAlign w:val="center"/>
          </w:tcPr>
          <w:p w14:paraId="419A4B57" w14:textId="7924CD20" w:rsidR="000B2BFE" w:rsidRPr="007F0A4A" w:rsidRDefault="000B2BFE" w:rsidP="0013029E">
            <w:pPr>
              <w:widowControl w:val="0"/>
              <w:ind w:left="29" w:firstLine="599"/>
              <w:rPr>
                <w:rFonts w:ascii="Arial" w:hAnsi="Arial" w:cs="Arial"/>
                <w:bCs/>
                <w:sz w:val="22"/>
                <w:szCs w:val="22"/>
              </w:rPr>
            </w:pPr>
            <w:r w:rsidRPr="007F0A4A">
              <w:rPr>
                <w:rFonts w:ascii="Arial" w:hAnsi="Arial" w:cs="Arial"/>
                <w:bCs/>
                <w:sz w:val="22"/>
                <w:szCs w:val="22"/>
              </w:rPr>
              <w:t>Asset ceiling adjustment</w:t>
            </w:r>
          </w:p>
        </w:tc>
        <w:tc>
          <w:tcPr>
            <w:tcW w:w="1012" w:type="dxa"/>
            <w:shd w:val="clear" w:color="auto" w:fill="F2F2F2" w:themeFill="background1" w:themeFillShade="F2"/>
            <w:vAlign w:val="center"/>
          </w:tcPr>
          <w:p w14:paraId="57492F08" w14:textId="209C2457" w:rsidR="000B2BFE" w:rsidRPr="007F0A4A" w:rsidRDefault="00E616D8" w:rsidP="000B2BFE">
            <w:pPr>
              <w:widowControl w:val="0"/>
              <w:jc w:val="right"/>
              <w:rPr>
                <w:rFonts w:ascii="Arial" w:hAnsi="Arial" w:cs="Arial"/>
                <w:sz w:val="22"/>
                <w:szCs w:val="22"/>
              </w:rPr>
            </w:pPr>
            <w:r w:rsidRPr="007F0A4A">
              <w:rPr>
                <w:rFonts w:ascii="Arial" w:hAnsi="Arial" w:cs="Arial"/>
                <w:bCs/>
                <w:sz w:val="22"/>
                <w:szCs w:val="22"/>
              </w:rPr>
              <w:t>8,066</w:t>
            </w:r>
          </w:p>
        </w:tc>
        <w:tc>
          <w:tcPr>
            <w:tcW w:w="1084" w:type="dxa"/>
            <w:shd w:val="clear" w:color="auto" w:fill="F2F2F2" w:themeFill="background1" w:themeFillShade="F2"/>
            <w:vAlign w:val="center"/>
          </w:tcPr>
          <w:p w14:paraId="2D9E2B5C" w14:textId="03B60F28"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13,956</w:t>
            </w:r>
          </w:p>
        </w:tc>
        <w:tc>
          <w:tcPr>
            <w:tcW w:w="1339" w:type="dxa"/>
            <w:shd w:val="clear" w:color="auto" w:fill="F2F2F2" w:themeFill="background1" w:themeFillShade="F2"/>
            <w:vAlign w:val="center"/>
          </w:tcPr>
          <w:p w14:paraId="27F24004" w14:textId="239E12E6"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103" w:type="dxa"/>
            <w:shd w:val="clear" w:color="auto" w:fill="F2F2F2" w:themeFill="background1" w:themeFillShade="F2"/>
            <w:vAlign w:val="center"/>
          </w:tcPr>
          <w:p w14:paraId="138E99E5" w14:textId="133F1935"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055" w:type="dxa"/>
            <w:shd w:val="clear" w:color="auto" w:fill="F2F2F2" w:themeFill="background1" w:themeFillShade="F2"/>
            <w:vAlign w:val="center"/>
          </w:tcPr>
          <w:p w14:paraId="60B2A1C2" w14:textId="1C6ED3D4"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012" w:type="dxa"/>
            <w:shd w:val="clear" w:color="auto" w:fill="F2F2F2" w:themeFill="background1" w:themeFillShade="F2"/>
            <w:vAlign w:val="center"/>
          </w:tcPr>
          <w:p w14:paraId="3FF478D3" w14:textId="448CC868"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191" w:type="dxa"/>
            <w:shd w:val="clear" w:color="auto" w:fill="F2F2F2" w:themeFill="background1" w:themeFillShade="F2"/>
            <w:vAlign w:val="center"/>
          </w:tcPr>
          <w:p w14:paraId="20CC1F54" w14:textId="79DF06D8" w:rsidR="000B2BFE" w:rsidRPr="007F0A4A" w:rsidRDefault="00273BC6" w:rsidP="000B2BFE">
            <w:pPr>
              <w:widowControl w:val="0"/>
              <w:jc w:val="right"/>
              <w:rPr>
                <w:rFonts w:ascii="Arial" w:hAnsi="Arial" w:cs="Arial"/>
                <w:sz w:val="22"/>
                <w:szCs w:val="22"/>
              </w:rPr>
            </w:pPr>
            <w:r w:rsidRPr="007F0A4A">
              <w:rPr>
                <w:rFonts w:ascii="Arial" w:hAnsi="Arial" w:cs="Arial"/>
                <w:bCs/>
                <w:sz w:val="22"/>
                <w:szCs w:val="22"/>
              </w:rPr>
              <w:t>8,066</w:t>
            </w:r>
          </w:p>
        </w:tc>
        <w:tc>
          <w:tcPr>
            <w:tcW w:w="1134" w:type="dxa"/>
            <w:shd w:val="clear" w:color="auto" w:fill="F2F2F2" w:themeFill="background1" w:themeFillShade="F2"/>
            <w:vAlign w:val="center"/>
          </w:tcPr>
          <w:p w14:paraId="51DAA9D7" w14:textId="47E8D379"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13,956</w:t>
            </w:r>
          </w:p>
        </w:tc>
      </w:tr>
      <w:tr w:rsidR="007F7306" w:rsidRPr="007F7306" w14:paraId="258D2CA9" w14:textId="77777777" w:rsidTr="00163B7F">
        <w:tc>
          <w:tcPr>
            <w:tcW w:w="6379" w:type="dxa"/>
            <w:vAlign w:val="center"/>
          </w:tcPr>
          <w:p w14:paraId="319F31A6" w14:textId="0A99D1DC" w:rsidR="007F7306" w:rsidRPr="0013029E" w:rsidRDefault="007F7306" w:rsidP="0013029E">
            <w:pPr>
              <w:widowControl w:val="0"/>
              <w:ind w:firstLine="599"/>
              <w:rPr>
                <w:rFonts w:ascii="Arial" w:hAnsi="Arial" w:cs="Arial"/>
                <w:sz w:val="22"/>
                <w:szCs w:val="22"/>
              </w:rPr>
            </w:pPr>
            <w:r w:rsidRPr="0013029E">
              <w:rPr>
                <w:rFonts w:ascii="Arial" w:hAnsi="Arial" w:cs="Arial"/>
                <w:sz w:val="22"/>
                <w:szCs w:val="22"/>
              </w:rPr>
              <w:t xml:space="preserve">Other actuarial </w:t>
            </w:r>
            <w:r>
              <w:rPr>
                <w:rFonts w:ascii="Arial" w:hAnsi="Arial" w:cs="Arial"/>
                <w:sz w:val="22"/>
                <w:szCs w:val="22"/>
              </w:rPr>
              <w:t>losses</w:t>
            </w:r>
            <w:r w:rsidRPr="0013029E">
              <w:rPr>
                <w:rFonts w:ascii="Arial" w:hAnsi="Arial" w:cs="Arial"/>
                <w:sz w:val="22"/>
                <w:szCs w:val="22"/>
              </w:rPr>
              <w:t xml:space="preserve"> / </w:t>
            </w:r>
            <w:r>
              <w:rPr>
                <w:rFonts w:ascii="Arial" w:hAnsi="Arial" w:cs="Arial"/>
                <w:sz w:val="22"/>
                <w:szCs w:val="22"/>
              </w:rPr>
              <w:t>gains (-)</w:t>
            </w:r>
            <w:r w:rsidR="00022027">
              <w:rPr>
                <w:rFonts w:ascii="Arial" w:hAnsi="Arial" w:cs="Arial"/>
                <w:sz w:val="22"/>
                <w:szCs w:val="22"/>
              </w:rPr>
              <w:t xml:space="preserve"> on assets</w:t>
            </w:r>
          </w:p>
        </w:tc>
        <w:tc>
          <w:tcPr>
            <w:tcW w:w="1012" w:type="dxa"/>
            <w:vAlign w:val="center"/>
          </w:tcPr>
          <w:p w14:paraId="43407A8E" w14:textId="5DA5D980" w:rsidR="007F7306" w:rsidRPr="0013029E" w:rsidRDefault="007F7306" w:rsidP="000B2BFE">
            <w:pPr>
              <w:widowControl w:val="0"/>
              <w:jc w:val="right"/>
              <w:rPr>
                <w:rFonts w:ascii="Arial" w:hAnsi="Arial" w:cs="Arial"/>
                <w:sz w:val="22"/>
                <w:szCs w:val="22"/>
              </w:rPr>
            </w:pPr>
            <w:r>
              <w:rPr>
                <w:rFonts w:ascii="Arial" w:hAnsi="Arial" w:cs="Arial"/>
                <w:sz w:val="22"/>
                <w:szCs w:val="22"/>
              </w:rPr>
              <w:t>-1,9</w:t>
            </w:r>
            <w:r w:rsidR="00033541">
              <w:rPr>
                <w:rFonts w:ascii="Arial" w:hAnsi="Arial" w:cs="Arial"/>
                <w:sz w:val="22"/>
                <w:szCs w:val="22"/>
              </w:rPr>
              <w:t>9</w:t>
            </w:r>
            <w:r>
              <w:rPr>
                <w:rFonts w:ascii="Arial" w:hAnsi="Arial" w:cs="Arial"/>
                <w:sz w:val="22"/>
                <w:szCs w:val="22"/>
              </w:rPr>
              <w:t>3</w:t>
            </w:r>
          </w:p>
        </w:tc>
        <w:tc>
          <w:tcPr>
            <w:tcW w:w="1084" w:type="dxa"/>
            <w:vAlign w:val="center"/>
          </w:tcPr>
          <w:p w14:paraId="1BAA7DD8" w14:textId="7CB189FD"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c>
          <w:tcPr>
            <w:tcW w:w="1339" w:type="dxa"/>
            <w:vAlign w:val="center"/>
          </w:tcPr>
          <w:p w14:paraId="76AA7C4A" w14:textId="23491A90"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c>
          <w:tcPr>
            <w:tcW w:w="1103" w:type="dxa"/>
            <w:vAlign w:val="center"/>
          </w:tcPr>
          <w:p w14:paraId="056F2543" w14:textId="4B14C8D5"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c>
          <w:tcPr>
            <w:tcW w:w="1055" w:type="dxa"/>
            <w:vAlign w:val="center"/>
          </w:tcPr>
          <w:p w14:paraId="13F530EB" w14:textId="57731435"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c>
          <w:tcPr>
            <w:tcW w:w="1012" w:type="dxa"/>
            <w:vAlign w:val="center"/>
          </w:tcPr>
          <w:p w14:paraId="406255FA" w14:textId="6D7209B6"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c>
          <w:tcPr>
            <w:tcW w:w="1191" w:type="dxa"/>
            <w:vAlign w:val="center"/>
          </w:tcPr>
          <w:p w14:paraId="178930EA" w14:textId="15C68AE0" w:rsidR="007F7306" w:rsidRPr="0013029E" w:rsidRDefault="007F7306" w:rsidP="000B2BFE">
            <w:pPr>
              <w:widowControl w:val="0"/>
              <w:jc w:val="right"/>
              <w:rPr>
                <w:rFonts w:ascii="Arial" w:hAnsi="Arial" w:cs="Arial"/>
                <w:sz w:val="22"/>
                <w:szCs w:val="22"/>
              </w:rPr>
            </w:pPr>
            <w:r>
              <w:rPr>
                <w:rFonts w:ascii="Arial" w:hAnsi="Arial" w:cs="Arial"/>
                <w:sz w:val="22"/>
                <w:szCs w:val="22"/>
              </w:rPr>
              <w:t>-1,9</w:t>
            </w:r>
            <w:r w:rsidR="00033541">
              <w:rPr>
                <w:rFonts w:ascii="Arial" w:hAnsi="Arial" w:cs="Arial"/>
                <w:sz w:val="22"/>
                <w:szCs w:val="22"/>
              </w:rPr>
              <w:t>9</w:t>
            </w:r>
            <w:r>
              <w:rPr>
                <w:rFonts w:ascii="Arial" w:hAnsi="Arial" w:cs="Arial"/>
                <w:sz w:val="22"/>
                <w:szCs w:val="22"/>
              </w:rPr>
              <w:t>3</w:t>
            </w:r>
          </w:p>
        </w:tc>
        <w:tc>
          <w:tcPr>
            <w:tcW w:w="1134" w:type="dxa"/>
            <w:vAlign w:val="center"/>
          </w:tcPr>
          <w:p w14:paraId="0526335D" w14:textId="059EEC04" w:rsidR="007F7306" w:rsidRPr="0013029E" w:rsidRDefault="007F7306" w:rsidP="000B2BFE">
            <w:pPr>
              <w:widowControl w:val="0"/>
              <w:jc w:val="right"/>
              <w:rPr>
                <w:rFonts w:ascii="Arial" w:hAnsi="Arial" w:cs="Arial"/>
                <w:sz w:val="22"/>
                <w:szCs w:val="22"/>
              </w:rPr>
            </w:pPr>
            <w:r>
              <w:rPr>
                <w:rFonts w:ascii="Arial" w:hAnsi="Arial" w:cs="Arial"/>
                <w:sz w:val="22"/>
                <w:szCs w:val="22"/>
              </w:rPr>
              <w:t>-</w:t>
            </w:r>
          </w:p>
        </w:tc>
      </w:tr>
      <w:tr w:rsidR="0004052F" w:rsidRPr="007F0A4A" w14:paraId="1B34069E" w14:textId="77777777" w:rsidTr="0013029E">
        <w:tc>
          <w:tcPr>
            <w:tcW w:w="6379" w:type="dxa"/>
            <w:shd w:val="clear" w:color="auto" w:fill="F2F2F2" w:themeFill="background1" w:themeFillShade="F2"/>
            <w:vAlign w:val="center"/>
          </w:tcPr>
          <w:p w14:paraId="73EC0635" w14:textId="77777777" w:rsidR="000B2BFE" w:rsidRPr="007F0A4A" w:rsidRDefault="000B2BFE" w:rsidP="000B2BFE">
            <w:pPr>
              <w:widowControl w:val="0"/>
              <w:rPr>
                <w:rFonts w:ascii="Arial" w:hAnsi="Arial" w:cs="Arial"/>
                <w:b/>
                <w:bCs/>
                <w:sz w:val="22"/>
                <w:szCs w:val="22"/>
              </w:rPr>
            </w:pPr>
            <w:r w:rsidRPr="007F0A4A">
              <w:rPr>
                <w:rFonts w:ascii="Arial" w:hAnsi="Arial" w:cs="Arial"/>
                <w:b/>
                <w:bCs/>
                <w:sz w:val="22"/>
                <w:szCs w:val="22"/>
              </w:rPr>
              <w:t>Total Post-employment Benefits charged to the Comprehensive Income and Expenditure Statement</w:t>
            </w:r>
          </w:p>
        </w:tc>
        <w:tc>
          <w:tcPr>
            <w:tcW w:w="1012" w:type="dxa"/>
            <w:shd w:val="clear" w:color="auto" w:fill="F2F2F2" w:themeFill="background1" w:themeFillShade="F2"/>
            <w:vAlign w:val="center"/>
          </w:tcPr>
          <w:p w14:paraId="40B70AA0" w14:textId="7F3307C4" w:rsidR="000B2BFE" w:rsidRPr="007F0A4A" w:rsidRDefault="007F7306" w:rsidP="000B2BFE">
            <w:pPr>
              <w:widowControl w:val="0"/>
              <w:jc w:val="right"/>
              <w:rPr>
                <w:rFonts w:ascii="Arial" w:hAnsi="Arial" w:cs="Arial"/>
                <w:b/>
                <w:sz w:val="22"/>
                <w:szCs w:val="22"/>
              </w:rPr>
            </w:pPr>
            <w:r>
              <w:rPr>
                <w:rFonts w:ascii="Arial" w:hAnsi="Arial" w:cs="Arial"/>
                <w:b/>
                <w:bCs/>
                <w:sz w:val="22"/>
                <w:szCs w:val="22"/>
              </w:rPr>
              <w:t>3</w:t>
            </w:r>
            <w:r w:rsidR="00E616D8" w:rsidRPr="007F0A4A">
              <w:rPr>
                <w:rFonts w:ascii="Arial" w:hAnsi="Arial" w:cs="Arial"/>
                <w:b/>
                <w:bCs/>
                <w:sz w:val="22"/>
                <w:szCs w:val="22"/>
              </w:rPr>
              <w:t>,8</w:t>
            </w:r>
            <w:r>
              <w:rPr>
                <w:rFonts w:ascii="Arial" w:hAnsi="Arial" w:cs="Arial"/>
                <w:b/>
                <w:bCs/>
                <w:sz w:val="22"/>
                <w:szCs w:val="22"/>
              </w:rPr>
              <w:t>14</w:t>
            </w:r>
          </w:p>
        </w:tc>
        <w:tc>
          <w:tcPr>
            <w:tcW w:w="1084" w:type="dxa"/>
            <w:shd w:val="clear" w:color="auto" w:fill="F2F2F2" w:themeFill="background1" w:themeFillShade="F2"/>
            <w:vAlign w:val="center"/>
          </w:tcPr>
          <w:p w14:paraId="491F8134" w14:textId="3ADB5450"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3,605</w:t>
            </w:r>
          </w:p>
        </w:tc>
        <w:tc>
          <w:tcPr>
            <w:tcW w:w="1339" w:type="dxa"/>
            <w:shd w:val="clear" w:color="auto" w:fill="F2F2F2" w:themeFill="background1" w:themeFillShade="F2"/>
            <w:vAlign w:val="center"/>
          </w:tcPr>
          <w:p w14:paraId="58AC8301" w14:textId="451E69C4" w:rsidR="000B2BFE" w:rsidRPr="007F0A4A" w:rsidRDefault="00D41B44" w:rsidP="000B2BFE">
            <w:pPr>
              <w:widowControl w:val="0"/>
              <w:jc w:val="right"/>
              <w:rPr>
                <w:rFonts w:ascii="Arial" w:hAnsi="Arial" w:cs="Arial"/>
                <w:b/>
                <w:sz w:val="22"/>
                <w:szCs w:val="22"/>
              </w:rPr>
            </w:pPr>
            <w:r w:rsidRPr="007F0A4A">
              <w:rPr>
                <w:rFonts w:ascii="Arial" w:hAnsi="Arial" w:cs="Arial"/>
                <w:b/>
                <w:bCs/>
                <w:sz w:val="22"/>
                <w:szCs w:val="22"/>
              </w:rPr>
              <w:t>21,978</w:t>
            </w:r>
          </w:p>
        </w:tc>
        <w:tc>
          <w:tcPr>
            <w:tcW w:w="1103" w:type="dxa"/>
            <w:shd w:val="clear" w:color="auto" w:fill="F2F2F2" w:themeFill="background1" w:themeFillShade="F2"/>
            <w:vAlign w:val="center"/>
          </w:tcPr>
          <w:p w14:paraId="6D2A9268" w14:textId="5B8FC623"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15,137</w:t>
            </w:r>
          </w:p>
        </w:tc>
        <w:tc>
          <w:tcPr>
            <w:tcW w:w="1055" w:type="dxa"/>
            <w:shd w:val="clear" w:color="auto" w:fill="F2F2F2" w:themeFill="background1" w:themeFillShade="F2"/>
            <w:vAlign w:val="center"/>
          </w:tcPr>
          <w:p w14:paraId="153F7FD8" w14:textId="10F5D5A8" w:rsidR="000B2BFE" w:rsidRPr="007F0A4A" w:rsidRDefault="000B2BFE" w:rsidP="000B2BFE">
            <w:pPr>
              <w:widowControl w:val="0"/>
              <w:jc w:val="right"/>
              <w:rPr>
                <w:rFonts w:ascii="Arial" w:hAnsi="Arial" w:cs="Arial"/>
                <w:b/>
                <w:sz w:val="22"/>
                <w:szCs w:val="22"/>
              </w:rPr>
            </w:pPr>
            <w:r w:rsidRPr="007F0A4A">
              <w:rPr>
                <w:rFonts w:ascii="Arial" w:hAnsi="Arial" w:cs="Arial"/>
                <w:b/>
                <w:sz w:val="22"/>
                <w:szCs w:val="22"/>
              </w:rPr>
              <w:t>1,</w:t>
            </w:r>
            <w:r w:rsidRPr="007F0A4A">
              <w:rPr>
                <w:rFonts w:ascii="Arial" w:hAnsi="Arial" w:cs="Arial"/>
                <w:b/>
                <w:bCs/>
                <w:sz w:val="22"/>
                <w:szCs w:val="22"/>
              </w:rPr>
              <w:t>08</w:t>
            </w:r>
            <w:r w:rsidR="00856DB6" w:rsidRPr="007F0A4A">
              <w:rPr>
                <w:rFonts w:ascii="Arial" w:hAnsi="Arial" w:cs="Arial"/>
                <w:b/>
                <w:bCs/>
                <w:sz w:val="22"/>
                <w:szCs w:val="22"/>
              </w:rPr>
              <w:t>7</w:t>
            </w:r>
          </w:p>
        </w:tc>
        <w:tc>
          <w:tcPr>
            <w:tcW w:w="1012" w:type="dxa"/>
            <w:shd w:val="clear" w:color="auto" w:fill="F2F2F2" w:themeFill="background1" w:themeFillShade="F2"/>
            <w:vAlign w:val="center"/>
          </w:tcPr>
          <w:p w14:paraId="40182FDA" w14:textId="27F2F720"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-1,081</w:t>
            </w:r>
          </w:p>
        </w:tc>
        <w:tc>
          <w:tcPr>
            <w:tcW w:w="1191" w:type="dxa"/>
            <w:shd w:val="clear" w:color="auto" w:fill="F2F2F2" w:themeFill="background1" w:themeFillShade="F2"/>
            <w:vAlign w:val="center"/>
          </w:tcPr>
          <w:p w14:paraId="7AF08260" w14:textId="0824061D" w:rsidR="000B2BFE" w:rsidRPr="007F0A4A" w:rsidRDefault="00273BC6" w:rsidP="000B2BFE">
            <w:pPr>
              <w:widowControl w:val="0"/>
              <w:jc w:val="right"/>
              <w:rPr>
                <w:rFonts w:ascii="Arial" w:hAnsi="Arial" w:cs="Arial"/>
                <w:b/>
                <w:sz w:val="22"/>
                <w:szCs w:val="22"/>
              </w:rPr>
            </w:pPr>
            <w:r w:rsidRPr="007F0A4A">
              <w:rPr>
                <w:rFonts w:ascii="Arial" w:hAnsi="Arial" w:cs="Arial"/>
                <w:b/>
                <w:bCs/>
                <w:sz w:val="22"/>
                <w:szCs w:val="22"/>
              </w:rPr>
              <w:t>2</w:t>
            </w:r>
            <w:r w:rsidR="007F7306">
              <w:rPr>
                <w:rFonts w:ascii="Arial" w:hAnsi="Arial" w:cs="Arial"/>
                <w:b/>
                <w:bCs/>
                <w:sz w:val="22"/>
                <w:szCs w:val="22"/>
              </w:rPr>
              <w:t>6</w:t>
            </w:r>
            <w:r w:rsidRPr="007F0A4A">
              <w:rPr>
                <w:rFonts w:ascii="Arial" w:hAnsi="Arial" w:cs="Arial"/>
                <w:b/>
                <w:bCs/>
                <w:sz w:val="22"/>
                <w:szCs w:val="22"/>
              </w:rPr>
              <w:t>,87</w:t>
            </w:r>
            <w:r w:rsidR="007F7306">
              <w:rPr>
                <w:rFonts w:ascii="Arial" w:hAnsi="Arial" w:cs="Arial"/>
                <w:b/>
                <w:bCs/>
                <w:sz w:val="22"/>
                <w:szCs w:val="22"/>
              </w:rPr>
              <w:t>9</w:t>
            </w:r>
          </w:p>
        </w:tc>
        <w:tc>
          <w:tcPr>
            <w:tcW w:w="1134" w:type="dxa"/>
            <w:shd w:val="clear" w:color="auto" w:fill="F2F2F2" w:themeFill="background1" w:themeFillShade="F2"/>
            <w:vAlign w:val="center"/>
          </w:tcPr>
          <w:p w14:paraId="77C6A850" w14:textId="576B24F3" w:rsidR="000B2BFE" w:rsidRPr="007F0A4A" w:rsidRDefault="000B2BFE" w:rsidP="000B2BFE">
            <w:pPr>
              <w:widowControl w:val="0"/>
              <w:jc w:val="right"/>
              <w:rPr>
                <w:rFonts w:ascii="Arial" w:hAnsi="Arial" w:cs="Arial"/>
                <w:b/>
                <w:bCs/>
                <w:sz w:val="22"/>
                <w:szCs w:val="22"/>
              </w:rPr>
            </w:pPr>
            <w:r w:rsidRPr="007F0A4A">
              <w:rPr>
                <w:rFonts w:ascii="Arial" w:hAnsi="Arial" w:cs="Arial"/>
                <w:b/>
                <w:bCs/>
                <w:sz w:val="22"/>
                <w:szCs w:val="22"/>
              </w:rPr>
              <w:t>17,661</w:t>
            </w:r>
          </w:p>
        </w:tc>
      </w:tr>
      <w:tr w:rsidR="0004052F" w:rsidRPr="007F0A4A" w14:paraId="761A5813" w14:textId="77777777" w:rsidTr="0013029E">
        <w:tc>
          <w:tcPr>
            <w:tcW w:w="6379" w:type="dxa"/>
            <w:vAlign w:val="center"/>
          </w:tcPr>
          <w:p w14:paraId="35EE911F" w14:textId="77777777" w:rsidR="000B2BFE" w:rsidRPr="007F0A4A" w:rsidRDefault="000B2BFE" w:rsidP="000B2BFE">
            <w:pPr>
              <w:widowControl w:val="0"/>
              <w:rPr>
                <w:rFonts w:ascii="Arial" w:hAnsi="Arial" w:cs="Arial"/>
                <w:b/>
                <w:bCs/>
                <w:sz w:val="22"/>
                <w:szCs w:val="22"/>
              </w:rPr>
            </w:pPr>
            <w:r w:rsidRPr="007F0A4A">
              <w:rPr>
                <w:rFonts w:ascii="Arial" w:hAnsi="Arial" w:cs="Arial"/>
                <w:b/>
                <w:bCs/>
                <w:sz w:val="22"/>
                <w:szCs w:val="22"/>
              </w:rPr>
              <w:t>Movement in Reserves Statement</w:t>
            </w:r>
          </w:p>
        </w:tc>
        <w:tc>
          <w:tcPr>
            <w:tcW w:w="1012" w:type="dxa"/>
            <w:vAlign w:val="center"/>
          </w:tcPr>
          <w:p w14:paraId="1C42352B" w14:textId="77777777" w:rsidR="000B2BFE" w:rsidRPr="007F0A4A" w:rsidRDefault="000B2BFE" w:rsidP="000B2BFE">
            <w:pPr>
              <w:widowControl w:val="0"/>
              <w:jc w:val="right"/>
              <w:rPr>
                <w:rFonts w:ascii="Arial" w:hAnsi="Arial" w:cs="Arial"/>
                <w:sz w:val="22"/>
                <w:szCs w:val="22"/>
              </w:rPr>
            </w:pPr>
          </w:p>
        </w:tc>
        <w:tc>
          <w:tcPr>
            <w:tcW w:w="1084" w:type="dxa"/>
            <w:vAlign w:val="center"/>
          </w:tcPr>
          <w:p w14:paraId="32FE8378" w14:textId="77777777" w:rsidR="000B2BFE" w:rsidRPr="007F0A4A" w:rsidRDefault="000B2BFE" w:rsidP="000B2BFE">
            <w:pPr>
              <w:widowControl w:val="0"/>
              <w:jc w:val="right"/>
              <w:rPr>
                <w:rFonts w:ascii="Arial" w:hAnsi="Arial" w:cs="Arial"/>
                <w:bCs/>
                <w:sz w:val="22"/>
                <w:szCs w:val="22"/>
              </w:rPr>
            </w:pPr>
          </w:p>
        </w:tc>
        <w:tc>
          <w:tcPr>
            <w:tcW w:w="1339" w:type="dxa"/>
            <w:vAlign w:val="center"/>
          </w:tcPr>
          <w:p w14:paraId="69066C0E" w14:textId="77777777" w:rsidR="000B2BFE" w:rsidRPr="007F0A4A" w:rsidRDefault="000B2BFE" w:rsidP="000B2BFE">
            <w:pPr>
              <w:widowControl w:val="0"/>
              <w:jc w:val="right"/>
              <w:rPr>
                <w:rFonts w:ascii="Arial" w:hAnsi="Arial" w:cs="Arial"/>
                <w:sz w:val="22"/>
                <w:szCs w:val="22"/>
              </w:rPr>
            </w:pPr>
          </w:p>
        </w:tc>
        <w:tc>
          <w:tcPr>
            <w:tcW w:w="1103" w:type="dxa"/>
            <w:vAlign w:val="center"/>
          </w:tcPr>
          <w:p w14:paraId="366C50A5" w14:textId="77777777" w:rsidR="000B2BFE" w:rsidRPr="007F0A4A" w:rsidRDefault="000B2BFE" w:rsidP="000B2BFE">
            <w:pPr>
              <w:widowControl w:val="0"/>
              <w:jc w:val="right"/>
              <w:rPr>
                <w:rFonts w:ascii="Arial" w:hAnsi="Arial" w:cs="Arial"/>
                <w:bCs/>
                <w:sz w:val="22"/>
                <w:szCs w:val="22"/>
              </w:rPr>
            </w:pPr>
          </w:p>
        </w:tc>
        <w:tc>
          <w:tcPr>
            <w:tcW w:w="1055" w:type="dxa"/>
            <w:vAlign w:val="center"/>
          </w:tcPr>
          <w:p w14:paraId="745E9192" w14:textId="77777777" w:rsidR="000B2BFE" w:rsidRPr="007F0A4A" w:rsidRDefault="000B2BFE" w:rsidP="000B2BFE">
            <w:pPr>
              <w:widowControl w:val="0"/>
              <w:jc w:val="right"/>
              <w:rPr>
                <w:rFonts w:ascii="Arial" w:hAnsi="Arial" w:cs="Arial"/>
                <w:sz w:val="22"/>
                <w:szCs w:val="22"/>
              </w:rPr>
            </w:pPr>
          </w:p>
        </w:tc>
        <w:tc>
          <w:tcPr>
            <w:tcW w:w="1012" w:type="dxa"/>
            <w:vAlign w:val="center"/>
          </w:tcPr>
          <w:p w14:paraId="6B0380C1" w14:textId="77777777" w:rsidR="000B2BFE" w:rsidRPr="007F0A4A" w:rsidRDefault="000B2BFE" w:rsidP="000B2BFE">
            <w:pPr>
              <w:widowControl w:val="0"/>
              <w:jc w:val="right"/>
              <w:rPr>
                <w:rFonts w:ascii="Arial" w:hAnsi="Arial" w:cs="Arial"/>
                <w:bCs/>
                <w:sz w:val="22"/>
                <w:szCs w:val="22"/>
              </w:rPr>
            </w:pPr>
          </w:p>
        </w:tc>
        <w:tc>
          <w:tcPr>
            <w:tcW w:w="1191" w:type="dxa"/>
            <w:vAlign w:val="center"/>
          </w:tcPr>
          <w:p w14:paraId="006F498E" w14:textId="77777777" w:rsidR="000B2BFE" w:rsidRPr="007F0A4A" w:rsidRDefault="000B2BFE" w:rsidP="000B2BFE">
            <w:pPr>
              <w:widowControl w:val="0"/>
              <w:jc w:val="right"/>
              <w:rPr>
                <w:rFonts w:ascii="Arial" w:hAnsi="Arial" w:cs="Arial"/>
                <w:sz w:val="22"/>
                <w:szCs w:val="22"/>
              </w:rPr>
            </w:pPr>
          </w:p>
        </w:tc>
        <w:tc>
          <w:tcPr>
            <w:tcW w:w="1134" w:type="dxa"/>
            <w:vAlign w:val="center"/>
          </w:tcPr>
          <w:p w14:paraId="48656D2E" w14:textId="77777777" w:rsidR="000B2BFE" w:rsidRPr="007F0A4A" w:rsidRDefault="000B2BFE" w:rsidP="000B2BFE">
            <w:pPr>
              <w:widowControl w:val="0"/>
              <w:jc w:val="right"/>
              <w:rPr>
                <w:rFonts w:ascii="Arial" w:hAnsi="Arial" w:cs="Arial"/>
                <w:bCs/>
                <w:sz w:val="22"/>
                <w:szCs w:val="22"/>
              </w:rPr>
            </w:pPr>
          </w:p>
        </w:tc>
      </w:tr>
      <w:tr w:rsidR="0004052F" w:rsidRPr="007F0A4A" w14:paraId="229EACC8" w14:textId="77777777" w:rsidTr="0013029E">
        <w:tc>
          <w:tcPr>
            <w:tcW w:w="6379" w:type="dxa"/>
            <w:shd w:val="clear" w:color="auto" w:fill="F2F2F2" w:themeFill="background1" w:themeFillShade="F2"/>
            <w:vAlign w:val="center"/>
          </w:tcPr>
          <w:p w14:paraId="6BB1B873" w14:textId="77777777" w:rsidR="000B2BFE" w:rsidRPr="007F0A4A" w:rsidRDefault="000B2BFE" w:rsidP="000B2BFE">
            <w:pPr>
              <w:widowControl w:val="0"/>
              <w:ind w:left="318"/>
              <w:rPr>
                <w:rFonts w:ascii="Arial" w:hAnsi="Arial" w:cs="Arial"/>
                <w:bCs/>
                <w:sz w:val="22"/>
                <w:szCs w:val="22"/>
              </w:rPr>
            </w:pPr>
            <w:r w:rsidRPr="007F0A4A">
              <w:rPr>
                <w:rFonts w:ascii="Arial" w:hAnsi="Arial" w:cs="Arial"/>
                <w:bCs/>
                <w:sz w:val="22"/>
                <w:szCs w:val="22"/>
              </w:rPr>
              <w:t>Reversal of net charges made to the Surplus or Deficit on the Provision of Services for post-employment benefits in accordance with the Code</w:t>
            </w:r>
          </w:p>
        </w:tc>
        <w:tc>
          <w:tcPr>
            <w:tcW w:w="1012" w:type="dxa"/>
            <w:shd w:val="clear" w:color="auto" w:fill="F2F2F2" w:themeFill="background1" w:themeFillShade="F2"/>
            <w:vAlign w:val="center"/>
          </w:tcPr>
          <w:p w14:paraId="1BFE152E" w14:textId="06EBC964"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-2,</w:t>
            </w:r>
            <w:r w:rsidR="00E509A8" w:rsidRPr="007F0A4A">
              <w:rPr>
                <w:rFonts w:ascii="Arial" w:hAnsi="Arial" w:cs="Arial"/>
                <w:bCs/>
                <w:sz w:val="22"/>
                <w:szCs w:val="22"/>
              </w:rPr>
              <w:t>216</w:t>
            </w:r>
          </w:p>
        </w:tc>
        <w:tc>
          <w:tcPr>
            <w:tcW w:w="1084" w:type="dxa"/>
            <w:shd w:val="clear" w:color="auto" w:fill="F2F2F2" w:themeFill="background1" w:themeFillShade="F2"/>
            <w:vAlign w:val="center"/>
          </w:tcPr>
          <w:p w14:paraId="7D7F53DC" w14:textId="72999CEE"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-2,887</w:t>
            </w:r>
          </w:p>
        </w:tc>
        <w:tc>
          <w:tcPr>
            <w:tcW w:w="1339" w:type="dxa"/>
            <w:shd w:val="clear" w:color="auto" w:fill="F2F2F2" w:themeFill="background1" w:themeFillShade="F2"/>
            <w:vAlign w:val="center"/>
          </w:tcPr>
          <w:p w14:paraId="18C10A12" w14:textId="3B735FB1"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-3</w:t>
            </w:r>
            <w:r w:rsidR="00D41B44" w:rsidRPr="007F0A4A">
              <w:rPr>
                <w:rFonts w:ascii="Arial" w:hAnsi="Arial" w:cs="Arial"/>
                <w:bCs/>
                <w:sz w:val="22"/>
                <w:szCs w:val="22"/>
              </w:rPr>
              <w:t>7</w:t>
            </w:r>
            <w:r w:rsidRPr="007F0A4A">
              <w:rPr>
                <w:rFonts w:ascii="Arial" w:hAnsi="Arial" w:cs="Arial"/>
                <w:bCs/>
                <w:sz w:val="22"/>
                <w:szCs w:val="22"/>
              </w:rPr>
              <w:t>,</w:t>
            </w:r>
            <w:r w:rsidR="00D41B44" w:rsidRPr="007F0A4A">
              <w:rPr>
                <w:rFonts w:ascii="Arial" w:hAnsi="Arial" w:cs="Arial"/>
                <w:bCs/>
                <w:sz w:val="22"/>
                <w:szCs w:val="22"/>
              </w:rPr>
              <w:t>85</w:t>
            </w:r>
            <w:r w:rsidRPr="007F0A4A">
              <w:rPr>
                <w:rFonts w:ascii="Arial" w:hAnsi="Arial" w:cs="Arial"/>
                <w:bCs/>
                <w:sz w:val="22"/>
                <w:szCs w:val="22"/>
              </w:rPr>
              <w:t>2</w:t>
            </w:r>
          </w:p>
        </w:tc>
        <w:tc>
          <w:tcPr>
            <w:tcW w:w="1103" w:type="dxa"/>
            <w:shd w:val="clear" w:color="auto" w:fill="F2F2F2" w:themeFill="background1" w:themeFillShade="F2"/>
            <w:vAlign w:val="center"/>
          </w:tcPr>
          <w:p w14:paraId="40AC24CA" w14:textId="66E19E64"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-39,782</w:t>
            </w:r>
          </w:p>
        </w:tc>
        <w:tc>
          <w:tcPr>
            <w:tcW w:w="1055" w:type="dxa"/>
            <w:shd w:val="clear" w:color="auto" w:fill="F2F2F2" w:themeFill="background1" w:themeFillShade="F2"/>
            <w:vAlign w:val="center"/>
          </w:tcPr>
          <w:p w14:paraId="270C2177" w14:textId="00F92F6C"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-1,</w:t>
            </w:r>
            <w:r w:rsidR="005F489C" w:rsidRPr="007F0A4A">
              <w:rPr>
                <w:rFonts w:ascii="Arial" w:hAnsi="Arial" w:cs="Arial"/>
                <w:bCs/>
                <w:sz w:val="22"/>
                <w:szCs w:val="22"/>
              </w:rPr>
              <w:t>286</w:t>
            </w:r>
          </w:p>
        </w:tc>
        <w:tc>
          <w:tcPr>
            <w:tcW w:w="1012" w:type="dxa"/>
            <w:shd w:val="clear" w:color="auto" w:fill="F2F2F2" w:themeFill="background1" w:themeFillShade="F2"/>
            <w:vAlign w:val="center"/>
          </w:tcPr>
          <w:p w14:paraId="176CA208" w14:textId="11DA784F"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-1,365</w:t>
            </w:r>
          </w:p>
        </w:tc>
        <w:tc>
          <w:tcPr>
            <w:tcW w:w="1191" w:type="dxa"/>
            <w:shd w:val="clear" w:color="auto" w:fill="F2F2F2" w:themeFill="background1" w:themeFillShade="F2"/>
            <w:vAlign w:val="center"/>
          </w:tcPr>
          <w:p w14:paraId="3D90D18B" w14:textId="01026B78"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w:t>
            </w:r>
            <w:r w:rsidR="00723F7F" w:rsidRPr="007F0A4A">
              <w:rPr>
                <w:rFonts w:ascii="Arial" w:hAnsi="Arial" w:cs="Arial"/>
                <w:bCs/>
                <w:sz w:val="22"/>
                <w:szCs w:val="22"/>
              </w:rPr>
              <w:t>41,354</w:t>
            </w:r>
          </w:p>
        </w:tc>
        <w:tc>
          <w:tcPr>
            <w:tcW w:w="1134" w:type="dxa"/>
            <w:shd w:val="clear" w:color="auto" w:fill="F2F2F2" w:themeFill="background1" w:themeFillShade="F2"/>
            <w:vAlign w:val="center"/>
          </w:tcPr>
          <w:p w14:paraId="77C383A8" w14:textId="66D8F083"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-44,034</w:t>
            </w:r>
          </w:p>
        </w:tc>
      </w:tr>
      <w:tr w:rsidR="0004052F" w:rsidRPr="007F0A4A" w14:paraId="4FB25C0E" w14:textId="77777777" w:rsidTr="0013029E">
        <w:tc>
          <w:tcPr>
            <w:tcW w:w="6379" w:type="dxa"/>
            <w:vAlign w:val="center"/>
          </w:tcPr>
          <w:p w14:paraId="3C574C19" w14:textId="77777777" w:rsidR="000B2BFE" w:rsidRPr="007F0A4A" w:rsidRDefault="000B2BFE" w:rsidP="000B2BFE">
            <w:pPr>
              <w:widowControl w:val="0"/>
              <w:rPr>
                <w:rFonts w:ascii="Arial" w:hAnsi="Arial" w:cs="Arial"/>
                <w:bCs/>
                <w:i/>
                <w:sz w:val="22"/>
                <w:szCs w:val="22"/>
              </w:rPr>
            </w:pPr>
            <w:r w:rsidRPr="007F0A4A">
              <w:rPr>
                <w:rFonts w:ascii="Arial" w:hAnsi="Arial" w:cs="Arial"/>
                <w:bCs/>
                <w:i/>
                <w:sz w:val="22"/>
                <w:szCs w:val="22"/>
              </w:rPr>
              <w:t>Actual amount charged against the General Fund Balance for pensions in the current year:</w:t>
            </w:r>
          </w:p>
        </w:tc>
        <w:tc>
          <w:tcPr>
            <w:tcW w:w="1012" w:type="dxa"/>
            <w:vAlign w:val="center"/>
          </w:tcPr>
          <w:p w14:paraId="7C0F33F2" w14:textId="77777777" w:rsidR="000B2BFE" w:rsidRPr="007F0A4A" w:rsidRDefault="000B2BFE" w:rsidP="000B2BFE">
            <w:pPr>
              <w:widowControl w:val="0"/>
              <w:jc w:val="right"/>
              <w:rPr>
                <w:rFonts w:ascii="Arial" w:hAnsi="Arial" w:cs="Arial"/>
                <w:sz w:val="22"/>
                <w:szCs w:val="22"/>
              </w:rPr>
            </w:pPr>
          </w:p>
        </w:tc>
        <w:tc>
          <w:tcPr>
            <w:tcW w:w="1084" w:type="dxa"/>
            <w:vAlign w:val="center"/>
          </w:tcPr>
          <w:p w14:paraId="6E48B516" w14:textId="77777777" w:rsidR="000B2BFE" w:rsidRPr="007F0A4A" w:rsidRDefault="000B2BFE" w:rsidP="000B2BFE">
            <w:pPr>
              <w:widowControl w:val="0"/>
              <w:jc w:val="right"/>
              <w:rPr>
                <w:rFonts w:ascii="Arial" w:hAnsi="Arial" w:cs="Arial"/>
                <w:bCs/>
                <w:sz w:val="22"/>
                <w:szCs w:val="22"/>
              </w:rPr>
            </w:pPr>
          </w:p>
        </w:tc>
        <w:tc>
          <w:tcPr>
            <w:tcW w:w="1339" w:type="dxa"/>
            <w:vAlign w:val="center"/>
          </w:tcPr>
          <w:p w14:paraId="7657F5AA" w14:textId="77777777" w:rsidR="000B2BFE" w:rsidRPr="007F0A4A" w:rsidRDefault="000B2BFE" w:rsidP="000B2BFE">
            <w:pPr>
              <w:widowControl w:val="0"/>
              <w:jc w:val="right"/>
              <w:rPr>
                <w:rFonts w:ascii="Arial" w:hAnsi="Arial" w:cs="Arial"/>
                <w:sz w:val="22"/>
                <w:szCs w:val="22"/>
              </w:rPr>
            </w:pPr>
          </w:p>
        </w:tc>
        <w:tc>
          <w:tcPr>
            <w:tcW w:w="1103" w:type="dxa"/>
            <w:vAlign w:val="center"/>
          </w:tcPr>
          <w:p w14:paraId="27787185" w14:textId="77777777" w:rsidR="000B2BFE" w:rsidRPr="007F0A4A" w:rsidRDefault="000B2BFE" w:rsidP="000B2BFE">
            <w:pPr>
              <w:widowControl w:val="0"/>
              <w:jc w:val="right"/>
              <w:rPr>
                <w:rFonts w:ascii="Arial" w:hAnsi="Arial" w:cs="Arial"/>
                <w:bCs/>
                <w:sz w:val="22"/>
                <w:szCs w:val="22"/>
              </w:rPr>
            </w:pPr>
          </w:p>
        </w:tc>
        <w:tc>
          <w:tcPr>
            <w:tcW w:w="1055" w:type="dxa"/>
            <w:vAlign w:val="center"/>
          </w:tcPr>
          <w:p w14:paraId="52A7D168" w14:textId="77777777" w:rsidR="000B2BFE" w:rsidRPr="007F0A4A" w:rsidRDefault="000B2BFE" w:rsidP="000B2BFE">
            <w:pPr>
              <w:widowControl w:val="0"/>
              <w:jc w:val="right"/>
              <w:rPr>
                <w:rFonts w:ascii="Arial" w:hAnsi="Arial" w:cs="Arial"/>
                <w:sz w:val="22"/>
                <w:szCs w:val="22"/>
              </w:rPr>
            </w:pPr>
          </w:p>
        </w:tc>
        <w:tc>
          <w:tcPr>
            <w:tcW w:w="1012" w:type="dxa"/>
            <w:vAlign w:val="center"/>
          </w:tcPr>
          <w:p w14:paraId="0B1977AC" w14:textId="77777777" w:rsidR="000B2BFE" w:rsidRPr="007F0A4A" w:rsidRDefault="000B2BFE" w:rsidP="000B2BFE">
            <w:pPr>
              <w:widowControl w:val="0"/>
              <w:jc w:val="right"/>
              <w:rPr>
                <w:rFonts w:ascii="Arial" w:hAnsi="Arial" w:cs="Arial"/>
                <w:bCs/>
                <w:sz w:val="22"/>
                <w:szCs w:val="22"/>
              </w:rPr>
            </w:pPr>
          </w:p>
        </w:tc>
        <w:tc>
          <w:tcPr>
            <w:tcW w:w="1191" w:type="dxa"/>
            <w:vAlign w:val="center"/>
          </w:tcPr>
          <w:p w14:paraId="6B10C2BF" w14:textId="77777777" w:rsidR="000B2BFE" w:rsidRPr="007F0A4A" w:rsidRDefault="000B2BFE" w:rsidP="000B2BFE">
            <w:pPr>
              <w:widowControl w:val="0"/>
              <w:jc w:val="right"/>
              <w:rPr>
                <w:rFonts w:ascii="Arial" w:hAnsi="Arial" w:cs="Arial"/>
                <w:sz w:val="22"/>
                <w:szCs w:val="22"/>
              </w:rPr>
            </w:pPr>
          </w:p>
        </w:tc>
        <w:tc>
          <w:tcPr>
            <w:tcW w:w="1134" w:type="dxa"/>
            <w:vAlign w:val="center"/>
          </w:tcPr>
          <w:p w14:paraId="7D0BFB3D" w14:textId="77777777" w:rsidR="000B2BFE" w:rsidRPr="007F0A4A" w:rsidRDefault="000B2BFE" w:rsidP="000B2BFE">
            <w:pPr>
              <w:widowControl w:val="0"/>
              <w:jc w:val="right"/>
              <w:rPr>
                <w:rFonts w:ascii="Arial" w:hAnsi="Arial" w:cs="Arial"/>
                <w:bCs/>
                <w:sz w:val="22"/>
                <w:szCs w:val="22"/>
              </w:rPr>
            </w:pPr>
          </w:p>
        </w:tc>
      </w:tr>
      <w:tr w:rsidR="0004052F" w:rsidRPr="007F0A4A" w14:paraId="3340E42C" w14:textId="77777777" w:rsidTr="0013029E">
        <w:tc>
          <w:tcPr>
            <w:tcW w:w="6379" w:type="dxa"/>
            <w:shd w:val="clear" w:color="auto" w:fill="F2F2F2" w:themeFill="background1" w:themeFillShade="F2"/>
            <w:vAlign w:val="center"/>
          </w:tcPr>
          <w:p w14:paraId="08825989" w14:textId="77777777" w:rsidR="000B2BFE" w:rsidRPr="007F0A4A" w:rsidRDefault="000B2BFE" w:rsidP="000B2BFE">
            <w:pPr>
              <w:widowControl w:val="0"/>
              <w:ind w:firstLine="459"/>
              <w:rPr>
                <w:rFonts w:ascii="Arial" w:hAnsi="Arial" w:cs="Arial"/>
                <w:bCs/>
                <w:sz w:val="22"/>
                <w:szCs w:val="22"/>
              </w:rPr>
            </w:pPr>
            <w:r w:rsidRPr="007F0A4A">
              <w:rPr>
                <w:rFonts w:ascii="Arial" w:hAnsi="Arial" w:cs="Arial"/>
                <w:bCs/>
                <w:sz w:val="22"/>
                <w:szCs w:val="22"/>
              </w:rPr>
              <w:t>Employer’s contributions payable to scheme</w:t>
            </w:r>
          </w:p>
        </w:tc>
        <w:tc>
          <w:tcPr>
            <w:tcW w:w="1012" w:type="dxa"/>
            <w:shd w:val="clear" w:color="auto" w:fill="F2F2F2" w:themeFill="background1" w:themeFillShade="F2"/>
            <w:vAlign w:val="center"/>
          </w:tcPr>
          <w:p w14:paraId="0BB18516" w14:textId="3505A4BF"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3,</w:t>
            </w:r>
            <w:r w:rsidR="00E509A8" w:rsidRPr="007F0A4A">
              <w:rPr>
                <w:rFonts w:ascii="Arial" w:hAnsi="Arial" w:cs="Arial"/>
                <w:bCs/>
                <w:sz w:val="22"/>
                <w:szCs w:val="22"/>
              </w:rPr>
              <w:t>447</w:t>
            </w:r>
          </w:p>
        </w:tc>
        <w:tc>
          <w:tcPr>
            <w:tcW w:w="1084" w:type="dxa"/>
            <w:shd w:val="clear" w:color="auto" w:fill="F2F2F2" w:themeFill="background1" w:themeFillShade="F2"/>
            <w:vAlign w:val="center"/>
          </w:tcPr>
          <w:p w14:paraId="344B45D4" w14:textId="7C89C17C"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3,605</w:t>
            </w:r>
          </w:p>
        </w:tc>
        <w:tc>
          <w:tcPr>
            <w:tcW w:w="1339" w:type="dxa"/>
            <w:shd w:val="clear" w:color="auto" w:fill="F2F2F2" w:themeFill="background1" w:themeFillShade="F2"/>
            <w:vAlign w:val="center"/>
          </w:tcPr>
          <w:p w14:paraId="46C2AFA1" w14:textId="62FE55DC" w:rsidR="000B2BFE" w:rsidRPr="007F0A4A" w:rsidRDefault="000B2BFE" w:rsidP="000B2BFE">
            <w:pPr>
              <w:widowControl w:val="0"/>
              <w:jc w:val="right"/>
              <w:rPr>
                <w:rFonts w:ascii="Arial" w:hAnsi="Arial" w:cs="Arial"/>
                <w:sz w:val="22"/>
                <w:szCs w:val="22"/>
              </w:rPr>
            </w:pPr>
            <w:r w:rsidRPr="007F0A4A">
              <w:rPr>
                <w:rFonts w:ascii="Arial" w:hAnsi="Arial" w:cs="Arial"/>
                <w:bCs/>
                <w:sz w:val="22"/>
                <w:szCs w:val="22"/>
              </w:rPr>
              <w:t>1</w:t>
            </w:r>
            <w:r w:rsidR="00B00CB1" w:rsidRPr="007F0A4A">
              <w:rPr>
                <w:rFonts w:ascii="Arial" w:hAnsi="Arial" w:cs="Arial"/>
                <w:bCs/>
                <w:sz w:val="22"/>
                <w:szCs w:val="22"/>
              </w:rPr>
              <w:t>3,008</w:t>
            </w:r>
          </w:p>
        </w:tc>
        <w:tc>
          <w:tcPr>
            <w:tcW w:w="1103" w:type="dxa"/>
            <w:shd w:val="clear" w:color="auto" w:fill="F2F2F2" w:themeFill="background1" w:themeFillShade="F2"/>
            <w:vAlign w:val="center"/>
          </w:tcPr>
          <w:p w14:paraId="35D8969F" w14:textId="50FE4C72"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12,629</w:t>
            </w:r>
          </w:p>
        </w:tc>
        <w:tc>
          <w:tcPr>
            <w:tcW w:w="1055" w:type="dxa"/>
            <w:shd w:val="clear" w:color="auto" w:fill="F2F2F2" w:themeFill="background1" w:themeFillShade="F2"/>
            <w:vAlign w:val="center"/>
          </w:tcPr>
          <w:p w14:paraId="51171126" w14:textId="295E2335"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w:t>
            </w:r>
          </w:p>
        </w:tc>
        <w:tc>
          <w:tcPr>
            <w:tcW w:w="1012" w:type="dxa"/>
            <w:shd w:val="clear" w:color="auto" w:fill="F2F2F2" w:themeFill="background1" w:themeFillShade="F2"/>
            <w:vAlign w:val="center"/>
          </w:tcPr>
          <w:p w14:paraId="7CF9D244" w14:textId="6EBC6877"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191" w:type="dxa"/>
            <w:shd w:val="clear" w:color="auto" w:fill="F2F2F2" w:themeFill="background1" w:themeFillShade="F2"/>
            <w:vAlign w:val="center"/>
          </w:tcPr>
          <w:p w14:paraId="17047763" w14:textId="6111B9D9"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16,</w:t>
            </w:r>
            <w:r w:rsidR="001D44CB" w:rsidRPr="007F0A4A">
              <w:rPr>
                <w:rFonts w:ascii="Arial" w:hAnsi="Arial" w:cs="Arial"/>
                <w:bCs/>
                <w:sz w:val="22"/>
                <w:szCs w:val="22"/>
              </w:rPr>
              <w:t>455</w:t>
            </w:r>
          </w:p>
        </w:tc>
        <w:tc>
          <w:tcPr>
            <w:tcW w:w="1134" w:type="dxa"/>
            <w:shd w:val="clear" w:color="auto" w:fill="F2F2F2" w:themeFill="background1" w:themeFillShade="F2"/>
            <w:vAlign w:val="center"/>
          </w:tcPr>
          <w:p w14:paraId="2164CE09" w14:textId="477BA9E7"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16,234</w:t>
            </w:r>
          </w:p>
        </w:tc>
      </w:tr>
      <w:tr w:rsidR="0004052F" w:rsidRPr="007F0A4A" w14:paraId="0CB3334C" w14:textId="77777777" w:rsidTr="0013029E">
        <w:tc>
          <w:tcPr>
            <w:tcW w:w="6379" w:type="dxa"/>
            <w:vAlign w:val="center"/>
          </w:tcPr>
          <w:p w14:paraId="5B7E289A" w14:textId="581F41B1" w:rsidR="000B2BFE" w:rsidRPr="007F0A4A" w:rsidRDefault="000B2BFE" w:rsidP="000B2BFE">
            <w:pPr>
              <w:widowControl w:val="0"/>
              <w:ind w:firstLine="459"/>
              <w:rPr>
                <w:rFonts w:ascii="Arial" w:hAnsi="Arial" w:cs="Arial"/>
                <w:bCs/>
                <w:sz w:val="22"/>
                <w:szCs w:val="22"/>
              </w:rPr>
            </w:pPr>
            <w:r w:rsidRPr="007F0A4A">
              <w:rPr>
                <w:rFonts w:ascii="Arial" w:hAnsi="Arial" w:cs="Arial"/>
                <w:bCs/>
                <w:sz w:val="22"/>
                <w:szCs w:val="22"/>
              </w:rPr>
              <w:t>Retirement benefits payable to pensioners</w:t>
            </w:r>
          </w:p>
        </w:tc>
        <w:tc>
          <w:tcPr>
            <w:tcW w:w="1012" w:type="dxa"/>
            <w:vAlign w:val="center"/>
          </w:tcPr>
          <w:p w14:paraId="11E873C4" w14:textId="314AA4EF"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084" w:type="dxa"/>
            <w:vAlign w:val="center"/>
          </w:tcPr>
          <w:p w14:paraId="1DADD530" w14:textId="1D819363"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339" w:type="dxa"/>
            <w:vAlign w:val="center"/>
          </w:tcPr>
          <w:p w14:paraId="30D841A5" w14:textId="4E0DCC6A"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103" w:type="dxa"/>
            <w:vAlign w:val="center"/>
          </w:tcPr>
          <w:p w14:paraId="735B1B0C" w14:textId="73CDE4E6"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w:t>
            </w:r>
          </w:p>
        </w:tc>
        <w:tc>
          <w:tcPr>
            <w:tcW w:w="1055" w:type="dxa"/>
            <w:vAlign w:val="center"/>
          </w:tcPr>
          <w:p w14:paraId="09299FD6" w14:textId="2342E413"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1,</w:t>
            </w:r>
            <w:r w:rsidR="005F489C" w:rsidRPr="007F0A4A">
              <w:rPr>
                <w:rFonts w:ascii="Arial" w:hAnsi="Arial" w:cs="Arial"/>
                <w:bCs/>
                <w:sz w:val="22"/>
                <w:szCs w:val="22"/>
              </w:rPr>
              <w:t>767</w:t>
            </w:r>
          </w:p>
        </w:tc>
        <w:tc>
          <w:tcPr>
            <w:tcW w:w="1012" w:type="dxa"/>
            <w:vAlign w:val="center"/>
          </w:tcPr>
          <w:p w14:paraId="1CE58D9D" w14:textId="29E9D0FD"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1,674</w:t>
            </w:r>
          </w:p>
        </w:tc>
        <w:tc>
          <w:tcPr>
            <w:tcW w:w="1191" w:type="dxa"/>
            <w:vAlign w:val="center"/>
          </w:tcPr>
          <w:p w14:paraId="2D7694B5" w14:textId="4743272D" w:rsidR="000B2BFE" w:rsidRPr="007F0A4A" w:rsidRDefault="000B2BFE" w:rsidP="000B2BFE">
            <w:pPr>
              <w:widowControl w:val="0"/>
              <w:jc w:val="right"/>
              <w:rPr>
                <w:rFonts w:ascii="Arial" w:hAnsi="Arial" w:cs="Arial"/>
                <w:sz w:val="22"/>
                <w:szCs w:val="22"/>
              </w:rPr>
            </w:pPr>
            <w:r w:rsidRPr="007F0A4A">
              <w:rPr>
                <w:rFonts w:ascii="Arial" w:hAnsi="Arial" w:cs="Arial"/>
                <w:sz w:val="22"/>
                <w:szCs w:val="22"/>
              </w:rPr>
              <w:t>1,</w:t>
            </w:r>
            <w:r w:rsidR="001D44CB" w:rsidRPr="007F0A4A">
              <w:rPr>
                <w:rFonts w:ascii="Arial" w:hAnsi="Arial" w:cs="Arial"/>
                <w:bCs/>
                <w:sz w:val="22"/>
                <w:szCs w:val="22"/>
              </w:rPr>
              <w:t>767</w:t>
            </w:r>
          </w:p>
        </w:tc>
        <w:tc>
          <w:tcPr>
            <w:tcW w:w="1134" w:type="dxa"/>
            <w:vAlign w:val="center"/>
          </w:tcPr>
          <w:p w14:paraId="3933A0F9" w14:textId="07652D61" w:rsidR="000B2BFE" w:rsidRPr="007F0A4A" w:rsidRDefault="000B2BFE" w:rsidP="000B2BFE">
            <w:pPr>
              <w:widowControl w:val="0"/>
              <w:jc w:val="right"/>
              <w:rPr>
                <w:rFonts w:ascii="Arial" w:hAnsi="Arial" w:cs="Arial"/>
                <w:bCs/>
                <w:sz w:val="22"/>
                <w:szCs w:val="22"/>
              </w:rPr>
            </w:pPr>
            <w:r w:rsidRPr="007F0A4A">
              <w:rPr>
                <w:rFonts w:ascii="Arial" w:hAnsi="Arial" w:cs="Arial"/>
                <w:bCs/>
                <w:sz w:val="22"/>
                <w:szCs w:val="22"/>
              </w:rPr>
              <w:t>1,674</w:t>
            </w:r>
          </w:p>
        </w:tc>
      </w:tr>
    </w:tbl>
    <w:p w14:paraId="28BC36A3" w14:textId="77777777" w:rsidR="00D26152" w:rsidRPr="007F0A4A" w:rsidRDefault="00D26152" w:rsidP="00393E40">
      <w:pPr>
        <w:widowControl w:val="0"/>
        <w:rPr>
          <w:rFonts w:ascii="Arial" w:hAnsi="Arial" w:cs="Arial"/>
          <w:b/>
          <w:bCs/>
          <w:color w:val="000066"/>
          <w:sz w:val="22"/>
          <w:szCs w:val="22"/>
          <w:highlight w:val="yellow"/>
        </w:rPr>
        <w:sectPr w:rsidR="00D26152" w:rsidRPr="007F0A4A" w:rsidSect="00D41AE4">
          <w:pgSz w:w="16838" w:h="11906" w:orient="landscape"/>
          <w:pgMar w:top="1440" w:right="720" w:bottom="567" w:left="720" w:header="708" w:footer="708" w:gutter="0"/>
          <w:cols w:space="708"/>
          <w:docGrid w:linePitch="360"/>
        </w:sectPr>
      </w:pPr>
    </w:p>
    <w:p w14:paraId="00366E97" w14:textId="01827B6B" w:rsidR="00895CEE" w:rsidRPr="00FC1C19" w:rsidRDefault="00895CEE">
      <w:pPr>
        <w:pStyle w:val="ListParagraph"/>
        <w:widowControl w:val="0"/>
        <w:numPr>
          <w:ilvl w:val="0"/>
          <w:numId w:val="59"/>
        </w:numPr>
        <w:ind w:left="567" w:hanging="567"/>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6AC3F5DE" w14:textId="77777777" w:rsidR="00895CEE" w:rsidRDefault="00895CEE" w:rsidP="00393E40">
      <w:pPr>
        <w:widowControl w:val="0"/>
        <w:rPr>
          <w:rFonts w:ascii="Arial" w:hAnsi="Arial" w:cs="Arial"/>
          <w:b/>
          <w:bCs/>
          <w:color w:val="000066"/>
          <w:sz w:val="22"/>
          <w:szCs w:val="22"/>
        </w:rPr>
      </w:pPr>
    </w:p>
    <w:p w14:paraId="3694F79F" w14:textId="320E5447" w:rsidR="00393E40" w:rsidRPr="007F0A4A" w:rsidRDefault="00393E40" w:rsidP="00393E40">
      <w:pPr>
        <w:widowControl w:val="0"/>
        <w:rPr>
          <w:rFonts w:ascii="Arial" w:hAnsi="Arial" w:cs="Arial"/>
          <w:b/>
          <w:bCs/>
          <w:color w:val="000066"/>
          <w:sz w:val="22"/>
          <w:szCs w:val="22"/>
        </w:rPr>
      </w:pPr>
      <w:r w:rsidRPr="007F0A4A">
        <w:rPr>
          <w:rFonts w:ascii="Arial" w:hAnsi="Arial" w:cs="Arial"/>
          <w:b/>
          <w:bCs/>
          <w:color w:val="000066"/>
          <w:sz w:val="22"/>
          <w:szCs w:val="22"/>
        </w:rPr>
        <w:t>Pension Assets and Liabilities Recognised in the Balance Sheet</w:t>
      </w:r>
    </w:p>
    <w:p w14:paraId="0BEC5054" w14:textId="77777777" w:rsidR="00BB3055" w:rsidRPr="007F0A4A" w:rsidRDefault="00BB3055" w:rsidP="00393E40">
      <w:pPr>
        <w:widowControl w:val="0"/>
        <w:rPr>
          <w:rFonts w:ascii="Arial" w:hAnsi="Arial" w:cs="Arial"/>
          <w:b/>
          <w:bCs/>
          <w:color w:val="000066"/>
          <w:sz w:val="22"/>
          <w:szCs w:val="22"/>
        </w:rPr>
      </w:pPr>
    </w:p>
    <w:p w14:paraId="03D25786" w14:textId="77777777" w:rsidR="00BB3055" w:rsidRPr="007F0A4A" w:rsidRDefault="00BB3055" w:rsidP="00BB3055">
      <w:pPr>
        <w:widowControl w:val="0"/>
        <w:rPr>
          <w:rFonts w:ascii="Arial" w:hAnsi="Arial" w:cs="Arial"/>
          <w:bCs/>
          <w:sz w:val="22"/>
          <w:szCs w:val="22"/>
        </w:rPr>
      </w:pPr>
      <w:r w:rsidRPr="007F0A4A">
        <w:rPr>
          <w:rFonts w:ascii="Arial" w:hAnsi="Arial" w:cs="Arial"/>
          <w:bCs/>
          <w:sz w:val="22"/>
          <w:szCs w:val="22"/>
        </w:rPr>
        <w:t>The amount included in the Balance Sheet arising from the Authority’s obligation in respect of its defined benefit plans is as follows:</w:t>
      </w:r>
    </w:p>
    <w:p w14:paraId="37745B37" w14:textId="77777777" w:rsidR="00583761" w:rsidRPr="007F0A4A" w:rsidRDefault="00583761" w:rsidP="00BB3055">
      <w:pPr>
        <w:widowControl w:val="0"/>
        <w:rPr>
          <w:rFonts w:ascii="Arial" w:hAnsi="Arial" w:cs="Arial"/>
          <w:bCs/>
          <w:sz w:val="22"/>
          <w:szCs w:val="22"/>
        </w:rPr>
      </w:pPr>
    </w:p>
    <w:tbl>
      <w:tblPr>
        <w:tblW w:w="0" w:type="auto"/>
        <w:tblLook w:val="04A0" w:firstRow="1" w:lastRow="0" w:firstColumn="1" w:lastColumn="0" w:noHBand="0" w:noVBand="1"/>
      </w:tblPr>
      <w:tblGrid>
        <w:gridCol w:w="6290"/>
        <w:gridCol w:w="231"/>
        <w:gridCol w:w="1365"/>
        <w:gridCol w:w="197"/>
        <w:gridCol w:w="1337"/>
        <w:gridCol w:w="197"/>
      </w:tblGrid>
      <w:tr w:rsidR="00E169BF" w:rsidRPr="007F0A4A" w14:paraId="34A52D3E" w14:textId="77777777" w:rsidTr="0013029E">
        <w:trPr>
          <w:gridAfter w:val="1"/>
          <w:wAfter w:w="197" w:type="dxa"/>
          <w:trHeight w:val="301"/>
        </w:trPr>
        <w:tc>
          <w:tcPr>
            <w:tcW w:w="6521" w:type="dxa"/>
            <w:gridSpan w:val="2"/>
            <w:tcBorders>
              <w:bottom w:val="single" w:sz="4" w:space="0" w:color="auto"/>
            </w:tcBorders>
            <w:vAlign w:val="bottom"/>
          </w:tcPr>
          <w:p w14:paraId="05DC14EA" w14:textId="77777777" w:rsidR="00BF1A6D" w:rsidRPr="007F0A4A" w:rsidRDefault="00BF1A6D" w:rsidP="00A5038D">
            <w:pPr>
              <w:spacing w:after="120"/>
              <w:rPr>
                <w:rFonts w:ascii="Arial" w:hAnsi="Arial" w:cs="Arial"/>
                <w:bCs/>
                <w:sz w:val="22"/>
                <w:szCs w:val="22"/>
              </w:rPr>
            </w:pPr>
            <w:r w:rsidRPr="007F0A4A">
              <w:rPr>
                <w:rFonts w:ascii="Arial" w:hAnsi="Arial" w:cs="Arial"/>
                <w:bCs/>
                <w:sz w:val="22"/>
                <w:szCs w:val="22"/>
              </w:rPr>
              <w:t>All figures are in £’000</w:t>
            </w:r>
          </w:p>
        </w:tc>
        <w:tc>
          <w:tcPr>
            <w:tcW w:w="1365" w:type="dxa"/>
            <w:tcBorders>
              <w:bottom w:val="single" w:sz="4" w:space="0" w:color="auto"/>
            </w:tcBorders>
            <w:vAlign w:val="bottom"/>
          </w:tcPr>
          <w:p w14:paraId="671B16DE" w14:textId="1D0D9A2D" w:rsidR="00BF1A6D" w:rsidRPr="007F0A4A" w:rsidRDefault="00BF1A6D" w:rsidP="0013029E">
            <w:pPr>
              <w:spacing w:after="120"/>
              <w:jc w:val="right"/>
              <w:rPr>
                <w:rFonts w:ascii="Arial" w:hAnsi="Arial" w:cs="Arial"/>
                <w:b/>
                <w:bCs/>
                <w:sz w:val="22"/>
                <w:szCs w:val="22"/>
              </w:rPr>
            </w:pPr>
            <w:r w:rsidRPr="007F0A4A">
              <w:rPr>
                <w:rFonts w:ascii="Arial" w:hAnsi="Arial" w:cs="Arial"/>
                <w:b/>
                <w:bCs/>
                <w:sz w:val="22"/>
                <w:szCs w:val="22"/>
              </w:rPr>
              <w:t>202</w:t>
            </w:r>
            <w:r w:rsidR="004162FC" w:rsidRPr="007F0A4A">
              <w:rPr>
                <w:rFonts w:ascii="Arial" w:hAnsi="Arial" w:cs="Arial"/>
                <w:b/>
                <w:bCs/>
                <w:sz w:val="22"/>
                <w:szCs w:val="22"/>
              </w:rPr>
              <w:t>5</w:t>
            </w:r>
            <w:r w:rsidRPr="007F0A4A">
              <w:rPr>
                <w:rFonts w:ascii="Arial" w:hAnsi="Arial" w:cs="Arial"/>
                <w:b/>
                <w:bCs/>
                <w:sz w:val="22"/>
                <w:szCs w:val="22"/>
              </w:rPr>
              <w:t>/2</w:t>
            </w:r>
            <w:r w:rsidR="004162FC" w:rsidRPr="007F0A4A">
              <w:rPr>
                <w:rFonts w:ascii="Arial" w:hAnsi="Arial" w:cs="Arial"/>
                <w:b/>
                <w:bCs/>
                <w:sz w:val="22"/>
                <w:szCs w:val="22"/>
              </w:rPr>
              <w:t>6</w:t>
            </w:r>
          </w:p>
        </w:tc>
        <w:tc>
          <w:tcPr>
            <w:tcW w:w="1534" w:type="dxa"/>
            <w:gridSpan w:val="2"/>
            <w:tcBorders>
              <w:bottom w:val="single" w:sz="4" w:space="0" w:color="auto"/>
            </w:tcBorders>
            <w:vAlign w:val="bottom"/>
          </w:tcPr>
          <w:p w14:paraId="154935E4" w14:textId="15C31630" w:rsidR="00BF1A6D" w:rsidRPr="007F0A4A" w:rsidRDefault="00BF1A6D" w:rsidP="0013029E">
            <w:pPr>
              <w:spacing w:after="120"/>
              <w:jc w:val="right"/>
              <w:rPr>
                <w:rFonts w:ascii="Arial" w:hAnsi="Arial" w:cs="Arial"/>
                <w:b/>
                <w:bCs/>
                <w:sz w:val="22"/>
                <w:szCs w:val="22"/>
              </w:rPr>
            </w:pPr>
            <w:r w:rsidRPr="007F0A4A">
              <w:rPr>
                <w:rFonts w:ascii="Arial" w:hAnsi="Arial" w:cs="Arial"/>
                <w:b/>
                <w:bCs/>
                <w:sz w:val="22"/>
                <w:szCs w:val="22"/>
              </w:rPr>
              <w:t>202</w:t>
            </w:r>
            <w:r w:rsidR="004162FC" w:rsidRPr="007F0A4A">
              <w:rPr>
                <w:rFonts w:ascii="Arial" w:hAnsi="Arial" w:cs="Arial"/>
                <w:b/>
                <w:bCs/>
                <w:sz w:val="22"/>
                <w:szCs w:val="22"/>
              </w:rPr>
              <w:t>4</w:t>
            </w:r>
            <w:r w:rsidRPr="007F0A4A">
              <w:rPr>
                <w:rFonts w:ascii="Arial" w:hAnsi="Arial" w:cs="Arial"/>
                <w:b/>
                <w:bCs/>
                <w:sz w:val="22"/>
                <w:szCs w:val="22"/>
              </w:rPr>
              <w:t>/2</w:t>
            </w:r>
            <w:r w:rsidR="004162FC" w:rsidRPr="007F0A4A">
              <w:rPr>
                <w:rFonts w:ascii="Arial" w:hAnsi="Arial" w:cs="Arial"/>
                <w:b/>
                <w:bCs/>
                <w:sz w:val="22"/>
                <w:szCs w:val="22"/>
              </w:rPr>
              <w:t>5</w:t>
            </w:r>
          </w:p>
        </w:tc>
      </w:tr>
      <w:tr w:rsidR="00E169BF" w:rsidRPr="007F0A4A" w14:paraId="3C57BA03" w14:textId="77777777" w:rsidTr="0013029E">
        <w:trPr>
          <w:gridAfter w:val="1"/>
          <w:wAfter w:w="197" w:type="dxa"/>
          <w:trHeight w:val="301"/>
        </w:trPr>
        <w:tc>
          <w:tcPr>
            <w:tcW w:w="6521" w:type="dxa"/>
            <w:gridSpan w:val="2"/>
            <w:tcBorders>
              <w:top w:val="single" w:sz="4" w:space="0" w:color="auto"/>
            </w:tcBorders>
            <w:shd w:val="clear" w:color="auto" w:fill="F2F2F2" w:themeFill="background1" w:themeFillShade="F2"/>
            <w:vAlign w:val="center"/>
          </w:tcPr>
          <w:p w14:paraId="3FC56CF4" w14:textId="77777777" w:rsidR="00BF1A6D" w:rsidRPr="007F0A4A" w:rsidRDefault="00BF1A6D" w:rsidP="00BF1A6D">
            <w:pPr>
              <w:rPr>
                <w:b/>
                <w:bCs/>
              </w:rPr>
            </w:pPr>
          </w:p>
        </w:tc>
        <w:tc>
          <w:tcPr>
            <w:tcW w:w="1365" w:type="dxa"/>
            <w:tcBorders>
              <w:top w:val="single" w:sz="4" w:space="0" w:color="auto"/>
            </w:tcBorders>
            <w:shd w:val="clear" w:color="auto" w:fill="F2F2F2" w:themeFill="background1" w:themeFillShade="F2"/>
            <w:vAlign w:val="center"/>
          </w:tcPr>
          <w:p w14:paraId="13F1A6C8" w14:textId="77777777" w:rsidR="00BF1A6D" w:rsidRPr="007F0A4A" w:rsidRDefault="00BF1A6D" w:rsidP="00BF1A6D"/>
        </w:tc>
        <w:tc>
          <w:tcPr>
            <w:tcW w:w="1534" w:type="dxa"/>
            <w:gridSpan w:val="2"/>
            <w:tcBorders>
              <w:top w:val="single" w:sz="4" w:space="0" w:color="auto"/>
            </w:tcBorders>
            <w:shd w:val="clear" w:color="auto" w:fill="F2F2F2" w:themeFill="background1" w:themeFillShade="F2"/>
            <w:vAlign w:val="center"/>
          </w:tcPr>
          <w:p w14:paraId="38980DD7" w14:textId="77777777" w:rsidR="00BF1A6D" w:rsidRPr="007F0A4A" w:rsidRDefault="00BF1A6D" w:rsidP="00BF1A6D"/>
        </w:tc>
      </w:tr>
      <w:tr w:rsidR="00E169BF" w:rsidRPr="007F0A4A" w14:paraId="63EA3AE0" w14:textId="77777777" w:rsidTr="0013029E">
        <w:trPr>
          <w:gridAfter w:val="1"/>
          <w:wAfter w:w="197" w:type="dxa"/>
          <w:trHeight w:val="301"/>
        </w:trPr>
        <w:tc>
          <w:tcPr>
            <w:tcW w:w="6521" w:type="dxa"/>
            <w:gridSpan w:val="2"/>
            <w:vAlign w:val="center"/>
          </w:tcPr>
          <w:p w14:paraId="0C87D4D1" w14:textId="77777777" w:rsidR="00BF1A6D" w:rsidRPr="007F0A4A" w:rsidRDefault="00BF1A6D" w:rsidP="00BF1A6D">
            <w:pPr>
              <w:rPr>
                <w:rFonts w:ascii="Arial" w:hAnsi="Arial" w:cs="Arial"/>
                <w:b/>
                <w:bCs/>
                <w:sz w:val="22"/>
                <w:szCs w:val="22"/>
              </w:rPr>
            </w:pPr>
            <w:r w:rsidRPr="007F0A4A">
              <w:rPr>
                <w:rFonts w:ascii="Arial" w:hAnsi="Arial" w:cs="Arial"/>
                <w:b/>
                <w:bCs/>
                <w:sz w:val="22"/>
                <w:szCs w:val="22"/>
              </w:rPr>
              <w:t>Present value of the defined benefit obligation:</w:t>
            </w:r>
          </w:p>
        </w:tc>
        <w:tc>
          <w:tcPr>
            <w:tcW w:w="1365" w:type="dxa"/>
            <w:vAlign w:val="center"/>
          </w:tcPr>
          <w:p w14:paraId="51FC1397" w14:textId="77777777" w:rsidR="00BF1A6D" w:rsidRPr="007F0A4A" w:rsidRDefault="00BF1A6D" w:rsidP="00BF1A6D">
            <w:pPr>
              <w:spacing w:before="40"/>
              <w:rPr>
                <w:rFonts w:ascii="Arial" w:hAnsi="Arial" w:cs="Arial"/>
                <w:sz w:val="22"/>
                <w:szCs w:val="22"/>
              </w:rPr>
            </w:pPr>
          </w:p>
        </w:tc>
        <w:tc>
          <w:tcPr>
            <w:tcW w:w="1534" w:type="dxa"/>
            <w:gridSpan w:val="2"/>
            <w:vAlign w:val="center"/>
          </w:tcPr>
          <w:p w14:paraId="4E887480" w14:textId="77777777" w:rsidR="00BF1A6D" w:rsidRPr="007F0A4A" w:rsidRDefault="00BF1A6D" w:rsidP="00BF1A6D">
            <w:pPr>
              <w:spacing w:before="40"/>
              <w:jc w:val="right"/>
              <w:rPr>
                <w:rFonts w:ascii="Arial" w:hAnsi="Arial" w:cs="Arial"/>
                <w:sz w:val="22"/>
                <w:szCs w:val="22"/>
              </w:rPr>
            </w:pPr>
          </w:p>
        </w:tc>
      </w:tr>
      <w:tr w:rsidR="00E169BF" w:rsidRPr="007F0A4A" w14:paraId="4E9CB84F" w14:textId="77777777" w:rsidTr="0013029E">
        <w:trPr>
          <w:gridAfter w:val="1"/>
          <w:wAfter w:w="197" w:type="dxa"/>
          <w:trHeight w:val="301"/>
        </w:trPr>
        <w:tc>
          <w:tcPr>
            <w:tcW w:w="6521" w:type="dxa"/>
            <w:gridSpan w:val="2"/>
            <w:shd w:val="clear" w:color="auto" w:fill="F2F2F2" w:themeFill="background1" w:themeFillShade="F2"/>
            <w:vAlign w:val="center"/>
          </w:tcPr>
          <w:p w14:paraId="2BE17E31" w14:textId="77777777" w:rsidR="004162FC" w:rsidRPr="007F0A4A" w:rsidRDefault="004162FC" w:rsidP="004162FC">
            <w:pPr>
              <w:rPr>
                <w:rFonts w:ascii="Arial" w:hAnsi="Arial" w:cs="Arial"/>
                <w:bCs/>
                <w:sz w:val="22"/>
                <w:szCs w:val="22"/>
              </w:rPr>
            </w:pPr>
            <w:r w:rsidRPr="007F0A4A">
              <w:rPr>
                <w:rFonts w:ascii="Arial" w:hAnsi="Arial" w:cs="Arial"/>
                <w:bCs/>
                <w:sz w:val="22"/>
                <w:szCs w:val="22"/>
              </w:rPr>
              <w:t>Local Government Pension Scheme</w:t>
            </w:r>
          </w:p>
        </w:tc>
        <w:tc>
          <w:tcPr>
            <w:tcW w:w="1365" w:type="dxa"/>
            <w:shd w:val="clear" w:color="auto" w:fill="F2F2F2" w:themeFill="background1" w:themeFillShade="F2"/>
            <w:vAlign w:val="center"/>
          </w:tcPr>
          <w:p w14:paraId="04B2D6FA" w14:textId="16DA5442"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w:t>
            </w:r>
            <w:r w:rsidR="00E00FBD" w:rsidRPr="007F0A4A">
              <w:rPr>
                <w:rFonts w:ascii="Arial" w:hAnsi="Arial" w:cs="Arial"/>
                <w:sz w:val="22"/>
                <w:szCs w:val="22"/>
              </w:rPr>
              <w:t>84,902</w:t>
            </w:r>
          </w:p>
        </w:tc>
        <w:tc>
          <w:tcPr>
            <w:tcW w:w="1534" w:type="dxa"/>
            <w:gridSpan w:val="2"/>
            <w:shd w:val="clear" w:color="auto" w:fill="F2F2F2" w:themeFill="background1" w:themeFillShade="F2"/>
            <w:vAlign w:val="center"/>
          </w:tcPr>
          <w:p w14:paraId="5BEDD8A2" w14:textId="573800A7"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-78,863</w:t>
            </w:r>
          </w:p>
        </w:tc>
      </w:tr>
      <w:tr w:rsidR="00E169BF" w:rsidRPr="007F0A4A" w14:paraId="436213CA" w14:textId="77777777" w:rsidTr="0013029E">
        <w:trPr>
          <w:gridAfter w:val="1"/>
          <w:wAfter w:w="197" w:type="dxa"/>
          <w:trHeight w:val="301"/>
        </w:trPr>
        <w:tc>
          <w:tcPr>
            <w:tcW w:w="6521" w:type="dxa"/>
            <w:gridSpan w:val="2"/>
            <w:vAlign w:val="center"/>
          </w:tcPr>
          <w:p w14:paraId="6D579965" w14:textId="77777777" w:rsidR="004162FC" w:rsidRPr="007F0A4A" w:rsidRDefault="004162FC" w:rsidP="004162FC">
            <w:pPr>
              <w:rPr>
                <w:rFonts w:ascii="Arial" w:hAnsi="Arial" w:cs="Arial"/>
                <w:bCs/>
                <w:sz w:val="22"/>
                <w:szCs w:val="22"/>
              </w:rPr>
            </w:pPr>
            <w:r w:rsidRPr="007F0A4A">
              <w:rPr>
                <w:rFonts w:ascii="Arial" w:hAnsi="Arial" w:cs="Arial"/>
                <w:bCs/>
                <w:sz w:val="22"/>
                <w:szCs w:val="22"/>
              </w:rPr>
              <w:t>Fire Pension Schemes</w:t>
            </w:r>
          </w:p>
        </w:tc>
        <w:tc>
          <w:tcPr>
            <w:tcW w:w="1365" w:type="dxa"/>
            <w:vAlign w:val="center"/>
          </w:tcPr>
          <w:p w14:paraId="54A4AAB5" w14:textId="6961EFF9"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w:t>
            </w:r>
            <w:r w:rsidR="00A42A76" w:rsidRPr="007F0A4A">
              <w:rPr>
                <w:rFonts w:ascii="Arial" w:hAnsi="Arial" w:cs="Arial"/>
                <w:sz w:val="22"/>
                <w:szCs w:val="22"/>
              </w:rPr>
              <w:t>606,803</w:t>
            </w:r>
          </w:p>
        </w:tc>
        <w:tc>
          <w:tcPr>
            <w:tcW w:w="1534" w:type="dxa"/>
            <w:gridSpan w:val="2"/>
            <w:vAlign w:val="center"/>
          </w:tcPr>
          <w:p w14:paraId="4C35B4B3" w14:textId="6AD5847D"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-615,082</w:t>
            </w:r>
          </w:p>
        </w:tc>
      </w:tr>
      <w:tr w:rsidR="00E169BF" w:rsidRPr="007F0A4A" w14:paraId="756E3554" w14:textId="77777777" w:rsidTr="0013029E">
        <w:trPr>
          <w:gridAfter w:val="1"/>
          <w:wAfter w:w="197" w:type="dxa"/>
          <w:trHeight w:val="301"/>
        </w:trPr>
        <w:tc>
          <w:tcPr>
            <w:tcW w:w="6521" w:type="dxa"/>
            <w:gridSpan w:val="2"/>
            <w:shd w:val="clear" w:color="auto" w:fill="F2F2F2" w:themeFill="background1" w:themeFillShade="F2"/>
            <w:vAlign w:val="center"/>
          </w:tcPr>
          <w:p w14:paraId="249E0147" w14:textId="77777777" w:rsidR="004162FC" w:rsidRPr="007F0A4A" w:rsidRDefault="004162FC" w:rsidP="004162FC">
            <w:pPr>
              <w:rPr>
                <w:rFonts w:ascii="Arial" w:hAnsi="Arial" w:cs="Arial"/>
                <w:bCs/>
                <w:sz w:val="22"/>
                <w:szCs w:val="22"/>
              </w:rPr>
            </w:pPr>
            <w:r w:rsidRPr="007F0A4A">
              <w:rPr>
                <w:rFonts w:ascii="Arial" w:hAnsi="Arial" w:cs="Arial"/>
                <w:bCs/>
                <w:sz w:val="22"/>
                <w:szCs w:val="22"/>
              </w:rPr>
              <w:t>Fair value of assets in the Local Government Pension Scheme</w:t>
            </w:r>
          </w:p>
        </w:tc>
        <w:tc>
          <w:tcPr>
            <w:tcW w:w="1365" w:type="dxa"/>
            <w:shd w:val="clear" w:color="auto" w:fill="F2F2F2" w:themeFill="background1" w:themeFillShade="F2"/>
            <w:vAlign w:val="center"/>
          </w:tcPr>
          <w:p w14:paraId="5CA3D2EA" w14:textId="32C5B1DE" w:rsidR="004162FC" w:rsidRPr="007F0A4A" w:rsidRDefault="00A42A76" w:rsidP="004162FC">
            <w:pPr>
              <w:spacing w:before="40"/>
              <w:jc w:val="right"/>
              <w:rPr>
                <w:rFonts w:ascii="Arial" w:hAnsi="Arial" w:cs="Arial"/>
                <w:sz w:val="22"/>
                <w:szCs w:val="22"/>
              </w:rPr>
            </w:pPr>
            <w:r w:rsidRPr="007F0A4A">
              <w:rPr>
                <w:rFonts w:ascii="Arial" w:hAnsi="Arial" w:cs="Arial"/>
                <w:sz w:val="22"/>
                <w:szCs w:val="22"/>
              </w:rPr>
              <w:t>110,235</w:t>
            </w:r>
          </w:p>
        </w:tc>
        <w:tc>
          <w:tcPr>
            <w:tcW w:w="1534" w:type="dxa"/>
            <w:gridSpan w:val="2"/>
            <w:shd w:val="clear" w:color="auto" w:fill="F2F2F2" w:themeFill="background1" w:themeFillShade="F2"/>
            <w:vAlign w:val="center"/>
          </w:tcPr>
          <w:p w14:paraId="13DF37D9" w14:textId="2B8E8B78"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95,522</w:t>
            </w:r>
          </w:p>
        </w:tc>
      </w:tr>
      <w:tr w:rsidR="00E169BF" w:rsidRPr="007F0A4A" w14:paraId="6EF7FB66" w14:textId="77777777" w:rsidTr="0013029E">
        <w:trPr>
          <w:gridAfter w:val="1"/>
          <w:wAfter w:w="197" w:type="dxa"/>
          <w:trHeight w:val="301"/>
        </w:trPr>
        <w:tc>
          <w:tcPr>
            <w:tcW w:w="6521" w:type="dxa"/>
            <w:gridSpan w:val="2"/>
            <w:tcBorders>
              <w:bottom w:val="single" w:sz="4" w:space="0" w:color="auto"/>
            </w:tcBorders>
            <w:vAlign w:val="center"/>
          </w:tcPr>
          <w:p w14:paraId="07366C5F" w14:textId="5D206F7E" w:rsidR="004162FC" w:rsidRPr="007F0A4A" w:rsidRDefault="004162FC" w:rsidP="004162FC">
            <w:pPr>
              <w:rPr>
                <w:rFonts w:ascii="Arial" w:hAnsi="Arial" w:cs="Arial"/>
                <w:sz w:val="22"/>
                <w:szCs w:val="22"/>
              </w:rPr>
            </w:pPr>
            <w:r w:rsidRPr="007F0A4A">
              <w:rPr>
                <w:rFonts w:ascii="Arial" w:hAnsi="Arial" w:cs="Arial"/>
                <w:sz w:val="22"/>
                <w:szCs w:val="22"/>
              </w:rPr>
              <w:t xml:space="preserve">Asset ceiling adjustment - </w:t>
            </w:r>
            <w:r w:rsidRPr="007F0A4A">
              <w:rPr>
                <w:rFonts w:ascii="Arial" w:hAnsi="Arial" w:cs="Arial"/>
                <w:bCs/>
                <w:sz w:val="22"/>
                <w:szCs w:val="22"/>
              </w:rPr>
              <w:t>Local Government Pension Scheme</w:t>
            </w:r>
          </w:p>
        </w:tc>
        <w:tc>
          <w:tcPr>
            <w:tcW w:w="1365" w:type="dxa"/>
            <w:tcBorders>
              <w:bottom w:val="single" w:sz="4" w:space="0" w:color="auto"/>
            </w:tcBorders>
            <w:vAlign w:val="center"/>
          </w:tcPr>
          <w:p w14:paraId="4DE839C6" w14:textId="525590D6"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w:t>
            </w:r>
            <w:r w:rsidR="00A42A76" w:rsidRPr="007F0A4A">
              <w:rPr>
                <w:rFonts w:ascii="Arial" w:hAnsi="Arial" w:cs="Arial"/>
                <w:sz w:val="22"/>
                <w:szCs w:val="22"/>
              </w:rPr>
              <w:t>25,700</w:t>
            </w:r>
          </w:p>
        </w:tc>
        <w:tc>
          <w:tcPr>
            <w:tcW w:w="1534" w:type="dxa"/>
            <w:gridSpan w:val="2"/>
            <w:tcBorders>
              <w:bottom w:val="single" w:sz="4" w:space="0" w:color="auto"/>
            </w:tcBorders>
            <w:vAlign w:val="center"/>
          </w:tcPr>
          <w:p w14:paraId="60FD42C9" w14:textId="2DA4160F" w:rsidR="004162FC" w:rsidRPr="007F0A4A" w:rsidRDefault="004162FC" w:rsidP="004162FC">
            <w:pPr>
              <w:spacing w:before="40"/>
              <w:jc w:val="right"/>
              <w:rPr>
                <w:rFonts w:ascii="Arial" w:hAnsi="Arial" w:cs="Arial"/>
                <w:sz w:val="22"/>
                <w:szCs w:val="22"/>
              </w:rPr>
            </w:pPr>
            <w:r w:rsidRPr="007F0A4A">
              <w:rPr>
                <w:rFonts w:ascii="Arial" w:hAnsi="Arial" w:cs="Arial"/>
                <w:sz w:val="22"/>
                <w:szCs w:val="22"/>
              </w:rPr>
              <w:t>-16,659</w:t>
            </w:r>
          </w:p>
        </w:tc>
      </w:tr>
      <w:tr w:rsidR="00E169BF" w:rsidRPr="007F0A4A" w14:paraId="708E1C0B" w14:textId="77777777" w:rsidTr="0013029E">
        <w:trPr>
          <w:gridAfter w:val="1"/>
          <w:wAfter w:w="197" w:type="dxa"/>
          <w:trHeight w:val="301"/>
        </w:trPr>
        <w:tc>
          <w:tcPr>
            <w:tcW w:w="6521" w:type="dxa"/>
            <w:gridSpan w:val="2"/>
            <w:tcBorders>
              <w:top w:val="single" w:sz="4" w:space="0" w:color="auto"/>
            </w:tcBorders>
            <w:shd w:val="clear" w:color="auto" w:fill="F2F2F2" w:themeFill="background1" w:themeFillShade="F2"/>
            <w:vAlign w:val="center"/>
          </w:tcPr>
          <w:p w14:paraId="2000CBE2" w14:textId="0C77590E" w:rsidR="004162FC" w:rsidRPr="007F0A4A" w:rsidRDefault="004162FC" w:rsidP="004162FC">
            <w:pPr>
              <w:rPr>
                <w:rFonts w:ascii="Arial" w:hAnsi="Arial" w:cs="Arial"/>
                <w:b/>
                <w:bCs/>
                <w:sz w:val="22"/>
                <w:szCs w:val="22"/>
              </w:rPr>
            </w:pPr>
            <w:r w:rsidRPr="007F0A4A">
              <w:rPr>
                <w:rFonts w:ascii="Arial" w:hAnsi="Arial" w:cs="Arial"/>
                <w:b/>
                <w:bCs/>
                <w:sz w:val="22"/>
                <w:szCs w:val="22"/>
              </w:rPr>
              <w:t>Net liability arising from defined benefit obligation</w:t>
            </w:r>
          </w:p>
        </w:tc>
        <w:tc>
          <w:tcPr>
            <w:tcW w:w="1365" w:type="dxa"/>
            <w:tcBorders>
              <w:top w:val="single" w:sz="4" w:space="0" w:color="auto"/>
            </w:tcBorders>
            <w:shd w:val="clear" w:color="auto" w:fill="F2F2F2" w:themeFill="background1" w:themeFillShade="F2"/>
            <w:vAlign w:val="center"/>
          </w:tcPr>
          <w:p w14:paraId="599A5406" w14:textId="63821B6A" w:rsidR="004162FC" w:rsidRPr="007F0A4A" w:rsidRDefault="004162FC" w:rsidP="004162FC">
            <w:pPr>
              <w:spacing w:before="40"/>
              <w:jc w:val="right"/>
              <w:rPr>
                <w:rFonts w:ascii="Arial" w:hAnsi="Arial" w:cs="Arial"/>
                <w:b/>
                <w:sz w:val="22"/>
                <w:szCs w:val="22"/>
              </w:rPr>
            </w:pPr>
            <w:r w:rsidRPr="007F0A4A">
              <w:rPr>
                <w:rFonts w:ascii="Arial" w:hAnsi="Arial" w:cs="Arial"/>
                <w:b/>
                <w:sz w:val="22"/>
                <w:szCs w:val="22"/>
              </w:rPr>
              <w:t>-</w:t>
            </w:r>
            <w:r w:rsidR="005E733F" w:rsidRPr="007F0A4A">
              <w:rPr>
                <w:rFonts w:ascii="Arial" w:hAnsi="Arial" w:cs="Arial"/>
                <w:b/>
                <w:sz w:val="22"/>
                <w:szCs w:val="22"/>
              </w:rPr>
              <w:t>607,170</w:t>
            </w:r>
          </w:p>
        </w:tc>
        <w:tc>
          <w:tcPr>
            <w:tcW w:w="1534" w:type="dxa"/>
            <w:gridSpan w:val="2"/>
            <w:tcBorders>
              <w:top w:val="single" w:sz="4" w:space="0" w:color="auto"/>
            </w:tcBorders>
            <w:shd w:val="clear" w:color="auto" w:fill="F2F2F2" w:themeFill="background1" w:themeFillShade="F2"/>
            <w:vAlign w:val="center"/>
          </w:tcPr>
          <w:p w14:paraId="1096497E" w14:textId="0DC84CD0" w:rsidR="004162FC" w:rsidRPr="007F0A4A" w:rsidRDefault="004162FC" w:rsidP="004162FC">
            <w:pPr>
              <w:spacing w:before="40"/>
              <w:jc w:val="right"/>
              <w:rPr>
                <w:rFonts w:ascii="Arial" w:hAnsi="Arial" w:cs="Arial"/>
                <w:b/>
                <w:sz w:val="22"/>
                <w:szCs w:val="22"/>
              </w:rPr>
            </w:pPr>
            <w:r w:rsidRPr="007F0A4A">
              <w:rPr>
                <w:rFonts w:ascii="Arial" w:hAnsi="Arial" w:cs="Arial"/>
                <w:b/>
                <w:sz w:val="22"/>
                <w:szCs w:val="22"/>
              </w:rPr>
              <w:t>-615,082</w:t>
            </w:r>
          </w:p>
        </w:tc>
      </w:tr>
      <w:tr w:rsidR="00E169BF" w:rsidRPr="007F0A4A" w14:paraId="18D3BF74" w14:textId="77777777" w:rsidTr="0013029E">
        <w:tc>
          <w:tcPr>
            <w:tcW w:w="6290" w:type="dxa"/>
          </w:tcPr>
          <w:p w14:paraId="0D32828E" w14:textId="7D1AB93E" w:rsidR="004162FC" w:rsidRPr="007F0A4A" w:rsidRDefault="004162FC" w:rsidP="004162FC">
            <w:pPr>
              <w:spacing w:before="40"/>
              <w:rPr>
                <w:rFonts w:ascii="Arial" w:hAnsi="Arial" w:cs="Arial"/>
                <w:b/>
                <w:bCs/>
                <w:sz w:val="22"/>
                <w:szCs w:val="22"/>
              </w:rPr>
            </w:pPr>
          </w:p>
        </w:tc>
        <w:tc>
          <w:tcPr>
            <w:tcW w:w="1793" w:type="dxa"/>
            <w:gridSpan w:val="3"/>
          </w:tcPr>
          <w:p w14:paraId="65C735BC" w14:textId="4F680546" w:rsidR="004162FC" w:rsidRPr="007F0A4A" w:rsidRDefault="004162FC" w:rsidP="004162FC">
            <w:pPr>
              <w:spacing w:before="40"/>
              <w:jc w:val="right"/>
              <w:rPr>
                <w:rFonts w:ascii="Arial" w:hAnsi="Arial" w:cs="Arial"/>
                <w:b/>
                <w:sz w:val="22"/>
                <w:szCs w:val="22"/>
              </w:rPr>
            </w:pPr>
          </w:p>
        </w:tc>
        <w:tc>
          <w:tcPr>
            <w:tcW w:w="1534" w:type="dxa"/>
            <w:gridSpan w:val="2"/>
          </w:tcPr>
          <w:p w14:paraId="26655753" w14:textId="59A019FE" w:rsidR="004162FC" w:rsidRPr="007F0A4A" w:rsidRDefault="004162FC" w:rsidP="004162FC">
            <w:pPr>
              <w:spacing w:before="40"/>
              <w:jc w:val="right"/>
              <w:rPr>
                <w:rFonts w:ascii="Arial" w:hAnsi="Arial" w:cs="Arial"/>
                <w:b/>
                <w:sz w:val="22"/>
                <w:szCs w:val="22"/>
              </w:rPr>
            </w:pPr>
          </w:p>
        </w:tc>
      </w:tr>
    </w:tbl>
    <w:p w14:paraId="43F7A315" w14:textId="77777777" w:rsidR="00393E40" w:rsidRPr="007F0A4A" w:rsidRDefault="00393E40" w:rsidP="00393E40">
      <w:pPr>
        <w:widowControl w:val="0"/>
        <w:rPr>
          <w:rFonts w:ascii="Arial" w:hAnsi="Arial" w:cs="Arial"/>
          <w:bCs/>
          <w:sz w:val="22"/>
          <w:szCs w:val="22"/>
        </w:rPr>
      </w:pPr>
      <w:r w:rsidRPr="007F0A4A">
        <w:rPr>
          <w:rFonts w:ascii="Arial" w:hAnsi="Arial" w:cs="Arial"/>
          <w:bCs/>
          <w:sz w:val="22"/>
          <w:szCs w:val="22"/>
        </w:rPr>
        <w:t>The liabilities show the underlying commitments that the Authority has in the long run to pay post</w:t>
      </w:r>
      <w:r w:rsidR="00E40BF4" w:rsidRPr="007F0A4A">
        <w:rPr>
          <w:rFonts w:ascii="Arial" w:hAnsi="Arial" w:cs="Arial"/>
          <w:bCs/>
          <w:sz w:val="22"/>
          <w:szCs w:val="22"/>
        </w:rPr>
        <w:t>-</w:t>
      </w:r>
      <w:r w:rsidRPr="007F0A4A">
        <w:rPr>
          <w:rFonts w:ascii="Arial" w:hAnsi="Arial" w:cs="Arial"/>
          <w:bCs/>
          <w:sz w:val="22"/>
          <w:szCs w:val="22"/>
        </w:rPr>
        <w:t xml:space="preserve"> employment (retirement) benefits. However, statutory arrangements for funding the deficit mean that the financial position of the Authority remains healthy</w:t>
      </w:r>
      <w:r w:rsidR="00CB5DF0" w:rsidRPr="007F0A4A">
        <w:rPr>
          <w:rFonts w:ascii="Arial" w:hAnsi="Arial" w:cs="Arial"/>
          <w:bCs/>
          <w:sz w:val="22"/>
          <w:szCs w:val="22"/>
        </w:rPr>
        <w:t xml:space="preserve"> because</w:t>
      </w:r>
      <w:r w:rsidRPr="007F0A4A">
        <w:rPr>
          <w:rFonts w:ascii="Arial" w:hAnsi="Arial" w:cs="Arial"/>
          <w:bCs/>
          <w:sz w:val="22"/>
          <w:szCs w:val="22"/>
        </w:rPr>
        <w:t>:</w:t>
      </w:r>
    </w:p>
    <w:p w14:paraId="0E382EFA" w14:textId="77777777" w:rsidR="00393E40" w:rsidRPr="007F0A4A" w:rsidRDefault="00393E40" w:rsidP="00393E40">
      <w:pPr>
        <w:widowControl w:val="0"/>
        <w:rPr>
          <w:rFonts w:ascii="Arial" w:hAnsi="Arial" w:cs="Arial"/>
          <w:bCs/>
          <w:sz w:val="22"/>
          <w:szCs w:val="22"/>
        </w:rPr>
      </w:pPr>
    </w:p>
    <w:p w14:paraId="42ECB7AB" w14:textId="77777777" w:rsidR="00393E40" w:rsidRPr="007F0A4A" w:rsidRDefault="00393E40" w:rsidP="00B70D22">
      <w:pPr>
        <w:pStyle w:val="ListParagraph"/>
        <w:widowControl w:val="0"/>
        <w:numPr>
          <w:ilvl w:val="0"/>
          <w:numId w:val="4"/>
        </w:numPr>
        <w:ind w:left="284" w:hanging="284"/>
        <w:rPr>
          <w:rFonts w:ascii="Arial" w:hAnsi="Arial" w:cs="Arial"/>
          <w:bCs/>
          <w:sz w:val="22"/>
          <w:szCs w:val="22"/>
        </w:rPr>
      </w:pPr>
      <w:r w:rsidRPr="007F0A4A">
        <w:rPr>
          <w:rFonts w:ascii="Arial" w:hAnsi="Arial" w:cs="Arial"/>
          <w:bCs/>
          <w:sz w:val="22"/>
          <w:szCs w:val="22"/>
        </w:rPr>
        <w:t>finance is only required to be raised to cover discretionary benefits when the pensions are actually paid.</w:t>
      </w:r>
    </w:p>
    <w:p w14:paraId="0E4EEDC5" w14:textId="77777777" w:rsidR="00BB3055" w:rsidRPr="007F0A4A" w:rsidRDefault="00BB3055" w:rsidP="00393E40">
      <w:pPr>
        <w:widowControl w:val="0"/>
        <w:rPr>
          <w:rFonts w:ascii="Arial" w:hAnsi="Arial" w:cs="Arial"/>
          <w:bCs/>
          <w:sz w:val="22"/>
          <w:szCs w:val="22"/>
        </w:rPr>
      </w:pPr>
    </w:p>
    <w:p w14:paraId="05045F75" w14:textId="77777777" w:rsidR="009C76F9" w:rsidRPr="007F0A4A" w:rsidRDefault="00BB3055" w:rsidP="00393E40">
      <w:pPr>
        <w:widowControl w:val="0"/>
        <w:rPr>
          <w:rFonts w:ascii="Arial" w:hAnsi="Arial" w:cs="Arial"/>
          <w:bCs/>
          <w:sz w:val="22"/>
          <w:szCs w:val="22"/>
        </w:rPr>
      </w:pPr>
      <w:r w:rsidRPr="007F0A4A">
        <w:rPr>
          <w:rFonts w:ascii="Arial" w:hAnsi="Arial" w:cs="Arial"/>
          <w:bCs/>
          <w:sz w:val="22"/>
          <w:szCs w:val="22"/>
        </w:rPr>
        <w:t>D</w:t>
      </w:r>
      <w:r w:rsidR="00393E40" w:rsidRPr="007F0A4A">
        <w:rPr>
          <w:rFonts w:ascii="Arial" w:hAnsi="Arial" w:cs="Arial"/>
          <w:bCs/>
          <w:sz w:val="22"/>
          <w:szCs w:val="22"/>
        </w:rPr>
        <w:t xml:space="preserve">iscretionary benefits arrangements have no assets to cover </w:t>
      </w:r>
      <w:r w:rsidRPr="007F0A4A">
        <w:rPr>
          <w:rFonts w:ascii="Arial" w:hAnsi="Arial" w:cs="Arial"/>
          <w:bCs/>
          <w:sz w:val="22"/>
          <w:szCs w:val="22"/>
        </w:rPr>
        <w:t>their</w:t>
      </w:r>
      <w:r w:rsidR="00393E40" w:rsidRPr="007F0A4A">
        <w:rPr>
          <w:rFonts w:ascii="Arial" w:hAnsi="Arial" w:cs="Arial"/>
          <w:bCs/>
          <w:sz w:val="22"/>
          <w:szCs w:val="22"/>
        </w:rPr>
        <w:t xml:space="preserve"> liabilities. </w:t>
      </w:r>
    </w:p>
    <w:p w14:paraId="32A5BC2F" w14:textId="77777777" w:rsidR="0098055D" w:rsidRPr="007F0A4A" w:rsidRDefault="0098055D" w:rsidP="00393E40">
      <w:pPr>
        <w:widowControl w:val="0"/>
        <w:rPr>
          <w:rFonts w:ascii="Arial" w:hAnsi="Arial" w:cs="Arial"/>
          <w:bCs/>
          <w:sz w:val="22"/>
          <w:szCs w:val="22"/>
        </w:rPr>
      </w:pPr>
    </w:p>
    <w:p w14:paraId="1C5E7261" w14:textId="03DF7667" w:rsidR="0098055D" w:rsidRPr="007F0A4A" w:rsidRDefault="0098055D" w:rsidP="00393E40">
      <w:pPr>
        <w:widowControl w:val="0"/>
        <w:rPr>
          <w:rFonts w:ascii="Arial" w:hAnsi="Arial" w:cs="Arial"/>
          <w:b/>
          <w:color w:val="002060"/>
          <w:sz w:val="22"/>
          <w:szCs w:val="22"/>
        </w:rPr>
      </w:pPr>
      <w:r w:rsidRPr="007F0A4A">
        <w:rPr>
          <w:rFonts w:ascii="Arial" w:hAnsi="Arial" w:cs="Arial"/>
          <w:b/>
          <w:color w:val="002060"/>
          <w:sz w:val="22"/>
          <w:szCs w:val="22"/>
        </w:rPr>
        <w:t>Asset Ceiling Adjustment</w:t>
      </w:r>
    </w:p>
    <w:p w14:paraId="1D45DB8D" w14:textId="77777777" w:rsidR="0098055D" w:rsidRPr="007F0A4A" w:rsidRDefault="0098055D" w:rsidP="00393E40">
      <w:pPr>
        <w:widowControl w:val="0"/>
        <w:rPr>
          <w:rFonts w:ascii="Arial" w:hAnsi="Arial" w:cs="Arial"/>
          <w:bCs/>
          <w:sz w:val="22"/>
          <w:szCs w:val="22"/>
        </w:rPr>
      </w:pPr>
    </w:p>
    <w:p w14:paraId="1C5484A4" w14:textId="1D45F981" w:rsidR="0098055D" w:rsidRPr="007F0A4A" w:rsidRDefault="0098055D" w:rsidP="00393E40">
      <w:pPr>
        <w:widowControl w:val="0"/>
        <w:rPr>
          <w:rFonts w:ascii="Arial" w:hAnsi="Arial" w:cs="Arial"/>
          <w:sz w:val="22"/>
          <w:szCs w:val="22"/>
        </w:rPr>
      </w:pPr>
      <w:r w:rsidRPr="007F0A4A">
        <w:rPr>
          <w:rFonts w:ascii="Arial" w:hAnsi="Arial" w:cs="Arial"/>
          <w:sz w:val="22"/>
          <w:szCs w:val="22"/>
        </w:rPr>
        <w:t xml:space="preserve">Following </w:t>
      </w:r>
      <w:r w:rsidR="002D614C" w:rsidRPr="007F0A4A">
        <w:rPr>
          <w:rFonts w:ascii="Arial" w:hAnsi="Arial" w:cs="Arial"/>
          <w:sz w:val="22"/>
          <w:szCs w:val="22"/>
        </w:rPr>
        <w:t xml:space="preserve">the LGPS pensions valuation </w:t>
      </w:r>
      <w:r w:rsidR="00675C4B" w:rsidRPr="007F0A4A">
        <w:rPr>
          <w:rFonts w:ascii="Arial" w:hAnsi="Arial" w:cs="Arial"/>
          <w:sz w:val="22"/>
          <w:szCs w:val="22"/>
        </w:rPr>
        <w:t>by the Authority’s actuary, Barnett Waddingh</w:t>
      </w:r>
      <w:r w:rsidR="006C540A" w:rsidRPr="007F0A4A">
        <w:rPr>
          <w:rFonts w:ascii="Arial" w:hAnsi="Arial" w:cs="Arial"/>
          <w:sz w:val="22"/>
          <w:szCs w:val="22"/>
        </w:rPr>
        <w:t xml:space="preserve">am, </w:t>
      </w:r>
      <w:r w:rsidR="00BB61D6" w:rsidRPr="007F0A4A">
        <w:rPr>
          <w:rFonts w:ascii="Arial" w:hAnsi="Arial" w:cs="Arial"/>
          <w:sz w:val="22"/>
          <w:szCs w:val="22"/>
        </w:rPr>
        <w:t xml:space="preserve">the Authority determined </w:t>
      </w:r>
      <w:r w:rsidR="000E4D7F" w:rsidRPr="007F0A4A">
        <w:rPr>
          <w:rFonts w:ascii="Arial" w:hAnsi="Arial" w:cs="Arial"/>
          <w:sz w:val="22"/>
          <w:szCs w:val="22"/>
        </w:rPr>
        <w:t xml:space="preserve">that the fair value of </w:t>
      </w:r>
      <w:r w:rsidR="002E3E1F" w:rsidRPr="007F0A4A">
        <w:rPr>
          <w:rFonts w:ascii="Arial" w:hAnsi="Arial" w:cs="Arial"/>
          <w:sz w:val="22"/>
          <w:szCs w:val="22"/>
        </w:rPr>
        <w:t>its</w:t>
      </w:r>
      <w:r w:rsidR="00CA6730" w:rsidRPr="007F0A4A">
        <w:rPr>
          <w:rFonts w:ascii="Arial" w:hAnsi="Arial" w:cs="Arial"/>
          <w:sz w:val="22"/>
          <w:szCs w:val="22"/>
        </w:rPr>
        <w:t xml:space="preserve"> LGPS</w:t>
      </w:r>
      <w:r w:rsidR="002E3E1F" w:rsidRPr="007F0A4A">
        <w:rPr>
          <w:rFonts w:ascii="Arial" w:hAnsi="Arial" w:cs="Arial"/>
          <w:sz w:val="22"/>
          <w:szCs w:val="22"/>
        </w:rPr>
        <w:t xml:space="preserve"> pension scheme assets </w:t>
      </w:r>
      <w:r w:rsidR="00A0247A" w:rsidRPr="007F0A4A">
        <w:rPr>
          <w:rFonts w:ascii="Arial" w:hAnsi="Arial" w:cs="Arial"/>
          <w:sz w:val="22"/>
          <w:szCs w:val="22"/>
        </w:rPr>
        <w:t xml:space="preserve">outweighed the present value </w:t>
      </w:r>
      <w:r w:rsidR="002C6460" w:rsidRPr="007F0A4A">
        <w:rPr>
          <w:rFonts w:ascii="Arial" w:hAnsi="Arial" w:cs="Arial"/>
          <w:sz w:val="22"/>
          <w:szCs w:val="22"/>
        </w:rPr>
        <w:t>of the plan obligations as at 31 March 202</w:t>
      </w:r>
      <w:r w:rsidR="003D7E62" w:rsidRPr="007F0A4A">
        <w:rPr>
          <w:rFonts w:ascii="Arial" w:hAnsi="Arial" w:cs="Arial"/>
          <w:sz w:val="22"/>
          <w:szCs w:val="22"/>
        </w:rPr>
        <w:t>6</w:t>
      </w:r>
      <w:r w:rsidR="00FF2710" w:rsidRPr="007F0A4A">
        <w:rPr>
          <w:rFonts w:ascii="Arial" w:hAnsi="Arial" w:cs="Arial"/>
          <w:sz w:val="22"/>
          <w:szCs w:val="22"/>
        </w:rPr>
        <w:t xml:space="preserve">, resulting in a pension plan net asset. </w:t>
      </w:r>
      <w:r w:rsidR="00C349ED" w:rsidRPr="007F0A4A">
        <w:rPr>
          <w:rFonts w:ascii="Arial" w:hAnsi="Arial" w:cs="Arial"/>
          <w:sz w:val="22"/>
          <w:szCs w:val="22"/>
        </w:rPr>
        <w:t xml:space="preserve">IAS 19 Employee Benefits </w:t>
      </w:r>
      <w:r w:rsidR="008E0A05" w:rsidRPr="007F0A4A">
        <w:rPr>
          <w:rFonts w:ascii="Arial" w:hAnsi="Arial" w:cs="Arial"/>
          <w:sz w:val="22"/>
          <w:szCs w:val="22"/>
        </w:rPr>
        <w:t>requires that, where a pension plan asset exists, it is measured at the lower of:</w:t>
      </w:r>
    </w:p>
    <w:p w14:paraId="3099257B" w14:textId="77777777" w:rsidR="008E0A05" w:rsidRPr="007F0A4A" w:rsidRDefault="008E0A05" w:rsidP="00393E40">
      <w:pPr>
        <w:widowControl w:val="0"/>
        <w:rPr>
          <w:rFonts w:ascii="Arial" w:hAnsi="Arial" w:cs="Arial"/>
          <w:sz w:val="22"/>
          <w:szCs w:val="22"/>
        </w:rPr>
      </w:pPr>
    </w:p>
    <w:p w14:paraId="2E737F52" w14:textId="76C4B16A" w:rsidR="008E0A05" w:rsidRDefault="008E0A05">
      <w:pPr>
        <w:pStyle w:val="ListParagraph"/>
        <w:widowControl w:val="0"/>
        <w:numPr>
          <w:ilvl w:val="0"/>
          <w:numId w:val="18"/>
        </w:numPr>
        <w:rPr>
          <w:rFonts w:ascii="Arial" w:hAnsi="Arial" w:cs="Arial"/>
          <w:sz w:val="22"/>
          <w:szCs w:val="22"/>
        </w:rPr>
      </w:pPr>
      <w:r w:rsidRPr="007F0A4A">
        <w:rPr>
          <w:rFonts w:ascii="Arial" w:hAnsi="Arial" w:cs="Arial"/>
          <w:sz w:val="22"/>
          <w:szCs w:val="22"/>
        </w:rPr>
        <w:t>The surplus in the defined benefit plan</w:t>
      </w:r>
      <w:r w:rsidR="00144823" w:rsidRPr="007F0A4A">
        <w:rPr>
          <w:rFonts w:ascii="Arial" w:hAnsi="Arial" w:cs="Arial"/>
          <w:sz w:val="22"/>
          <w:szCs w:val="22"/>
        </w:rPr>
        <w:t xml:space="preserve"> </w:t>
      </w:r>
      <w:r w:rsidR="00A64294" w:rsidRPr="007F0A4A">
        <w:rPr>
          <w:rFonts w:ascii="Arial" w:hAnsi="Arial" w:cs="Arial"/>
          <w:sz w:val="22"/>
          <w:szCs w:val="22"/>
        </w:rPr>
        <w:t>(</w:t>
      </w:r>
      <w:r w:rsidR="00144823" w:rsidRPr="007F0A4A">
        <w:rPr>
          <w:rFonts w:ascii="Arial" w:hAnsi="Arial" w:cs="Arial"/>
          <w:sz w:val="22"/>
          <w:szCs w:val="22"/>
        </w:rPr>
        <w:t>£</w:t>
      </w:r>
      <w:r w:rsidR="0041621A" w:rsidRPr="007F0A4A">
        <w:rPr>
          <w:rFonts w:ascii="Arial" w:hAnsi="Arial" w:cs="Arial"/>
          <w:bCs/>
          <w:sz w:val="22"/>
          <w:szCs w:val="22"/>
        </w:rPr>
        <w:t>25</w:t>
      </w:r>
      <w:r w:rsidR="004D53CF" w:rsidRPr="007F0A4A">
        <w:rPr>
          <w:rFonts w:ascii="Arial" w:hAnsi="Arial" w:cs="Arial"/>
          <w:bCs/>
          <w:sz w:val="22"/>
          <w:szCs w:val="22"/>
        </w:rPr>
        <w:t>.</w:t>
      </w:r>
      <w:r w:rsidR="00B24FDD">
        <w:rPr>
          <w:rFonts w:ascii="Arial" w:hAnsi="Arial" w:cs="Arial"/>
          <w:bCs/>
          <w:sz w:val="22"/>
          <w:szCs w:val="22"/>
        </w:rPr>
        <w:t>333</w:t>
      </w:r>
      <w:r w:rsidR="00144823" w:rsidRPr="007F0A4A">
        <w:rPr>
          <w:rFonts w:ascii="Arial" w:hAnsi="Arial" w:cs="Arial"/>
          <w:bCs/>
          <w:sz w:val="22"/>
          <w:szCs w:val="22"/>
        </w:rPr>
        <w:t>m</w:t>
      </w:r>
      <w:r w:rsidR="00144823" w:rsidRPr="007F0A4A">
        <w:rPr>
          <w:rFonts w:ascii="Arial" w:hAnsi="Arial" w:cs="Arial"/>
          <w:sz w:val="22"/>
          <w:szCs w:val="22"/>
        </w:rPr>
        <w:t>)</w:t>
      </w:r>
      <w:r w:rsidRPr="007F0A4A">
        <w:rPr>
          <w:rFonts w:ascii="Arial" w:hAnsi="Arial" w:cs="Arial"/>
          <w:sz w:val="22"/>
          <w:szCs w:val="22"/>
        </w:rPr>
        <w:t>; and</w:t>
      </w:r>
    </w:p>
    <w:p w14:paraId="7044D9B6" w14:textId="77777777" w:rsidR="00895CEE" w:rsidRPr="007F0A4A" w:rsidRDefault="00895CEE" w:rsidP="000E3670">
      <w:pPr>
        <w:pStyle w:val="ListParagraph"/>
        <w:widowControl w:val="0"/>
        <w:rPr>
          <w:rFonts w:ascii="Arial" w:hAnsi="Arial" w:cs="Arial"/>
          <w:sz w:val="22"/>
          <w:szCs w:val="22"/>
        </w:rPr>
      </w:pPr>
    </w:p>
    <w:p w14:paraId="03098E71" w14:textId="43AC3B66" w:rsidR="008E0A05" w:rsidRPr="007F0A4A" w:rsidRDefault="008E0A05">
      <w:pPr>
        <w:pStyle w:val="ListParagraph"/>
        <w:widowControl w:val="0"/>
        <w:numPr>
          <w:ilvl w:val="0"/>
          <w:numId w:val="18"/>
        </w:numPr>
        <w:rPr>
          <w:rFonts w:ascii="Arial" w:hAnsi="Arial" w:cs="Arial"/>
          <w:sz w:val="22"/>
          <w:szCs w:val="22"/>
        </w:rPr>
      </w:pPr>
      <w:r w:rsidRPr="007F0A4A">
        <w:rPr>
          <w:rFonts w:ascii="Arial" w:hAnsi="Arial" w:cs="Arial"/>
          <w:sz w:val="22"/>
          <w:szCs w:val="22"/>
        </w:rPr>
        <w:t>The ass</w:t>
      </w:r>
      <w:r w:rsidR="00306643" w:rsidRPr="007F0A4A">
        <w:rPr>
          <w:rFonts w:ascii="Arial" w:hAnsi="Arial" w:cs="Arial"/>
          <w:sz w:val="22"/>
          <w:szCs w:val="22"/>
        </w:rPr>
        <w:t>et ceiling</w:t>
      </w:r>
      <w:r w:rsidR="007A2EDC">
        <w:rPr>
          <w:rFonts w:ascii="Arial" w:hAnsi="Arial" w:cs="Arial"/>
          <w:sz w:val="22"/>
          <w:szCs w:val="22"/>
        </w:rPr>
        <w:t xml:space="preserve"> (nil)</w:t>
      </w:r>
      <w:r w:rsidR="00306643" w:rsidRPr="007F0A4A">
        <w:rPr>
          <w:rFonts w:ascii="Arial" w:hAnsi="Arial" w:cs="Arial"/>
          <w:sz w:val="22"/>
          <w:szCs w:val="22"/>
        </w:rPr>
        <w:t>.</w:t>
      </w:r>
    </w:p>
    <w:p w14:paraId="74CE49ED" w14:textId="25A92BBE" w:rsidR="00306643" w:rsidRPr="007F0A4A" w:rsidRDefault="00306643" w:rsidP="00306643">
      <w:pPr>
        <w:widowControl w:val="0"/>
        <w:rPr>
          <w:rFonts w:ascii="Arial" w:hAnsi="Arial" w:cs="Arial"/>
          <w:sz w:val="22"/>
          <w:szCs w:val="22"/>
        </w:rPr>
      </w:pPr>
    </w:p>
    <w:p w14:paraId="470E912C" w14:textId="3B349DA5" w:rsidR="00306643" w:rsidRPr="007F0A4A" w:rsidRDefault="00306643" w:rsidP="00306643">
      <w:pPr>
        <w:widowControl w:val="0"/>
        <w:rPr>
          <w:rFonts w:ascii="Arial" w:hAnsi="Arial" w:cs="Arial"/>
          <w:sz w:val="22"/>
          <w:szCs w:val="22"/>
        </w:rPr>
      </w:pPr>
      <w:r w:rsidRPr="007F0A4A">
        <w:rPr>
          <w:rFonts w:ascii="Arial" w:hAnsi="Arial" w:cs="Arial"/>
          <w:sz w:val="22"/>
          <w:szCs w:val="22"/>
        </w:rPr>
        <w:t xml:space="preserve">The asset ceiling is the present value of any economic benefit available </w:t>
      </w:r>
      <w:r w:rsidR="00D86963" w:rsidRPr="007F0A4A">
        <w:rPr>
          <w:rFonts w:ascii="Arial" w:hAnsi="Arial" w:cs="Arial"/>
          <w:sz w:val="22"/>
          <w:szCs w:val="22"/>
        </w:rPr>
        <w:t>to the Authority</w:t>
      </w:r>
      <w:r w:rsidR="00AC0BB8" w:rsidRPr="007F0A4A">
        <w:rPr>
          <w:rFonts w:ascii="Arial" w:hAnsi="Arial" w:cs="Arial"/>
          <w:sz w:val="22"/>
          <w:szCs w:val="22"/>
        </w:rPr>
        <w:t xml:space="preserve"> </w:t>
      </w:r>
      <w:r w:rsidR="00161779" w:rsidRPr="007F0A4A">
        <w:rPr>
          <w:rFonts w:ascii="Arial" w:hAnsi="Arial" w:cs="Arial"/>
          <w:sz w:val="22"/>
          <w:szCs w:val="22"/>
        </w:rPr>
        <w:t>in the form of refunds or reduced future employer contributions.</w:t>
      </w:r>
      <w:r w:rsidR="00DD6A5C" w:rsidRPr="007F0A4A">
        <w:rPr>
          <w:rFonts w:ascii="Arial" w:hAnsi="Arial" w:cs="Arial"/>
          <w:sz w:val="22"/>
          <w:szCs w:val="22"/>
        </w:rPr>
        <w:t xml:space="preserve"> The </w:t>
      </w:r>
      <w:r w:rsidR="00660950" w:rsidRPr="007F0A4A">
        <w:rPr>
          <w:rFonts w:ascii="Arial" w:hAnsi="Arial" w:cs="Arial"/>
          <w:sz w:val="22"/>
          <w:szCs w:val="22"/>
        </w:rPr>
        <w:t>A</w:t>
      </w:r>
      <w:r w:rsidR="00DD6A5C" w:rsidRPr="007F0A4A">
        <w:rPr>
          <w:rFonts w:ascii="Arial" w:hAnsi="Arial" w:cs="Arial"/>
          <w:sz w:val="22"/>
          <w:szCs w:val="22"/>
        </w:rPr>
        <w:t xml:space="preserve">ctuary’s calculation of the asset ceiling </w:t>
      </w:r>
      <w:r w:rsidR="00AE7A3E" w:rsidRPr="007F0A4A">
        <w:rPr>
          <w:rFonts w:ascii="Arial" w:hAnsi="Arial" w:cs="Arial"/>
          <w:sz w:val="22"/>
          <w:szCs w:val="22"/>
        </w:rPr>
        <w:t>has followed their interpretation of IFRIC 14. The calculations assume that:</w:t>
      </w:r>
    </w:p>
    <w:p w14:paraId="0643FA45" w14:textId="77777777" w:rsidR="00AE7A3E" w:rsidRPr="007F0A4A" w:rsidRDefault="00AE7A3E" w:rsidP="00306643">
      <w:pPr>
        <w:widowControl w:val="0"/>
        <w:rPr>
          <w:rFonts w:ascii="Arial" w:hAnsi="Arial" w:cs="Arial"/>
          <w:sz w:val="22"/>
          <w:szCs w:val="22"/>
        </w:rPr>
      </w:pPr>
    </w:p>
    <w:p w14:paraId="4C9AA1A7" w14:textId="1E5CA4E3" w:rsidR="00484757" w:rsidRDefault="00484757">
      <w:pPr>
        <w:pStyle w:val="ListParagraph"/>
        <w:widowControl w:val="0"/>
        <w:numPr>
          <w:ilvl w:val="0"/>
          <w:numId w:val="20"/>
        </w:numPr>
        <w:rPr>
          <w:rFonts w:ascii="Arial" w:hAnsi="Arial" w:cs="Arial"/>
          <w:sz w:val="22"/>
          <w:szCs w:val="22"/>
        </w:rPr>
      </w:pPr>
      <w:r w:rsidRPr="007F0A4A">
        <w:rPr>
          <w:rFonts w:ascii="Arial" w:hAnsi="Arial" w:cs="Arial"/>
          <w:sz w:val="22"/>
          <w:szCs w:val="22"/>
        </w:rPr>
        <w:t xml:space="preserve">The Authority is a scheduled </w:t>
      </w:r>
      <w:r w:rsidR="007879A8" w:rsidRPr="007F0A4A">
        <w:rPr>
          <w:rFonts w:ascii="Arial" w:hAnsi="Arial" w:cs="Arial"/>
          <w:sz w:val="22"/>
          <w:szCs w:val="22"/>
        </w:rPr>
        <w:t>body</w:t>
      </w:r>
      <w:r w:rsidRPr="007F0A4A">
        <w:rPr>
          <w:rFonts w:ascii="Arial" w:hAnsi="Arial" w:cs="Arial"/>
          <w:sz w:val="22"/>
          <w:szCs w:val="22"/>
        </w:rPr>
        <w:t xml:space="preserve"> and assumed to participate indefinitely.</w:t>
      </w:r>
    </w:p>
    <w:p w14:paraId="0DE1E51B" w14:textId="77777777" w:rsidR="00DB58A0" w:rsidRPr="007F0A4A" w:rsidRDefault="00DB58A0" w:rsidP="0013029E">
      <w:pPr>
        <w:pStyle w:val="ListParagraph"/>
        <w:widowControl w:val="0"/>
        <w:rPr>
          <w:rFonts w:ascii="Arial" w:hAnsi="Arial" w:cs="Arial"/>
          <w:sz w:val="22"/>
          <w:szCs w:val="22"/>
        </w:rPr>
      </w:pPr>
    </w:p>
    <w:p w14:paraId="1E86C0D2" w14:textId="4AB2050B" w:rsidR="00BD7AE7" w:rsidRDefault="00AE7A3E">
      <w:pPr>
        <w:pStyle w:val="ListParagraph"/>
        <w:widowControl w:val="0"/>
        <w:numPr>
          <w:ilvl w:val="0"/>
          <w:numId w:val="19"/>
        </w:numPr>
        <w:rPr>
          <w:rFonts w:ascii="Arial" w:hAnsi="Arial" w:cs="Arial"/>
          <w:sz w:val="22"/>
          <w:szCs w:val="22"/>
        </w:rPr>
      </w:pPr>
      <w:r w:rsidRPr="007F0A4A">
        <w:rPr>
          <w:rFonts w:ascii="Arial" w:hAnsi="Arial" w:cs="Arial"/>
          <w:sz w:val="22"/>
          <w:szCs w:val="22"/>
        </w:rPr>
        <w:t>The</w:t>
      </w:r>
      <w:r w:rsidR="009D6DF3" w:rsidRPr="007F0A4A">
        <w:rPr>
          <w:rFonts w:ascii="Arial" w:hAnsi="Arial" w:cs="Arial"/>
          <w:sz w:val="22"/>
          <w:szCs w:val="22"/>
        </w:rPr>
        <w:t xml:space="preserve"> Authority does not have a right to</w:t>
      </w:r>
      <w:r w:rsidR="00A92482" w:rsidRPr="007F0A4A">
        <w:rPr>
          <w:rFonts w:ascii="Arial" w:hAnsi="Arial" w:cs="Arial"/>
          <w:sz w:val="22"/>
          <w:szCs w:val="22"/>
        </w:rPr>
        <w:t xml:space="preserve"> a refund of surplus</w:t>
      </w:r>
      <w:r w:rsidR="009D6DF3" w:rsidRPr="007F0A4A">
        <w:rPr>
          <w:rFonts w:ascii="Arial" w:hAnsi="Arial" w:cs="Arial"/>
          <w:sz w:val="22"/>
          <w:szCs w:val="22"/>
        </w:rPr>
        <w:t xml:space="preserve"> at the level required by the accounting standard.</w:t>
      </w:r>
      <w:r w:rsidR="00A92482" w:rsidRPr="007F0A4A">
        <w:rPr>
          <w:rFonts w:ascii="Arial" w:hAnsi="Arial" w:cs="Arial"/>
          <w:sz w:val="22"/>
          <w:szCs w:val="22"/>
        </w:rPr>
        <w:t xml:space="preserve"> </w:t>
      </w:r>
      <w:r w:rsidR="007A0D17" w:rsidRPr="007F0A4A">
        <w:rPr>
          <w:rFonts w:ascii="Arial" w:hAnsi="Arial" w:cs="Arial"/>
          <w:sz w:val="22"/>
          <w:szCs w:val="22"/>
        </w:rPr>
        <w:t xml:space="preserve">Any </w:t>
      </w:r>
      <w:r w:rsidR="005C1FBB" w:rsidRPr="007F0A4A">
        <w:rPr>
          <w:rFonts w:ascii="Arial" w:hAnsi="Arial" w:cs="Arial"/>
          <w:sz w:val="22"/>
          <w:szCs w:val="22"/>
        </w:rPr>
        <w:t>recognised surplus is based on the economic benefit from a reduction in contributions.</w:t>
      </w:r>
    </w:p>
    <w:p w14:paraId="50C0A9F3" w14:textId="77777777" w:rsidR="00DB58A0" w:rsidRPr="007F0A4A" w:rsidRDefault="00DB58A0" w:rsidP="0013029E">
      <w:pPr>
        <w:pStyle w:val="ListParagraph"/>
        <w:widowControl w:val="0"/>
        <w:rPr>
          <w:rFonts w:ascii="Arial" w:hAnsi="Arial" w:cs="Arial"/>
          <w:sz w:val="22"/>
          <w:szCs w:val="22"/>
        </w:rPr>
      </w:pPr>
    </w:p>
    <w:p w14:paraId="15B8B0D3" w14:textId="77777777" w:rsidR="002A18C2" w:rsidRPr="007F0A4A" w:rsidRDefault="00BD7AE7">
      <w:pPr>
        <w:pStyle w:val="ListParagraph"/>
        <w:widowControl w:val="0"/>
        <w:numPr>
          <w:ilvl w:val="0"/>
          <w:numId w:val="19"/>
        </w:numPr>
        <w:rPr>
          <w:rFonts w:ascii="Arial" w:hAnsi="Arial" w:cs="Arial"/>
          <w:sz w:val="22"/>
          <w:szCs w:val="22"/>
        </w:rPr>
      </w:pPr>
      <w:r w:rsidRPr="007F0A4A">
        <w:rPr>
          <w:rFonts w:ascii="Arial" w:hAnsi="Arial" w:cs="Arial"/>
          <w:sz w:val="22"/>
          <w:szCs w:val="22"/>
        </w:rPr>
        <w:t xml:space="preserve">The requirement for the Authority to make contributions to the </w:t>
      </w:r>
      <w:r w:rsidR="00D96AD8" w:rsidRPr="007F0A4A">
        <w:rPr>
          <w:rFonts w:ascii="Arial" w:hAnsi="Arial" w:cs="Arial"/>
          <w:sz w:val="22"/>
          <w:szCs w:val="22"/>
        </w:rPr>
        <w:t>F</w:t>
      </w:r>
      <w:r w:rsidRPr="007F0A4A">
        <w:rPr>
          <w:rFonts w:ascii="Arial" w:hAnsi="Arial" w:cs="Arial"/>
          <w:sz w:val="22"/>
          <w:szCs w:val="22"/>
        </w:rPr>
        <w:t>und is considered</w:t>
      </w:r>
      <w:r w:rsidR="00D96AD8" w:rsidRPr="007F0A4A">
        <w:rPr>
          <w:rFonts w:ascii="Arial" w:hAnsi="Arial" w:cs="Arial"/>
          <w:sz w:val="22"/>
          <w:szCs w:val="22"/>
        </w:rPr>
        <w:t xml:space="preserve"> to be a Minimum Funding Requirement (MFR).</w:t>
      </w:r>
    </w:p>
    <w:p w14:paraId="69643C48" w14:textId="77777777" w:rsidR="002A18C2" w:rsidRDefault="002A18C2" w:rsidP="00BE28EF">
      <w:pPr>
        <w:pStyle w:val="ListParagraph"/>
        <w:rPr>
          <w:rFonts w:ascii="Arial" w:hAnsi="Arial" w:cs="Arial"/>
          <w:sz w:val="22"/>
          <w:szCs w:val="22"/>
        </w:rPr>
      </w:pPr>
    </w:p>
    <w:p w14:paraId="54D85AA5" w14:textId="77777777" w:rsidR="00F70EEC" w:rsidRDefault="00F70EEC" w:rsidP="00BE28EF">
      <w:pPr>
        <w:pStyle w:val="ListParagraph"/>
        <w:rPr>
          <w:rFonts w:ascii="Arial" w:hAnsi="Arial" w:cs="Arial"/>
          <w:sz w:val="22"/>
          <w:szCs w:val="22"/>
        </w:rPr>
      </w:pPr>
    </w:p>
    <w:p w14:paraId="26ED22C6" w14:textId="77777777" w:rsidR="00F70EEC" w:rsidRDefault="00F70EEC" w:rsidP="00F70EEC">
      <w:pPr>
        <w:pStyle w:val="ListParagraph"/>
        <w:ind w:left="0"/>
        <w:rPr>
          <w:rFonts w:ascii="Arial" w:hAnsi="Arial" w:cs="Arial"/>
          <w:sz w:val="22"/>
          <w:szCs w:val="22"/>
        </w:rPr>
      </w:pPr>
    </w:p>
    <w:p w14:paraId="1F6249C1" w14:textId="51264B0E" w:rsidR="00F70EEC" w:rsidRPr="00FC1C19" w:rsidRDefault="00F70EEC">
      <w:pPr>
        <w:pStyle w:val="ListParagraph"/>
        <w:widowControl w:val="0"/>
        <w:numPr>
          <w:ilvl w:val="0"/>
          <w:numId w:val="60"/>
        </w:numPr>
        <w:ind w:left="567" w:hanging="567"/>
        <w:rPr>
          <w:rFonts w:ascii="Arial" w:hAnsi="Arial" w:cs="Arial"/>
          <w:b/>
          <w:bCs/>
          <w:color w:val="C00000"/>
          <w:sz w:val="22"/>
          <w:szCs w:val="22"/>
        </w:rPr>
      </w:pPr>
      <w:r w:rsidRPr="0002630E">
        <w:rPr>
          <w:rFonts w:ascii="Arial" w:hAnsi="Arial" w:cs="Arial"/>
          <w:b/>
          <w:bCs/>
          <w:color w:val="C00000"/>
          <w:sz w:val="22"/>
          <w:szCs w:val="22"/>
        </w:rPr>
        <w:lastRenderedPageBreak/>
        <w:t>Defined Benefit Pension Schemes (continued)</w:t>
      </w:r>
    </w:p>
    <w:p w14:paraId="3EE7310D" w14:textId="77777777" w:rsidR="00F70EEC" w:rsidRDefault="00F70EEC" w:rsidP="00FC1C19">
      <w:pPr>
        <w:pStyle w:val="ListParagraph"/>
        <w:ind w:left="0"/>
        <w:rPr>
          <w:rFonts w:ascii="Arial" w:hAnsi="Arial" w:cs="Arial"/>
          <w:sz w:val="22"/>
          <w:szCs w:val="22"/>
        </w:rPr>
      </w:pPr>
    </w:p>
    <w:p w14:paraId="2E3A5527" w14:textId="47C091D4" w:rsidR="002A18C2" w:rsidRPr="007F0A4A" w:rsidRDefault="002A18C2" w:rsidP="002A18C2">
      <w:pPr>
        <w:widowControl w:val="0"/>
        <w:rPr>
          <w:rFonts w:ascii="Arial" w:hAnsi="Arial" w:cs="Arial"/>
          <w:sz w:val="22"/>
          <w:szCs w:val="22"/>
        </w:rPr>
      </w:pPr>
      <w:r w:rsidRPr="007F0A4A">
        <w:rPr>
          <w:rFonts w:ascii="Arial" w:hAnsi="Arial" w:cs="Arial"/>
          <w:sz w:val="22"/>
          <w:szCs w:val="22"/>
        </w:rPr>
        <w:t>In broad terms the Actuary’s analysis shows that:</w:t>
      </w:r>
    </w:p>
    <w:p w14:paraId="72C880CA" w14:textId="77777777" w:rsidR="002A18C2" w:rsidRPr="007F0A4A" w:rsidRDefault="002A18C2" w:rsidP="002A18C2">
      <w:pPr>
        <w:widowControl w:val="0"/>
        <w:rPr>
          <w:rFonts w:ascii="Arial" w:hAnsi="Arial" w:cs="Arial"/>
          <w:sz w:val="22"/>
          <w:szCs w:val="22"/>
        </w:rPr>
      </w:pPr>
    </w:p>
    <w:p w14:paraId="6DE660A6" w14:textId="025ED37F" w:rsidR="000515AA" w:rsidRPr="00B24FDD" w:rsidRDefault="002A18C2">
      <w:pPr>
        <w:pStyle w:val="ListParagraph"/>
        <w:widowControl w:val="0"/>
        <w:numPr>
          <w:ilvl w:val="0"/>
          <w:numId w:val="24"/>
        </w:numPr>
      </w:pPr>
      <w:r w:rsidRPr="007F0A4A">
        <w:rPr>
          <w:rFonts w:ascii="Arial" w:hAnsi="Arial" w:cs="Arial"/>
          <w:sz w:val="22"/>
          <w:szCs w:val="22"/>
        </w:rPr>
        <w:t>The potential economic benefit from the reduction in future contributions has been calculated to be nil. Since this is less than the unadjusted net asset of £</w:t>
      </w:r>
      <w:r w:rsidR="00020A26" w:rsidRPr="007F0A4A">
        <w:rPr>
          <w:rFonts w:ascii="Arial" w:hAnsi="Arial" w:cs="Arial"/>
          <w:bCs/>
          <w:sz w:val="22"/>
          <w:szCs w:val="22"/>
        </w:rPr>
        <w:t>25.</w:t>
      </w:r>
      <w:r w:rsidR="00B24FDD">
        <w:rPr>
          <w:rFonts w:ascii="Arial" w:hAnsi="Arial" w:cs="Arial"/>
          <w:bCs/>
          <w:sz w:val="22"/>
          <w:szCs w:val="22"/>
        </w:rPr>
        <w:t>333</w:t>
      </w:r>
      <w:r w:rsidRPr="007F0A4A">
        <w:rPr>
          <w:rFonts w:ascii="Arial" w:hAnsi="Arial" w:cs="Arial"/>
          <w:bCs/>
          <w:sz w:val="22"/>
          <w:szCs w:val="22"/>
        </w:rPr>
        <w:t>m</w:t>
      </w:r>
      <w:r w:rsidRPr="007F0A4A">
        <w:rPr>
          <w:rFonts w:ascii="Arial" w:hAnsi="Arial" w:cs="Arial"/>
          <w:sz w:val="22"/>
          <w:szCs w:val="22"/>
        </w:rPr>
        <w:t>, the initial impact of the asset ceiling is £</w:t>
      </w:r>
      <w:r w:rsidR="00020A26" w:rsidRPr="007F0A4A">
        <w:rPr>
          <w:rFonts w:ascii="Arial" w:hAnsi="Arial" w:cs="Arial"/>
          <w:bCs/>
          <w:sz w:val="22"/>
          <w:szCs w:val="22"/>
        </w:rPr>
        <w:t>25</w:t>
      </w:r>
      <w:r w:rsidR="00B77D29" w:rsidRPr="007F0A4A">
        <w:rPr>
          <w:rFonts w:ascii="Arial" w:hAnsi="Arial" w:cs="Arial"/>
          <w:bCs/>
          <w:sz w:val="22"/>
          <w:szCs w:val="22"/>
        </w:rPr>
        <w:t>.</w:t>
      </w:r>
      <w:r w:rsidR="00B24FDD">
        <w:rPr>
          <w:rFonts w:ascii="Arial" w:hAnsi="Arial" w:cs="Arial"/>
          <w:bCs/>
          <w:sz w:val="22"/>
          <w:szCs w:val="22"/>
        </w:rPr>
        <w:t>333</w:t>
      </w:r>
      <w:r w:rsidR="00B77D29" w:rsidRPr="007F0A4A">
        <w:rPr>
          <w:rFonts w:ascii="Arial" w:hAnsi="Arial" w:cs="Arial"/>
          <w:bCs/>
          <w:sz w:val="22"/>
          <w:szCs w:val="22"/>
        </w:rPr>
        <w:t>m</w:t>
      </w:r>
      <w:r w:rsidRPr="007F0A4A">
        <w:rPr>
          <w:rFonts w:ascii="Arial" w:hAnsi="Arial" w:cs="Arial"/>
          <w:sz w:val="22"/>
          <w:szCs w:val="22"/>
        </w:rPr>
        <w:t>.</w:t>
      </w:r>
    </w:p>
    <w:p w14:paraId="7E3864E8" w14:textId="77777777" w:rsidR="00B24FDD" w:rsidRDefault="00B24FDD" w:rsidP="00B24FDD">
      <w:pPr>
        <w:pStyle w:val="ListParagraph"/>
      </w:pPr>
    </w:p>
    <w:p w14:paraId="3A8BE027" w14:textId="3933F511" w:rsidR="00B24FDD" w:rsidRPr="007F0A4A" w:rsidRDefault="00B24FDD">
      <w:pPr>
        <w:pStyle w:val="ListParagraph"/>
        <w:widowControl w:val="0"/>
        <w:numPr>
          <w:ilvl w:val="0"/>
          <w:numId w:val="24"/>
        </w:numPr>
      </w:pPr>
      <w:r w:rsidRPr="00B24FDD">
        <w:rPr>
          <w:rFonts w:ascii="Arial" w:hAnsi="Arial" w:cs="Arial"/>
          <w:sz w:val="22"/>
          <w:szCs w:val="22"/>
        </w:rPr>
        <w:t>The Authority is currently paying secondary contributions. The Actuary has assessed this minimum funding requirement and calculates that it constitutes an onerous funding commitment</w:t>
      </w:r>
      <w:r>
        <w:rPr>
          <w:rFonts w:ascii="Arial" w:hAnsi="Arial" w:cs="Arial"/>
          <w:sz w:val="22"/>
          <w:szCs w:val="22"/>
        </w:rPr>
        <w:t xml:space="preserve"> meaning t</w:t>
      </w:r>
      <w:r w:rsidRPr="00B24FDD">
        <w:rPr>
          <w:rFonts w:ascii="Arial" w:hAnsi="Arial" w:cs="Arial"/>
          <w:sz w:val="22"/>
          <w:szCs w:val="22"/>
        </w:rPr>
        <w:t>he</w:t>
      </w:r>
      <w:r>
        <w:rPr>
          <w:rFonts w:ascii="Arial" w:hAnsi="Arial" w:cs="Arial"/>
          <w:sz w:val="22"/>
          <w:szCs w:val="22"/>
        </w:rPr>
        <w:t>re is an</w:t>
      </w:r>
      <w:r w:rsidRPr="00B24FDD">
        <w:rPr>
          <w:rFonts w:ascii="Arial" w:hAnsi="Arial" w:cs="Arial"/>
          <w:sz w:val="22"/>
          <w:szCs w:val="22"/>
        </w:rPr>
        <w:t xml:space="preserve"> additional liability of £367k to be recognised.</w:t>
      </w:r>
    </w:p>
    <w:p w14:paraId="5C76977A" w14:textId="77777777" w:rsidR="007A0B33" w:rsidRPr="007F0A4A" w:rsidRDefault="007A0B33" w:rsidP="00164E92">
      <w:pPr>
        <w:pStyle w:val="ListParagraph"/>
        <w:rPr>
          <w:rFonts w:ascii="Arial" w:hAnsi="Arial" w:cs="Arial"/>
          <w:bCs/>
          <w:sz w:val="22"/>
          <w:szCs w:val="22"/>
        </w:rPr>
      </w:pPr>
    </w:p>
    <w:p w14:paraId="3DAE22B7" w14:textId="4FD31AB8" w:rsidR="007A0B33" w:rsidRPr="007F0A4A" w:rsidRDefault="00A64294" w:rsidP="007A0B33">
      <w:pPr>
        <w:widowControl w:val="0"/>
        <w:rPr>
          <w:rFonts w:ascii="Arial" w:hAnsi="Arial" w:cs="Arial"/>
          <w:bCs/>
          <w:sz w:val="22"/>
          <w:szCs w:val="22"/>
        </w:rPr>
      </w:pPr>
      <w:r w:rsidRPr="007F0A4A">
        <w:rPr>
          <w:rFonts w:ascii="Arial" w:hAnsi="Arial" w:cs="Arial"/>
          <w:bCs/>
          <w:sz w:val="22"/>
          <w:szCs w:val="22"/>
        </w:rPr>
        <w:t>The Authority has therefore applied (b)</w:t>
      </w:r>
      <w:r w:rsidR="00140F6E" w:rsidRPr="007F0A4A">
        <w:rPr>
          <w:rFonts w:ascii="Arial" w:hAnsi="Arial" w:cs="Arial"/>
          <w:bCs/>
          <w:sz w:val="22"/>
          <w:szCs w:val="22"/>
        </w:rPr>
        <w:t xml:space="preserve">, the asset ceiling in accordance with IAS 19. The effect </w:t>
      </w:r>
      <w:r w:rsidR="002038BD" w:rsidRPr="007F0A4A">
        <w:rPr>
          <w:rFonts w:ascii="Arial" w:hAnsi="Arial" w:cs="Arial"/>
          <w:bCs/>
          <w:sz w:val="22"/>
          <w:szCs w:val="22"/>
        </w:rPr>
        <w:t>of this is a reduction in the pension scheme reserve, an increase in the pension scheme obligations, and a</w:t>
      </w:r>
      <w:r w:rsidR="00A25502" w:rsidRPr="007F0A4A">
        <w:rPr>
          <w:rFonts w:ascii="Arial" w:hAnsi="Arial" w:cs="Arial"/>
          <w:bCs/>
          <w:sz w:val="22"/>
          <w:szCs w:val="22"/>
        </w:rPr>
        <w:t>n increase</w:t>
      </w:r>
      <w:r w:rsidR="002038BD" w:rsidRPr="007F0A4A">
        <w:rPr>
          <w:rFonts w:ascii="Arial" w:hAnsi="Arial" w:cs="Arial"/>
          <w:bCs/>
          <w:sz w:val="22"/>
          <w:szCs w:val="22"/>
        </w:rPr>
        <w:t xml:space="preserve"> in </w:t>
      </w:r>
      <w:r w:rsidR="00A53025" w:rsidRPr="007F0A4A">
        <w:rPr>
          <w:rFonts w:ascii="Arial" w:hAnsi="Arial" w:cs="Arial"/>
          <w:bCs/>
          <w:sz w:val="22"/>
          <w:szCs w:val="22"/>
        </w:rPr>
        <w:t>the amount chargeable to the CIES.</w:t>
      </w:r>
    </w:p>
    <w:p w14:paraId="13CECA86" w14:textId="77777777" w:rsidR="004A5F37" w:rsidRPr="007F0A4A" w:rsidRDefault="004A5F37" w:rsidP="00393E40">
      <w:pPr>
        <w:widowControl w:val="0"/>
        <w:rPr>
          <w:rFonts w:ascii="Arial" w:hAnsi="Arial" w:cs="Arial"/>
          <w:bCs/>
          <w:sz w:val="22"/>
          <w:szCs w:val="22"/>
        </w:rPr>
      </w:pPr>
    </w:p>
    <w:p w14:paraId="7F3C20F0" w14:textId="77777777" w:rsidR="0086425A" w:rsidRPr="007F0A4A" w:rsidRDefault="0086425A" w:rsidP="0086425A">
      <w:pPr>
        <w:widowControl w:val="0"/>
        <w:rPr>
          <w:rFonts w:ascii="Arial" w:hAnsi="Arial" w:cs="Arial"/>
          <w:bCs/>
          <w:sz w:val="22"/>
          <w:szCs w:val="22"/>
        </w:rPr>
      </w:pPr>
      <w:r w:rsidRPr="007F0A4A">
        <w:rPr>
          <w:rFonts w:ascii="Arial" w:hAnsi="Arial" w:cs="Arial"/>
          <w:b/>
          <w:bCs/>
          <w:color w:val="002060"/>
          <w:sz w:val="22"/>
          <w:szCs w:val="22"/>
        </w:rPr>
        <w:t xml:space="preserve">Reconciliation </w:t>
      </w:r>
      <w:r w:rsidR="0071516D" w:rsidRPr="007F0A4A">
        <w:rPr>
          <w:rFonts w:ascii="Arial" w:hAnsi="Arial" w:cs="Arial"/>
          <w:b/>
          <w:bCs/>
          <w:color w:val="002060"/>
          <w:sz w:val="22"/>
          <w:szCs w:val="22"/>
        </w:rPr>
        <w:t>of the</w:t>
      </w:r>
      <w:r w:rsidR="00956BE9" w:rsidRPr="007F0A4A">
        <w:rPr>
          <w:rFonts w:ascii="Arial" w:hAnsi="Arial" w:cs="Arial"/>
          <w:b/>
          <w:bCs/>
          <w:color w:val="002060"/>
          <w:sz w:val="22"/>
          <w:szCs w:val="22"/>
        </w:rPr>
        <w:t xml:space="preserve"> Movements in the F</w:t>
      </w:r>
      <w:r w:rsidRPr="007F0A4A">
        <w:rPr>
          <w:rFonts w:ascii="Arial" w:hAnsi="Arial" w:cs="Arial"/>
          <w:b/>
          <w:bCs/>
          <w:color w:val="002060"/>
          <w:sz w:val="22"/>
          <w:szCs w:val="22"/>
        </w:rPr>
        <w:t xml:space="preserve">air </w:t>
      </w:r>
      <w:r w:rsidR="00956BE9" w:rsidRPr="007F0A4A">
        <w:rPr>
          <w:rFonts w:ascii="Arial" w:hAnsi="Arial" w:cs="Arial"/>
          <w:b/>
          <w:bCs/>
          <w:color w:val="002060"/>
          <w:sz w:val="22"/>
          <w:szCs w:val="22"/>
        </w:rPr>
        <w:t>V</w:t>
      </w:r>
      <w:r w:rsidRPr="007F0A4A">
        <w:rPr>
          <w:rFonts w:ascii="Arial" w:hAnsi="Arial" w:cs="Arial"/>
          <w:b/>
          <w:bCs/>
          <w:color w:val="002060"/>
          <w:sz w:val="22"/>
          <w:szCs w:val="22"/>
        </w:rPr>
        <w:t xml:space="preserve">alue of the </w:t>
      </w:r>
      <w:r w:rsidR="00956BE9" w:rsidRPr="007F0A4A">
        <w:rPr>
          <w:rFonts w:ascii="Arial" w:hAnsi="Arial" w:cs="Arial"/>
          <w:b/>
          <w:bCs/>
          <w:color w:val="002060"/>
          <w:sz w:val="22"/>
          <w:szCs w:val="22"/>
        </w:rPr>
        <w:t>S</w:t>
      </w:r>
      <w:r w:rsidRPr="007F0A4A">
        <w:rPr>
          <w:rFonts w:ascii="Arial" w:hAnsi="Arial" w:cs="Arial"/>
          <w:b/>
          <w:bCs/>
          <w:color w:val="002060"/>
          <w:sz w:val="22"/>
          <w:szCs w:val="22"/>
        </w:rPr>
        <w:t>cheme (</w:t>
      </w:r>
      <w:r w:rsidR="00956BE9" w:rsidRPr="007F0A4A">
        <w:rPr>
          <w:rFonts w:ascii="Arial" w:hAnsi="Arial" w:cs="Arial"/>
          <w:b/>
          <w:bCs/>
          <w:color w:val="002060"/>
          <w:sz w:val="22"/>
          <w:szCs w:val="22"/>
        </w:rPr>
        <w:t>P</w:t>
      </w:r>
      <w:r w:rsidRPr="007F0A4A">
        <w:rPr>
          <w:rFonts w:ascii="Arial" w:hAnsi="Arial" w:cs="Arial"/>
          <w:b/>
          <w:bCs/>
          <w:color w:val="002060"/>
          <w:sz w:val="22"/>
          <w:szCs w:val="22"/>
        </w:rPr>
        <w:t xml:space="preserve">lan) </w:t>
      </w:r>
      <w:r w:rsidR="00956BE9" w:rsidRPr="007F0A4A">
        <w:rPr>
          <w:rFonts w:ascii="Arial" w:hAnsi="Arial" w:cs="Arial"/>
          <w:b/>
          <w:bCs/>
          <w:color w:val="002060"/>
          <w:sz w:val="22"/>
          <w:szCs w:val="22"/>
        </w:rPr>
        <w:t>A</w:t>
      </w:r>
      <w:r w:rsidRPr="007F0A4A">
        <w:rPr>
          <w:rFonts w:ascii="Arial" w:hAnsi="Arial" w:cs="Arial"/>
          <w:b/>
          <w:bCs/>
          <w:color w:val="002060"/>
          <w:sz w:val="22"/>
          <w:szCs w:val="22"/>
        </w:rPr>
        <w:t>ssets</w:t>
      </w:r>
    </w:p>
    <w:p w14:paraId="40C8821C" w14:textId="77777777" w:rsidR="00583761" w:rsidRPr="007F0A4A" w:rsidRDefault="00583761" w:rsidP="00BC6DDD">
      <w:pPr>
        <w:widowControl w:val="0"/>
        <w:rPr>
          <w:rFonts w:ascii="Arial" w:hAnsi="Arial" w:cs="Arial"/>
          <w:bCs/>
          <w:sz w:val="22"/>
          <w:szCs w:val="22"/>
          <w:highlight w:val="yellow"/>
          <w:u w:val="single"/>
        </w:rPr>
      </w:pPr>
    </w:p>
    <w:tbl>
      <w:tblPr>
        <w:tblW w:w="9639" w:type="dxa"/>
        <w:tblLook w:val="04A0" w:firstRow="1" w:lastRow="0" w:firstColumn="1" w:lastColumn="0" w:noHBand="0" w:noVBand="1"/>
      </w:tblPr>
      <w:tblGrid>
        <w:gridCol w:w="6337"/>
        <w:gridCol w:w="1781"/>
        <w:gridCol w:w="1521"/>
      </w:tblGrid>
      <w:tr w:rsidR="00E169BF" w:rsidRPr="007F0A4A" w14:paraId="605E86BF" w14:textId="77777777" w:rsidTr="0013029E">
        <w:trPr>
          <w:trHeight w:val="301"/>
        </w:trPr>
        <w:tc>
          <w:tcPr>
            <w:tcW w:w="6337" w:type="dxa"/>
            <w:tcBorders>
              <w:bottom w:val="single" w:sz="4" w:space="0" w:color="auto"/>
            </w:tcBorders>
            <w:vAlign w:val="bottom"/>
          </w:tcPr>
          <w:p w14:paraId="67344DCD" w14:textId="77777777" w:rsidR="00BF1A6D" w:rsidRPr="007F0A4A" w:rsidRDefault="00BF1A6D" w:rsidP="00A5038D">
            <w:pPr>
              <w:spacing w:after="120"/>
              <w:rPr>
                <w:rFonts w:ascii="Arial" w:hAnsi="Arial" w:cs="Arial"/>
                <w:bCs/>
                <w:sz w:val="22"/>
                <w:szCs w:val="22"/>
              </w:rPr>
            </w:pPr>
            <w:r w:rsidRPr="007F0A4A">
              <w:rPr>
                <w:rFonts w:ascii="Arial" w:hAnsi="Arial" w:cs="Arial"/>
                <w:bCs/>
                <w:sz w:val="22"/>
                <w:szCs w:val="22"/>
              </w:rPr>
              <w:t>All figures are in £’000</w:t>
            </w:r>
          </w:p>
        </w:tc>
        <w:tc>
          <w:tcPr>
            <w:tcW w:w="1781" w:type="dxa"/>
            <w:tcBorders>
              <w:bottom w:val="single" w:sz="4" w:space="0" w:color="auto"/>
            </w:tcBorders>
            <w:vAlign w:val="bottom"/>
          </w:tcPr>
          <w:p w14:paraId="5C99A54F" w14:textId="5CE46156" w:rsidR="00BF1A6D" w:rsidRPr="007F0A4A" w:rsidRDefault="00BF1A6D" w:rsidP="0013029E">
            <w:pPr>
              <w:spacing w:after="120"/>
              <w:jc w:val="right"/>
              <w:rPr>
                <w:rFonts w:ascii="Arial" w:hAnsi="Arial" w:cs="Arial"/>
                <w:b/>
                <w:bCs/>
                <w:sz w:val="22"/>
                <w:szCs w:val="22"/>
              </w:rPr>
            </w:pPr>
            <w:r w:rsidRPr="007F0A4A">
              <w:rPr>
                <w:rFonts w:ascii="Arial" w:hAnsi="Arial" w:cs="Arial"/>
                <w:b/>
                <w:bCs/>
                <w:sz w:val="22"/>
                <w:szCs w:val="22"/>
              </w:rPr>
              <w:t>202</w:t>
            </w:r>
            <w:r w:rsidR="00E025C6" w:rsidRPr="007F0A4A">
              <w:rPr>
                <w:rFonts w:ascii="Arial" w:hAnsi="Arial" w:cs="Arial"/>
                <w:b/>
                <w:bCs/>
                <w:sz w:val="22"/>
                <w:szCs w:val="22"/>
              </w:rPr>
              <w:t>5</w:t>
            </w:r>
            <w:r w:rsidRPr="007F0A4A">
              <w:rPr>
                <w:rFonts w:ascii="Arial" w:hAnsi="Arial" w:cs="Arial"/>
                <w:b/>
                <w:bCs/>
                <w:sz w:val="22"/>
                <w:szCs w:val="22"/>
              </w:rPr>
              <w:t>/2</w:t>
            </w:r>
            <w:r w:rsidR="00E025C6" w:rsidRPr="007F0A4A">
              <w:rPr>
                <w:rFonts w:ascii="Arial" w:hAnsi="Arial" w:cs="Arial"/>
                <w:b/>
                <w:bCs/>
                <w:sz w:val="22"/>
                <w:szCs w:val="22"/>
              </w:rPr>
              <w:t>6</w:t>
            </w:r>
          </w:p>
        </w:tc>
        <w:tc>
          <w:tcPr>
            <w:tcW w:w="1521" w:type="dxa"/>
            <w:tcBorders>
              <w:bottom w:val="single" w:sz="4" w:space="0" w:color="auto"/>
            </w:tcBorders>
            <w:vAlign w:val="bottom"/>
          </w:tcPr>
          <w:p w14:paraId="0089CDF7" w14:textId="30BE054B" w:rsidR="00BF1A6D" w:rsidRPr="007F0A4A" w:rsidRDefault="00BF1A6D" w:rsidP="0013029E">
            <w:pPr>
              <w:spacing w:after="120"/>
              <w:jc w:val="right"/>
              <w:rPr>
                <w:rFonts w:ascii="Arial" w:hAnsi="Arial" w:cs="Arial"/>
                <w:b/>
                <w:bCs/>
                <w:sz w:val="22"/>
                <w:szCs w:val="22"/>
              </w:rPr>
            </w:pPr>
            <w:r w:rsidRPr="007F0A4A">
              <w:rPr>
                <w:rFonts w:ascii="Arial" w:hAnsi="Arial" w:cs="Arial"/>
                <w:b/>
                <w:bCs/>
                <w:sz w:val="22"/>
                <w:szCs w:val="22"/>
              </w:rPr>
              <w:t>202</w:t>
            </w:r>
            <w:r w:rsidR="00E025C6" w:rsidRPr="007F0A4A">
              <w:rPr>
                <w:rFonts w:ascii="Arial" w:hAnsi="Arial" w:cs="Arial"/>
                <w:b/>
                <w:bCs/>
                <w:sz w:val="22"/>
                <w:szCs w:val="22"/>
              </w:rPr>
              <w:t>4</w:t>
            </w:r>
            <w:r w:rsidRPr="007F0A4A">
              <w:rPr>
                <w:rFonts w:ascii="Arial" w:hAnsi="Arial" w:cs="Arial"/>
                <w:b/>
                <w:bCs/>
                <w:sz w:val="22"/>
                <w:szCs w:val="22"/>
              </w:rPr>
              <w:t>/2</w:t>
            </w:r>
            <w:r w:rsidR="00E025C6" w:rsidRPr="007F0A4A">
              <w:rPr>
                <w:rFonts w:ascii="Arial" w:hAnsi="Arial" w:cs="Arial"/>
                <w:b/>
                <w:bCs/>
                <w:sz w:val="22"/>
                <w:szCs w:val="22"/>
              </w:rPr>
              <w:t>5</w:t>
            </w:r>
          </w:p>
        </w:tc>
      </w:tr>
      <w:tr w:rsidR="00E169BF" w:rsidRPr="007F0A4A" w14:paraId="6DB318A7" w14:textId="77777777" w:rsidTr="0013029E">
        <w:trPr>
          <w:trHeight w:val="301"/>
        </w:trPr>
        <w:tc>
          <w:tcPr>
            <w:tcW w:w="6337" w:type="dxa"/>
            <w:tcBorders>
              <w:top w:val="single" w:sz="4" w:space="0" w:color="auto"/>
            </w:tcBorders>
            <w:shd w:val="clear" w:color="auto" w:fill="F2F2F2" w:themeFill="background1" w:themeFillShade="F2"/>
            <w:vAlign w:val="center"/>
          </w:tcPr>
          <w:p w14:paraId="25642A86" w14:textId="77777777" w:rsidR="00BF1A6D" w:rsidRPr="007F0A4A" w:rsidRDefault="00BF1A6D" w:rsidP="00BF1A6D">
            <w:pPr>
              <w:rPr>
                <w:b/>
                <w:bCs/>
              </w:rPr>
            </w:pPr>
          </w:p>
        </w:tc>
        <w:tc>
          <w:tcPr>
            <w:tcW w:w="1781" w:type="dxa"/>
            <w:tcBorders>
              <w:top w:val="single" w:sz="4" w:space="0" w:color="auto"/>
            </w:tcBorders>
            <w:shd w:val="clear" w:color="auto" w:fill="F2F2F2" w:themeFill="background1" w:themeFillShade="F2"/>
            <w:vAlign w:val="center"/>
          </w:tcPr>
          <w:p w14:paraId="0EC0280E" w14:textId="77777777" w:rsidR="00BF1A6D" w:rsidRPr="007F0A4A" w:rsidRDefault="00BF1A6D" w:rsidP="00BF1A6D">
            <w:pPr>
              <w:jc w:val="right"/>
            </w:pPr>
          </w:p>
        </w:tc>
        <w:tc>
          <w:tcPr>
            <w:tcW w:w="1521" w:type="dxa"/>
            <w:tcBorders>
              <w:top w:val="single" w:sz="4" w:space="0" w:color="auto"/>
            </w:tcBorders>
            <w:shd w:val="clear" w:color="auto" w:fill="F2F2F2" w:themeFill="background1" w:themeFillShade="F2"/>
            <w:vAlign w:val="center"/>
          </w:tcPr>
          <w:p w14:paraId="175A5745" w14:textId="77777777" w:rsidR="00BF1A6D" w:rsidRPr="007F0A4A" w:rsidRDefault="00BF1A6D" w:rsidP="00BF1A6D">
            <w:pPr>
              <w:jc w:val="right"/>
            </w:pPr>
          </w:p>
        </w:tc>
      </w:tr>
      <w:tr w:rsidR="00E169BF" w:rsidRPr="007F0A4A" w14:paraId="0F3A6DAD" w14:textId="77777777" w:rsidTr="0013029E">
        <w:trPr>
          <w:trHeight w:val="301"/>
        </w:trPr>
        <w:tc>
          <w:tcPr>
            <w:tcW w:w="6337" w:type="dxa"/>
            <w:vAlign w:val="center"/>
          </w:tcPr>
          <w:p w14:paraId="0AC5AF4A" w14:textId="77777777" w:rsidR="00E025C6" w:rsidRPr="0013029E" w:rsidRDefault="00E025C6" w:rsidP="00E025C6">
            <w:pPr>
              <w:rPr>
                <w:rFonts w:ascii="Arial" w:hAnsi="Arial" w:cs="Arial"/>
                <w:b/>
                <w:sz w:val="22"/>
                <w:szCs w:val="22"/>
              </w:rPr>
            </w:pPr>
            <w:r w:rsidRPr="0013029E">
              <w:rPr>
                <w:rFonts w:ascii="Arial" w:hAnsi="Arial" w:cs="Arial"/>
                <w:b/>
                <w:sz w:val="22"/>
                <w:szCs w:val="22"/>
              </w:rPr>
              <w:t>Opening fair value of scheme assets</w:t>
            </w:r>
          </w:p>
        </w:tc>
        <w:tc>
          <w:tcPr>
            <w:tcW w:w="1781" w:type="dxa"/>
            <w:vAlign w:val="center"/>
          </w:tcPr>
          <w:p w14:paraId="5CE25DA8" w14:textId="1C01CABD" w:rsidR="00E025C6" w:rsidRPr="0013029E" w:rsidRDefault="00712A41" w:rsidP="00E025C6">
            <w:pPr>
              <w:jc w:val="right"/>
              <w:rPr>
                <w:rFonts w:ascii="Arial" w:hAnsi="Arial" w:cs="Arial"/>
                <w:b/>
                <w:sz w:val="22"/>
                <w:szCs w:val="22"/>
              </w:rPr>
            </w:pPr>
            <w:r w:rsidRPr="0013029E">
              <w:rPr>
                <w:rFonts w:ascii="Arial" w:hAnsi="Arial" w:cs="Arial"/>
                <w:b/>
                <w:sz w:val="22"/>
                <w:szCs w:val="22"/>
              </w:rPr>
              <w:t>95,522</w:t>
            </w:r>
          </w:p>
        </w:tc>
        <w:tc>
          <w:tcPr>
            <w:tcW w:w="1521" w:type="dxa"/>
            <w:vAlign w:val="center"/>
          </w:tcPr>
          <w:p w14:paraId="24219BBE" w14:textId="0A048E9E" w:rsidR="00E025C6" w:rsidRPr="0013029E" w:rsidRDefault="00E025C6" w:rsidP="00E025C6">
            <w:pPr>
              <w:jc w:val="right"/>
              <w:rPr>
                <w:rFonts w:ascii="Arial" w:hAnsi="Arial" w:cs="Arial"/>
                <w:b/>
                <w:sz w:val="22"/>
                <w:szCs w:val="22"/>
              </w:rPr>
            </w:pPr>
            <w:r w:rsidRPr="0013029E">
              <w:rPr>
                <w:rFonts w:ascii="Arial" w:hAnsi="Arial" w:cs="Arial"/>
                <w:b/>
                <w:sz w:val="22"/>
                <w:szCs w:val="22"/>
              </w:rPr>
              <w:t>91,078</w:t>
            </w:r>
          </w:p>
        </w:tc>
      </w:tr>
      <w:tr w:rsidR="00E169BF" w:rsidRPr="007F0A4A" w14:paraId="6A34370C" w14:textId="77777777" w:rsidTr="0013029E">
        <w:trPr>
          <w:trHeight w:val="301"/>
        </w:trPr>
        <w:tc>
          <w:tcPr>
            <w:tcW w:w="6337" w:type="dxa"/>
            <w:shd w:val="clear" w:color="auto" w:fill="F2F2F2" w:themeFill="background1" w:themeFillShade="F2"/>
            <w:vAlign w:val="center"/>
          </w:tcPr>
          <w:p w14:paraId="4F8E2F48"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Interest income</w:t>
            </w:r>
          </w:p>
        </w:tc>
        <w:tc>
          <w:tcPr>
            <w:tcW w:w="1781" w:type="dxa"/>
            <w:shd w:val="clear" w:color="auto" w:fill="F2F2F2" w:themeFill="background1" w:themeFillShade="F2"/>
            <w:vAlign w:val="center"/>
          </w:tcPr>
          <w:p w14:paraId="1CB8C828" w14:textId="4D5B21F2" w:rsidR="00E025C6" w:rsidRPr="007F0A4A" w:rsidRDefault="00712A41" w:rsidP="00E025C6">
            <w:pPr>
              <w:jc w:val="right"/>
              <w:rPr>
                <w:rFonts w:ascii="Arial" w:hAnsi="Arial" w:cs="Arial"/>
                <w:sz w:val="22"/>
                <w:szCs w:val="22"/>
              </w:rPr>
            </w:pPr>
            <w:r w:rsidRPr="007F0A4A">
              <w:rPr>
                <w:rFonts w:ascii="Arial" w:hAnsi="Arial" w:cs="Arial"/>
                <w:sz w:val="22"/>
                <w:szCs w:val="22"/>
              </w:rPr>
              <w:t>5,643</w:t>
            </w:r>
          </w:p>
        </w:tc>
        <w:tc>
          <w:tcPr>
            <w:tcW w:w="1521" w:type="dxa"/>
            <w:shd w:val="clear" w:color="auto" w:fill="F2F2F2" w:themeFill="background1" w:themeFillShade="F2"/>
            <w:vAlign w:val="center"/>
          </w:tcPr>
          <w:p w14:paraId="2C296E06" w14:textId="0981E763" w:rsidR="00E025C6" w:rsidRPr="007F0A4A" w:rsidRDefault="00E025C6" w:rsidP="00E025C6">
            <w:pPr>
              <w:jc w:val="right"/>
              <w:rPr>
                <w:rFonts w:ascii="Arial" w:hAnsi="Arial" w:cs="Arial"/>
                <w:sz w:val="22"/>
                <w:szCs w:val="22"/>
              </w:rPr>
            </w:pPr>
            <w:r w:rsidRPr="007F0A4A">
              <w:rPr>
                <w:rFonts w:ascii="Arial" w:hAnsi="Arial" w:cs="Arial"/>
                <w:sz w:val="22"/>
                <w:szCs w:val="22"/>
              </w:rPr>
              <w:t>4,653</w:t>
            </w:r>
          </w:p>
        </w:tc>
      </w:tr>
      <w:tr w:rsidR="00E169BF" w:rsidRPr="007F0A4A" w14:paraId="75355AAA" w14:textId="77777777" w:rsidTr="0013029E">
        <w:trPr>
          <w:trHeight w:val="301"/>
        </w:trPr>
        <w:tc>
          <w:tcPr>
            <w:tcW w:w="6337" w:type="dxa"/>
            <w:vAlign w:val="center"/>
          </w:tcPr>
          <w:p w14:paraId="7030C529" w14:textId="77777777" w:rsidR="00E025C6" w:rsidRPr="007F0A4A" w:rsidRDefault="00E025C6" w:rsidP="00E025C6">
            <w:pPr>
              <w:rPr>
                <w:rFonts w:ascii="Arial" w:hAnsi="Arial" w:cs="Arial"/>
                <w:bCs/>
                <w:i/>
                <w:sz w:val="22"/>
                <w:szCs w:val="22"/>
              </w:rPr>
            </w:pPr>
            <w:r w:rsidRPr="007F0A4A">
              <w:rPr>
                <w:rFonts w:ascii="Arial" w:hAnsi="Arial" w:cs="Arial"/>
                <w:bCs/>
                <w:i/>
                <w:sz w:val="22"/>
                <w:szCs w:val="22"/>
              </w:rPr>
              <w:t>Re-measurement gain/(loss):</w:t>
            </w:r>
          </w:p>
        </w:tc>
        <w:tc>
          <w:tcPr>
            <w:tcW w:w="1781" w:type="dxa"/>
            <w:vAlign w:val="center"/>
          </w:tcPr>
          <w:p w14:paraId="1A08B520" w14:textId="77777777" w:rsidR="00E025C6" w:rsidRPr="007F0A4A" w:rsidRDefault="00E025C6" w:rsidP="00E025C6">
            <w:pPr>
              <w:jc w:val="right"/>
              <w:rPr>
                <w:rFonts w:ascii="Arial" w:hAnsi="Arial" w:cs="Arial"/>
                <w:sz w:val="22"/>
                <w:szCs w:val="22"/>
              </w:rPr>
            </w:pPr>
          </w:p>
        </w:tc>
        <w:tc>
          <w:tcPr>
            <w:tcW w:w="1521" w:type="dxa"/>
            <w:vAlign w:val="center"/>
          </w:tcPr>
          <w:p w14:paraId="66A88785" w14:textId="77777777" w:rsidR="00E025C6" w:rsidRPr="007F0A4A" w:rsidRDefault="00E025C6" w:rsidP="00E025C6">
            <w:pPr>
              <w:jc w:val="right"/>
              <w:rPr>
                <w:rFonts w:ascii="Arial" w:hAnsi="Arial" w:cs="Arial"/>
                <w:sz w:val="22"/>
                <w:szCs w:val="22"/>
              </w:rPr>
            </w:pPr>
          </w:p>
        </w:tc>
      </w:tr>
      <w:tr w:rsidR="00E169BF" w:rsidRPr="007F0A4A" w14:paraId="10A34E63" w14:textId="77777777" w:rsidTr="0013029E">
        <w:trPr>
          <w:trHeight w:val="301"/>
        </w:trPr>
        <w:tc>
          <w:tcPr>
            <w:tcW w:w="6337" w:type="dxa"/>
            <w:shd w:val="clear" w:color="auto" w:fill="F2F2F2" w:themeFill="background1" w:themeFillShade="F2"/>
            <w:vAlign w:val="center"/>
          </w:tcPr>
          <w:p w14:paraId="1AE4133D"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The return on plan assets, excluding the amount in the net interest expense</w:t>
            </w:r>
          </w:p>
        </w:tc>
        <w:tc>
          <w:tcPr>
            <w:tcW w:w="1781" w:type="dxa"/>
            <w:shd w:val="clear" w:color="auto" w:fill="F2F2F2" w:themeFill="background1" w:themeFillShade="F2"/>
            <w:vAlign w:val="center"/>
          </w:tcPr>
          <w:p w14:paraId="3AC2B8CB" w14:textId="65CF3B9E" w:rsidR="00E025C6" w:rsidRPr="007F0A4A" w:rsidRDefault="00D4560A" w:rsidP="00E025C6">
            <w:pPr>
              <w:jc w:val="right"/>
              <w:rPr>
                <w:rFonts w:ascii="Arial" w:hAnsi="Arial" w:cs="Arial"/>
                <w:sz w:val="22"/>
                <w:szCs w:val="22"/>
              </w:rPr>
            </w:pPr>
            <w:r w:rsidRPr="007F0A4A">
              <w:rPr>
                <w:rFonts w:ascii="Arial" w:hAnsi="Arial" w:cs="Arial"/>
                <w:sz w:val="22"/>
                <w:szCs w:val="22"/>
              </w:rPr>
              <w:t>5,266</w:t>
            </w:r>
          </w:p>
        </w:tc>
        <w:tc>
          <w:tcPr>
            <w:tcW w:w="1521" w:type="dxa"/>
            <w:shd w:val="clear" w:color="auto" w:fill="F2F2F2" w:themeFill="background1" w:themeFillShade="F2"/>
            <w:vAlign w:val="center"/>
          </w:tcPr>
          <w:p w14:paraId="1BF426D0" w14:textId="437393E9" w:rsidR="00E025C6" w:rsidRPr="007F0A4A" w:rsidRDefault="00E025C6" w:rsidP="00E025C6">
            <w:pPr>
              <w:jc w:val="right"/>
              <w:rPr>
                <w:rFonts w:ascii="Arial" w:hAnsi="Arial" w:cs="Arial"/>
                <w:sz w:val="22"/>
                <w:szCs w:val="22"/>
              </w:rPr>
            </w:pPr>
            <w:r w:rsidRPr="007F0A4A">
              <w:rPr>
                <w:rFonts w:ascii="Arial" w:hAnsi="Arial" w:cs="Arial"/>
                <w:sz w:val="22"/>
                <w:szCs w:val="22"/>
              </w:rPr>
              <w:t>-1,604</w:t>
            </w:r>
          </w:p>
        </w:tc>
      </w:tr>
      <w:tr w:rsidR="00E169BF" w:rsidRPr="007F0A4A" w14:paraId="12188A1E" w14:textId="77777777" w:rsidTr="0013029E">
        <w:trPr>
          <w:trHeight w:val="301"/>
        </w:trPr>
        <w:tc>
          <w:tcPr>
            <w:tcW w:w="6337" w:type="dxa"/>
            <w:vAlign w:val="center"/>
          </w:tcPr>
          <w:p w14:paraId="6402DCF7"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Other actuarial gains</w:t>
            </w:r>
          </w:p>
        </w:tc>
        <w:tc>
          <w:tcPr>
            <w:tcW w:w="1781" w:type="dxa"/>
            <w:vAlign w:val="center"/>
          </w:tcPr>
          <w:p w14:paraId="5CE3E7FD" w14:textId="426608C3" w:rsidR="00E025C6" w:rsidRPr="007F0A4A" w:rsidRDefault="00D4560A" w:rsidP="00E025C6">
            <w:pPr>
              <w:jc w:val="right"/>
              <w:rPr>
                <w:rFonts w:ascii="Arial" w:hAnsi="Arial" w:cs="Arial"/>
                <w:sz w:val="22"/>
                <w:szCs w:val="22"/>
              </w:rPr>
            </w:pPr>
            <w:r w:rsidRPr="007F0A4A">
              <w:rPr>
                <w:rFonts w:ascii="Arial" w:hAnsi="Arial" w:cs="Arial"/>
                <w:sz w:val="22"/>
                <w:szCs w:val="22"/>
              </w:rPr>
              <w:t>1,993</w:t>
            </w:r>
          </w:p>
        </w:tc>
        <w:tc>
          <w:tcPr>
            <w:tcW w:w="1521" w:type="dxa"/>
            <w:vAlign w:val="center"/>
          </w:tcPr>
          <w:p w14:paraId="71112A95" w14:textId="08F9842C" w:rsidR="00E025C6" w:rsidRPr="007F0A4A" w:rsidRDefault="00E025C6" w:rsidP="00E025C6">
            <w:pPr>
              <w:jc w:val="right"/>
              <w:rPr>
                <w:rFonts w:ascii="Arial" w:hAnsi="Arial" w:cs="Arial"/>
                <w:sz w:val="22"/>
                <w:szCs w:val="22"/>
              </w:rPr>
            </w:pPr>
            <w:r w:rsidRPr="007F0A4A">
              <w:rPr>
                <w:rFonts w:ascii="Arial" w:hAnsi="Arial" w:cs="Arial"/>
                <w:sz w:val="22"/>
                <w:szCs w:val="22"/>
              </w:rPr>
              <w:t>-</w:t>
            </w:r>
          </w:p>
        </w:tc>
      </w:tr>
      <w:tr w:rsidR="00E169BF" w:rsidRPr="007F0A4A" w14:paraId="159B1637" w14:textId="77777777" w:rsidTr="0013029E">
        <w:trPr>
          <w:trHeight w:val="301"/>
        </w:trPr>
        <w:tc>
          <w:tcPr>
            <w:tcW w:w="6337" w:type="dxa"/>
            <w:shd w:val="clear" w:color="auto" w:fill="F2F2F2" w:themeFill="background1" w:themeFillShade="F2"/>
            <w:vAlign w:val="center"/>
          </w:tcPr>
          <w:p w14:paraId="52776DC6"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Administration expenses</w:t>
            </w:r>
          </w:p>
        </w:tc>
        <w:tc>
          <w:tcPr>
            <w:tcW w:w="1781" w:type="dxa"/>
            <w:shd w:val="clear" w:color="auto" w:fill="F2F2F2" w:themeFill="background1" w:themeFillShade="F2"/>
            <w:vAlign w:val="center"/>
          </w:tcPr>
          <w:p w14:paraId="4ABB2CB4" w14:textId="316362F8" w:rsidR="00E025C6" w:rsidRPr="007F0A4A" w:rsidRDefault="00E025C6" w:rsidP="00E025C6">
            <w:pPr>
              <w:jc w:val="right"/>
              <w:rPr>
                <w:rFonts w:ascii="Arial" w:hAnsi="Arial" w:cs="Arial"/>
                <w:sz w:val="22"/>
                <w:szCs w:val="22"/>
              </w:rPr>
            </w:pPr>
            <w:r w:rsidRPr="007F0A4A">
              <w:rPr>
                <w:rFonts w:ascii="Arial" w:hAnsi="Arial" w:cs="Arial"/>
                <w:sz w:val="22"/>
                <w:szCs w:val="22"/>
              </w:rPr>
              <w:t>-</w:t>
            </w:r>
            <w:r w:rsidR="00D4560A" w:rsidRPr="007F0A4A">
              <w:rPr>
                <w:rFonts w:ascii="Arial" w:hAnsi="Arial" w:cs="Arial"/>
                <w:sz w:val="22"/>
                <w:szCs w:val="22"/>
              </w:rPr>
              <w:t>99</w:t>
            </w:r>
          </w:p>
        </w:tc>
        <w:tc>
          <w:tcPr>
            <w:tcW w:w="1521" w:type="dxa"/>
            <w:shd w:val="clear" w:color="auto" w:fill="F2F2F2" w:themeFill="background1" w:themeFillShade="F2"/>
            <w:vAlign w:val="center"/>
          </w:tcPr>
          <w:p w14:paraId="5E03BC22" w14:textId="0AE4B775" w:rsidR="00E025C6" w:rsidRPr="007F0A4A" w:rsidRDefault="00E025C6" w:rsidP="00E025C6">
            <w:pPr>
              <w:jc w:val="right"/>
              <w:rPr>
                <w:rFonts w:ascii="Arial" w:hAnsi="Arial" w:cs="Arial"/>
                <w:sz w:val="22"/>
                <w:szCs w:val="22"/>
              </w:rPr>
            </w:pPr>
            <w:r w:rsidRPr="007F0A4A">
              <w:rPr>
                <w:rFonts w:ascii="Arial" w:hAnsi="Arial" w:cs="Arial"/>
                <w:sz w:val="22"/>
                <w:szCs w:val="22"/>
              </w:rPr>
              <w:t>-86</w:t>
            </w:r>
          </w:p>
        </w:tc>
      </w:tr>
      <w:tr w:rsidR="00E169BF" w:rsidRPr="007F0A4A" w14:paraId="66889628" w14:textId="77777777" w:rsidTr="0013029E">
        <w:trPr>
          <w:trHeight w:val="301"/>
        </w:trPr>
        <w:tc>
          <w:tcPr>
            <w:tcW w:w="6337" w:type="dxa"/>
            <w:vAlign w:val="center"/>
          </w:tcPr>
          <w:p w14:paraId="79B00329"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 xml:space="preserve">Contributions from employer </w:t>
            </w:r>
          </w:p>
        </w:tc>
        <w:tc>
          <w:tcPr>
            <w:tcW w:w="1781" w:type="dxa"/>
            <w:vAlign w:val="center"/>
          </w:tcPr>
          <w:p w14:paraId="70762B29" w14:textId="2E9D1287" w:rsidR="00E025C6" w:rsidRPr="007F0A4A" w:rsidRDefault="00E025C6" w:rsidP="00E025C6">
            <w:pPr>
              <w:jc w:val="right"/>
              <w:rPr>
                <w:rFonts w:ascii="Arial" w:hAnsi="Arial" w:cs="Arial"/>
                <w:sz w:val="22"/>
                <w:szCs w:val="22"/>
              </w:rPr>
            </w:pPr>
            <w:r w:rsidRPr="007F0A4A">
              <w:rPr>
                <w:rFonts w:ascii="Arial" w:hAnsi="Arial" w:cs="Arial"/>
                <w:sz w:val="22"/>
                <w:szCs w:val="22"/>
              </w:rPr>
              <w:t>3,</w:t>
            </w:r>
            <w:r w:rsidR="00D4560A" w:rsidRPr="007F0A4A">
              <w:rPr>
                <w:rFonts w:ascii="Arial" w:hAnsi="Arial" w:cs="Arial"/>
                <w:sz w:val="22"/>
                <w:szCs w:val="22"/>
              </w:rPr>
              <w:t>447</w:t>
            </w:r>
          </w:p>
        </w:tc>
        <w:tc>
          <w:tcPr>
            <w:tcW w:w="1521" w:type="dxa"/>
            <w:vAlign w:val="center"/>
          </w:tcPr>
          <w:p w14:paraId="2F2BA4AE" w14:textId="66AC69AD" w:rsidR="00E025C6" w:rsidRPr="007F0A4A" w:rsidRDefault="00E025C6" w:rsidP="00E025C6">
            <w:pPr>
              <w:jc w:val="right"/>
              <w:rPr>
                <w:rFonts w:ascii="Arial" w:hAnsi="Arial" w:cs="Arial"/>
                <w:sz w:val="22"/>
                <w:szCs w:val="22"/>
              </w:rPr>
            </w:pPr>
            <w:r w:rsidRPr="007F0A4A">
              <w:rPr>
                <w:rFonts w:ascii="Arial" w:hAnsi="Arial" w:cs="Arial"/>
                <w:sz w:val="22"/>
                <w:szCs w:val="22"/>
              </w:rPr>
              <w:t>3,605</w:t>
            </w:r>
          </w:p>
        </w:tc>
      </w:tr>
      <w:tr w:rsidR="00E169BF" w:rsidRPr="007F0A4A" w14:paraId="38B51911" w14:textId="77777777" w:rsidTr="0013029E">
        <w:trPr>
          <w:trHeight w:val="301"/>
        </w:trPr>
        <w:tc>
          <w:tcPr>
            <w:tcW w:w="6337" w:type="dxa"/>
            <w:shd w:val="clear" w:color="auto" w:fill="F2F2F2" w:themeFill="background1" w:themeFillShade="F2"/>
            <w:vAlign w:val="center"/>
          </w:tcPr>
          <w:p w14:paraId="20F56C07"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Contributions from employees into the scheme</w:t>
            </w:r>
          </w:p>
        </w:tc>
        <w:tc>
          <w:tcPr>
            <w:tcW w:w="1781" w:type="dxa"/>
            <w:shd w:val="clear" w:color="auto" w:fill="F2F2F2" w:themeFill="background1" w:themeFillShade="F2"/>
            <w:vAlign w:val="center"/>
          </w:tcPr>
          <w:p w14:paraId="023E1533" w14:textId="055207E1" w:rsidR="00E025C6" w:rsidRPr="007F0A4A" w:rsidRDefault="00E025C6" w:rsidP="00E025C6">
            <w:pPr>
              <w:jc w:val="right"/>
              <w:rPr>
                <w:rFonts w:ascii="Arial" w:hAnsi="Arial" w:cs="Arial"/>
                <w:sz w:val="22"/>
                <w:szCs w:val="22"/>
              </w:rPr>
            </w:pPr>
            <w:r w:rsidRPr="007F0A4A">
              <w:rPr>
                <w:rFonts w:ascii="Arial" w:hAnsi="Arial" w:cs="Arial"/>
                <w:sz w:val="22"/>
                <w:szCs w:val="22"/>
              </w:rPr>
              <w:t>1,</w:t>
            </w:r>
            <w:r w:rsidR="00D4560A" w:rsidRPr="007F0A4A">
              <w:rPr>
                <w:rFonts w:ascii="Arial" w:hAnsi="Arial" w:cs="Arial"/>
                <w:sz w:val="22"/>
                <w:szCs w:val="22"/>
              </w:rPr>
              <w:t>304</w:t>
            </w:r>
          </w:p>
        </w:tc>
        <w:tc>
          <w:tcPr>
            <w:tcW w:w="1521" w:type="dxa"/>
            <w:shd w:val="clear" w:color="auto" w:fill="F2F2F2" w:themeFill="background1" w:themeFillShade="F2"/>
            <w:vAlign w:val="center"/>
          </w:tcPr>
          <w:p w14:paraId="2FD8CFA8" w14:textId="7BF11DA7" w:rsidR="00E025C6" w:rsidRPr="007F0A4A" w:rsidRDefault="00E025C6" w:rsidP="00E025C6">
            <w:pPr>
              <w:jc w:val="right"/>
              <w:rPr>
                <w:rFonts w:ascii="Arial" w:hAnsi="Arial" w:cs="Arial"/>
                <w:sz w:val="22"/>
                <w:szCs w:val="22"/>
              </w:rPr>
            </w:pPr>
            <w:r w:rsidRPr="007F0A4A">
              <w:rPr>
                <w:rFonts w:ascii="Arial" w:hAnsi="Arial" w:cs="Arial"/>
                <w:sz w:val="22"/>
                <w:szCs w:val="22"/>
              </w:rPr>
              <w:t>1,209</w:t>
            </w:r>
          </w:p>
        </w:tc>
      </w:tr>
      <w:tr w:rsidR="00E169BF" w:rsidRPr="007F0A4A" w14:paraId="2AFE16E2" w14:textId="77777777" w:rsidTr="0013029E">
        <w:trPr>
          <w:trHeight w:val="301"/>
        </w:trPr>
        <w:tc>
          <w:tcPr>
            <w:tcW w:w="6337" w:type="dxa"/>
            <w:vAlign w:val="center"/>
          </w:tcPr>
          <w:p w14:paraId="168F6AD5" w14:textId="77777777" w:rsidR="00E025C6" w:rsidRPr="007F0A4A" w:rsidRDefault="00E025C6" w:rsidP="00E025C6">
            <w:pPr>
              <w:rPr>
                <w:rFonts w:ascii="Arial" w:hAnsi="Arial" w:cs="Arial"/>
                <w:bCs/>
                <w:sz w:val="22"/>
                <w:szCs w:val="22"/>
              </w:rPr>
            </w:pPr>
            <w:r w:rsidRPr="007F0A4A">
              <w:rPr>
                <w:rFonts w:ascii="Arial" w:hAnsi="Arial" w:cs="Arial"/>
                <w:bCs/>
                <w:sz w:val="22"/>
                <w:szCs w:val="22"/>
              </w:rPr>
              <w:t xml:space="preserve">Benefits paid </w:t>
            </w:r>
          </w:p>
        </w:tc>
        <w:tc>
          <w:tcPr>
            <w:tcW w:w="1781" w:type="dxa"/>
            <w:vAlign w:val="center"/>
          </w:tcPr>
          <w:p w14:paraId="17023610" w14:textId="21407D2E" w:rsidR="00E025C6" w:rsidRPr="007F0A4A" w:rsidRDefault="00E025C6" w:rsidP="00E025C6">
            <w:pPr>
              <w:jc w:val="right"/>
              <w:rPr>
                <w:rFonts w:ascii="Arial" w:hAnsi="Arial" w:cs="Arial"/>
                <w:sz w:val="22"/>
                <w:szCs w:val="22"/>
              </w:rPr>
            </w:pPr>
            <w:r w:rsidRPr="007F0A4A">
              <w:rPr>
                <w:rFonts w:ascii="Arial" w:hAnsi="Arial" w:cs="Arial"/>
                <w:sz w:val="22"/>
                <w:szCs w:val="22"/>
              </w:rPr>
              <w:t>-</w:t>
            </w:r>
            <w:r w:rsidR="00420BD8" w:rsidRPr="007F0A4A">
              <w:rPr>
                <w:rFonts w:ascii="Arial" w:hAnsi="Arial" w:cs="Arial"/>
                <w:sz w:val="22"/>
                <w:szCs w:val="22"/>
              </w:rPr>
              <w:t>2,841</w:t>
            </w:r>
          </w:p>
        </w:tc>
        <w:tc>
          <w:tcPr>
            <w:tcW w:w="1521" w:type="dxa"/>
            <w:vAlign w:val="center"/>
          </w:tcPr>
          <w:p w14:paraId="5A7FED3B" w14:textId="10ACC601" w:rsidR="00E025C6" w:rsidRPr="007F0A4A" w:rsidRDefault="00E025C6" w:rsidP="00E025C6">
            <w:pPr>
              <w:jc w:val="right"/>
              <w:rPr>
                <w:rFonts w:ascii="Arial" w:hAnsi="Arial" w:cs="Arial"/>
                <w:sz w:val="22"/>
                <w:szCs w:val="22"/>
              </w:rPr>
            </w:pPr>
            <w:r w:rsidRPr="007F0A4A">
              <w:rPr>
                <w:rFonts w:ascii="Arial" w:hAnsi="Arial" w:cs="Arial"/>
                <w:sz w:val="22"/>
                <w:szCs w:val="22"/>
              </w:rPr>
              <w:t>-3,333</w:t>
            </w:r>
          </w:p>
        </w:tc>
      </w:tr>
      <w:tr w:rsidR="00E169BF" w:rsidRPr="007F0A4A" w14:paraId="474A9036" w14:textId="77777777" w:rsidTr="0013029E">
        <w:trPr>
          <w:trHeight w:val="301"/>
        </w:trPr>
        <w:tc>
          <w:tcPr>
            <w:tcW w:w="6337" w:type="dxa"/>
            <w:tcBorders>
              <w:top w:val="single" w:sz="4" w:space="0" w:color="auto"/>
            </w:tcBorders>
            <w:shd w:val="clear" w:color="auto" w:fill="F2F2F2" w:themeFill="background1" w:themeFillShade="F2"/>
            <w:vAlign w:val="center"/>
          </w:tcPr>
          <w:p w14:paraId="3CA17164" w14:textId="77777777" w:rsidR="00E025C6" w:rsidRPr="007F0A4A" w:rsidRDefault="00E025C6" w:rsidP="00E025C6">
            <w:pPr>
              <w:spacing w:before="40"/>
              <w:rPr>
                <w:rFonts w:ascii="Arial" w:hAnsi="Arial" w:cs="Arial"/>
                <w:b/>
                <w:bCs/>
                <w:sz w:val="22"/>
                <w:szCs w:val="22"/>
              </w:rPr>
            </w:pPr>
            <w:r w:rsidRPr="007F0A4A">
              <w:rPr>
                <w:rFonts w:ascii="Arial" w:hAnsi="Arial" w:cs="Arial"/>
                <w:b/>
                <w:bCs/>
                <w:sz w:val="22"/>
                <w:szCs w:val="22"/>
              </w:rPr>
              <w:t>Closing fair value of scheme assets</w:t>
            </w:r>
          </w:p>
        </w:tc>
        <w:tc>
          <w:tcPr>
            <w:tcW w:w="1781" w:type="dxa"/>
            <w:tcBorders>
              <w:top w:val="single" w:sz="4" w:space="0" w:color="auto"/>
            </w:tcBorders>
            <w:shd w:val="clear" w:color="auto" w:fill="F2F2F2" w:themeFill="background1" w:themeFillShade="F2"/>
            <w:vAlign w:val="center"/>
          </w:tcPr>
          <w:p w14:paraId="1887DF59" w14:textId="3F277C3D" w:rsidR="00E025C6" w:rsidRPr="007F0A4A" w:rsidRDefault="00420BD8" w:rsidP="00E025C6">
            <w:pPr>
              <w:jc w:val="right"/>
              <w:rPr>
                <w:rFonts w:ascii="Arial" w:hAnsi="Arial" w:cs="Arial"/>
                <w:b/>
                <w:sz w:val="22"/>
                <w:szCs w:val="22"/>
              </w:rPr>
            </w:pPr>
            <w:r w:rsidRPr="007F0A4A">
              <w:rPr>
                <w:rFonts w:ascii="Arial" w:hAnsi="Arial" w:cs="Arial"/>
                <w:b/>
                <w:sz w:val="22"/>
                <w:szCs w:val="22"/>
              </w:rPr>
              <w:t>110,235</w:t>
            </w:r>
          </w:p>
        </w:tc>
        <w:tc>
          <w:tcPr>
            <w:tcW w:w="1521" w:type="dxa"/>
            <w:tcBorders>
              <w:top w:val="single" w:sz="4" w:space="0" w:color="auto"/>
            </w:tcBorders>
            <w:shd w:val="clear" w:color="auto" w:fill="F2F2F2" w:themeFill="background1" w:themeFillShade="F2"/>
            <w:vAlign w:val="center"/>
          </w:tcPr>
          <w:p w14:paraId="258895A5" w14:textId="3A9DA9D7" w:rsidR="00E025C6" w:rsidRPr="007F0A4A" w:rsidRDefault="00E025C6" w:rsidP="00E025C6">
            <w:pPr>
              <w:jc w:val="right"/>
              <w:rPr>
                <w:rFonts w:ascii="Arial" w:hAnsi="Arial" w:cs="Arial"/>
                <w:b/>
                <w:sz w:val="22"/>
                <w:szCs w:val="22"/>
              </w:rPr>
            </w:pPr>
            <w:r w:rsidRPr="007F0A4A">
              <w:rPr>
                <w:rFonts w:ascii="Arial" w:hAnsi="Arial" w:cs="Arial"/>
                <w:b/>
                <w:sz w:val="22"/>
                <w:szCs w:val="22"/>
              </w:rPr>
              <w:t>95,522</w:t>
            </w:r>
          </w:p>
        </w:tc>
      </w:tr>
    </w:tbl>
    <w:p w14:paraId="128B491A" w14:textId="77777777" w:rsidR="00583761" w:rsidRPr="007F0A4A" w:rsidRDefault="00583761" w:rsidP="0086425A">
      <w:pPr>
        <w:widowControl w:val="0"/>
        <w:rPr>
          <w:rFonts w:ascii="Arial" w:hAnsi="Arial" w:cs="Arial"/>
          <w:bCs/>
          <w:sz w:val="22"/>
          <w:szCs w:val="22"/>
          <w:highlight w:val="yellow"/>
        </w:rPr>
      </w:pPr>
    </w:p>
    <w:p w14:paraId="048029FD" w14:textId="418236FF" w:rsidR="00EF25DC" w:rsidRPr="007F0A4A" w:rsidRDefault="0086425A" w:rsidP="0086425A">
      <w:pPr>
        <w:widowControl w:val="0"/>
        <w:rPr>
          <w:rFonts w:ascii="Arial" w:hAnsi="Arial" w:cs="Arial"/>
          <w:bCs/>
          <w:color w:val="FF0000"/>
          <w:sz w:val="22"/>
          <w:szCs w:val="22"/>
        </w:rPr>
        <w:sectPr w:rsidR="00EF25DC" w:rsidRPr="007F0A4A" w:rsidSect="0013029E">
          <w:pgSz w:w="11906" w:h="16838"/>
          <w:pgMar w:top="720" w:right="849" w:bottom="720" w:left="1440" w:header="708" w:footer="708" w:gutter="0"/>
          <w:cols w:space="708"/>
          <w:docGrid w:linePitch="360"/>
        </w:sectPr>
      </w:pPr>
      <w:r w:rsidRPr="007F0A4A">
        <w:rPr>
          <w:rFonts w:ascii="Arial" w:hAnsi="Arial" w:cs="Arial"/>
          <w:bCs/>
          <w:sz w:val="22"/>
          <w:szCs w:val="22"/>
        </w:rPr>
        <w:t>The expected return on scheme assets is determined by considering the expected returns available on the assets underlying the current investment policy.</w:t>
      </w:r>
      <w:r w:rsidR="00A579DE" w:rsidRPr="007F0A4A">
        <w:rPr>
          <w:rFonts w:ascii="Arial" w:hAnsi="Arial" w:cs="Arial"/>
          <w:bCs/>
          <w:sz w:val="22"/>
          <w:szCs w:val="22"/>
        </w:rPr>
        <w:t xml:space="preserve"> </w:t>
      </w:r>
      <w:r w:rsidRPr="007F0A4A">
        <w:rPr>
          <w:rFonts w:ascii="Arial" w:hAnsi="Arial" w:cs="Arial"/>
          <w:bCs/>
          <w:sz w:val="22"/>
          <w:szCs w:val="22"/>
        </w:rPr>
        <w:t>Expected yields on fixed interest investments are based on gross redemption yields as at the Balance Sheet date. Expected returns on equity investments reflect long-term real rates of return experienced in the respective markets. The actual return on scheme assets in the year was £</w:t>
      </w:r>
      <w:r w:rsidR="00AC32E0" w:rsidRPr="007F0A4A">
        <w:rPr>
          <w:rFonts w:ascii="Arial" w:hAnsi="Arial" w:cs="Arial"/>
          <w:bCs/>
          <w:sz w:val="22"/>
          <w:szCs w:val="22"/>
        </w:rPr>
        <w:t>10.909m</w:t>
      </w:r>
      <w:r w:rsidRPr="007F0A4A">
        <w:rPr>
          <w:rFonts w:ascii="Arial" w:hAnsi="Arial" w:cs="Arial"/>
          <w:bCs/>
          <w:sz w:val="22"/>
          <w:szCs w:val="22"/>
        </w:rPr>
        <w:t xml:space="preserve"> (</w:t>
      </w:r>
      <w:r w:rsidR="005F43BE" w:rsidRPr="007F0A4A">
        <w:rPr>
          <w:rFonts w:ascii="Arial" w:hAnsi="Arial" w:cs="Arial"/>
          <w:sz w:val="22"/>
          <w:szCs w:val="22"/>
        </w:rPr>
        <w:t>202</w:t>
      </w:r>
      <w:r w:rsidR="00904463" w:rsidRPr="007F0A4A">
        <w:rPr>
          <w:rFonts w:ascii="Arial" w:hAnsi="Arial" w:cs="Arial"/>
          <w:sz w:val="22"/>
          <w:szCs w:val="22"/>
        </w:rPr>
        <w:t>4</w:t>
      </w:r>
      <w:r w:rsidR="00907FF9" w:rsidRPr="007F0A4A">
        <w:rPr>
          <w:rFonts w:ascii="Arial" w:hAnsi="Arial" w:cs="Arial"/>
          <w:sz w:val="22"/>
          <w:szCs w:val="22"/>
        </w:rPr>
        <w:t>/</w:t>
      </w:r>
      <w:r w:rsidR="005F43BE" w:rsidRPr="007F0A4A">
        <w:rPr>
          <w:rFonts w:ascii="Arial" w:hAnsi="Arial" w:cs="Arial"/>
          <w:sz w:val="22"/>
          <w:szCs w:val="22"/>
        </w:rPr>
        <w:t>2</w:t>
      </w:r>
      <w:r w:rsidR="00904463" w:rsidRPr="007F0A4A">
        <w:rPr>
          <w:rFonts w:ascii="Arial" w:hAnsi="Arial" w:cs="Arial"/>
          <w:sz w:val="22"/>
          <w:szCs w:val="22"/>
        </w:rPr>
        <w:t>5</w:t>
      </w:r>
      <w:r w:rsidR="003D2344" w:rsidRPr="007F0A4A">
        <w:rPr>
          <w:rFonts w:ascii="Arial" w:hAnsi="Arial" w:cs="Arial"/>
          <w:sz w:val="22"/>
          <w:szCs w:val="22"/>
        </w:rPr>
        <w:t>:</w:t>
      </w:r>
      <w:r w:rsidR="000D6864" w:rsidRPr="007F0A4A">
        <w:rPr>
          <w:rFonts w:ascii="Arial" w:hAnsi="Arial" w:cs="Arial"/>
          <w:sz w:val="22"/>
          <w:szCs w:val="22"/>
        </w:rPr>
        <w:t xml:space="preserve"> </w:t>
      </w:r>
      <w:r w:rsidRPr="007F0A4A">
        <w:rPr>
          <w:rFonts w:ascii="Arial" w:hAnsi="Arial" w:cs="Arial"/>
          <w:sz w:val="22"/>
          <w:szCs w:val="22"/>
        </w:rPr>
        <w:t>£</w:t>
      </w:r>
      <w:r w:rsidR="00A27343" w:rsidRPr="007F0A4A">
        <w:rPr>
          <w:rFonts w:ascii="Arial" w:hAnsi="Arial" w:cs="Arial"/>
          <w:sz w:val="22"/>
          <w:szCs w:val="22"/>
        </w:rPr>
        <w:t>3.</w:t>
      </w:r>
      <w:r w:rsidR="00904463" w:rsidRPr="007F0A4A">
        <w:rPr>
          <w:rFonts w:ascii="Arial" w:hAnsi="Arial" w:cs="Arial"/>
          <w:sz w:val="22"/>
          <w:szCs w:val="22"/>
        </w:rPr>
        <w:t>049</w:t>
      </w:r>
      <w:r w:rsidR="004B15EC" w:rsidRPr="007F0A4A">
        <w:rPr>
          <w:rFonts w:ascii="Arial" w:hAnsi="Arial" w:cs="Arial"/>
          <w:sz w:val="22"/>
          <w:szCs w:val="22"/>
        </w:rPr>
        <w:t>m</w:t>
      </w:r>
      <w:r w:rsidRPr="007F0A4A">
        <w:rPr>
          <w:rFonts w:ascii="Arial" w:hAnsi="Arial" w:cs="Arial"/>
          <w:sz w:val="22"/>
          <w:szCs w:val="22"/>
        </w:rPr>
        <w:t>).</w:t>
      </w:r>
    </w:p>
    <w:p w14:paraId="747DC337" w14:textId="4694B06C" w:rsidR="00895CEE" w:rsidRDefault="00F70EEC" w:rsidP="00FC1C19">
      <w:pPr>
        <w:widowControl w:val="0"/>
        <w:ind w:left="709" w:hanging="709"/>
        <w:rPr>
          <w:rFonts w:ascii="Arial" w:hAnsi="Arial" w:cs="Arial"/>
          <w:b/>
          <w:bCs/>
          <w:color w:val="C00000"/>
          <w:sz w:val="22"/>
          <w:szCs w:val="22"/>
        </w:rPr>
      </w:pPr>
      <w:r>
        <w:rPr>
          <w:rFonts w:ascii="Arial" w:hAnsi="Arial" w:cs="Arial"/>
          <w:b/>
          <w:bCs/>
          <w:color w:val="C00000"/>
          <w:sz w:val="22"/>
          <w:szCs w:val="22"/>
        </w:rPr>
        <w:lastRenderedPageBreak/>
        <w:t xml:space="preserve">25. </w:t>
      </w:r>
      <w:r w:rsidR="00694937">
        <w:rPr>
          <w:rFonts w:ascii="Arial" w:hAnsi="Arial" w:cs="Arial"/>
          <w:b/>
          <w:bCs/>
          <w:color w:val="C00000"/>
          <w:sz w:val="22"/>
          <w:szCs w:val="22"/>
        </w:rPr>
        <w:t xml:space="preserve">     </w:t>
      </w:r>
      <w:r w:rsidR="00895CEE" w:rsidRPr="005E357C">
        <w:rPr>
          <w:rFonts w:ascii="Arial" w:hAnsi="Arial" w:cs="Arial"/>
          <w:b/>
          <w:bCs/>
          <w:color w:val="C00000"/>
          <w:sz w:val="22"/>
          <w:szCs w:val="22"/>
        </w:rPr>
        <w:t>Defined Benefit Pension Schemes (continued)</w:t>
      </w:r>
    </w:p>
    <w:p w14:paraId="094BFB2C" w14:textId="77777777" w:rsidR="00895CEE" w:rsidRDefault="00895CEE" w:rsidP="00DF49D3">
      <w:pPr>
        <w:widowControl w:val="0"/>
        <w:ind w:left="-142"/>
        <w:rPr>
          <w:rFonts w:ascii="Arial" w:hAnsi="Arial" w:cs="Arial"/>
          <w:b/>
          <w:bCs/>
          <w:color w:val="002060"/>
          <w:sz w:val="22"/>
          <w:szCs w:val="22"/>
        </w:rPr>
      </w:pPr>
    </w:p>
    <w:p w14:paraId="3DDFDF91" w14:textId="345057FB" w:rsidR="0085788E" w:rsidRPr="007F0A4A" w:rsidRDefault="0085788E" w:rsidP="000E3670">
      <w:pPr>
        <w:widowControl w:val="0"/>
        <w:rPr>
          <w:rFonts w:ascii="Arial" w:hAnsi="Arial" w:cs="Arial"/>
          <w:b/>
          <w:bCs/>
          <w:color w:val="002060"/>
          <w:sz w:val="22"/>
          <w:szCs w:val="22"/>
        </w:rPr>
      </w:pPr>
      <w:r w:rsidRPr="007F0A4A">
        <w:rPr>
          <w:rFonts w:ascii="Arial" w:hAnsi="Arial" w:cs="Arial"/>
          <w:b/>
          <w:bCs/>
          <w:color w:val="002060"/>
          <w:sz w:val="22"/>
          <w:szCs w:val="22"/>
        </w:rPr>
        <w:t xml:space="preserve">Reconciliation </w:t>
      </w:r>
      <w:r w:rsidR="00BB3055" w:rsidRPr="007F0A4A">
        <w:rPr>
          <w:rFonts w:ascii="Arial" w:hAnsi="Arial" w:cs="Arial"/>
          <w:b/>
          <w:bCs/>
          <w:color w:val="002060"/>
          <w:sz w:val="22"/>
          <w:szCs w:val="22"/>
        </w:rPr>
        <w:t>o</w:t>
      </w:r>
      <w:r w:rsidR="0086425A" w:rsidRPr="007F0A4A">
        <w:rPr>
          <w:rFonts w:ascii="Arial" w:hAnsi="Arial" w:cs="Arial"/>
          <w:b/>
          <w:bCs/>
          <w:color w:val="002060"/>
          <w:sz w:val="22"/>
          <w:szCs w:val="22"/>
        </w:rPr>
        <w:t xml:space="preserve">f Present Value </w:t>
      </w:r>
      <w:r w:rsidR="0071516D" w:rsidRPr="007F0A4A">
        <w:rPr>
          <w:rFonts w:ascii="Arial" w:hAnsi="Arial" w:cs="Arial"/>
          <w:b/>
          <w:bCs/>
          <w:color w:val="002060"/>
          <w:sz w:val="22"/>
          <w:szCs w:val="22"/>
        </w:rPr>
        <w:t>of the</w:t>
      </w:r>
      <w:r w:rsidR="0086425A" w:rsidRPr="007F0A4A">
        <w:rPr>
          <w:rFonts w:ascii="Arial" w:hAnsi="Arial" w:cs="Arial"/>
          <w:b/>
          <w:bCs/>
          <w:color w:val="002060"/>
          <w:sz w:val="22"/>
          <w:szCs w:val="22"/>
        </w:rPr>
        <w:t xml:space="preserve"> Scheme Liabilities (Defined Pension Obligation)</w:t>
      </w:r>
    </w:p>
    <w:p w14:paraId="5090A1DB" w14:textId="77777777" w:rsidR="00D3238E" w:rsidRPr="007F0A4A" w:rsidRDefault="00D3238E" w:rsidP="00DF49D3">
      <w:pPr>
        <w:widowControl w:val="0"/>
        <w:ind w:left="-142"/>
        <w:rPr>
          <w:rFonts w:ascii="Arial" w:hAnsi="Arial" w:cs="Arial"/>
          <w:b/>
          <w:bCs/>
          <w:color w:val="002060"/>
          <w:sz w:val="22"/>
          <w:szCs w:val="22"/>
          <w:highlight w:val="yellow"/>
        </w:rPr>
      </w:pPr>
    </w:p>
    <w:tbl>
      <w:tblPr>
        <w:tblW w:w="14458" w:type="dxa"/>
        <w:tblLayout w:type="fixed"/>
        <w:tblLook w:val="04A0" w:firstRow="1" w:lastRow="0" w:firstColumn="1" w:lastColumn="0" w:noHBand="0" w:noVBand="1"/>
      </w:tblPr>
      <w:tblGrid>
        <w:gridCol w:w="4678"/>
        <w:gridCol w:w="1222"/>
        <w:gridCol w:w="1187"/>
        <w:gridCol w:w="1222"/>
        <w:gridCol w:w="1223"/>
        <w:gridCol w:w="1223"/>
        <w:gridCol w:w="1152"/>
        <w:gridCol w:w="1276"/>
        <w:gridCol w:w="1275"/>
      </w:tblGrid>
      <w:tr w:rsidR="00296D9C" w:rsidRPr="007F0A4A" w14:paraId="45A6051A" w14:textId="77777777" w:rsidTr="0013029E">
        <w:trPr>
          <w:trHeight w:val="301"/>
        </w:trPr>
        <w:tc>
          <w:tcPr>
            <w:tcW w:w="4678" w:type="dxa"/>
          </w:tcPr>
          <w:p w14:paraId="579E22C7" w14:textId="77777777" w:rsidR="00296D9C" w:rsidRPr="007F0A4A" w:rsidRDefault="00296D9C" w:rsidP="00413DAA">
            <w:pPr>
              <w:rPr>
                <w:rFonts w:ascii="Arial" w:hAnsi="Arial" w:cs="Arial"/>
                <w:b/>
                <w:bCs/>
                <w:sz w:val="22"/>
                <w:szCs w:val="22"/>
              </w:rPr>
            </w:pPr>
          </w:p>
        </w:tc>
        <w:tc>
          <w:tcPr>
            <w:tcW w:w="2409" w:type="dxa"/>
            <w:gridSpan w:val="2"/>
          </w:tcPr>
          <w:p w14:paraId="68A90C6C" w14:textId="77777777" w:rsidR="00296D9C" w:rsidRPr="007F0A4A" w:rsidRDefault="00296D9C" w:rsidP="00A869DE">
            <w:pPr>
              <w:jc w:val="center"/>
              <w:rPr>
                <w:rFonts w:ascii="Arial" w:hAnsi="Arial" w:cs="Arial"/>
                <w:b/>
                <w:bCs/>
                <w:sz w:val="22"/>
                <w:szCs w:val="22"/>
              </w:rPr>
            </w:pPr>
            <w:r w:rsidRPr="007F0A4A">
              <w:rPr>
                <w:rFonts w:ascii="Arial" w:hAnsi="Arial" w:cs="Arial"/>
                <w:b/>
                <w:bCs/>
                <w:sz w:val="22"/>
                <w:szCs w:val="22"/>
              </w:rPr>
              <w:t>Local Government Pension Scheme</w:t>
            </w:r>
          </w:p>
        </w:tc>
        <w:tc>
          <w:tcPr>
            <w:tcW w:w="2445" w:type="dxa"/>
            <w:gridSpan w:val="2"/>
          </w:tcPr>
          <w:p w14:paraId="384E8D29" w14:textId="77777777" w:rsidR="00296D9C" w:rsidRPr="007F0A4A" w:rsidRDefault="00296D9C" w:rsidP="00A869DE">
            <w:pPr>
              <w:jc w:val="center"/>
              <w:rPr>
                <w:rFonts w:ascii="Arial" w:hAnsi="Arial" w:cs="Arial"/>
                <w:b/>
                <w:bCs/>
                <w:sz w:val="22"/>
                <w:szCs w:val="22"/>
              </w:rPr>
            </w:pPr>
            <w:r w:rsidRPr="007F0A4A">
              <w:rPr>
                <w:rFonts w:ascii="Arial" w:hAnsi="Arial" w:cs="Arial"/>
                <w:b/>
                <w:bCs/>
                <w:sz w:val="22"/>
                <w:szCs w:val="22"/>
              </w:rPr>
              <w:t>Firefighter</w:t>
            </w:r>
          </w:p>
          <w:p w14:paraId="388A3663" w14:textId="77777777" w:rsidR="00296D9C" w:rsidRPr="007F0A4A" w:rsidRDefault="00296D9C" w:rsidP="00A869DE">
            <w:pPr>
              <w:jc w:val="center"/>
              <w:rPr>
                <w:rFonts w:ascii="Arial" w:hAnsi="Arial" w:cs="Arial"/>
                <w:b/>
                <w:bCs/>
                <w:sz w:val="22"/>
                <w:szCs w:val="22"/>
              </w:rPr>
            </w:pPr>
            <w:r w:rsidRPr="007F0A4A">
              <w:rPr>
                <w:rFonts w:ascii="Arial" w:hAnsi="Arial" w:cs="Arial"/>
                <w:b/>
                <w:bCs/>
                <w:sz w:val="22"/>
                <w:szCs w:val="22"/>
              </w:rPr>
              <w:t>Pension Schemes</w:t>
            </w:r>
          </w:p>
        </w:tc>
        <w:tc>
          <w:tcPr>
            <w:tcW w:w="2375" w:type="dxa"/>
            <w:gridSpan w:val="2"/>
          </w:tcPr>
          <w:p w14:paraId="29553B4C" w14:textId="77777777" w:rsidR="00A869DE" w:rsidRPr="007F0A4A" w:rsidRDefault="00A869DE" w:rsidP="00A869DE">
            <w:pPr>
              <w:jc w:val="center"/>
              <w:rPr>
                <w:rFonts w:ascii="Arial" w:hAnsi="Arial" w:cs="Arial"/>
                <w:b/>
                <w:bCs/>
                <w:sz w:val="22"/>
                <w:szCs w:val="22"/>
              </w:rPr>
            </w:pPr>
            <w:r w:rsidRPr="007F0A4A">
              <w:rPr>
                <w:rFonts w:ascii="Arial" w:hAnsi="Arial" w:cs="Arial"/>
                <w:b/>
                <w:bCs/>
                <w:sz w:val="22"/>
                <w:szCs w:val="22"/>
              </w:rPr>
              <w:t>Firefighter</w:t>
            </w:r>
          </w:p>
          <w:p w14:paraId="45D0A974" w14:textId="77777777" w:rsidR="00296D9C" w:rsidRPr="007F0A4A" w:rsidRDefault="00296D9C" w:rsidP="00A869DE">
            <w:pPr>
              <w:jc w:val="center"/>
              <w:rPr>
                <w:rFonts w:ascii="Arial" w:hAnsi="Arial" w:cs="Arial"/>
                <w:b/>
                <w:bCs/>
                <w:sz w:val="22"/>
                <w:szCs w:val="22"/>
              </w:rPr>
            </w:pPr>
            <w:r w:rsidRPr="007F0A4A">
              <w:rPr>
                <w:rFonts w:ascii="Arial" w:hAnsi="Arial" w:cs="Arial"/>
                <w:b/>
                <w:bCs/>
                <w:sz w:val="22"/>
                <w:szCs w:val="22"/>
              </w:rPr>
              <w:t>Injury</w:t>
            </w:r>
          </w:p>
        </w:tc>
        <w:tc>
          <w:tcPr>
            <w:tcW w:w="1276" w:type="dxa"/>
          </w:tcPr>
          <w:p w14:paraId="71018E9F" w14:textId="77777777" w:rsidR="00296D9C" w:rsidRPr="007F0A4A" w:rsidRDefault="00296D9C" w:rsidP="00904F30">
            <w:pPr>
              <w:jc w:val="right"/>
              <w:rPr>
                <w:rFonts w:ascii="Arial" w:hAnsi="Arial" w:cs="Arial"/>
                <w:b/>
                <w:bCs/>
                <w:sz w:val="22"/>
                <w:szCs w:val="22"/>
              </w:rPr>
            </w:pPr>
          </w:p>
          <w:p w14:paraId="63C94E8A" w14:textId="77777777" w:rsidR="00296D9C" w:rsidRPr="007F0A4A" w:rsidRDefault="00296D9C" w:rsidP="00904F30">
            <w:pPr>
              <w:jc w:val="right"/>
              <w:rPr>
                <w:rFonts w:ascii="Arial" w:hAnsi="Arial" w:cs="Arial"/>
                <w:b/>
                <w:bCs/>
                <w:sz w:val="22"/>
                <w:szCs w:val="22"/>
              </w:rPr>
            </w:pPr>
            <w:r w:rsidRPr="007F0A4A">
              <w:rPr>
                <w:rFonts w:ascii="Arial" w:hAnsi="Arial" w:cs="Arial"/>
                <w:b/>
                <w:bCs/>
                <w:sz w:val="22"/>
                <w:szCs w:val="22"/>
              </w:rPr>
              <w:t>Total</w:t>
            </w:r>
          </w:p>
        </w:tc>
        <w:tc>
          <w:tcPr>
            <w:tcW w:w="1275" w:type="dxa"/>
          </w:tcPr>
          <w:p w14:paraId="3CD6E9D0" w14:textId="77777777" w:rsidR="00296D9C" w:rsidRPr="007F0A4A" w:rsidRDefault="00296D9C" w:rsidP="00904F30">
            <w:pPr>
              <w:jc w:val="right"/>
              <w:rPr>
                <w:rFonts w:ascii="Arial" w:hAnsi="Arial" w:cs="Arial"/>
                <w:b/>
                <w:bCs/>
                <w:sz w:val="22"/>
                <w:szCs w:val="22"/>
              </w:rPr>
            </w:pPr>
          </w:p>
          <w:p w14:paraId="1BD496B3" w14:textId="77777777" w:rsidR="00296D9C" w:rsidRPr="007F0A4A" w:rsidRDefault="00296D9C" w:rsidP="00904F30">
            <w:pPr>
              <w:jc w:val="right"/>
              <w:rPr>
                <w:rFonts w:ascii="Arial" w:hAnsi="Arial" w:cs="Arial"/>
                <w:b/>
                <w:bCs/>
                <w:sz w:val="22"/>
                <w:szCs w:val="22"/>
              </w:rPr>
            </w:pPr>
            <w:r w:rsidRPr="007F0A4A">
              <w:rPr>
                <w:rFonts w:ascii="Arial" w:hAnsi="Arial" w:cs="Arial"/>
                <w:b/>
                <w:bCs/>
                <w:sz w:val="22"/>
                <w:szCs w:val="22"/>
              </w:rPr>
              <w:t>Total</w:t>
            </w:r>
          </w:p>
        </w:tc>
      </w:tr>
      <w:tr w:rsidR="005E3A60" w:rsidRPr="007F0A4A" w14:paraId="21345ECC" w14:textId="77777777" w:rsidTr="0013029E">
        <w:trPr>
          <w:trHeight w:val="301"/>
        </w:trPr>
        <w:tc>
          <w:tcPr>
            <w:tcW w:w="4678" w:type="dxa"/>
            <w:tcBorders>
              <w:bottom w:val="single" w:sz="4" w:space="0" w:color="auto"/>
            </w:tcBorders>
          </w:tcPr>
          <w:p w14:paraId="0D1E9981" w14:textId="21C69711" w:rsidR="005E3A60" w:rsidRPr="007F0A4A" w:rsidRDefault="006C35E1" w:rsidP="00A5038D">
            <w:pPr>
              <w:spacing w:after="120"/>
              <w:rPr>
                <w:rFonts w:ascii="Arial" w:hAnsi="Arial" w:cs="Arial"/>
                <w:bCs/>
                <w:sz w:val="22"/>
                <w:szCs w:val="22"/>
              </w:rPr>
            </w:pPr>
            <w:r w:rsidRPr="007F0A4A">
              <w:rPr>
                <w:rFonts w:ascii="Arial" w:hAnsi="Arial" w:cs="Arial"/>
                <w:bCs/>
                <w:sz w:val="22"/>
                <w:szCs w:val="22"/>
              </w:rPr>
              <w:t xml:space="preserve"> </w:t>
            </w:r>
            <w:r w:rsidR="005E3A60" w:rsidRPr="007F0A4A">
              <w:rPr>
                <w:rFonts w:ascii="Arial" w:hAnsi="Arial" w:cs="Arial"/>
                <w:bCs/>
                <w:sz w:val="22"/>
                <w:szCs w:val="22"/>
              </w:rPr>
              <w:t>All figures are in £’000</w:t>
            </w:r>
          </w:p>
        </w:tc>
        <w:tc>
          <w:tcPr>
            <w:tcW w:w="1222" w:type="dxa"/>
            <w:tcBorders>
              <w:bottom w:val="single" w:sz="4" w:space="0" w:color="auto"/>
            </w:tcBorders>
            <w:vAlign w:val="bottom"/>
          </w:tcPr>
          <w:p w14:paraId="69F3A248" w14:textId="4522EC61" w:rsidR="005E3A60" w:rsidRPr="007F0A4A" w:rsidRDefault="006C35E1"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5</w:t>
            </w:r>
            <w:r w:rsidRPr="007F0A4A">
              <w:rPr>
                <w:rFonts w:ascii="Arial" w:hAnsi="Arial" w:cs="Arial"/>
                <w:b/>
                <w:sz w:val="22"/>
                <w:szCs w:val="22"/>
              </w:rPr>
              <w:t>/2</w:t>
            </w:r>
            <w:r w:rsidR="00C662F6" w:rsidRPr="007F0A4A">
              <w:rPr>
                <w:rFonts w:ascii="Arial" w:hAnsi="Arial" w:cs="Arial"/>
                <w:b/>
                <w:sz w:val="22"/>
                <w:szCs w:val="22"/>
              </w:rPr>
              <w:t>6</w:t>
            </w:r>
            <w:r w:rsidRPr="007F0A4A">
              <w:rPr>
                <w:rFonts w:ascii="Arial" w:hAnsi="Arial" w:cs="Arial"/>
                <w:b/>
                <w:sz w:val="22"/>
                <w:szCs w:val="22"/>
              </w:rPr>
              <w:t xml:space="preserve"> </w:t>
            </w:r>
          </w:p>
        </w:tc>
        <w:tc>
          <w:tcPr>
            <w:tcW w:w="1187" w:type="dxa"/>
            <w:tcBorders>
              <w:bottom w:val="single" w:sz="4" w:space="0" w:color="auto"/>
            </w:tcBorders>
            <w:vAlign w:val="bottom"/>
          </w:tcPr>
          <w:p w14:paraId="42A59BBE" w14:textId="0E0913B6" w:rsidR="005E3A60" w:rsidRPr="007F0A4A" w:rsidRDefault="006C35E1"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4</w:t>
            </w:r>
            <w:r w:rsidRPr="007F0A4A">
              <w:rPr>
                <w:rFonts w:ascii="Arial" w:hAnsi="Arial" w:cs="Arial"/>
                <w:b/>
                <w:sz w:val="22"/>
                <w:szCs w:val="22"/>
              </w:rPr>
              <w:t>/2</w:t>
            </w:r>
            <w:r w:rsidR="00C662F6" w:rsidRPr="007F0A4A">
              <w:rPr>
                <w:rFonts w:ascii="Arial" w:hAnsi="Arial" w:cs="Arial"/>
                <w:b/>
                <w:sz w:val="22"/>
                <w:szCs w:val="22"/>
              </w:rPr>
              <w:t>5</w:t>
            </w:r>
          </w:p>
        </w:tc>
        <w:tc>
          <w:tcPr>
            <w:tcW w:w="1222" w:type="dxa"/>
            <w:tcBorders>
              <w:bottom w:val="single" w:sz="4" w:space="0" w:color="auto"/>
            </w:tcBorders>
            <w:vAlign w:val="bottom"/>
          </w:tcPr>
          <w:p w14:paraId="66549DF7" w14:textId="292262F4"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5</w:t>
            </w:r>
            <w:r w:rsidRPr="007F0A4A">
              <w:rPr>
                <w:rFonts w:ascii="Arial" w:hAnsi="Arial" w:cs="Arial"/>
                <w:b/>
                <w:sz w:val="22"/>
                <w:szCs w:val="22"/>
              </w:rPr>
              <w:t>/2</w:t>
            </w:r>
            <w:r w:rsidR="00C662F6" w:rsidRPr="007F0A4A">
              <w:rPr>
                <w:rFonts w:ascii="Arial" w:hAnsi="Arial" w:cs="Arial"/>
                <w:b/>
                <w:sz w:val="22"/>
                <w:szCs w:val="22"/>
              </w:rPr>
              <w:t>6</w:t>
            </w:r>
          </w:p>
        </w:tc>
        <w:tc>
          <w:tcPr>
            <w:tcW w:w="1223" w:type="dxa"/>
            <w:tcBorders>
              <w:bottom w:val="single" w:sz="4" w:space="0" w:color="auto"/>
            </w:tcBorders>
            <w:vAlign w:val="bottom"/>
          </w:tcPr>
          <w:p w14:paraId="573CF3AE" w14:textId="690B4B51"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4</w:t>
            </w:r>
            <w:r w:rsidRPr="007F0A4A">
              <w:rPr>
                <w:rFonts w:ascii="Arial" w:hAnsi="Arial" w:cs="Arial"/>
                <w:b/>
                <w:sz w:val="22"/>
                <w:szCs w:val="22"/>
              </w:rPr>
              <w:t>/2</w:t>
            </w:r>
            <w:r w:rsidR="008E3244" w:rsidRPr="007F0A4A">
              <w:rPr>
                <w:rFonts w:ascii="Arial" w:hAnsi="Arial" w:cs="Arial"/>
                <w:b/>
                <w:sz w:val="22"/>
                <w:szCs w:val="22"/>
              </w:rPr>
              <w:t>5</w:t>
            </w:r>
          </w:p>
        </w:tc>
        <w:tc>
          <w:tcPr>
            <w:tcW w:w="1223" w:type="dxa"/>
            <w:tcBorders>
              <w:bottom w:val="single" w:sz="4" w:space="0" w:color="auto"/>
            </w:tcBorders>
            <w:vAlign w:val="bottom"/>
          </w:tcPr>
          <w:p w14:paraId="585D4A14" w14:textId="15BEEFD4"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5</w:t>
            </w:r>
            <w:r w:rsidRPr="007F0A4A">
              <w:rPr>
                <w:rFonts w:ascii="Arial" w:hAnsi="Arial" w:cs="Arial"/>
                <w:b/>
                <w:sz w:val="22"/>
                <w:szCs w:val="22"/>
              </w:rPr>
              <w:t>/2</w:t>
            </w:r>
            <w:r w:rsidR="00C662F6" w:rsidRPr="007F0A4A">
              <w:rPr>
                <w:rFonts w:ascii="Arial" w:hAnsi="Arial" w:cs="Arial"/>
                <w:b/>
                <w:sz w:val="22"/>
                <w:szCs w:val="22"/>
              </w:rPr>
              <w:t>6</w:t>
            </w:r>
          </w:p>
        </w:tc>
        <w:tc>
          <w:tcPr>
            <w:tcW w:w="1152" w:type="dxa"/>
            <w:tcBorders>
              <w:bottom w:val="single" w:sz="4" w:space="0" w:color="auto"/>
            </w:tcBorders>
            <w:vAlign w:val="bottom"/>
          </w:tcPr>
          <w:p w14:paraId="0DEFC260" w14:textId="198B40F8"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4</w:t>
            </w:r>
            <w:r w:rsidRPr="007F0A4A">
              <w:rPr>
                <w:rFonts w:ascii="Arial" w:hAnsi="Arial" w:cs="Arial"/>
                <w:b/>
                <w:sz w:val="22"/>
                <w:szCs w:val="22"/>
              </w:rPr>
              <w:t>/2</w:t>
            </w:r>
            <w:r w:rsidR="00C662F6" w:rsidRPr="007F0A4A">
              <w:rPr>
                <w:rFonts w:ascii="Arial" w:hAnsi="Arial" w:cs="Arial"/>
                <w:b/>
                <w:sz w:val="22"/>
                <w:szCs w:val="22"/>
              </w:rPr>
              <w:t>5</w:t>
            </w:r>
          </w:p>
        </w:tc>
        <w:tc>
          <w:tcPr>
            <w:tcW w:w="1276" w:type="dxa"/>
            <w:tcBorders>
              <w:bottom w:val="single" w:sz="4" w:space="0" w:color="auto"/>
            </w:tcBorders>
            <w:vAlign w:val="bottom"/>
          </w:tcPr>
          <w:p w14:paraId="42009FF0" w14:textId="3E434A68"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5</w:t>
            </w:r>
            <w:r w:rsidRPr="007F0A4A">
              <w:rPr>
                <w:rFonts w:ascii="Arial" w:hAnsi="Arial" w:cs="Arial"/>
                <w:b/>
                <w:sz w:val="22"/>
                <w:szCs w:val="22"/>
              </w:rPr>
              <w:t>/</w:t>
            </w:r>
            <w:r w:rsidR="00C662F6" w:rsidRPr="007F0A4A">
              <w:rPr>
                <w:rFonts w:ascii="Arial" w:hAnsi="Arial" w:cs="Arial"/>
                <w:b/>
                <w:sz w:val="22"/>
                <w:szCs w:val="22"/>
              </w:rPr>
              <w:t>26</w:t>
            </w:r>
          </w:p>
        </w:tc>
        <w:tc>
          <w:tcPr>
            <w:tcW w:w="1275" w:type="dxa"/>
            <w:tcBorders>
              <w:bottom w:val="single" w:sz="4" w:space="0" w:color="auto"/>
            </w:tcBorders>
            <w:vAlign w:val="bottom"/>
          </w:tcPr>
          <w:p w14:paraId="2D048378" w14:textId="46B305F9" w:rsidR="005E3A60" w:rsidRPr="007F0A4A" w:rsidRDefault="005E3A60" w:rsidP="0013029E">
            <w:pPr>
              <w:spacing w:after="120"/>
              <w:jc w:val="right"/>
              <w:rPr>
                <w:rFonts w:ascii="Arial" w:hAnsi="Arial" w:cs="Arial"/>
                <w:b/>
                <w:sz w:val="22"/>
                <w:szCs w:val="22"/>
              </w:rPr>
            </w:pPr>
            <w:r w:rsidRPr="007F0A4A">
              <w:rPr>
                <w:rFonts w:ascii="Arial" w:hAnsi="Arial" w:cs="Arial"/>
                <w:b/>
                <w:sz w:val="22"/>
                <w:szCs w:val="22"/>
              </w:rPr>
              <w:t>202</w:t>
            </w:r>
            <w:r w:rsidR="00C662F6" w:rsidRPr="007F0A4A">
              <w:rPr>
                <w:rFonts w:ascii="Arial" w:hAnsi="Arial" w:cs="Arial"/>
                <w:b/>
                <w:sz w:val="22"/>
                <w:szCs w:val="22"/>
              </w:rPr>
              <w:t>4</w:t>
            </w:r>
            <w:r w:rsidRPr="007F0A4A">
              <w:rPr>
                <w:rFonts w:ascii="Arial" w:hAnsi="Arial" w:cs="Arial"/>
                <w:b/>
                <w:sz w:val="22"/>
                <w:szCs w:val="22"/>
              </w:rPr>
              <w:t>/2</w:t>
            </w:r>
            <w:r w:rsidR="00C662F6" w:rsidRPr="007F0A4A">
              <w:rPr>
                <w:rFonts w:ascii="Arial" w:hAnsi="Arial" w:cs="Arial"/>
                <w:b/>
                <w:sz w:val="22"/>
                <w:szCs w:val="22"/>
              </w:rPr>
              <w:t>5</w:t>
            </w:r>
          </w:p>
        </w:tc>
      </w:tr>
      <w:tr w:rsidR="005E3A60" w:rsidRPr="007F0A4A" w14:paraId="6587872B" w14:textId="77777777" w:rsidTr="0013029E">
        <w:trPr>
          <w:trHeight w:val="301"/>
        </w:trPr>
        <w:tc>
          <w:tcPr>
            <w:tcW w:w="4678" w:type="dxa"/>
            <w:tcBorders>
              <w:top w:val="single" w:sz="4" w:space="0" w:color="auto"/>
            </w:tcBorders>
            <w:shd w:val="clear" w:color="auto" w:fill="F2F2F2" w:themeFill="background1" w:themeFillShade="F2"/>
            <w:vAlign w:val="center"/>
          </w:tcPr>
          <w:p w14:paraId="71258788" w14:textId="77777777" w:rsidR="005E3A60" w:rsidRPr="007F0A4A" w:rsidRDefault="005E3A60" w:rsidP="006C35E1">
            <w:pPr>
              <w:rPr>
                <w:b/>
                <w:bCs/>
              </w:rPr>
            </w:pPr>
          </w:p>
        </w:tc>
        <w:tc>
          <w:tcPr>
            <w:tcW w:w="1222" w:type="dxa"/>
            <w:tcBorders>
              <w:top w:val="single" w:sz="4" w:space="0" w:color="auto"/>
            </w:tcBorders>
            <w:shd w:val="clear" w:color="auto" w:fill="F2F2F2" w:themeFill="background1" w:themeFillShade="F2"/>
            <w:vAlign w:val="center"/>
          </w:tcPr>
          <w:p w14:paraId="47CD5AED" w14:textId="77777777" w:rsidR="005E3A60" w:rsidRPr="007F0A4A" w:rsidRDefault="005E3A60" w:rsidP="006C35E1"/>
        </w:tc>
        <w:tc>
          <w:tcPr>
            <w:tcW w:w="1187" w:type="dxa"/>
            <w:tcBorders>
              <w:top w:val="single" w:sz="4" w:space="0" w:color="auto"/>
            </w:tcBorders>
            <w:shd w:val="clear" w:color="auto" w:fill="F2F2F2" w:themeFill="background1" w:themeFillShade="F2"/>
            <w:vAlign w:val="center"/>
          </w:tcPr>
          <w:p w14:paraId="2C260CF1" w14:textId="77777777" w:rsidR="005E3A60" w:rsidRPr="007F0A4A" w:rsidRDefault="005E3A60" w:rsidP="006C35E1"/>
        </w:tc>
        <w:tc>
          <w:tcPr>
            <w:tcW w:w="1222" w:type="dxa"/>
            <w:tcBorders>
              <w:top w:val="single" w:sz="4" w:space="0" w:color="auto"/>
            </w:tcBorders>
            <w:shd w:val="clear" w:color="auto" w:fill="F2F2F2" w:themeFill="background1" w:themeFillShade="F2"/>
            <w:vAlign w:val="center"/>
          </w:tcPr>
          <w:p w14:paraId="4ACB4108" w14:textId="77777777" w:rsidR="005E3A60" w:rsidRPr="007F0A4A" w:rsidRDefault="005E3A60" w:rsidP="006C35E1"/>
        </w:tc>
        <w:tc>
          <w:tcPr>
            <w:tcW w:w="1223" w:type="dxa"/>
            <w:tcBorders>
              <w:top w:val="single" w:sz="4" w:space="0" w:color="auto"/>
            </w:tcBorders>
            <w:shd w:val="clear" w:color="auto" w:fill="F2F2F2" w:themeFill="background1" w:themeFillShade="F2"/>
            <w:vAlign w:val="center"/>
          </w:tcPr>
          <w:p w14:paraId="728AB4AF" w14:textId="77777777" w:rsidR="005E3A60" w:rsidRPr="007F0A4A" w:rsidRDefault="005E3A60" w:rsidP="006C35E1"/>
        </w:tc>
        <w:tc>
          <w:tcPr>
            <w:tcW w:w="1223" w:type="dxa"/>
            <w:tcBorders>
              <w:top w:val="single" w:sz="4" w:space="0" w:color="auto"/>
            </w:tcBorders>
            <w:shd w:val="clear" w:color="auto" w:fill="F2F2F2" w:themeFill="background1" w:themeFillShade="F2"/>
            <w:vAlign w:val="center"/>
          </w:tcPr>
          <w:p w14:paraId="4E42832D" w14:textId="77777777" w:rsidR="005E3A60" w:rsidRPr="007F0A4A" w:rsidRDefault="005E3A60" w:rsidP="006C35E1"/>
        </w:tc>
        <w:tc>
          <w:tcPr>
            <w:tcW w:w="1152" w:type="dxa"/>
            <w:tcBorders>
              <w:top w:val="single" w:sz="4" w:space="0" w:color="auto"/>
            </w:tcBorders>
            <w:shd w:val="clear" w:color="auto" w:fill="F2F2F2" w:themeFill="background1" w:themeFillShade="F2"/>
            <w:vAlign w:val="center"/>
          </w:tcPr>
          <w:p w14:paraId="68AF3AE0" w14:textId="77777777" w:rsidR="005E3A60" w:rsidRPr="007F0A4A" w:rsidRDefault="005E3A60" w:rsidP="006C35E1"/>
        </w:tc>
        <w:tc>
          <w:tcPr>
            <w:tcW w:w="1276" w:type="dxa"/>
            <w:tcBorders>
              <w:top w:val="single" w:sz="4" w:space="0" w:color="auto"/>
            </w:tcBorders>
            <w:shd w:val="clear" w:color="auto" w:fill="F2F2F2" w:themeFill="background1" w:themeFillShade="F2"/>
            <w:vAlign w:val="center"/>
          </w:tcPr>
          <w:p w14:paraId="257281F0" w14:textId="77777777" w:rsidR="005E3A60" w:rsidRPr="007F0A4A" w:rsidRDefault="005E3A60" w:rsidP="006C35E1"/>
        </w:tc>
        <w:tc>
          <w:tcPr>
            <w:tcW w:w="1275" w:type="dxa"/>
            <w:tcBorders>
              <w:top w:val="single" w:sz="4" w:space="0" w:color="auto"/>
            </w:tcBorders>
            <w:shd w:val="clear" w:color="auto" w:fill="F2F2F2" w:themeFill="background1" w:themeFillShade="F2"/>
            <w:vAlign w:val="center"/>
          </w:tcPr>
          <w:p w14:paraId="34EF9081" w14:textId="77777777" w:rsidR="005E3A60" w:rsidRPr="007F0A4A" w:rsidRDefault="005E3A60" w:rsidP="006C35E1"/>
        </w:tc>
      </w:tr>
      <w:tr w:rsidR="00C916C9" w:rsidRPr="007F0A4A" w14:paraId="5305685C" w14:textId="77777777" w:rsidTr="0013029E">
        <w:trPr>
          <w:trHeight w:val="301"/>
        </w:trPr>
        <w:tc>
          <w:tcPr>
            <w:tcW w:w="4678" w:type="dxa"/>
            <w:vAlign w:val="center"/>
          </w:tcPr>
          <w:p w14:paraId="1B596274" w14:textId="77777777" w:rsidR="00C916C9" w:rsidRPr="007F0A4A" w:rsidRDefault="00C916C9" w:rsidP="00C916C9">
            <w:pPr>
              <w:rPr>
                <w:rFonts w:ascii="Arial" w:hAnsi="Arial" w:cs="Arial"/>
                <w:b/>
                <w:bCs/>
                <w:sz w:val="22"/>
                <w:szCs w:val="22"/>
              </w:rPr>
            </w:pPr>
            <w:r w:rsidRPr="007F0A4A">
              <w:rPr>
                <w:rFonts w:ascii="Arial" w:hAnsi="Arial" w:cs="Arial"/>
                <w:b/>
                <w:bCs/>
                <w:sz w:val="22"/>
                <w:szCs w:val="22"/>
              </w:rPr>
              <w:t>Balance at 1 April</w:t>
            </w:r>
          </w:p>
        </w:tc>
        <w:tc>
          <w:tcPr>
            <w:tcW w:w="1222" w:type="dxa"/>
            <w:vAlign w:val="center"/>
          </w:tcPr>
          <w:p w14:paraId="4F22A9D9" w14:textId="01DA5F8D" w:rsidR="00C916C9" w:rsidRPr="007F0A4A" w:rsidRDefault="00C916C9" w:rsidP="00C916C9">
            <w:pPr>
              <w:jc w:val="right"/>
              <w:rPr>
                <w:rFonts w:ascii="Arial" w:hAnsi="Arial" w:cs="Arial"/>
                <w:b/>
                <w:sz w:val="22"/>
                <w:szCs w:val="22"/>
              </w:rPr>
            </w:pPr>
            <w:r w:rsidRPr="007F0A4A">
              <w:rPr>
                <w:rFonts w:ascii="Arial" w:hAnsi="Arial" w:cs="Arial"/>
                <w:b/>
                <w:sz w:val="22"/>
                <w:szCs w:val="22"/>
              </w:rPr>
              <w:t>-78,863</w:t>
            </w:r>
          </w:p>
        </w:tc>
        <w:tc>
          <w:tcPr>
            <w:tcW w:w="1187" w:type="dxa"/>
            <w:vAlign w:val="center"/>
          </w:tcPr>
          <w:p w14:paraId="7FDABC06" w14:textId="1E74DEB2" w:rsidR="00C916C9" w:rsidRPr="007F0A4A" w:rsidRDefault="00C916C9" w:rsidP="00C916C9">
            <w:pPr>
              <w:jc w:val="right"/>
              <w:rPr>
                <w:rFonts w:ascii="Arial" w:hAnsi="Arial" w:cs="Arial"/>
                <w:b/>
                <w:sz w:val="22"/>
                <w:szCs w:val="22"/>
              </w:rPr>
            </w:pPr>
            <w:r w:rsidRPr="007F0A4A">
              <w:rPr>
                <w:rFonts w:ascii="Arial" w:hAnsi="Arial" w:cs="Arial"/>
                <w:b/>
                <w:sz w:val="22"/>
                <w:szCs w:val="22"/>
              </w:rPr>
              <w:t>-88,505</w:t>
            </w:r>
          </w:p>
        </w:tc>
        <w:tc>
          <w:tcPr>
            <w:tcW w:w="1222" w:type="dxa"/>
            <w:vAlign w:val="center"/>
          </w:tcPr>
          <w:p w14:paraId="056C3C5A" w14:textId="74641985" w:rsidR="00C916C9" w:rsidRPr="007F0A4A" w:rsidRDefault="00C916C9" w:rsidP="00C916C9">
            <w:pPr>
              <w:jc w:val="right"/>
              <w:rPr>
                <w:rFonts w:ascii="Arial" w:hAnsi="Arial" w:cs="Arial"/>
                <w:b/>
                <w:sz w:val="22"/>
                <w:szCs w:val="22"/>
              </w:rPr>
            </w:pPr>
            <w:r w:rsidRPr="007F0A4A">
              <w:rPr>
                <w:rFonts w:ascii="Arial" w:hAnsi="Arial" w:cs="Arial"/>
                <w:b/>
                <w:sz w:val="22"/>
                <w:szCs w:val="22"/>
              </w:rPr>
              <w:t>-595,143</w:t>
            </w:r>
          </w:p>
        </w:tc>
        <w:tc>
          <w:tcPr>
            <w:tcW w:w="1223" w:type="dxa"/>
            <w:vAlign w:val="center"/>
          </w:tcPr>
          <w:p w14:paraId="2453FA13" w14:textId="26364237" w:rsidR="00C916C9" w:rsidRPr="007F0A4A" w:rsidRDefault="00C916C9" w:rsidP="00C916C9">
            <w:pPr>
              <w:jc w:val="right"/>
              <w:rPr>
                <w:rFonts w:ascii="Arial" w:hAnsi="Arial" w:cs="Arial"/>
                <w:b/>
                <w:sz w:val="22"/>
                <w:szCs w:val="22"/>
              </w:rPr>
            </w:pPr>
            <w:r w:rsidRPr="007F0A4A">
              <w:rPr>
                <w:rFonts w:ascii="Arial" w:hAnsi="Arial" w:cs="Arial"/>
                <w:b/>
                <w:sz w:val="22"/>
                <w:szCs w:val="22"/>
              </w:rPr>
              <w:t>-620,232</w:t>
            </w:r>
          </w:p>
        </w:tc>
        <w:tc>
          <w:tcPr>
            <w:tcW w:w="1223" w:type="dxa"/>
            <w:vAlign w:val="center"/>
          </w:tcPr>
          <w:p w14:paraId="44AD7947" w14:textId="3DD25634" w:rsidR="00C916C9" w:rsidRPr="007F0A4A" w:rsidRDefault="00C916C9" w:rsidP="00C916C9">
            <w:pPr>
              <w:jc w:val="right"/>
              <w:rPr>
                <w:rFonts w:ascii="Arial" w:hAnsi="Arial" w:cs="Arial"/>
                <w:b/>
                <w:sz w:val="22"/>
                <w:szCs w:val="22"/>
              </w:rPr>
            </w:pPr>
            <w:r w:rsidRPr="007F0A4A">
              <w:rPr>
                <w:rFonts w:ascii="Arial" w:hAnsi="Arial" w:cs="Arial"/>
                <w:b/>
                <w:sz w:val="22"/>
                <w:szCs w:val="22"/>
              </w:rPr>
              <w:t>-19,939</w:t>
            </w:r>
          </w:p>
        </w:tc>
        <w:tc>
          <w:tcPr>
            <w:tcW w:w="1152" w:type="dxa"/>
            <w:vAlign w:val="center"/>
          </w:tcPr>
          <w:p w14:paraId="4E12727B" w14:textId="27D83797" w:rsidR="00C916C9" w:rsidRPr="007F0A4A" w:rsidRDefault="00C916C9" w:rsidP="00C916C9">
            <w:pPr>
              <w:jc w:val="right"/>
              <w:rPr>
                <w:rFonts w:ascii="Arial" w:hAnsi="Arial" w:cs="Arial"/>
                <w:b/>
                <w:sz w:val="22"/>
                <w:szCs w:val="22"/>
              </w:rPr>
            </w:pPr>
            <w:r w:rsidRPr="007F0A4A">
              <w:rPr>
                <w:rFonts w:ascii="Arial" w:hAnsi="Arial" w:cs="Arial"/>
                <w:b/>
                <w:sz w:val="22"/>
                <w:szCs w:val="22"/>
              </w:rPr>
              <w:t>-22,694</w:t>
            </w:r>
          </w:p>
        </w:tc>
        <w:tc>
          <w:tcPr>
            <w:tcW w:w="1276" w:type="dxa"/>
            <w:vAlign w:val="center"/>
          </w:tcPr>
          <w:p w14:paraId="34BEC2C8" w14:textId="195E847B" w:rsidR="00C916C9" w:rsidRPr="007F0A4A" w:rsidRDefault="00C916C9" w:rsidP="00C916C9">
            <w:pPr>
              <w:jc w:val="right"/>
              <w:rPr>
                <w:rFonts w:ascii="Arial" w:hAnsi="Arial" w:cs="Arial"/>
                <w:b/>
                <w:sz w:val="22"/>
                <w:szCs w:val="22"/>
              </w:rPr>
            </w:pPr>
            <w:r w:rsidRPr="007F0A4A">
              <w:rPr>
                <w:rFonts w:ascii="Arial" w:hAnsi="Arial" w:cs="Arial"/>
                <w:b/>
                <w:sz w:val="22"/>
                <w:szCs w:val="22"/>
              </w:rPr>
              <w:t>-693,945</w:t>
            </w:r>
          </w:p>
        </w:tc>
        <w:tc>
          <w:tcPr>
            <w:tcW w:w="1275" w:type="dxa"/>
            <w:vAlign w:val="center"/>
          </w:tcPr>
          <w:p w14:paraId="1543544A" w14:textId="6EB1EED7" w:rsidR="00C916C9" w:rsidRPr="007F0A4A" w:rsidRDefault="00C916C9" w:rsidP="00C916C9">
            <w:pPr>
              <w:jc w:val="right"/>
              <w:rPr>
                <w:rFonts w:ascii="Arial" w:hAnsi="Arial" w:cs="Arial"/>
                <w:b/>
                <w:sz w:val="22"/>
                <w:szCs w:val="22"/>
              </w:rPr>
            </w:pPr>
            <w:r w:rsidRPr="007F0A4A">
              <w:rPr>
                <w:rFonts w:ascii="Arial" w:hAnsi="Arial" w:cs="Arial"/>
                <w:b/>
                <w:sz w:val="22"/>
                <w:szCs w:val="22"/>
              </w:rPr>
              <w:t>-731,431</w:t>
            </w:r>
          </w:p>
        </w:tc>
      </w:tr>
      <w:tr w:rsidR="00C916C9" w:rsidRPr="007F0A4A" w14:paraId="5F7E5767" w14:textId="77777777" w:rsidTr="0013029E">
        <w:trPr>
          <w:trHeight w:val="301"/>
        </w:trPr>
        <w:tc>
          <w:tcPr>
            <w:tcW w:w="4678" w:type="dxa"/>
            <w:shd w:val="clear" w:color="auto" w:fill="F2F2F2" w:themeFill="background1" w:themeFillShade="F2"/>
            <w:vAlign w:val="center"/>
          </w:tcPr>
          <w:p w14:paraId="11816439" w14:textId="77777777" w:rsidR="00C916C9" w:rsidRPr="007F0A4A" w:rsidRDefault="00C916C9" w:rsidP="00C916C9">
            <w:pPr>
              <w:rPr>
                <w:rFonts w:ascii="Arial" w:hAnsi="Arial" w:cs="Arial"/>
                <w:bCs/>
                <w:sz w:val="22"/>
                <w:szCs w:val="22"/>
              </w:rPr>
            </w:pPr>
          </w:p>
        </w:tc>
        <w:tc>
          <w:tcPr>
            <w:tcW w:w="1222" w:type="dxa"/>
            <w:shd w:val="clear" w:color="auto" w:fill="F2F2F2" w:themeFill="background1" w:themeFillShade="F2"/>
            <w:vAlign w:val="center"/>
          </w:tcPr>
          <w:p w14:paraId="2BEE872B" w14:textId="77777777" w:rsidR="00C916C9" w:rsidRPr="007F0A4A" w:rsidRDefault="00C916C9" w:rsidP="00C916C9">
            <w:pPr>
              <w:spacing w:before="40"/>
              <w:jc w:val="right"/>
              <w:rPr>
                <w:rFonts w:ascii="Arial" w:hAnsi="Arial" w:cs="Arial"/>
                <w:sz w:val="22"/>
                <w:szCs w:val="22"/>
              </w:rPr>
            </w:pPr>
          </w:p>
        </w:tc>
        <w:tc>
          <w:tcPr>
            <w:tcW w:w="1187" w:type="dxa"/>
            <w:shd w:val="clear" w:color="auto" w:fill="F2F2F2" w:themeFill="background1" w:themeFillShade="F2"/>
            <w:vAlign w:val="center"/>
          </w:tcPr>
          <w:p w14:paraId="78C459C1" w14:textId="77777777" w:rsidR="00C916C9" w:rsidRPr="007F0A4A" w:rsidRDefault="00C916C9" w:rsidP="00C916C9">
            <w:pPr>
              <w:spacing w:before="40"/>
              <w:jc w:val="right"/>
              <w:rPr>
                <w:rFonts w:ascii="Arial" w:hAnsi="Arial" w:cs="Arial"/>
                <w:sz w:val="22"/>
                <w:szCs w:val="22"/>
              </w:rPr>
            </w:pPr>
          </w:p>
        </w:tc>
        <w:tc>
          <w:tcPr>
            <w:tcW w:w="1222" w:type="dxa"/>
            <w:shd w:val="clear" w:color="auto" w:fill="F2F2F2" w:themeFill="background1" w:themeFillShade="F2"/>
            <w:vAlign w:val="center"/>
          </w:tcPr>
          <w:p w14:paraId="1FB438DA"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5FF5C0DC"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71F4A491" w14:textId="77777777" w:rsidR="00C916C9" w:rsidRPr="007F0A4A" w:rsidRDefault="00C916C9" w:rsidP="00C916C9">
            <w:pPr>
              <w:jc w:val="right"/>
              <w:rPr>
                <w:rFonts w:ascii="Arial" w:hAnsi="Arial" w:cs="Arial"/>
                <w:sz w:val="22"/>
                <w:szCs w:val="22"/>
              </w:rPr>
            </w:pPr>
          </w:p>
        </w:tc>
        <w:tc>
          <w:tcPr>
            <w:tcW w:w="1152" w:type="dxa"/>
            <w:shd w:val="clear" w:color="auto" w:fill="F2F2F2" w:themeFill="background1" w:themeFillShade="F2"/>
            <w:vAlign w:val="center"/>
          </w:tcPr>
          <w:p w14:paraId="515A370D" w14:textId="77777777" w:rsidR="00C916C9" w:rsidRPr="007F0A4A" w:rsidRDefault="00C916C9" w:rsidP="00C916C9">
            <w:pPr>
              <w:jc w:val="right"/>
              <w:rPr>
                <w:rFonts w:ascii="Arial" w:hAnsi="Arial" w:cs="Arial"/>
                <w:sz w:val="22"/>
                <w:szCs w:val="22"/>
              </w:rPr>
            </w:pPr>
          </w:p>
        </w:tc>
        <w:tc>
          <w:tcPr>
            <w:tcW w:w="1276" w:type="dxa"/>
            <w:shd w:val="clear" w:color="auto" w:fill="F2F2F2" w:themeFill="background1" w:themeFillShade="F2"/>
            <w:vAlign w:val="center"/>
          </w:tcPr>
          <w:p w14:paraId="0CFEC89D" w14:textId="77777777" w:rsidR="00C916C9" w:rsidRPr="007F0A4A" w:rsidRDefault="00C916C9" w:rsidP="00C916C9">
            <w:pPr>
              <w:jc w:val="right"/>
              <w:rPr>
                <w:rFonts w:ascii="Arial" w:hAnsi="Arial" w:cs="Arial"/>
                <w:sz w:val="22"/>
                <w:szCs w:val="22"/>
              </w:rPr>
            </w:pPr>
          </w:p>
        </w:tc>
        <w:tc>
          <w:tcPr>
            <w:tcW w:w="1275" w:type="dxa"/>
            <w:shd w:val="clear" w:color="auto" w:fill="F2F2F2" w:themeFill="background1" w:themeFillShade="F2"/>
            <w:vAlign w:val="center"/>
          </w:tcPr>
          <w:p w14:paraId="2562EF2D" w14:textId="77777777" w:rsidR="00C916C9" w:rsidRPr="007F0A4A" w:rsidRDefault="00C916C9" w:rsidP="00C916C9">
            <w:pPr>
              <w:jc w:val="right"/>
              <w:rPr>
                <w:rFonts w:ascii="Arial" w:hAnsi="Arial" w:cs="Arial"/>
                <w:sz w:val="22"/>
                <w:szCs w:val="22"/>
              </w:rPr>
            </w:pPr>
          </w:p>
        </w:tc>
      </w:tr>
      <w:tr w:rsidR="00C916C9" w:rsidRPr="007F0A4A" w14:paraId="1214581C" w14:textId="77777777" w:rsidTr="0013029E">
        <w:trPr>
          <w:trHeight w:val="301"/>
        </w:trPr>
        <w:tc>
          <w:tcPr>
            <w:tcW w:w="4678" w:type="dxa"/>
            <w:vAlign w:val="center"/>
          </w:tcPr>
          <w:p w14:paraId="0CEC0441" w14:textId="77777777" w:rsidR="00C916C9" w:rsidRPr="007F0A4A" w:rsidRDefault="00C916C9" w:rsidP="00C916C9">
            <w:pPr>
              <w:rPr>
                <w:rFonts w:ascii="Arial" w:hAnsi="Arial" w:cs="Arial"/>
                <w:bCs/>
                <w:sz w:val="22"/>
                <w:szCs w:val="22"/>
              </w:rPr>
            </w:pPr>
            <w:r w:rsidRPr="007F0A4A">
              <w:rPr>
                <w:rFonts w:ascii="Arial" w:hAnsi="Arial" w:cs="Arial"/>
                <w:bCs/>
                <w:sz w:val="22"/>
                <w:szCs w:val="22"/>
              </w:rPr>
              <w:t>Current service cost</w:t>
            </w:r>
          </w:p>
        </w:tc>
        <w:tc>
          <w:tcPr>
            <w:tcW w:w="1222" w:type="dxa"/>
            <w:vAlign w:val="center"/>
          </w:tcPr>
          <w:p w14:paraId="556BF26D" w14:textId="3470E455" w:rsidR="00C916C9" w:rsidRPr="007F0A4A" w:rsidRDefault="00C916C9" w:rsidP="00C916C9">
            <w:pPr>
              <w:jc w:val="right"/>
              <w:rPr>
                <w:rFonts w:ascii="Arial" w:hAnsi="Arial" w:cs="Arial"/>
                <w:sz w:val="22"/>
                <w:szCs w:val="22"/>
              </w:rPr>
            </w:pPr>
            <w:r w:rsidRPr="007F0A4A">
              <w:rPr>
                <w:rFonts w:ascii="Arial" w:hAnsi="Arial" w:cs="Arial"/>
                <w:sz w:val="22"/>
                <w:szCs w:val="22"/>
              </w:rPr>
              <w:t>-2,</w:t>
            </w:r>
            <w:r w:rsidR="00466694" w:rsidRPr="007F0A4A">
              <w:rPr>
                <w:rFonts w:ascii="Arial" w:hAnsi="Arial" w:cs="Arial"/>
                <w:sz w:val="22"/>
                <w:szCs w:val="22"/>
              </w:rPr>
              <w:t>216</w:t>
            </w:r>
          </w:p>
        </w:tc>
        <w:tc>
          <w:tcPr>
            <w:tcW w:w="1187" w:type="dxa"/>
            <w:vAlign w:val="center"/>
          </w:tcPr>
          <w:p w14:paraId="29401E02" w14:textId="26CC47C8" w:rsidR="00C916C9" w:rsidRPr="007F0A4A" w:rsidRDefault="00C916C9" w:rsidP="00C916C9">
            <w:pPr>
              <w:jc w:val="right"/>
              <w:rPr>
                <w:rFonts w:ascii="Arial" w:hAnsi="Arial" w:cs="Arial"/>
                <w:sz w:val="22"/>
                <w:szCs w:val="22"/>
              </w:rPr>
            </w:pPr>
            <w:r w:rsidRPr="007F0A4A">
              <w:rPr>
                <w:rFonts w:ascii="Arial" w:hAnsi="Arial" w:cs="Arial"/>
                <w:sz w:val="22"/>
                <w:szCs w:val="22"/>
              </w:rPr>
              <w:t>-2,631</w:t>
            </w:r>
          </w:p>
        </w:tc>
        <w:tc>
          <w:tcPr>
            <w:tcW w:w="1222" w:type="dxa"/>
            <w:vAlign w:val="center"/>
          </w:tcPr>
          <w:p w14:paraId="1BCC0779" w14:textId="1A58E345"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3F28DC" w:rsidRPr="007F0A4A">
              <w:rPr>
                <w:rFonts w:ascii="Arial" w:hAnsi="Arial" w:cs="Arial"/>
                <w:sz w:val="22"/>
                <w:szCs w:val="22"/>
              </w:rPr>
              <w:t>3,611</w:t>
            </w:r>
          </w:p>
        </w:tc>
        <w:tc>
          <w:tcPr>
            <w:tcW w:w="1223" w:type="dxa"/>
            <w:vAlign w:val="center"/>
          </w:tcPr>
          <w:p w14:paraId="7D477123" w14:textId="5BAE2F58" w:rsidR="00C916C9" w:rsidRPr="007F0A4A" w:rsidRDefault="00C916C9" w:rsidP="00C916C9">
            <w:pPr>
              <w:jc w:val="right"/>
              <w:rPr>
                <w:rFonts w:ascii="Arial" w:hAnsi="Arial" w:cs="Arial"/>
                <w:sz w:val="22"/>
                <w:szCs w:val="22"/>
              </w:rPr>
            </w:pPr>
            <w:r w:rsidRPr="007F0A4A">
              <w:rPr>
                <w:rFonts w:ascii="Arial" w:hAnsi="Arial" w:cs="Arial"/>
                <w:sz w:val="22"/>
                <w:szCs w:val="22"/>
              </w:rPr>
              <w:t>-5,578</w:t>
            </w:r>
          </w:p>
        </w:tc>
        <w:tc>
          <w:tcPr>
            <w:tcW w:w="1223" w:type="dxa"/>
            <w:vAlign w:val="center"/>
          </w:tcPr>
          <w:p w14:paraId="38CC5728" w14:textId="7EF9B19D"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9263B6" w:rsidRPr="007F0A4A">
              <w:rPr>
                <w:rFonts w:ascii="Arial" w:hAnsi="Arial" w:cs="Arial"/>
                <w:sz w:val="22"/>
                <w:szCs w:val="22"/>
              </w:rPr>
              <w:t>190</w:t>
            </w:r>
          </w:p>
        </w:tc>
        <w:tc>
          <w:tcPr>
            <w:tcW w:w="1152" w:type="dxa"/>
            <w:vAlign w:val="center"/>
          </w:tcPr>
          <w:p w14:paraId="123874B9" w14:textId="2A4364D8" w:rsidR="00C916C9" w:rsidRPr="007F0A4A" w:rsidRDefault="00C916C9" w:rsidP="00C916C9">
            <w:pPr>
              <w:jc w:val="right"/>
              <w:rPr>
                <w:rFonts w:ascii="Arial" w:hAnsi="Arial" w:cs="Arial"/>
                <w:sz w:val="22"/>
                <w:szCs w:val="22"/>
              </w:rPr>
            </w:pPr>
            <w:r w:rsidRPr="007F0A4A">
              <w:rPr>
                <w:rFonts w:ascii="Arial" w:hAnsi="Arial" w:cs="Arial"/>
                <w:sz w:val="22"/>
                <w:szCs w:val="22"/>
              </w:rPr>
              <w:t>-294</w:t>
            </w:r>
          </w:p>
        </w:tc>
        <w:tc>
          <w:tcPr>
            <w:tcW w:w="1276" w:type="dxa"/>
            <w:vAlign w:val="center"/>
          </w:tcPr>
          <w:p w14:paraId="1AE292DC" w14:textId="332E67D9"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1C0002" w:rsidRPr="007F0A4A">
              <w:rPr>
                <w:rFonts w:ascii="Arial" w:hAnsi="Arial" w:cs="Arial"/>
                <w:sz w:val="22"/>
                <w:szCs w:val="22"/>
              </w:rPr>
              <w:t>6,017</w:t>
            </w:r>
          </w:p>
        </w:tc>
        <w:tc>
          <w:tcPr>
            <w:tcW w:w="1275" w:type="dxa"/>
            <w:vAlign w:val="center"/>
          </w:tcPr>
          <w:p w14:paraId="0128B780" w14:textId="05A24818" w:rsidR="00C916C9" w:rsidRPr="007F0A4A" w:rsidRDefault="00C916C9" w:rsidP="00C916C9">
            <w:pPr>
              <w:jc w:val="right"/>
              <w:rPr>
                <w:rFonts w:ascii="Arial" w:hAnsi="Arial" w:cs="Arial"/>
                <w:sz w:val="22"/>
                <w:szCs w:val="22"/>
              </w:rPr>
            </w:pPr>
            <w:r w:rsidRPr="007F0A4A">
              <w:rPr>
                <w:rFonts w:ascii="Arial" w:hAnsi="Arial" w:cs="Arial"/>
                <w:sz w:val="22"/>
                <w:szCs w:val="22"/>
              </w:rPr>
              <w:t>-8,503</w:t>
            </w:r>
          </w:p>
        </w:tc>
      </w:tr>
      <w:tr w:rsidR="00C916C9" w:rsidRPr="007F0A4A" w14:paraId="5929B5E9" w14:textId="77777777" w:rsidTr="0013029E">
        <w:trPr>
          <w:trHeight w:val="301"/>
        </w:trPr>
        <w:tc>
          <w:tcPr>
            <w:tcW w:w="4678" w:type="dxa"/>
            <w:shd w:val="clear" w:color="auto" w:fill="F2F2F2" w:themeFill="background1" w:themeFillShade="F2"/>
            <w:vAlign w:val="center"/>
          </w:tcPr>
          <w:p w14:paraId="3184DCE7" w14:textId="77777777" w:rsidR="00C916C9" w:rsidRPr="007F0A4A" w:rsidRDefault="00C916C9" w:rsidP="00C916C9">
            <w:pPr>
              <w:rPr>
                <w:rFonts w:ascii="Arial" w:hAnsi="Arial" w:cs="Arial"/>
                <w:bCs/>
                <w:sz w:val="22"/>
                <w:szCs w:val="22"/>
              </w:rPr>
            </w:pPr>
            <w:r w:rsidRPr="007F0A4A">
              <w:rPr>
                <w:rFonts w:ascii="Arial" w:hAnsi="Arial" w:cs="Arial"/>
                <w:bCs/>
                <w:sz w:val="22"/>
                <w:szCs w:val="22"/>
              </w:rPr>
              <w:t>Interest cost</w:t>
            </w:r>
          </w:p>
        </w:tc>
        <w:tc>
          <w:tcPr>
            <w:tcW w:w="1222" w:type="dxa"/>
            <w:shd w:val="clear" w:color="auto" w:fill="F2F2F2" w:themeFill="background1" w:themeFillShade="F2"/>
            <w:vAlign w:val="center"/>
          </w:tcPr>
          <w:p w14:paraId="511B47C5" w14:textId="52D331E1" w:rsidR="00C916C9" w:rsidRPr="007F0A4A" w:rsidRDefault="00C916C9" w:rsidP="00C916C9">
            <w:pPr>
              <w:jc w:val="right"/>
              <w:rPr>
                <w:rFonts w:ascii="Arial" w:hAnsi="Arial" w:cs="Arial"/>
                <w:sz w:val="22"/>
                <w:szCs w:val="22"/>
              </w:rPr>
            </w:pPr>
            <w:r w:rsidRPr="007F0A4A">
              <w:rPr>
                <w:rFonts w:ascii="Arial" w:hAnsi="Arial" w:cs="Arial"/>
                <w:sz w:val="22"/>
                <w:szCs w:val="22"/>
              </w:rPr>
              <w:t>-4,</w:t>
            </w:r>
            <w:r w:rsidR="00466694" w:rsidRPr="007F0A4A">
              <w:rPr>
                <w:rFonts w:ascii="Arial" w:hAnsi="Arial" w:cs="Arial"/>
                <w:sz w:val="22"/>
                <w:szCs w:val="22"/>
              </w:rPr>
              <w:t>569</w:t>
            </w:r>
          </w:p>
        </w:tc>
        <w:tc>
          <w:tcPr>
            <w:tcW w:w="1187" w:type="dxa"/>
            <w:shd w:val="clear" w:color="auto" w:fill="F2F2F2" w:themeFill="background1" w:themeFillShade="F2"/>
            <w:vAlign w:val="center"/>
          </w:tcPr>
          <w:p w14:paraId="1E9D3B74" w14:textId="143BA7BA" w:rsidR="00C916C9" w:rsidRPr="007F0A4A" w:rsidRDefault="00C916C9" w:rsidP="00C916C9">
            <w:pPr>
              <w:jc w:val="right"/>
              <w:rPr>
                <w:rFonts w:ascii="Arial" w:hAnsi="Arial" w:cs="Arial"/>
                <w:sz w:val="22"/>
                <w:szCs w:val="22"/>
              </w:rPr>
            </w:pPr>
            <w:r w:rsidRPr="007F0A4A">
              <w:rPr>
                <w:rFonts w:ascii="Arial" w:hAnsi="Arial" w:cs="Arial"/>
                <w:sz w:val="22"/>
                <w:szCs w:val="22"/>
              </w:rPr>
              <w:t>-4,331</w:t>
            </w:r>
          </w:p>
        </w:tc>
        <w:tc>
          <w:tcPr>
            <w:tcW w:w="1222" w:type="dxa"/>
            <w:shd w:val="clear" w:color="auto" w:fill="F2F2F2" w:themeFill="background1" w:themeFillShade="F2"/>
            <w:vAlign w:val="center"/>
          </w:tcPr>
          <w:p w14:paraId="10FE9C12" w14:textId="1AAF1571"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976D34" w:rsidRPr="007F0A4A">
              <w:rPr>
                <w:rFonts w:ascii="Arial" w:hAnsi="Arial" w:cs="Arial"/>
                <w:sz w:val="22"/>
                <w:szCs w:val="22"/>
              </w:rPr>
              <w:t>33,406</w:t>
            </w:r>
          </w:p>
        </w:tc>
        <w:tc>
          <w:tcPr>
            <w:tcW w:w="1223" w:type="dxa"/>
            <w:shd w:val="clear" w:color="auto" w:fill="F2F2F2" w:themeFill="background1" w:themeFillShade="F2"/>
            <w:vAlign w:val="center"/>
          </w:tcPr>
          <w:p w14:paraId="12B62A98" w14:textId="7B2A0C4B" w:rsidR="00C916C9" w:rsidRPr="007F0A4A" w:rsidRDefault="00C916C9" w:rsidP="00C916C9">
            <w:pPr>
              <w:jc w:val="right"/>
              <w:rPr>
                <w:rFonts w:ascii="Arial" w:hAnsi="Arial" w:cs="Arial"/>
                <w:sz w:val="22"/>
                <w:szCs w:val="22"/>
              </w:rPr>
            </w:pPr>
            <w:r w:rsidRPr="007F0A4A">
              <w:rPr>
                <w:rFonts w:ascii="Arial" w:hAnsi="Arial" w:cs="Arial"/>
                <w:sz w:val="22"/>
                <w:szCs w:val="22"/>
              </w:rPr>
              <w:t>-29,531</w:t>
            </w:r>
          </w:p>
        </w:tc>
        <w:tc>
          <w:tcPr>
            <w:tcW w:w="1223" w:type="dxa"/>
            <w:shd w:val="clear" w:color="auto" w:fill="F2F2F2" w:themeFill="background1" w:themeFillShade="F2"/>
            <w:vAlign w:val="center"/>
          </w:tcPr>
          <w:p w14:paraId="718CCAB4" w14:textId="0D64451B" w:rsidR="00C916C9" w:rsidRPr="007F0A4A" w:rsidRDefault="00C916C9" w:rsidP="00C916C9">
            <w:pPr>
              <w:jc w:val="right"/>
              <w:rPr>
                <w:rFonts w:ascii="Arial" w:hAnsi="Arial" w:cs="Arial"/>
                <w:sz w:val="22"/>
                <w:szCs w:val="22"/>
              </w:rPr>
            </w:pPr>
            <w:r w:rsidRPr="007F0A4A">
              <w:rPr>
                <w:rFonts w:ascii="Arial" w:hAnsi="Arial" w:cs="Arial"/>
                <w:sz w:val="22"/>
                <w:szCs w:val="22"/>
              </w:rPr>
              <w:t>-1,0</w:t>
            </w:r>
            <w:r w:rsidR="009263B6" w:rsidRPr="007F0A4A">
              <w:rPr>
                <w:rFonts w:ascii="Arial" w:hAnsi="Arial" w:cs="Arial"/>
                <w:sz w:val="22"/>
                <w:szCs w:val="22"/>
              </w:rPr>
              <w:t>96</w:t>
            </w:r>
          </w:p>
        </w:tc>
        <w:tc>
          <w:tcPr>
            <w:tcW w:w="1152" w:type="dxa"/>
            <w:shd w:val="clear" w:color="auto" w:fill="F2F2F2" w:themeFill="background1" w:themeFillShade="F2"/>
            <w:vAlign w:val="center"/>
          </w:tcPr>
          <w:p w14:paraId="41495227" w14:textId="37A2BD46" w:rsidR="00C916C9" w:rsidRPr="007F0A4A" w:rsidRDefault="00C916C9" w:rsidP="00C916C9">
            <w:pPr>
              <w:jc w:val="right"/>
              <w:rPr>
                <w:rFonts w:ascii="Arial" w:hAnsi="Arial" w:cs="Arial"/>
                <w:sz w:val="22"/>
                <w:szCs w:val="22"/>
              </w:rPr>
            </w:pPr>
            <w:r w:rsidRPr="007F0A4A">
              <w:rPr>
                <w:rFonts w:ascii="Arial" w:hAnsi="Arial" w:cs="Arial"/>
                <w:sz w:val="22"/>
                <w:szCs w:val="22"/>
              </w:rPr>
              <w:t>-1,071</w:t>
            </w:r>
          </w:p>
        </w:tc>
        <w:tc>
          <w:tcPr>
            <w:tcW w:w="1276" w:type="dxa"/>
            <w:shd w:val="clear" w:color="auto" w:fill="F2F2F2" w:themeFill="background1" w:themeFillShade="F2"/>
            <w:vAlign w:val="center"/>
          </w:tcPr>
          <w:p w14:paraId="34E17843" w14:textId="3B1A5419"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1C0002" w:rsidRPr="007F0A4A">
              <w:rPr>
                <w:rFonts w:ascii="Arial" w:hAnsi="Arial" w:cs="Arial"/>
                <w:sz w:val="22"/>
                <w:szCs w:val="22"/>
              </w:rPr>
              <w:t>39,071</w:t>
            </w:r>
          </w:p>
        </w:tc>
        <w:tc>
          <w:tcPr>
            <w:tcW w:w="1275" w:type="dxa"/>
            <w:shd w:val="clear" w:color="auto" w:fill="F2F2F2" w:themeFill="background1" w:themeFillShade="F2"/>
            <w:vAlign w:val="center"/>
          </w:tcPr>
          <w:p w14:paraId="48CF70DD" w14:textId="4D78E3BE" w:rsidR="00C916C9" w:rsidRPr="007F0A4A" w:rsidRDefault="00C916C9" w:rsidP="00C916C9">
            <w:pPr>
              <w:jc w:val="right"/>
              <w:rPr>
                <w:rFonts w:ascii="Arial" w:hAnsi="Arial" w:cs="Arial"/>
                <w:sz w:val="22"/>
                <w:szCs w:val="22"/>
              </w:rPr>
            </w:pPr>
            <w:r w:rsidRPr="007F0A4A">
              <w:rPr>
                <w:rFonts w:ascii="Arial" w:hAnsi="Arial" w:cs="Arial"/>
                <w:sz w:val="22"/>
                <w:szCs w:val="22"/>
              </w:rPr>
              <w:t>-34,933</w:t>
            </w:r>
          </w:p>
        </w:tc>
      </w:tr>
      <w:tr w:rsidR="00C916C9" w:rsidRPr="007F0A4A" w14:paraId="5C83E95E" w14:textId="77777777" w:rsidTr="0013029E">
        <w:trPr>
          <w:trHeight w:val="301"/>
        </w:trPr>
        <w:tc>
          <w:tcPr>
            <w:tcW w:w="4678" w:type="dxa"/>
            <w:vAlign w:val="center"/>
          </w:tcPr>
          <w:p w14:paraId="30348D81" w14:textId="77777777" w:rsidR="00C916C9" w:rsidRPr="007F0A4A" w:rsidRDefault="00C916C9" w:rsidP="00C916C9">
            <w:pPr>
              <w:rPr>
                <w:rFonts w:ascii="Arial" w:hAnsi="Arial" w:cs="Arial"/>
                <w:bCs/>
                <w:sz w:val="22"/>
                <w:szCs w:val="22"/>
              </w:rPr>
            </w:pPr>
            <w:r w:rsidRPr="007F0A4A">
              <w:rPr>
                <w:rFonts w:ascii="Arial" w:hAnsi="Arial" w:cs="Arial"/>
                <w:bCs/>
                <w:sz w:val="22"/>
                <w:szCs w:val="22"/>
              </w:rPr>
              <w:t>Contributions from scheme participants</w:t>
            </w:r>
          </w:p>
        </w:tc>
        <w:tc>
          <w:tcPr>
            <w:tcW w:w="1222" w:type="dxa"/>
            <w:vAlign w:val="center"/>
          </w:tcPr>
          <w:p w14:paraId="6B2549E1" w14:textId="4A35A661" w:rsidR="00C916C9" w:rsidRPr="007F0A4A" w:rsidRDefault="00C916C9" w:rsidP="00C916C9">
            <w:pPr>
              <w:jc w:val="right"/>
              <w:rPr>
                <w:rFonts w:ascii="Arial" w:hAnsi="Arial" w:cs="Arial"/>
                <w:sz w:val="22"/>
                <w:szCs w:val="22"/>
              </w:rPr>
            </w:pPr>
            <w:r w:rsidRPr="007F0A4A">
              <w:rPr>
                <w:rFonts w:ascii="Arial" w:hAnsi="Arial" w:cs="Arial"/>
                <w:sz w:val="22"/>
                <w:szCs w:val="22"/>
              </w:rPr>
              <w:t>-1,</w:t>
            </w:r>
            <w:r w:rsidR="00C31192" w:rsidRPr="007F0A4A">
              <w:rPr>
                <w:rFonts w:ascii="Arial" w:hAnsi="Arial" w:cs="Arial"/>
                <w:sz w:val="22"/>
                <w:szCs w:val="22"/>
              </w:rPr>
              <w:t>304</w:t>
            </w:r>
          </w:p>
        </w:tc>
        <w:tc>
          <w:tcPr>
            <w:tcW w:w="1187" w:type="dxa"/>
            <w:vAlign w:val="center"/>
          </w:tcPr>
          <w:p w14:paraId="1090298A" w14:textId="05269F61" w:rsidR="00C916C9" w:rsidRPr="007F0A4A" w:rsidRDefault="00C916C9" w:rsidP="00C916C9">
            <w:pPr>
              <w:jc w:val="right"/>
              <w:rPr>
                <w:rFonts w:ascii="Arial" w:hAnsi="Arial" w:cs="Arial"/>
                <w:sz w:val="22"/>
                <w:szCs w:val="22"/>
              </w:rPr>
            </w:pPr>
            <w:r w:rsidRPr="007F0A4A">
              <w:rPr>
                <w:rFonts w:ascii="Arial" w:hAnsi="Arial" w:cs="Arial"/>
                <w:sz w:val="22"/>
                <w:szCs w:val="22"/>
              </w:rPr>
              <w:t>-1,209</w:t>
            </w:r>
          </w:p>
        </w:tc>
        <w:tc>
          <w:tcPr>
            <w:tcW w:w="1222" w:type="dxa"/>
            <w:vAlign w:val="center"/>
          </w:tcPr>
          <w:p w14:paraId="05963CB9" w14:textId="52B2FECA"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976D34" w:rsidRPr="007F0A4A">
              <w:rPr>
                <w:rFonts w:ascii="Arial" w:hAnsi="Arial" w:cs="Arial"/>
                <w:sz w:val="22"/>
                <w:szCs w:val="22"/>
              </w:rPr>
              <w:t>4,824</w:t>
            </w:r>
          </w:p>
        </w:tc>
        <w:tc>
          <w:tcPr>
            <w:tcW w:w="1223" w:type="dxa"/>
            <w:vAlign w:val="center"/>
          </w:tcPr>
          <w:p w14:paraId="6FA4316A" w14:textId="3CDFB949" w:rsidR="00C916C9" w:rsidRPr="007F0A4A" w:rsidRDefault="00C916C9" w:rsidP="00C916C9">
            <w:pPr>
              <w:jc w:val="right"/>
              <w:rPr>
                <w:rFonts w:ascii="Arial" w:hAnsi="Arial" w:cs="Arial"/>
                <w:sz w:val="22"/>
                <w:szCs w:val="22"/>
              </w:rPr>
            </w:pPr>
            <w:r w:rsidRPr="007F0A4A">
              <w:rPr>
                <w:rFonts w:ascii="Arial" w:hAnsi="Arial" w:cs="Arial"/>
                <w:sz w:val="22"/>
                <w:szCs w:val="22"/>
              </w:rPr>
              <w:t>-6,351</w:t>
            </w:r>
          </w:p>
        </w:tc>
        <w:tc>
          <w:tcPr>
            <w:tcW w:w="1223" w:type="dxa"/>
            <w:vAlign w:val="center"/>
          </w:tcPr>
          <w:p w14:paraId="09088FCB" w14:textId="58475D57"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152" w:type="dxa"/>
            <w:vAlign w:val="center"/>
          </w:tcPr>
          <w:p w14:paraId="288121F5" w14:textId="424697AB"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76" w:type="dxa"/>
            <w:vAlign w:val="center"/>
          </w:tcPr>
          <w:p w14:paraId="7D008B38" w14:textId="625861D2"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0F39C2" w:rsidRPr="007F0A4A">
              <w:rPr>
                <w:rFonts w:ascii="Arial" w:hAnsi="Arial" w:cs="Arial"/>
                <w:sz w:val="22"/>
                <w:szCs w:val="22"/>
              </w:rPr>
              <w:t>6,128</w:t>
            </w:r>
          </w:p>
        </w:tc>
        <w:tc>
          <w:tcPr>
            <w:tcW w:w="1275" w:type="dxa"/>
            <w:vAlign w:val="center"/>
          </w:tcPr>
          <w:p w14:paraId="18E9CDAB" w14:textId="0D0607A4" w:rsidR="00C916C9" w:rsidRPr="007F0A4A" w:rsidRDefault="00C916C9" w:rsidP="00C916C9">
            <w:pPr>
              <w:jc w:val="right"/>
              <w:rPr>
                <w:rFonts w:ascii="Arial" w:hAnsi="Arial" w:cs="Arial"/>
                <w:sz w:val="22"/>
                <w:szCs w:val="22"/>
              </w:rPr>
            </w:pPr>
            <w:r w:rsidRPr="007F0A4A">
              <w:rPr>
                <w:rFonts w:ascii="Arial" w:hAnsi="Arial" w:cs="Arial"/>
                <w:sz w:val="22"/>
                <w:szCs w:val="22"/>
              </w:rPr>
              <w:t>-7,560</w:t>
            </w:r>
          </w:p>
        </w:tc>
      </w:tr>
      <w:tr w:rsidR="00C916C9" w:rsidRPr="007F0A4A" w14:paraId="10C509F2" w14:textId="77777777" w:rsidTr="0013029E">
        <w:trPr>
          <w:trHeight w:val="301"/>
        </w:trPr>
        <w:tc>
          <w:tcPr>
            <w:tcW w:w="4678" w:type="dxa"/>
            <w:shd w:val="clear" w:color="auto" w:fill="F2F2F2" w:themeFill="background1" w:themeFillShade="F2"/>
            <w:vAlign w:val="center"/>
          </w:tcPr>
          <w:p w14:paraId="4B9CA998" w14:textId="77777777" w:rsidR="00C916C9" w:rsidRPr="007F0A4A" w:rsidRDefault="00C916C9" w:rsidP="00C916C9">
            <w:pPr>
              <w:rPr>
                <w:rFonts w:ascii="Arial" w:hAnsi="Arial" w:cs="Arial"/>
                <w:bCs/>
                <w:i/>
                <w:sz w:val="22"/>
                <w:szCs w:val="22"/>
              </w:rPr>
            </w:pPr>
          </w:p>
        </w:tc>
        <w:tc>
          <w:tcPr>
            <w:tcW w:w="1222" w:type="dxa"/>
            <w:shd w:val="clear" w:color="auto" w:fill="F2F2F2" w:themeFill="background1" w:themeFillShade="F2"/>
            <w:vAlign w:val="center"/>
          </w:tcPr>
          <w:p w14:paraId="5422FC04" w14:textId="77777777" w:rsidR="00C916C9" w:rsidRPr="007F0A4A" w:rsidRDefault="00C916C9" w:rsidP="00C916C9">
            <w:pPr>
              <w:jc w:val="right"/>
              <w:rPr>
                <w:rFonts w:ascii="Arial" w:hAnsi="Arial" w:cs="Arial"/>
                <w:sz w:val="22"/>
                <w:szCs w:val="22"/>
              </w:rPr>
            </w:pPr>
          </w:p>
        </w:tc>
        <w:tc>
          <w:tcPr>
            <w:tcW w:w="1187" w:type="dxa"/>
            <w:shd w:val="clear" w:color="auto" w:fill="F2F2F2" w:themeFill="background1" w:themeFillShade="F2"/>
            <w:vAlign w:val="center"/>
          </w:tcPr>
          <w:p w14:paraId="5D2B1073" w14:textId="77777777" w:rsidR="00C916C9" w:rsidRPr="007F0A4A" w:rsidRDefault="00C916C9" w:rsidP="00C916C9">
            <w:pPr>
              <w:jc w:val="right"/>
              <w:rPr>
                <w:rFonts w:ascii="Arial" w:hAnsi="Arial" w:cs="Arial"/>
                <w:sz w:val="22"/>
                <w:szCs w:val="22"/>
              </w:rPr>
            </w:pPr>
          </w:p>
        </w:tc>
        <w:tc>
          <w:tcPr>
            <w:tcW w:w="1222" w:type="dxa"/>
            <w:shd w:val="clear" w:color="auto" w:fill="F2F2F2" w:themeFill="background1" w:themeFillShade="F2"/>
            <w:vAlign w:val="center"/>
          </w:tcPr>
          <w:p w14:paraId="5822F44D"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500316B9"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218B8E80" w14:textId="77777777" w:rsidR="00C916C9" w:rsidRPr="007F0A4A" w:rsidRDefault="00C916C9" w:rsidP="00C916C9">
            <w:pPr>
              <w:jc w:val="right"/>
              <w:rPr>
                <w:rFonts w:ascii="Arial" w:hAnsi="Arial" w:cs="Arial"/>
                <w:sz w:val="22"/>
                <w:szCs w:val="22"/>
              </w:rPr>
            </w:pPr>
          </w:p>
        </w:tc>
        <w:tc>
          <w:tcPr>
            <w:tcW w:w="1152" w:type="dxa"/>
            <w:shd w:val="clear" w:color="auto" w:fill="F2F2F2" w:themeFill="background1" w:themeFillShade="F2"/>
            <w:vAlign w:val="center"/>
          </w:tcPr>
          <w:p w14:paraId="01E68F6F" w14:textId="77777777" w:rsidR="00C916C9" w:rsidRPr="007F0A4A" w:rsidRDefault="00C916C9" w:rsidP="00C916C9">
            <w:pPr>
              <w:jc w:val="right"/>
              <w:rPr>
                <w:rFonts w:ascii="Arial" w:hAnsi="Arial" w:cs="Arial"/>
                <w:sz w:val="22"/>
                <w:szCs w:val="22"/>
              </w:rPr>
            </w:pPr>
          </w:p>
        </w:tc>
        <w:tc>
          <w:tcPr>
            <w:tcW w:w="1276" w:type="dxa"/>
            <w:shd w:val="clear" w:color="auto" w:fill="F2F2F2" w:themeFill="background1" w:themeFillShade="F2"/>
            <w:vAlign w:val="center"/>
          </w:tcPr>
          <w:p w14:paraId="05193B04" w14:textId="77777777" w:rsidR="00C916C9" w:rsidRPr="007F0A4A" w:rsidRDefault="00C916C9" w:rsidP="00C916C9">
            <w:pPr>
              <w:jc w:val="right"/>
              <w:rPr>
                <w:rFonts w:ascii="Arial" w:hAnsi="Arial" w:cs="Arial"/>
                <w:sz w:val="22"/>
                <w:szCs w:val="22"/>
              </w:rPr>
            </w:pPr>
          </w:p>
        </w:tc>
        <w:tc>
          <w:tcPr>
            <w:tcW w:w="1275" w:type="dxa"/>
            <w:shd w:val="clear" w:color="auto" w:fill="F2F2F2" w:themeFill="background1" w:themeFillShade="F2"/>
            <w:vAlign w:val="center"/>
          </w:tcPr>
          <w:p w14:paraId="33F9C9F2" w14:textId="77777777" w:rsidR="00C916C9" w:rsidRPr="007F0A4A" w:rsidRDefault="00C916C9" w:rsidP="00C916C9">
            <w:pPr>
              <w:jc w:val="right"/>
              <w:rPr>
                <w:rFonts w:ascii="Arial" w:hAnsi="Arial" w:cs="Arial"/>
                <w:sz w:val="22"/>
                <w:szCs w:val="22"/>
              </w:rPr>
            </w:pPr>
          </w:p>
        </w:tc>
      </w:tr>
      <w:tr w:rsidR="00C916C9" w:rsidRPr="007F0A4A" w14:paraId="47DC3BC8" w14:textId="77777777" w:rsidTr="0013029E">
        <w:trPr>
          <w:trHeight w:val="301"/>
        </w:trPr>
        <w:tc>
          <w:tcPr>
            <w:tcW w:w="4678" w:type="dxa"/>
            <w:vAlign w:val="center"/>
          </w:tcPr>
          <w:p w14:paraId="721B469D" w14:textId="77777777" w:rsidR="00C916C9" w:rsidRPr="007F0A4A" w:rsidRDefault="00C916C9" w:rsidP="00C916C9">
            <w:pPr>
              <w:rPr>
                <w:rFonts w:ascii="Arial" w:hAnsi="Arial" w:cs="Arial"/>
                <w:bCs/>
                <w:i/>
                <w:sz w:val="22"/>
                <w:szCs w:val="22"/>
              </w:rPr>
            </w:pPr>
            <w:r w:rsidRPr="007F0A4A">
              <w:rPr>
                <w:rFonts w:ascii="Arial" w:hAnsi="Arial" w:cs="Arial"/>
                <w:bCs/>
                <w:i/>
                <w:sz w:val="22"/>
                <w:szCs w:val="22"/>
              </w:rPr>
              <w:t>Re-measurement (gains) and losses - actuarial gains/losses arising from:</w:t>
            </w:r>
          </w:p>
        </w:tc>
        <w:tc>
          <w:tcPr>
            <w:tcW w:w="1222" w:type="dxa"/>
            <w:vAlign w:val="center"/>
          </w:tcPr>
          <w:p w14:paraId="1B70F859" w14:textId="77777777" w:rsidR="00C916C9" w:rsidRPr="007F0A4A" w:rsidRDefault="00C916C9" w:rsidP="00C916C9">
            <w:pPr>
              <w:jc w:val="right"/>
              <w:rPr>
                <w:rFonts w:ascii="Arial" w:hAnsi="Arial" w:cs="Arial"/>
                <w:sz w:val="22"/>
                <w:szCs w:val="22"/>
              </w:rPr>
            </w:pPr>
          </w:p>
        </w:tc>
        <w:tc>
          <w:tcPr>
            <w:tcW w:w="1187" w:type="dxa"/>
            <w:vAlign w:val="center"/>
          </w:tcPr>
          <w:p w14:paraId="57F44194" w14:textId="77777777" w:rsidR="00C916C9" w:rsidRPr="007F0A4A" w:rsidRDefault="00C916C9" w:rsidP="00C916C9">
            <w:pPr>
              <w:jc w:val="right"/>
              <w:rPr>
                <w:rFonts w:ascii="Arial" w:hAnsi="Arial" w:cs="Arial"/>
                <w:sz w:val="22"/>
                <w:szCs w:val="22"/>
              </w:rPr>
            </w:pPr>
          </w:p>
        </w:tc>
        <w:tc>
          <w:tcPr>
            <w:tcW w:w="1222" w:type="dxa"/>
            <w:vAlign w:val="center"/>
          </w:tcPr>
          <w:p w14:paraId="50849D09" w14:textId="77777777" w:rsidR="00C916C9" w:rsidRPr="007F0A4A" w:rsidRDefault="00C916C9" w:rsidP="00C916C9">
            <w:pPr>
              <w:jc w:val="right"/>
              <w:rPr>
                <w:rFonts w:ascii="Arial" w:hAnsi="Arial" w:cs="Arial"/>
                <w:sz w:val="22"/>
                <w:szCs w:val="22"/>
              </w:rPr>
            </w:pPr>
          </w:p>
        </w:tc>
        <w:tc>
          <w:tcPr>
            <w:tcW w:w="1223" w:type="dxa"/>
            <w:vAlign w:val="center"/>
          </w:tcPr>
          <w:p w14:paraId="0A894D0C" w14:textId="77777777" w:rsidR="00C916C9" w:rsidRPr="007F0A4A" w:rsidRDefault="00C916C9" w:rsidP="00C916C9">
            <w:pPr>
              <w:jc w:val="right"/>
              <w:rPr>
                <w:rFonts w:ascii="Arial" w:hAnsi="Arial" w:cs="Arial"/>
                <w:sz w:val="22"/>
                <w:szCs w:val="22"/>
              </w:rPr>
            </w:pPr>
          </w:p>
        </w:tc>
        <w:tc>
          <w:tcPr>
            <w:tcW w:w="1223" w:type="dxa"/>
            <w:vAlign w:val="center"/>
          </w:tcPr>
          <w:p w14:paraId="505D729E" w14:textId="77777777" w:rsidR="00C916C9" w:rsidRPr="007F0A4A" w:rsidRDefault="00C916C9" w:rsidP="00C916C9">
            <w:pPr>
              <w:jc w:val="right"/>
              <w:rPr>
                <w:rFonts w:ascii="Arial" w:hAnsi="Arial" w:cs="Arial"/>
                <w:sz w:val="22"/>
                <w:szCs w:val="22"/>
              </w:rPr>
            </w:pPr>
          </w:p>
        </w:tc>
        <w:tc>
          <w:tcPr>
            <w:tcW w:w="1152" w:type="dxa"/>
            <w:vAlign w:val="center"/>
          </w:tcPr>
          <w:p w14:paraId="2C02E626" w14:textId="77777777" w:rsidR="00C916C9" w:rsidRPr="007F0A4A" w:rsidRDefault="00C916C9" w:rsidP="00C916C9">
            <w:pPr>
              <w:jc w:val="right"/>
              <w:rPr>
                <w:rFonts w:ascii="Arial" w:hAnsi="Arial" w:cs="Arial"/>
                <w:sz w:val="22"/>
                <w:szCs w:val="22"/>
              </w:rPr>
            </w:pPr>
          </w:p>
        </w:tc>
        <w:tc>
          <w:tcPr>
            <w:tcW w:w="1276" w:type="dxa"/>
            <w:vAlign w:val="center"/>
          </w:tcPr>
          <w:p w14:paraId="064415FA" w14:textId="77777777" w:rsidR="00C916C9" w:rsidRPr="007F0A4A" w:rsidRDefault="00C916C9" w:rsidP="00C916C9">
            <w:pPr>
              <w:jc w:val="right"/>
              <w:rPr>
                <w:rFonts w:ascii="Arial" w:hAnsi="Arial" w:cs="Arial"/>
                <w:sz w:val="22"/>
                <w:szCs w:val="22"/>
              </w:rPr>
            </w:pPr>
          </w:p>
        </w:tc>
        <w:tc>
          <w:tcPr>
            <w:tcW w:w="1275" w:type="dxa"/>
            <w:vAlign w:val="center"/>
          </w:tcPr>
          <w:p w14:paraId="7D0BC6F2" w14:textId="77777777" w:rsidR="00C916C9" w:rsidRPr="007F0A4A" w:rsidRDefault="00C916C9" w:rsidP="00C916C9">
            <w:pPr>
              <w:jc w:val="right"/>
              <w:rPr>
                <w:rFonts w:ascii="Arial" w:hAnsi="Arial" w:cs="Arial"/>
                <w:sz w:val="22"/>
                <w:szCs w:val="22"/>
              </w:rPr>
            </w:pPr>
          </w:p>
        </w:tc>
      </w:tr>
      <w:tr w:rsidR="00C916C9" w:rsidRPr="007F0A4A" w14:paraId="4E362CEF" w14:textId="77777777" w:rsidTr="0013029E">
        <w:trPr>
          <w:trHeight w:val="301"/>
        </w:trPr>
        <w:tc>
          <w:tcPr>
            <w:tcW w:w="4678" w:type="dxa"/>
            <w:shd w:val="clear" w:color="auto" w:fill="F2F2F2" w:themeFill="background1" w:themeFillShade="F2"/>
            <w:vAlign w:val="center"/>
          </w:tcPr>
          <w:p w14:paraId="66EE49E3" w14:textId="77777777" w:rsidR="00C916C9" w:rsidRPr="007F0A4A" w:rsidRDefault="00C916C9" w:rsidP="00C916C9">
            <w:pPr>
              <w:ind w:left="284"/>
              <w:rPr>
                <w:rFonts w:ascii="Arial" w:hAnsi="Arial" w:cs="Arial"/>
                <w:bCs/>
                <w:sz w:val="22"/>
                <w:szCs w:val="22"/>
              </w:rPr>
            </w:pPr>
            <w:r w:rsidRPr="007F0A4A">
              <w:rPr>
                <w:rFonts w:ascii="Arial" w:hAnsi="Arial" w:cs="Arial"/>
                <w:bCs/>
                <w:sz w:val="22"/>
                <w:szCs w:val="22"/>
              </w:rPr>
              <w:t>changes in financial assumptions</w:t>
            </w:r>
          </w:p>
        </w:tc>
        <w:tc>
          <w:tcPr>
            <w:tcW w:w="1222" w:type="dxa"/>
            <w:shd w:val="clear" w:color="auto" w:fill="F2F2F2" w:themeFill="background1" w:themeFillShade="F2"/>
            <w:vAlign w:val="center"/>
          </w:tcPr>
          <w:p w14:paraId="5E956853" w14:textId="1E8ACF6C" w:rsidR="00C916C9" w:rsidRPr="007F0A4A" w:rsidRDefault="00C31192" w:rsidP="00C916C9">
            <w:pPr>
              <w:jc w:val="right"/>
              <w:rPr>
                <w:rFonts w:ascii="Arial" w:hAnsi="Arial" w:cs="Arial"/>
                <w:sz w:val="22"/>
                <w:szCs w:val="22"/>
              </w:rPr>
            </w:pPr>
            <w:r w:rsidRPr="007F0A4A">
              <w:rPr>
                <w:rFonts w:ascii="Arial" w:hAnsi="Arial" w:cs="Arial"/>
                <w:sz w:val="22"/>
                <w:szCs w:val="22"/>
              </w:rPr>
              <w:t>4,377</w:t>
            </w:r>
          </w:p>
        </w:tc>
        <w:tc>
          <w:tcPr>
            <w:tcW w:w="1187" w:type="dxa"/>
            <w:shd w:val="clear" w:color="auto" w:fill="F2F2F2" w:themeFill="background1" w:themeFillShade="F2"/>
            <w:vAlign w:val="center"/>
          </w:tcPr>
          <w:p w14:paraId="24D01058" w14:textId="2F5D1923" w:rsidR="00C916C9" w:rsidRPr="007F0A4A" w:rsidRDefault="00C916C9" w:rsidP="00C916C9">
            <w:pPr>
              <w:jc w:val="right"/>
              <w:rPr>
                <w:rFonts w:ascii="Arial" w:hAnsi="Arial" w:cs="Arial"/>
                <w:sz w:val="22"/>
                <w:szCs w:val="22"/>
              </w:rPr>
            </w:pPr>
            <w:r w:rsidRPr="007F0A4A">
              <w:rPr>
                <w:rFonts w:ascii="Arial" w:hAnsi="Arial" w:cs="Arial"/>
                <w:sz w:val="22"/>
                <w:szCs w:val="22"/>
              </w:rPr>
              <w:t>14,438</w:t>
            </w:r>
          </w:p>
        </w:tc>
        <w:tc>
          <w:tcPr>
            <w:tcW w:w="1222" w:type="dxa"/>
            <w:shd w:val="clear" w:color="auto" w:fill="F2F2F2" w:themeFill="background1" w:themeFillShade="F2"/>
            <w:vAlign w:val="center"/>
          </w:tcPr>
          <w:p w14:paraId="5D0FD1CA" w14:textId="085CC437" w:rsidR="00C916C9" w:rsidRPr="007F0A4A" w:rsidRDefault="00976D34" w:rsidP="00C916C9">
            <w:pPr>
              <w:jc w:val="right"/>
              <w:rPr>
                <w:rFonts w:ascii="Arial" w:hAnsi="Arial" w:cs="Arial"/>
                <w:sz w:val="22"/>
                <w:szCs w:val="22"/>
              </w:rPr>
            </w:pPr>
            <w:r w:rsidRPr="007F0A4A">
              <w:rPr>
                <w:rFonts w:ascii="Arial" w:hAnsi="Arial" w:cs="Arial"/>
                <w:sz w:val="22"/>
                <w:szCs w:val="22"/>
              </w:rPr>
              <w:t>28,661</w:t>
            </w:r>
          </w:p>
        </w:tc>
        <w:tc>
          <w:tcPr>
            <w:tcW w:w="1223" w:type="dxa"/>
            <w:shd w:val="clear" w:color="auto" w:fill="F2F2F2" w:themeFill="background1" w:themeFillShade="F2"/>
            <w:vAlign w:val="center"/>
          </w:tcPr>
          <w:p w14:paraId="42F019B6" w14:textId="7968590C" w:rsidR="00C916C9" w:rsidRPr="007F0A4A" w:rsidRDefault="00C916C9" w:rsidP="00C916C9">
            <w:pPr>
              <w:jc w:val="right"/>
              <w:rPr>
                <w:rFonts w:ascii="Arial" w:hAnsi="Arial" w:cs="Arial"/>
                <w:sz w:val="22"/>
                <w:szCs w:val="22"/>
              </w:rPr>
            </w:pPr>
            <w:r w:rsidRPr="007F0A4A">
              <w:rPr>
                <w:rFonts w:ascii="Arial" w:hAnsi="Arial" w:cs="Arial"/>
                <w:sz w:val="22"/>
                <w:szCs w:val="22"/>
              </w:rPr>
              <w:t>75,779</w:t>
            </w:r>
          </w:p>
        </w:tc>
        <w:tc>
          <w:tcPr>
            <w:tcW w:w="1223" w:type="dxa"/>
            <w:shd w:val="clear" w:color="auto" w:fill="F2F2F2" w:themeFill="background1" w:themeFillShade="F2"/>
            <w:vAlign w:val="center"/>
          </w:tcPr>
          <w:p w14:paraId="1017211A" w14:textId="02234E1D" w:rsidR="00C916C9" w:rsidRPr="007F0A4A" w:rsidRDefault="009263B6" w:rsidP="00C916C9">
            <w:pPr>
              <w:jc w:val="right"/>
              <w:rPr>
                <w:rFonts w:ascii="Arial" w:hAnsi="Arial" w:cs="Arial"/>
                <w:sz w:val="22"/>
                <w:szCs w:val="22"/>
              </w:rPr>
            </w:pPr>
            <w:r w:rsidRPr="007F0A4A">
              <w:rPr>
                <w:rFonts w:ascii="Arial" w:hAnsi="Arial" w:cs="Arial"/>
                <w:sz w:val="22"/>
                <w:szCs w:val="22"/>
              </w:rPr>
              <w:t>622</w:t>
            </w:r>
          </w:p>
        </w:tc>
        <w:tc>
          <w:tcPr>
            <w:tcW w:w="1152" w:type="dxa"/>
            <w:shd w:val="clear" w:color="auto" w:fill="F2F2F2" w:themeFill="background1" w:themeFillShade="F2"/>
            <w:vAlign w:val="center"/>
          </w:tcPr>
          <w:p w14:paraId="625DAEF2" w14:textId="7CF53F73" w:rsidR="00C916C9" w:rsidRPr="007F0A4A" w:rsidRDefault="00C916C9" w:rsidP="00C916C9">
            <w:pPr>
              <w:jc w:val="right"/>
              <w:rPr>
                <w:rFonts w:ascii="Arial" w:hAnsi="Arial" w:cs="Arial"/>
                <w:sz w:val="22"/>
                <w:szCs w:val="22"/>
              </w:rPr>
            </w:pPr>
            <w:r w:rsidRPr="007F0A4A">
              <w:rPr>
                <w:rFonts w:ascii="Arial" w:hAnsi="Arial" w:cs="Arial"/>
                <w:sz w:val="22"/>
                <w:szCs w:val="22"/>
              </w:rPr>
              <w:t>1,693</w:t>
            </w:r>
          </w:p>
        </w:tc>
        <w:tc>
          <w:tcPr>
            <w:tcW w:w="1276" w:type="dxa"/>
            <w:shd w:val="clear" w:color="auto" w:fill="F2F2F2" w:themeFill="background1" w:themeFillShade="F2"/>
            <w:vAlign w:val="center"/>
          </w:tcPr>
          <w:p w14:paraId="3F0D6536" w14:textId="62E72764" w:rsidR="00C916C9" w:rsidRPr="007F0A4A" w:rsidRDefault="000F39C2" w:rsidP="00C916C9">
            <w:pPr>
              <w:jc w:val="right"/>
              <w:rPr>
                <w:rFonts w:ascii="Arial" w:hAnsi="Arial" w:cs="Arial"/>
                <w:sz w:val="22"/>
                <w:szCs w:val="22"/>
              </w:rPr>
            </w:pPr>
            <w:r w:rsidRPr="007F0A4A">
              <w:rPr>
                <w:rFonts w:ascii="Arial" w:hAnsi="Arial" w:cs="Arial"/>
                <w:sz w:val="22"/>
                <w:szCs w:val="22"/>
              </w:rPr>
              <w:t>33,660</w:t>
            </w:r>
          </w:p>
        </w:tc>
        <w:tc>
          <w:tcPr>
            <w:tcW w:w="1275" w:type="dxa"/>
            <w:shd w:val="clear" w:color="auto" w:fill="F2F2F2" w:themeFill="background1" w:themeFillShade="F2"/>
            <w:vAlign w:val="center"/>
          </w:tcPr>
          <w:p w14:paraId="7FF0A6A6" w14:textId="659A19CD" w:rsidR="00C916C9" w:rsidRPr="007F0A4A" w:rsidRDefault="00C916C9" w:rsidP="00C916C9">
            <w:pPr>
              <w:jc w:val="right"/>
              <w:rPr>
                <w:rFonts w:ascii="Arial" w:hAnsi="Arial" w:cs="Arial"/>
                <w:sz w:val="22"/>
                <w:szCs w:val="22"/>
              </w:rPr>
            </w:pPr>
            <w:r w:rsidRPr="007F0A4A">
              <w:rPr>
                <w:rFonts w:ascii="Arial" w:hAnsi="Arial" w:cs="Arial"/>
                <w:sz w:val="22"/>
                <w:szCs w:val="22"/>
              </w:rPr>
              <w:t>91,910</w:t>
            </w:r>
          </w:p>
        </w:tc>
      </w:tr>
      <w:tr w:rsidR="00C916C9" w:rsidRPr="007F0A4A" w14:paraId="5254A3EA" w14:textId="77777777" w:rsidTr="0013029E">
        <w:trPr>
          <w:trHeight w:val="301"/>
        </w:trPr>
        <w:tc>
          <w:tcPr>
            <w:tcW w:w="4678" w:type="dxa"/>
            <w:vAlign w:val="center"/>
          </w:tcPr>
          <w:p w14:paraId="0F66A5C4" w14:textId="77777777" w:rsidR="00C916C9" w:rsidRPr="007F0A4A" w:rsidRDefault="00C916C9" w:rsidP="00C916C9">
            <w:pPr>
              <w:ind w:left="284"/>
              <w:rPr>
                <w:rFonts w:ascii="Arial" w:hAnsi="Arial" w:cs="Arial"/>
                <w:bCs/>
                <w:sz w:val="22"/>
                <w:szCs w:val="22"/>
              </w:rPr>
            </w:pPr>
            <w:r w:rsidRPr="007F0A4A">
              <w:rPr>
                <w:rFonts w:ascii="Arial" w:hAnsi="Arial" w:cs="Arial"/>
                <w:bCs/>
                <w:sz w:val="22"/>
                <w:szCs w:val="22"/>
              </w:rPr>
              <w:t>change in demographic assumptions</w:t>
            </w:r>
          </w:p>
        </w:tc>
        <w:tc>
          <w:tcPr>
            <w:tcW w:w="1222" w:type="dxa"/>
            <w:vAlign w:val="center"/>
          </w:tcPr>
          <w:p w14:paraId="6FF21AFB" w14:textId="297E0C26" w:rsidR="00C916C9" w:rsidRPr="007F0A4A" w:rsidRDefault="00C31192" w:rsidP="00C916C9">
            <w:pPr>
              <w:jc w:val="right"/>
              <w:rPr>
                <w:rFonts w:ascii="Arial" w:hAnsi="Arial" w:cs="Arial"/>
                <w:sz w:val="22"/>
                <w:szCs w:val="22"/>
              </w:rPr>
            </w:pPr>
            <w:r w:rsidRPr="007F0A4A">
              <w:rPr>
                <w:rFonts w:ascii="Arial" w:hAnsi="Arial" w:cs="Arial"/>
                <w:sz w:val="22"/>
                <w:szCs w:val="22"/>
              </w:rPr>
              <w:t>-1,173</w:t>
            </w:r>
          </w:p>
        </w:tc>
        <w:tc>
          <w:tcPr>
            <w:tcW w:w="1187" w:type="dxa"/>
            <w:vAlign w:val="center"/>
          </w:tcPr>
          <w:p w14:paraId="3601F3AA" w14:textId="2EF59EBF" w:rsidR="00C916C9" w:rsidRPr="007F0A4A" w:rsidRDefault="00C916C9" w:rsidP="00C916C9">
            <w:pPr>
              <w:jc w:val="right"/>
              <w:rPr>
                <w:rFonts w:ascii="Arial" w:hAnsi="Arial" w:cs="Arial"/>
                <w:sz w:val="22"/>
                <w:szCs w:val="22"/>
              </w:rPr>
            </w:pPr>
            <w:r w:rsidRPr="007F0A4A">
              <w:rPr>
                <w:rFonts w:ascii="Arial" w:hAnsi="Arial" w:cs="Arial"/>
                <w:sz w:val="22"/>
                <w:szCs w:val="22"/>
              </w:rPr>
              <w:t>207</w:t>
            </w:r>
          </w:p>
        </w:tc>
        <w:tc>
          <w:tcPr>
            <w:tcW w:w="1222" w:type="dxa"/>
            <w:vAlign w:val="center"/>
          </w:tcPr>
          <w:p w14:paraId="03ED8A91" w14:textId="3E110BFC"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976D34" w:rsidRPr="007F0A4A">
              <w:rPr>
                <w:rFonts w:ascii="Arial" w:hAnsi="Arial" w:cs="Arial"/>
                <w:sz w:val="22"/>
                <w:szCs w:val="22"/>
              </w:rPr>
              <w:t>11,012</w:t>
            </w:r>
          </w:p>
        </w:tc>
        <w:tc>
          <w:tcPr>
            <w:tcW w:w="1223" w:type="dxa"/>
            <w:vAlign w:val="center"/>
          </w:tcPr>
          <w:p w14:paraId="4AE98CEE" w14:textId="64483040" w:rsidR="00C916C9" w:rsidRPr="007F0A4A" w:rsidRDefault="00C916C9" w:rsidP="00C916C9">
            <w:pPr>
              <w:jc w:val="right"/>
              <w:rPr>
                <w:rFonts w:ascii="Arial" w:hAnsi="Arial" w:cs="Arial"/>
                <w:sz w:val="22"/>
                <w:szCs w:val="22"/>
              </w:rPr>
            </w:pPr>
            <w:r w:rsidRPr="007F0A4A">
              <w:rPr>
                <w:rFonts w:ascii="Arial" w:hAnsi="Arial" w:cs="Arial"/>
                <w:sz w:val="22"/>
                <w:szCs w:val="22"/>
              </w:rPr>
              <w:t>-147</w:t>
            </w:r>
          </w:p>
        </w:tc>
        <w:tc>
          <w:tcPr>
            <w:tcW w:w="1223" w:type="dxa"/>
            <w:vAlign w:val="center"/>
          </w:tcPr>
          <w:p w14:paraId="7CD05F66" w14:textId="65DEEFD1"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9263B6" w:rsidRPr="007F0A4A">
              <w:rPr>
                <w:rFonts w:ascii="Arial" w:hAnsi="Arial" w:cs="Arial"/>
                <w:sz w:val="22"/>
                <w:szCs w:val="22"/>
              </w:rPr>
              <w:t>348</w:t>
            </w:r>
          </w:p>
        </w:tc>
        <w:tc>
          <w:tcPr>
            <w:tcW w:w="1152" w:type="dxa"/>
            <w:vAlign w:val="center"/>
          </w:tcPr>
          <w:p w14:paraId="60E8BD32" w14:textId="20BC0104" w:rsidR="00C916C9" w:rsidRPr="007F0A4A" w:rsidRDefault="00C916C9" w:rsidP="00C916C9">
            <w:pPr>
              <w:jc w:val="right"/>
              <w:rPr>
                <w:rFonts w:ascii="Arial" w:hAnsi="Arial" w:cs="Arial"/>
                <w:sz w:val="22"/>
                <w:szCs w:val="22"/>
              </w:rPr>
            </w:pPr>
            <w:r w:rsidRPr="007F0A4A">
              <w:rPr>
                <w:rFonts w:ascii="Arial" w:hAnsi="Arial" w:cs="Arial"/>
                <w:sz w:val="22"/>
                <w:szCs w:val="22"/>
              </w:rPr>
              <w:t>-86</w:t>
            </w:r>
          </w:p>
        </w:tc>
        <w:tc>
          <w:tcPr>
            <w:tcW w:w="1276" w:type="dxa"/>
            <w:vAlign w:val="center"/>
          </w:tcPr>
          <w:p w14:paraId="5BAF0BCB" w14:textId="3855F69F"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0F39C2" w:rsidRPr="007F0A4A">
              <w:rPr>
                <w:rFonts w:ascii="Arial" w:hAnsi="Arial" w:cs="Arial"/>
                <w:sz w:val="22"/>
                <w:szCs w:val="22"/>
              </w:rPr>
              <w:t>12,533</w:t>
            </w:r>
          </w:p>
        </w:tc>
        <w:tc>
          <w:tcPr>
            <w:tcW w:w="1275" w:type="dxa"/>
            <w:vAlign w:val="center"/>
          </w:tcPr>
          <w:p w14:paraId="65644269" w14:textId="24110DF8" w:rsidR="00C916C9" w:rsidRPr="007F0A4A" w:rsidRDefault="00C916C9" w:rsidP="00C916C9">
            <w:pPr>
              <w:jc w:val="right"/>
              <w:rPr>
                <w:rFonts w:ascii="Arial" w:hAnsi="Arial" w:cs="Arial"/>
                <w:sz w:val="22"/>
                <w:szCs w:val="22"/>
              </w:rPr>
            </w:pPr>
            <w:r w:rsidRPr="007F0A4A">
              <w:rPr>
                <w:rFonts w:ascii="Arial" w:hAnsi="Arial" w:cs="Arial"/>
                <w:sz w:val="22"/>
                <w:szCs w:val="22"/>
              </w:rPr>
              <w:t>-26</w:t>
            </w:r>
          </w:p>
        </w:tc>
      </w:tr>
      <w:tr w:rsidR="00C916C9" w:rsidRPr="007F0A4A" w14:paraId="79A89592" w14:textId="77777777" w:rsidTr="0013029E">
        <w:trPr>
          <w:trHeight w:val="301"/>
        </w:trPr>
        <w:tc>
          <w:tcPr>
            <w:tcW w:w="4678" w:type="dxa"/>
            <w:shd w:val="clear" w:color="auto" w:fill="F2F2F2" w:themeFill="background1" w:themeFillShade="F2"/>
            <w:vAlign w:val="center"/>
          </w:tcPr>
          <w:p w14:paraId="142125D2" w14:textId="77777777" w:rsidR="00C916C9" w:rsidRPr="007F0A4A" w:rsidRDefault="00C916C9" w:rsidP="00C916C9">
            <w:pPr>
              <w:widowControl w:val="0"/>
              <w:rPr>
                <w:rFonts w:ascii="Arial" w:hAnsi="Arial" w:cs="Arial"/>
                <w:bCs/>
                <w:sz w:val="22"/>
                <w:szCs w:val="22"/>
              </w:rPr>
            </w:pPr>
          </w:p>
        </w:tc>
        <w:tc>
          <w:tcPr>
            <w:tcW w:w="1222" w:type="dxa"/>
            <w:shd w:val="clear" w:color="auto" w:fill="F2F2F2" w:themeFill="background1" w:themeFillShade="F2"/>
            <w:vAlign w:val="center"/>
          </w:tcPr>
          <w:p w14:paraId="56B4ACA6" w14:textId="77777777" w:rsidR="00C916C9" w:rsidRPr="007F0A4A" w:rsidRDefault="00C916C9" w:rsidP="00C916C9">
            <w:pPr>
              <w:jc w:val="right"/>
              <w:rPr>
                <w:rFonts w:ascii="Arial" w:hAnsi="Arial" w:cs="Arial"/>
                <w:sz w:val="22"/>
                <w:szCs w:val="22"/>
              </w:rPr>
            </w:pPr>
          </w:p>
        </w:tc>
        <w:tc>
          <w:tcPr>
            <w:tcW w:w="1187" w:type="dxa"/>
            <w:shd w:val="clear" w:color="auto" w:fill="F2F2F2" w:themeFill="background1" w:themeFillShade="F2"/>
            <w:vAlign w:val="center"/>
          </w:tcPr>
          <w:p w14:paraId="6C504175" w14:textId="77777777" w:rsidR="00C916C9" w:rsidRPr="007F0A4A" w:rsidRDefault="00C916C9" w:rsidP="00C916C9">
            <w:pPr>
              <w:jc w:val="right"/>
              <w:rPr>
                <w:rFonts w:ascii="Arial" w:hAnsi="Arial" w:cs="Arial"/>
                <w:sz w:val="22"/>
                <w:szCs w:val="22"/>
              </w:rPr>
            </w:pPr>
          </w:p>
        </w:tc>
        <w:tc>
          <w:tcPr>
            <w:tcW w:w="1222" w:type="dxa"/>
            <w:shd w:val="clear" w:color="auto" w:fill="F2F2F2" w:themeFill="background1" w:themeFillShade="F2"/>
            <w:vAlign w:val="center"/>
          </w:tcPr>
          <w:p w14:paraId="5DEC0795"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42EBD67D" w14:textId="77777777" w:rsidR="00C916C9" w:rsidRPr="007F0A4A" w:rsidRDefault="00C916C9" w:rsidP="00C916C9">
            <w:pPr>
              <w:jc w:val="right"/>
              <w:rPr>
                <w:rFonts w:ascii="Arial" w:hAnsi="Arial" w:cs="Arial"/>
                <w:sz w:val="22"/>
                <w:szCs w:val="22"/>
              </w:rPr>
            </w:pPr>
          </w:p>
        </w:tc>
        <w:tc>
          <w:tcPr>
            <w:tcW w:w="1223" w:type="dxa"/>
            <w:shd w:val="clear" w:color="auto" w:fill="F2F2F2" w:themeFill="background1" w:themeFillShade="F2"/>
            <w:vAlign w:val="center"/>
          </w:tcPr>
          <w:p w14:paraId="6C9060CF" w14:textId="77777777" w:rsidR="00C916C9" w:rsidRPr="007F0A4A" w:rsidRDefault="00C916C9" w:rsidP="00C916C9">
            <w:pPr>
              <w:jc w:val="right"/>
              <w:rPr>
                <w:rFonts w:ascii="Arial" w:hAnsi="Arial" w:cs="Arial"/>
                <w:sz w:val="22"/>
                <w:szCs w:val="22"/>
              </w:rPr>
            </w:pPr>
          </w:p>
        </w:tc>
        <w:tc>
          <w:tcPr>
            <w:tcW w:w="1152" w:type="dxa"/>
            <w:shd w:val="clear" w:color="auto" w:fill="F2F2F2" w:themeFill="background1" w:themeFillShade="F2"/>
            <w:vAlign w:val="center"/>
          </w:tcPr>
          <w:p w14:paraId="79DED883" w14:textId="77777777" w:rsidR="00C916C9" w:rsidRPr="007F0A4A" w:rsidRDefault="00C916C9" w:rsidP="00C916C9">
            <w:pPr>
              <w:jc w:val="right"/>
              <w:rPr>
                <w:rFonts w:ascii="Arial" w:hAnsi="Arial" w:cs="Arial"/>
                <w:sz w:val="22"/>
                <w:szCs w:val="22"/>
              </w:rPr>
            </w:pPr>
          </w:p>
        </w:tc>
        <w:tc>
          <w:tcPr>
            <w:tcW w:w="1276" w:type="dxa"/>
            <w:shd w:val="clear" w:color="auto" w:fill="F2F2F2" w:themeFill="background1" w:themeFillShade="F2"/>
            <w:vAlign w:val="center"/>
          </w:tcPr>
          <w:p w14:paraId="75250868" w14:textId="77777777" w:rsidR="00C916C9" w:rsidRPr="007F0A4A" w:rsidRDefault="00C916C9" w:rsidP="00C916C9">
            <w:pPr>
              <w:jc w:val="right"/>
              <w:rPr>
                <w:rFonts w:ascii="Arial" w:hAnsi="Arial" w:cs="Arial"/>
                <w:sz w:val="22"/>
                <w:szCs w:val="22"/>
              </w:rPr>
            </w:pPr>
          </w:p>
        </w:tc>
        <w:tc>
          <w:tcPr>
            <w:tcW w:w="1275" w:type="dxa"/>
            <w:shd w:val="clear" w:color="auto" w:fill="F2F2F2" w:themeFill="background1" w:themeFillShade="F2"/>
            <w:vAlign w:val="center"/>
          </w:tcPr>
          <w:p w14:paraId="28C07080" w14:textId="77777777" w:rsidR="00C916C9" w:rsidRPr="007F0A4A" w:rsidRDefault="00C916C9" w:rsidP="00C916C9">
            <w:pPr>
              <w:jc w:val="right"/>
              <w:rPr>
                <w:rFonts w:ascii="Arial" w:hAnsi="Arial" w:cs="Arial"/>
                <w:sz w:val="22"/>
                <w:szCs w:val="22"/>
              </w:rPr>
            </w:pPr>
          </w:p>
        </w:tc>
      </w:tr>
      <w:tr w:rsidR="00C916C9" w:rsidRPr="007F0A4A" w14:paraId="3221F444" w14:textId="77777777" w:rsidTr="0013029E">
        <w:trPr>
          <w:trHeight w:val="301"/>
        </w:trPr>
        <w:tc>
          <w:tcPr>
            <w:tcW w:w="4678" w:type="dxa"/>
            <w:vAlign w:val="center"/>
          </w:tcPr>
          <w:p w14:paraId="537EEF49" w14:textId="77777777" w:rsidR="00C916C9" w:rsidRPr="007F0A4A" w:rsidRDefault="00C916C9" w:rsidP="00C916C9">
            <w:pPr>
              <w:widowControl w:val="0"/>
              <w:rPr>
                <w:rFonts w:ascii="Arial" w:hAnsi="Arial" w:cs="Arial"/>
                <w:bCs/>
                <w:sz w:val="22"/>
                <w:szCs w:val="22"/>
              </w:rPr>
            </w:pPr>
            <w:r w:rsidRPr="007F0A4A">
              <w:rPr>
                <w:rFonts w:ascii="Arial" w:hAnsi="Arial" w:cs="Arial"/>
                <w:bCs/>
                <w:sz w:val="22"/>
                <w:szCs w:val="22"/>
              </w:rPr>
              <w:t>Past service cost</w:t>
            </w:r>
          </w:p>
        </w:tc>
        <w:tc>
          <w:tcPr>
            <w:tcW w:w="1222" w:type="dxa"/>
            <w:vAlign w:val="center"/>
          </w:tcPr>
          <w:p w14:paraId="47AE9710" w14:textId="2361AEEF"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187" w:type="dxa"/>
            <w:vAlign w:val="center"/>
          </w:tcPr>
          <w:p w14:paraId="0FE62EF6" w14:textId="3745499F" w:rsidR="00C916C9" w:rsidRPr="007F0A4A" w:rsidRDefault="00C916C9" w:rsidP="00C916C9">
            <w:pPr>
              <w:jc w:val="right"/>
              <w:rPr>
                <w:rFonts w:ascii="Arial" w:hAnsi="Arial" w:cs="Arial"/>
                <w:sz w:val="22"/>
                <w:szCs w:val="22"/>
              </w:rPr>
            </w:pPr>
            <w:r w:rsidRPr="007F0A4A">
              <w:rPr>
                <w:rFonts w:ascii="Arial" w:hAnsi="Arial" w:cs="Arial"/>
                <w:sz w:val="22"/>
                <w:szCs w:val="22"/>
              </w:rPr>
              <w:t>-362</w:t>
            </w:r>
          </w:p>
        </w:tc>
        <w:tc>
          <w:tcPr>
            <w:tcW w:w="1222" w:type="dxa"/>
            <w:vAlign w:val="center"/>
          </w:tcPr>
          <w:p w14:paraId="0CA4474C" w14:textId="64273FCD"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423BD6" w:rsidRPr="007F0A4A">
              <w:rPr>
                <w:rFonts w:ascii="Arial" w:hAnsi="Arial" w:cs="Arial"/>
                <w:sz w:val="22"/>
                <w:szCs w:val="22"/>
              </w:rPr>
              <w:t>835</w:t>
            </w:r>
          </w:p>
        </w:tc>
        <w:tc>
          <w:tcPr>
            <w:tcW w:w="1223" w:type="dxa"/>
            <w:vAlign w:val="center"/>
          </w:tcPr>
          <w:p w14:paraId="154FDD5E" w14:textId="1FD5D8A0" w:rsidR="00C916C9" w:rsidRPr="007F0A4A" w:rsidRDefault="00C916C9" w:rsidP="00C916C9">
            <w:pPr>
              <w:jc w:val="right"/>
              <w:rPr>
                <w:rFonts w:ascii="Arial" w:hAnsi="Arial" w:cs="Arial"/>
                <w:sz w:val="22"/>
                <w:szCs w:val="22"/>
              </w:rPr>
            </w:pPr>
            <w:r w:rsidRPr="007F0A4A">
              <w:rPr>
                <w:rFonts w:ascii="Arial" w:hAnsi="Arial" w:cs="Arial"/>
                <w:sz w:val="22"/>
                <w:szCs w:val="22"/>
              </w:rPr>
              <w:t>-4,673</w:t>
            </w:r>
          </w:p>
        </w:tc>
        <w:tc>
          <w:tcPr>
            <w:tcW w:w="1223" w:type="dxa"/>
            <w:vAlign w:val="center"/>
          </w:tcPr>
          <w:p w14:paraId="33EC1FD0" w14:textId="5B22B43E"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152" w:type="dxa"/>
            <w:vAlign w:val="center"/>
          </w:tcPr>
          <w:p w14:paraId="048D3F0A" w14:textId="2B41979F"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76" w:type="dxa"/>
            <w:vAlign w:val="center"/>
          </w:tcPr>
          <w:p w14:paraId="39B81942" w14:textId="2018F7D1"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1D6C73" w:rsidRPr="007F0A4A">
              <w:rPr>
                <w:rFonts w:ascii="Arial" w:hAnsi="Arial" w:cs="Arial"/>
                <w:sz w:val="22"/>
                <w:szCs w:val="22"/>
              </w:rPr>
              <w:t>835</w:t>
            </w:r>
          </w:p>
        </w:tc>
        <w:tc>
          <w:tcPr>
            <w:tcW w:w="1275" w:type="dxa"/>
            <w:vAlign w:val="center"/>
          </w:tcPr>
          <w:p w14:paraId="66ADBC69" w14:textId="7F43829C" w:rsidR="00C916C9" w:rsidRPr="007F0A4A" w:rsidRDefault="00C916C9" w:rsidP="00C916C9">
            <w:pPr>
              <w:jc w:val="right"/>
              <w:rPr>
                <w:rFonts w:ascii="Arial" w:hAnsi="Arial" w:cs="Arial"/>
                <w:sz w:val="22"/>
                <w:szCs w:val="22"/>
              </w:rPr>
            </w:pPr>
            <w:r w:rsidRPr="007F0A4A">
              <w:rPr>
                <w:rFonts w:ascii="Arial" w:hAnsi="Arial" w:cs="Arial"/>
                <w:sz w:val="22"/>
                <w:szCs w:val="22"/>
              </w:rPr>
              <w:t>-5,035</w:t>
            </w:r>
          </w:p>
        </w:tc>
      </w:tr>
      <w:tr w:rsidR="00C916C9" w:rsidRPr="007F0A4A" w14:paraId="3ABCBC27" w14:textId="77777777" w:rsidTr="0013029E">
        <w:trPr>
          <w:trHeight w:val="301"/>
        </w:trPr>
        <w:tc>
          <w:tcPr>
            <w:tcW w:w="4678" w:type="dxa"/>
            <w:shd w:val="clear" w:color="auto" w:fill="F2F2F2" w:themeFill="background1" w:themeFillShade="F2"/>
            <w:vAlign w:val="center"/>
          </w:tcPr>
          <w:p w14:paraId="5BA4B2A9" w14:textId="77777777" w:rsidR="00C916C9" w:rsidRPr="007F0A4A" w:rsidRDefault="00C916C9" w:rsidP="00C916C9">
            <w:pPr>
              <w:rPr>
                <w:rFonts w:ascii="Arial" w:hAnsi="Arial" w:cs="Arial"/>
                <w:bCs/>
                <w:sz w:val="22"/>
                <w:szCs w:val="22"/>
              </w:rPr>
            </w:pPr>
            <w:r w:rsidRPr="007F0A4A">
              <w:rPr>
                <w:rFonts w:ascii="Arial" w:hAnsi="Arial" w:cs="Arial"/>
                <w:bCs/>
                <w:sz w:val="22"/>
                <w:szCs w:val="22"/>
              </w:rPr>
              <w:t>Experience loss/(gain) on defined benefit obligation</w:t>
            </w:r>
          </w:p>
        </w:tc>
        <w:tc>
          <w:tcPr>
            <w:tcW w:w="1222" w:type="dxa"/>
            <w:shd w:val="clear" w:color="auto" w:fill="F2F2F2" w:themeFill="background1" w:themeFillShade="F2"/>
            <w:vAlign w:val="center"/>
          </w:tcPr>
          <w:p w14:paraId="5866F50E" w14:textId="72FAAB00" w:rsidR="00C916C9" w:rsidRPr="007F0A4A" w:rsidRDefault="005369D6" w:rsidP="00C916C9">
            <w:pPr>
              <w:jc w:val="right"/>
              <w:rPr>
                <w:rFonts w:ascii="Arial" w:hAnsi="Arial" w:cs="Arial"/>
                <w:sz w:val="22"/>
                <w:szCs w:val="22"/>
              </w:rPr>
            </w:pPr>
            <w:r w:rsidRPr="007F0A4A">
              <w:rPr>
                <w:rFonts w:ascii="Arial" w:hAnsi="Arial" w:cs="Arial"/>
                <w:sz w:val="22"/>
                <w:szCs w:val="22"/>
              </w:rPr>
              <w:t>-3,995</w:t>
            </w:r>
          </w:p>
        </w:tc>
        <w:tc>
          <w:tcPr>
            <w:tcW w:w="1187" w:type="dxa"/>
            <w:shd w:val="clear" w:color="auto" w:fill="F2F2F2" w:themeFill="background1" w:themeFillShade="F2"/>
            <w:vAlign w:val="center"/>
          </w:tcPr>
          <w:p w14:paraId="00D3F700" w14:textId="6DA681A6" w:rsidR="00C916C9" w:rsidRPr="007F0A4A" w:rsidRDefault="00C916C9" w:rsidP="00C916C9">
            <w:pPr>
              <w:jc w:val="right"/>
              <w:rPr>
                <w:rFonts w:ascii="Arial" w:hAnsi="Arial" w:cs="Arial"/>
                <w:sz w:val="22"/>
                <w:szCs w:val="22"/>
              </w:rPr>
            </w:pPr>
            <w:r w:rsidRPr="007F0A4A">
              <w:rPr>
                <w:rFonts w:ascii="Arial" w:hAnsi="Arial" w:cs="Arial"/>
                <w:sz w:val="22"/>
                <w:szCs w:val="22"/>
              </w:rPr>
              <w:t>197</w:t>
            </w:r>
          </w:p>
        </w:tc>
        <w:tc>
          <w:tcPr>
            <w:tcW w:w="1222" w:type="dxa"/>
            <w:shd w:val="clear" w:color="auto" w:fill="F2F2F2" w:themeFill="background1" w:themeFillShade="F2"/>
            <w:vAlign w:val="center"/>
          </w:tcPr>
          <w:p w14:paraId="5EB77777" w14:textId="644A3082"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423BD6" w:rsidRPr="007F0A4A">
              <w:rPr>
                <w:rFonts w:ascii="Arial" w:hAnsi="Arial" w:cs="Arial"/>
                <w:sz w:val="22"/>
                <w:szCs w:val="22"/>
              </w:rPr>
              <w:t>1,775</w:t>
            </w:r>
          </w:p>
        </w:tc>
        <w:tc>
          <w:tcPr>
            <w:tcW w:w="1223" w:type="dxa"/>
            <w:shd w:val="clear" w:color="auto" w:fill="F2F2F2" w:themeFill="background1" w:themeFillShade="F2"/>
            <w:vAlign w:val="center"/>
          </w:tcPr>
          <w:p w14:paraId="3F6F0079" w14:textId="708BF63A" w:rsidR="00C916C9" w:rsidRPr="007F0A4A" w:rsidRDefault="00C916C9" w:rsidP="00C916C9">
            <w:pPr>
              <w:jc w:val="right"/>
              <w:rPr>
                <w:rFonts w:ascii="Arial" w:hAnsi="Arial" w:cs="Arial"/>
                <w:sz w:val="22"/>
                <w:szCs w:val="22"/>
              </w:rPr>
            </w:pPr>
            <w:r w:rsidRPr="007F0A4A">
              <w:rPr>
                <w:rFonts w:ascii="Arial" w:hAnsi="Arial" w:cs="Arial"/>
                <w:sz w:val="22"/>
                <w:szCs w:val="22"/>
              </w:rPr>
              <w:t>-50,987</w:t>
            </w:r>
          </w:p>
        </w:tc>
        <w:tc>
          <w:tcPr>
            <w:tcW w:w="1223" w:type="dxa"/>
            <w:shd w:val="clear" w:color="auto" w:fill="F2F2F2" w:themeFill="background1" w:themeFillShade="F2"/>
            <w:vAlign w:val="center"/>
          </w:tcPr>
          <w:p w14:paraId="20720B02" w14:textId="3A5F3804" w:rsidR="00C916C9" w:rsidRPr="007F0A4A" w:rsidRDefault="00BA3EE7" w:rsidP="00C916C9">
            <w:pPr>
              <w:jc w:val="right"/>
              <w:rPr>
                <w:rFonts w:ascii="Arial" w:hAnsi="Arial" w:cs="Arial"/>
                <w:sz w:val="22"/>
                <w:szCs w:val="22"/>
              </w:rPr>
            </w:pPr>
            <w:r w:rsidRPr="007F0A4A">
              <w:rPr>
                <w:rFonts w:ascii="Arial" w:hAnsi="Arial" w:cs="Arial"/>
                <w:sz w:val="22"/>
                <w:szCs w:val="22"/>
              </w:rPr>
              <w:t>-75</w:t>
            </w:r>
          </w:p>
        </w:tc>
        <w:tc>
          <w:tcPr>
            <w:tcW w:w="1152" w:type="dxa"/>
            <w:shd w:val="clear" w:color="auto" w:fill="F2F2F2" w:themeFill="background1" w:themeFillShade="F2"/>
            <w:vAlign w:val="center"/>
          </w:tcPr>
          <w:p w14:paraId="521D1887" w14:textId="72480E55" w:rsidR="00C916C9" w:rsidRPr="007F0A4A" w:rsidRDefault="00C916C9" w:rsidP="00C916C9">
            <w:pPr>
              <w:jc w:val="right"/>
              <w:rPr>
                <w:rFonts w:ascii="Arial" w:hAnsi="Arial" w:cs="Arial"/>
                <w:sz w:val="22"/>
                <w:szCs w:val="22"/>
              </w:rPr>
            </w:pPr>
            <w:r w:rsidRPr="007F0A4A">
              <w:rPr>
                <w:rFonts w:ascii="Arial" w:hAnsi="Arial" w:cs="Arial"/>
                <w:sz w:val="22"/>
                <w:szCs w:val="22"/>
              </w:rPr>
              <w:t>839</w:t>
            </w:r>
          </w:p>
        </w:tc>
        <w:tc>
          <w:tcPr>
            <w:tcW w:w="1276" w:type="dxa"/>
            <w:shd w:val="clear" w:color="auto" w:fill="F2F2F2" w:themeFill="background1" w:themeFillShade="F2"/>
            <w:vAlign w:val="center"/>
          </w:tcPr>
          <w:p w14:paraId="4142D3DA" w14:textId="13F8205B" w:rsidR="00C916C9" w:rsidRPr="007F0A4A" w:rsidRDefault="00C916C9" w:rsidP="00C916C9">
            <w:pPr>
              <w:jc w:val="right"/>
              <w:rPr>
                <w:rFonts w:ascii="Arial" w:hAnsi="Arial" w:cs="Arial"/>
                <w:sz w:val="22"/>
                <w:szCs w:val="22"/>
              </w:rPr>
            </w:pPr>
            <w:r w:rsidRPr="007F0A4A">
              <w:rPr>
                <w:rFonts w:ascii="Arial" w:hAnsi="Arial" w:cs="Arial"/>
                <w:sz w:val="22"/>
                <w:szCs w:val="22"/>
              </w:rPr>
              <w:t>-</w:t>
            </w:r>
            <w:r w:rsidR="001D6C73" w:rsidRPr="007F0A4A">
              <w:rPr>
                <w:rFonts w:ascii="Arial" w:hAnsi="Arial" w:cs="Arial"/>
                <w:sz w:val="22"/>
                <w:szCs w:val="22"/>
              </w:rPr>
              <w:t>5,845</w:t>
            </w:r>
          </w:p>
        </w:tc>
        <w:tc>
          <w:tcPr>
            <w:tcW w:w="1275" w:type="dxa"/>
            <w:shd w:val="clear" w:color="auto" w:fill="F2F2F2" w:themeFill="background1" w:themeFillShade="F2"/>
            <w:vAlign w:val="center"/>
          </w:tcPr>
          <w:p w14:paraId="3BC61FBF" w14:textId="203B62B5" w:rsidR="00C916C9" w:rsidRPr="007F0A4A" w:rsidRDefault="00C916C9" w:rsidP="00C916C9">
            <w:pPr>
              <w:jc w:val="right"/>
              <w:rPr>
                <w:rFonts w:ascii="Arial" w:hAnsi="Arial" w:cs="Arial"/>
                <w:sz w:val="22"/>
                <w:szCs w:val="22"/>
              </w:rPr>
            </w:pPr>
            <w:r w:rsidRPr="007F0A4A">
              <w:rPr>
                <w:rFonts w:ascii="Arial" w:hAnsi="Arial" w:cs="Arial"/>
                <w:sz w:val="22"/>
                <w:szCs w:val="22"/>
              </w:rPr>
              <w:t>-49,951</w:t>
            </w:r>
          </w:p>
        </w:tc>
      </w:tr>
      <w:tr w:rsidR="00C916C9" w:rsidRPr="007F0A4A" w14:paraId="2708F3C7" w14:textId="77777777" w:rsidTr="0013029E">
        <w:trPr>
          <w:trHeight w:val="301"/>
        </w:trPr>
        <w:tc>
          <w:tcPr>
            <w:tcW w:w="4678" w:type="dxa"/>
            <w:vAlign w:val="center"/>
          </w:tcPr>
          <w:p w14:paraId="758AEEDE" w14:textId="77777777" w:rsidR="00C916C9" w:rsidRPr="007F0A4A" w:rsidRDefault="00C916C9" w:rsidP="00C916C9">
            <w:pPr>
              <w:rPr>
                <w:rFonts w:ascii="Arial" w:hAnsi="Arial" w:cs="Arial"/>
                <w:bCs/>
                <w:sz w:val="22"/>
                <w:szCs w:val="22"/>
              </w:rPr>
            </w:pPr>
            <w:r w:rsidRPr="007F0A4A">
              <w:rPr>
                <w:rFonts w:ascii="Arial" w:hAnsi="Arial" w:cs="Arial"/>
                <w:bCs/>
                <w:sz w:val="22"/>
                <w:szCs w:val="22"/>
              </w:rPr>
              <w:t>Benefits paid</w:t>
            </w:r>
          </w:p>
        </w:tc>
        <w:tc>
          <w:tcPr>
            <w:tcW w:w="1222" w:type="dxa"/>
            <w:vAlign w:val="center"/>
          </w:tcPr>
          <w:p w14:paraId="6DFABE85" w14:textId="4360AF6B" w:rsidR="00C916C9" w:rsidRPr="007F0A4A" w:rsidRDefault="005369D6" w:rsidP="00C916C9">
            <w:pPr>
              <w:jc w:val="right"/>
              <w:rPr>
                <w:rFonts w:ascii="Arial" w:hAnsi="Arial" w:cs="Arial"/>
                <w:sz w:val="22"/>
                <w:szCs w:val="22"/>
              </w:rPr>
            </w:pPr>
            <w:r w:rsidRPr="007F0A4A">
              <w:rPr>
                <w:rFonts w:ascii="Arial" w:hAnsi="Arial" w:cs="Arial"/>
                <w:sz w:val="22"/>
                <w:szCs w:val="22"/>
              </w:rPr>
              <w:t>2,841</w:t>
            </w:r>
          </w:p>
        </w:tc>
        <w:tc>
          <w:tcPr>
            <w:tcW w:w="1187" w:type="dxa"/>
            <w:vAlign w:val="center"/>
          </w:tcPr>
          <w:p w14:paraId="476BE888" w14:textId="579A1E52" w:rsidR="00C916C9" w:rsidRPr="007F0A4A" w:rsidRDefault="00C916C9" w:rsidP="00C916C9">
            <w:pPr>
              <w:jc w:val="right"/>
              <w:rPr>
                <w:rFonts w:ascii="Arial" w:hAnsi="Arial" w:cs="Arial"/>
                <w:sz w:val="22"/>
                <w:szCs w:val="22"/>
              </w:rPr>
            </w:pPr>
            <w:r w:rsidRPr="007F0A4A">
              <w:rPr>
                <w:rFonts w:ascii="Arial" w:hAnsi="Arial" w:cs="Arial"/>
                <w:sz w:val="22"/>
                <w:szCs w:val="22"/>
              </w:rPr>
              <w:t>3,333</w:t>
            </w:r>
          </w:p>
        </w:tc>
        <w:tc>
          <w:tcPr>
            <w:tcW w:w="1222" w:type="dxa"/>
            <w:vAlign w:val="center"/>
          </w:tcPr>
          <w:p w14:paraId="11C478C2" w14:textId="484D75D3" w:rsidR="00C916C9" w:rsidRPr="007F0A4A" w:rsidRDefault="00423BD6" w:rsidP="00C916C9">
            <w:pPr>
              <w:jc w:val="right"/>
              <w:rPr>
                <w:rFonts w:ascii="Arial" w:hAnsi="Arial" w:cs="Arial"/>
                <w:sz w:val="22"/>
                <w:szCs w:val="22"/>
              </w:rPr>
            </w:pPr>
            <w:r w:rsidRPr="007F0A4A">
              <w:rPr>
                <w:rFonts w:ascii="Arial" w:hAnsi="Arial" w:cs="Arial"/>
                <w:sz w:val="22"/>
                <w:szCs w:val="22"/>
              </w:rPr>
              <w:t>34,401</w:t>
            </w:r>
          </w:p>
        </w:tc>
        <w:tc>
          <w:tcPr>
            <w:tcW w:w="1223" w:type="dxa"/>
            <w:vAlign w:val="center"/>
          </w:tcPr>
          <w:p w14:paraId="39596BAA" w14:textId="64D53837" w:rsidR="00C916C9" w:rsidRPr="007F0A4A" w:rsidRDefault="00C916C9" w:rsidP="00C916C9">
            <w:pPr>
              <w:jc w:val="right"/>
              <w:rPr>
                <w:rFonts w:ascii="Arial" w:hAnsi="Arial" w:cs="Arial"/>
                <w:sz w:val="22"/>
                <w:szCs w:val="22"/>
              </w:rPr>
            </w:pPr>
            <w:r w:rsidRPr="007F0A4A">
              <w:rPr>
                <w:rFonts w:ascii="Arial" w:hAnsi="Arial" w:cs="Arial"/>
                <w:sz w:val="22"/>
                <w:szCs w:val="22"/>
              </w:rPr>
              <w:t>46,577</w:t>
            </w:r>
          </w:p>
        </w:tc>
        <w:tc>
          <w:tcPr>
            <w:tcW w:w="1223" w:type="dxa"/>
            <w:vAlign w:val="center"/>
          </w:tcPr>
          <w:p w14:paraId="368433A6" w14:textId="58D2399E" w:rsidR="00C916C9" w:rsidRPr="007F0A4A" w:rsidRDefault="00C916C9" w:rsidP="00C916C9">
            <w:pPr>
              <w:jc w:val="right"/>
              <w:rPr>
                <w:rFonts w:ascii="Arial" w:hAnsi="Arial" w:cs="Arial"/>
                <w:sz w:val="22"/>
                <w:szCs w:val="22"/>
              </w:rPr>
            </w:pPr>
            <w:r w:rsidRPr="007F0A4A">
              <w:rPr>
                <w:rFonts w:ascii="Arial" w:hAnsi="Arial" w:cs="Arial"/>
                <w:sz w:val="22"/>
                <w:szCs w:val="22"/>
              </w:rPr>
              <w:t>1,</w:t>
            </w:r>
            <w:r w:rsidR="00BA3EE7" w:rsidRPr="007F0A4A">
              <w:rPr>
                <w:rFonts w:ascii="Arial" w:hAnsi="Arial" w:cs="Arial"/>
                <w:sz w:val="22"/>
                <w:szCs w:val="22"/>
              </w:rPr>
              <w:t>767</w:t>
            </w:r>
          </w:p>
        </w:tc>
        <w:tc>
          <w:tcPr>
            <w:tcW w:w="1152" w:type="dxa"/>
            <w:vAlign w:val="center"/>
          </w:tcPr>
          <w:p w14:paraId="08BE2772" w14:textId="2554F34F" w:rsidR="00C916C9" w:rsidRPr="007F0A4A" w:rsidRDefault="00C916C9" w:rsidP="00C916C9">
            <w:pPr>
              <w:jc w:val="right"/>
              <w:rPr>
                <w:rFonts w:ascii="Arial" w:hAnsi="Arial" w:cs="Arial"/>
                <w:sz w:val="22"/>
                <w:szCs w:val="22"/>
              </w:rPr>
            </w:pPr>
            <w:r w:rsidRPr="007F0A4A">
              <w:rPr>
                <w:rFonts w:ascii="Arial" w:hAnsi="Arial" w:cs="Arial"/>
                <w:sz w:val="22"/>
                <w:szCs w:val="22"/>
              </w:rPr>
              <w:t>1,674</w:t>
            </w:r>
          </w:p>
        </w:tc>
        <w:tc>
          <w:tcPr>
            <w:tcW w:w="1276" w:type="dxa"/>
            <w:vAlign w:val="center"/>
          </w:tcPr>
          <w:p w14:paraId="01FC067A" w14:textId="351FF8BE" w:rsidR="00C916C9" w:rsidRPr="007F0A4A" w:rsidRDefault="001D6C73" w:rsidP="00C916C9">
            <w:pPr>
              <w:jc w:val="right"/>
              <w:rPr>
                <w:rFonts w:ascii="Arial" w:hAnsi="Arial" w:cs="Arial"/>
                <w:sz w:val="22"/>
                <w:szCs w:val="22"/>
              </w:rPr>
            </w:pPr>
            <w:r w:rsidRPr="007F0A4A">
              <w:rPr>
                <w:rFonts w:ascii="Arial" w:hAnsi="Arial" w:cs="Arial"/>
                <w:sz w:val="22"/>
                <w:szCs w:val="22"/>
              </w:rPr>
              <w:t>39,009</w:t>
            </w:r>
          </w:p>
        </w:tc>
        <w:tc>
          <w:tcPr>
            <w:tcW w:w="1275" w:type="dxa"/>
            <w:vAlign w:val="center"/>
          </w:tcPr>
          <w:p w14:paraId="3C91236D" w14:textId="25CAE2C1" w:rsidR="00C916C9" w:rsidRPr="007F0A4A" w:rsidRDefault="00C916C9" w:rsidP="00C916C9">
            <w:pPr>
              <w:jc w:val="right"/>
              <w:rPr>
                <w:rFonts w:ascii="Arial" w:hAnsi="Arial" w:cs="Arial"/>
                <w:sz w:val="22"/>
                <w:szCs w:val="22"/>
              </w:rPr>
            </w:pPr>
            <w:r w:rsidRPr="007F0A4A">
              <w:rPr>
                <w:rFonts w:ascii="Arial" w:hAnsi="Arial" w:cs="Arial"/>
                <w:sz w:val="22"/>
                <w:szCs w:val="22"/>
              </w:rPr>
              <w:t>51,584</w:t>
            </w:r>
          </w:p>
        </w:tc>
      </w:tr>
      <w:tr w:rsidR="00C916C9" w:rsidRPr="007F0A4A" w14:paraId="76D037D1" w14:textId="77777777" w:rsidTr="0013029E">
        <w:trPr>
          <w:trHeight w:val="301"/>
        </w:trPr>
        <w:tc>
          <w:tcPr>
            <w:tcW w:w="4678" w:type="dxa"/>
            <w:tcBorders>
              <w:bottom w:val="single" w:sz="4" w:space="0" w:color="auto"/>
            </w:tcBorders>
            <w:shd w:val="clear" w:color="auto" w:fill="F2F2F2" w:themeFill="background1" w:themeFillShade="F2"/>
            <w:vAlign w:val="center"/>
          </w:tcPr>
          <w:p w14:paraId="1D7CE858" w14:textId="77777777" w:rsidR="00C916C9" w:rsidRPr="007F0A4A" w:rsidRDefault="00C916C9" w:rsidP="00C916C9">
            <w:pPr>
              <w:widowControl w:val="0"/>
              <w:rPr>
                <w:rFonts w:ascii="Arial" w:hAnsi="Arial" w:cs="Arial"/>
                <w:bCs/>
                <w:sz w:val="22"/>
                <w:szCs w:val="22"/>
              </w:rPr>
            </w:pPr>
            <w:r w:rsidRPr="007F0A4A">
              <w:rPr>
                <w:rFonts w:ascii="Arial" w:hAnsi="Arial" w:cs="Arial"/>
                <w:bCs/>
                <w:sz w:val="22"/>
                <w:szCs w:val="22"/>
              </w:rPr>
              <w:t>Unfunded pension payments</w:t>
            </w:r>
          </w:p>
        </w:tc>
        <w:tc>
          <w:tcPr>
            <w:tcW w:w="1222" w:type="dxa"/>
            <w:tcBorders>
              <w:bottom w:val="single" w:sz="4" w:space="0" w:color="auto"/>
            </w:tcBorders>
            <w:shd w:val="clear" w:color="auto" w:fill="F2F2F2" w:themeFill="background1" w:themeFillShade="F2"/>
            <w:vAlign w:val="center"/>
          </w:tcPr>
          <w:p w14:paraId="5BEA43A5" w14:textId="3747C69B"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187" w:type="dxa"/>
            <w:tcBorders>
              <w:bottom w:val="single" w:sz="4" w:space="0" w:color="auto"/>
            </w:tcBorders>
            <w:shd w:val="clear" w:color="auto" w:fill="F2F2F2" w:themeFill="background1" w:themeFillShade="F2"/>
            <w:vAlign w:val="center"/>
          </w:tcPr>
          <w:p w14:paraId="4531FC50" w14:textId="249129C5"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22" w:type="dxa"/>
            <w:tcBorders>
              <w:bottom w:val="single" w:sz="4" w:space="0" w:color="auto"/>
            </w:tcBorders>
            <w:shd w:val="clear" w:color="auto" w:fill="F2F2F2" w:themeFill="background1" w:themeFillShade="F2"/>
            <w:vAlign w:val="center"/>
          </w:tcPr>
          <w:p w14:paraId="29A96E11" w14:textId="7ACC4D95"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23" w:type="dxa"/>
            <w:tcBorders>
              <w:bottom w:val="single" w:sz="4" w:space="0" w:color="auto"/>
            </w:tcBorders>
            <w:shd w:val="clear" w:color="auto" w:fill="F2F2F2" w:themeFill="background1" w:themeFillShade="F2"/>
            <w:vAlign w:val="center"/>
          </w:tcPr>
          <w:p w14:paraId="63F05652" w14:textId="730EA54B"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23" w:type="dxa"/>
            <w:tcBorders>
              <w:bottom w:val="single" w:sz="4" w:space="0" w:color="auto"/>
            </w:tcBorders>
            <w:shd w:val="clear" w:color="auto" w:fill="F2F2F2" w:themeFill="background1" w:themeFillShade="F2"/>
            <w:vAlign w:val="center"/>
          </w:tcPr>
          <w:p w14:paraId="162C60F5" w14:textId="4C209658"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152" w:type="dxa"/>
            <w:tcBorders>
              <w:bottom w:val="single" w:sz="4" w:space="0" w:color="auto"/>
            </w:tcBorders>
            <w:shd w:val="clear" w:color="auto" w:fill="F2F2F2" w:themeFill="background1" w:themeFillShade="F2"/>
            <w:vAlign w:val="center"/>
          </w:tcPr>
          <w:p w14:paraId="3F905053" w14:textId="7081643E"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76" w:type="dxa"/>
            <w:tcBorders>
              <w:bottom w:val="single" w:sz="4" w:space="0" w:color="auto"/>
            </w:tcBorders>
            <w:shd w:val="clear" w:color="auto" w:fill="F2F2F2" w:themeFill="background1" w:themeFillShade="F2"/>
            <w:vAlign w:val="center"/>
          </w:tcPr>
          <w:p w14:paraId="1E665845" w14:textId="1CC29455"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c>
          <w:tcPr>
            <w:tcW w:w="1275" w:type="dxa"/>
            <w:tcBorders>
              <w:bottom w:val="single" w:sz="4" w:space="0" w:color="auto"/>
            </w:tcBorders>
            <w:shd w:val="clear" w:color="auto" w:fill="F2F2F2" w:themeFill="background1" w:themeFillShade="F2"/>
            <w:vAlign w:val="center"/>
          </w:tcPr>
          <w:p w14:paraId="575519EB" w14:textId="3D06E4BD" w:rsidR="00C916C9" w:rsidRPr="007F0A4A" w:rsidRDefault="00C916C9" w:rsidP="00C916C9">
            <w:pPr>
              <w:jc w:val="right"/>
              <w:rPr>
                <w:rFonts w:ascii="Arial" w:hAnsi="Arial" w:cs="Arial"/>
                <w:sz w:val="22"/>
                <w:szCs w:val="22"/>
              </w:rPr>
            </w:pPr>
            <w:r w:rsidRPr="007F0A4A">
              <w:rPr>
                <w:rFonts w:ascii="Arial" w:hAnsi="Arial" w:cs="Arial"/>
                <w:sz w:val="22"/>
                <w:szCs w:val="22"/>
              </w:rPr>
              <w:t>-</w:t>
            </w:r>
          </w:p>
        </w:tc>
      </w:tr>
      <w:tr w:rsidR="00C916C9" w:rsidRPr="007F0A4A" w14:paraId="0AD7D361" w14:textId="77777777" w:rsidTr="0013029E">
        <w:trPr>
          <w:trHeight w:val="301"/>
        </w:trPr>
        <w:tc>
          <w:tcPr>
            <w:tcW w:w="4678" w:type="dxa"/>
            <w:tcBorders>
              <w:top w:val="single" w:sz="4" w:space="0" w:color="auto"/>
            </w:tcBorders>
            <w:vAlign w:val="center"/>
          </w:tcPr>
          <w:p w14:paraId="2CFA38E6" w14:textId="77777777" w:rsidR="00C916C9" w:rsidRPr="007F0A4A" w:rsidRDefault="00C916C9" w:rsidP="00C916C9">
            <w:pPr>
              <w:rPr>
                <w:rFonts w:ascii="Arial" w:hAnsi="Arial" w:cs="Arial"/>
                <w:b/>
                <w:bCs/>
                <w:sz w:val="22"/>
                <w:szCs w:val="22"/>
              </w:rPr>
            </w:pPr>
            <w:r w:rsidRPr="007F0A4A">
              <w:rPr>
                <w:rFonts w:ascii="Arial" w:hAnsi="Arial" w:cs="Arial"/>
                <w:b/>
                <w:bCs/>
                <w:sz w:val="22"/>
                <w:szCs w:val="22"/>
              </w:rPr>
              <w:t>Balance at 31 March</w:t>
            </w:r>
          </w:p>
        </w:tc>
        <w:tc>
          <w:tcPr>
            <w:tcW w:w="1222" w:type="dxa"/>
            <w:tcBorders>
              <w:top w:val="single" w:sz="4" w:space="0" w:color="auto"/>
            </w:tcBorders>
            <w:vAlign w:val="center"/>
          </w:tcPr>
          <w:p w14:paraId="16659FA8" w14:textId="18FD3C34" w:rsidR="00C916C9" w:rsidRPr="007F0A4A" w:rsidRDefault="00C916C9" w:rsidP="00C916C9">
            <w:pPr>
              <w:jc w:val="right"/>
              <w:rPr>
                <w:rFonts w:ascii="Arial" w:hAnsi="Arial" w:cs="Arial"/>
                <w:b/>
                <w:sz w:val="22"/>
                <w:szCs w:val="22"/>
              </w:rPr>
            </w:pPr>
            <w:r w:rsidRPr="007F0A4A">
              <w:rPr>
                <w:rFonts w:ascii="Arial" w:hAnsi="Arial" w:cs="Arial"/>
                <w:b/>
                <w:sz w:val="22"/>
                <w:szCs w:val="22"/>
              </w:rPr>
              <w:t>-</w:t>
            </w:r>
            <w:r w:rsidR="003F28DC" w:rsidRPr="007F0A4A">
              <w:rPr>
                <w:rFonts w:ascii="Arial" w:hAnsi="Arial" w:cs="Arial"/>
                <w:b/>
                <w:sz w:val="22"/>
                <w:szCs w:val="22"/>
              </w:rPr>
              <w:t>84,902</w:t>
            </w:r>
          </w:p>
        </w:tc>
        <w:tc>
          <w:tcPr>
            <w:tcW w:w="1187" w:type="dxa"/>
            <w:tcBorders>
              <w:top w:val="single" w:sz="4" w:space="0" w:color="auto"/>
            </w:tcBorders>
            <w:vAlign w:val="center"/>
          </w:tcPr>
          <w:p w14:paraId="53AAAA2D" w14:textId="37BA2AEB" w:rsidR="00C916C9" w:rsidRPr="007F0A4A" w:rsidRDefault="00C916C9" w:rsidP="00C916C9">
            <w:pPr>
              <w:jc w:val="right"/>
              <w:rPr>
                <w:rFonts w:ascii="Arial" w:hAnsi="Arial" w:cs="Arial"/>
                <w:b/>
                <w:sz w:val="22"/>
                <w:szCs w:val="22"/>
              </w:rPr>
            </w:pPr>
            <w:r w:rsidRPr="007F0A4A">
              <w:rPr>
                <w:rFonts w:ascii="Arial" w:hAnsi="Arial" w:cs="Arial"/>
                <w:b/>
                <w:sz w:val="22"/>
                <w:szCs w:val="22"/>
              </w:rPr>
              <w:t>-78,863</w:t>
            </w:r>
          </w:p>
        </w:tc>
        <w:tc>
          <w:tcPr>
            <w:tcW w:w="1222" w:type="dxa"/>
            <w:tcBorders>
              <w:top w:val="single" w:sz="4" w:space="0" w:color="auto"/>
            </w:tcBorders>
            <w:vAlign w:val="center"/>
          </w:tcPr>
          <w:p w14:paraId="554F5863" w14:textId="049E52BA" w:rsidR="00C916C9" w:rsidRPr="007F0A4A" w:rsidRDefault="00C916C9" w:rsidP="00C916C9">
            <w:pPr>
              <w:jc w:val="right"/>
              <w:rPr>
                <w:rFonts w:ascii="Arial" w:hAnsi="Arial" w:cs="Arial"/>
                <w:b/>
                <w:sz w:val="22"/>
                <w:szCs w:val="22"/>
              </w:rPr>
            </w:pPr>
            <w:r w:rsidRPr="007F0A4A">
              <w:rPr>
                <w:rFonts w:ascii="Arial" w:hAnsi="Arial" w:cs="Arial"/>
                <w:b/>
                <w:sz w:val="22"/>
                <w:szCs w:val="22"/>
              </w:rPr>
              <w:t>-5</w:t>
            </w:r>
            <w:r w:rsidR="00D97DC0" w:rsidRPr="007F0A4A">
              <w:rPr>
                <w:rFonts w:ascii="Arial" w:hAnsi="Arial" w:cs="Arial"/>
                <w:b/>
                <w:sz w:val="22"/>
                <w:szCs w:val="22"/>
              </w:rPr>
              <w:t>87,544</w:t>
            </w:r>
          </w:p>
        </w:tc>
        <w:tc>
          <w:tcPr>
            <w:tcW w:w="1223" w:type="dxa"/>
            <w:tcBorders>
              <w:top w:val="single" w:sz="4" w:space="0" w:color="auto"/>
            </w:tcBorders>
            <w:vAlign w:val="center"/>
          </w:tcPr>
          <w:p w14:paraId="5FFEB836" w14:textId="4970CFCF" w:rsidR="00C916C9" w:rsidRPr="007F0A4A" w:rsidRDefault="00C916C9" w:rsidP="00C916C9">
            <w:pPr>
              <w:jc w:val="right"/>
              <w:rPr>
                <w:rFonts w:ascii="Arial" w:hAnsi="Arial" w:cs="Arial"/>
                <w:b/>
                <w:sz w:val="22"/>
                <w:szCs w:val="22"/>
              </w:rPr>
            </w:pPr>
            <w:r w:rsidRPr="007F0A4A">
              <w:rPr>
                <w:rFonts w:ascii="Arial" w:hAnsi="Arial" w:cs="Arial"/>
                <w:b/>
                <w:sz w:val="22"/>
                <w:szCs w:val="22"/>
              </w:rPr>
              <w:t>-595,143</w:t>
            </w:r>
          </w:p>
        </w:tc>
        <w:tc>
          <w:tcPr>
            <w:tcW w:w="1223" w:type="dxa"/>
            <w:tcBorders>
              <w:top w:val="single" w:sz="4" w:space="0" w:color="auto"/>
            </w:tcBorders>
            <w:vAlign w:val="center"/>
          </w:tcPr>
          <w:p w14:paraId="49EDDF2F" w14:textId="10577FDE" w:rsidR="00C916C9" w:rsidRPr="007F0A4A" w:rsidRDefault="00C916C9" w:rsidP="00C916C9">
            <w:pPr>
              <w:jc w:val="right"/>
              <w:rPr>
                <w:rFonts w:ascii="Arial" w:hAnsi="Arial" w:cs="Arial"/>
                <w:b/>
                <w:sz w:val="22"/>
                <w:szCs w:val="22"/>
              </w:rPr>
            </w:pPr>
            <w:r w:rsidRPr="007F0A4A">
              <w:rPr>
                <w:rFonts w:ascii="Arial" w:hAnsi="Arial" w:cs="Arial"/>
                <w:b/>
                <w:sz w:val="22"/>
                <w:szCs w:val="22"/>
              </w:rPr>
              <w:t>-19,</w:t>
            </w:r>
            <w:r w:rsidR="00BA3EE7" w:rsidRPr="007F0A4A">
              <w:rPr>
                <w:rFonts w:ascii="Arial" w:hAnsi="Arial" w:cs="Arial"/>
                <w:b/>
                <w:sz w:val="22"/>
                <w:szCs w:val="22"/>
              </w:rPr>
              <w:t>25</w:t>
            </w:r>
            <w:r w:rsidRPr="007F0A4A">
              <w:rPr>
                <w:rFonts w:ascii="Arial" w:hAnsi="Arial" w:cs="Arial"/>
                <w:b/>
                <w:sz w:val="22"/>
                <w:szCs w:val="22"/>
              </w:rPr>
              <w:t>9</w:t>
            </w:r>
          </w:p>
        </w:tc>
        <w:tc>
          <w:tcPr>
            <w:tcW w:w="1152" w:type="dxa"/>
            <w:tcBorders>
              <w:top w:val="single" w:sz="4" w:space="0" w:color="auto"/>
            </w:tcBorders>
            <w:vAlign w:val="center"/>
          </w:tcPr>
          <w:p w14:paraId="4597F9AC" w14:textId="38AF027F" w:rsidR="00C916C9" w:rsidRPr="007F0A4A" w:rsidRDefault="00C916C9" w:rsidP="00C916C9">
            <w:pPr>
              <w:jc w:val="right"/>
              <w:rPr>
                <w:rFonts w:ascii="Arial" w:hAnsi="Arial" w:cs="Arial"/>
                <w:b/>
                <w:sz w:val="22"/>
                <w:szCs w:val="22"/>
              </w:rPr>
            </w:pPr>
            <w:r w:rsidRPr="007F0A4A">
              <w:rPr>
                <w:rFonts w:ascii="Arial" w:hAnsi="Arial" w:cs="Arial"/>
                <w:b/>
                <w:sz w:val="22"/>
                <w:szCs w:val="22"/>
              </w:rPr>
              <w:t>-19,939</w:t>
            </w:r>
          </w:p>
        </w:tc>
        <w:tc>
          <w:tcPr>
            <w:tcW w:w="1276" w:type="dxa"/>
            <w:tcBorders>
              <w:top w:val="single" w:sz="4" w:space="0" w:color="auto"/>
            </w:tcBorders>
            <w:vAlign w:val="center"/>
          </w:tcPr>
          <w:p w14:paraId="72520F07" w14:textId="0A440786" w:rsidR="00C916C9" w:rsidRPr="007F0A4A" w:rsidRDefault="00C916C9" w:rsidP="00C916C9">
            <w:pPr>
              <w:jc w:val="right"/>
              <w:rPr>
                <w:rFonts w:ascii="Arial" w:hAnsi="Arial" w:cs="Arial"/>
                <w:b/>
                <w:sz w:val="22"/>
                <w:szCs w:val="22"/>
              </w:rPr>
            </w:pPr>
            <w:r w:rsidRPr="007F0A4A">
              <w:rPr>
                <w:rFonts w:ascii="Arial" w:hAnsi="Arial" w:cs="Arial"/>
                <w:b/>
                <w:sz w:val="22"/>
                <w:szCs w:val="22"/>
              </w:rPr>
              <w:t>-69</w:t>
            </w:r>
            <w:r w:rsidR="00713A5B" w:rsidRPr="007F0A4A">
              <w:rPr>
                <w:rFonts w:ascii="Arial" w:hAnsi="Arial" w:cs="Arial"/>
                <w:b/>
                <w:sz w:val="22"/>
                <w:szCs w:val="22"/>
              </w:rPr>
              <w:t>1,705</w:t>
            </w:r>
          </w:p>
        </w:tc>
        <w:tc>
          <w:tcPr>
            <w:tcW w:w="1275" w:type="dxa"/>
            <w:tcBorders>
              <w:top w:val="single" w:sz="4" w:space="0" w:color="auto"/>
            </w:tcBorders>
            <w:vAlign w:val="center"/>
          </w:tcPr>
          <w:p w14:paraId="51176DB0" w14:textId="32E3F9F7" w:rsidR="00C916C9" w:rsidRPr="007F0A4A" w:rsidRDefault="00C916C9" w:rsidP="00C916C9">
            <w:pPr>
              <w:jc w:val="right"/>
              <w:rPr>
                <w:rFonts w:ascii="Arial" w:hAnsi="Arial" w:cs="Arial"/>
                <w:b/>
                <w:sz w:val="22"/>
                <w:szCs w:val="22"/>
              </w:rPr>
            </w:pPr>
            <w:r w:rsidRPr="007F0A4A">
              <w:rPr>
                <w:rFonts w:ascii="Arial" w:hAnsi="Arial" w:cs="Arial"/>
                <w:b/>
                <w:sz w:val="22"/>
                <w:szCs w:val="22"/>
              </w:rPr>
              <w:t>-693,945</w:t>
            </w:r>
          </w:p>
        </w:tc>
      </w:tr>
    </w:tbl>
    <w:p w14:paraId="7CB749D4" w14:textId="77777777" w:rsidR="00EF25DC" w:rsidRPr="007F0A4A" w:rsidRDefault="00EF25DC" w:rsidP="00DF49D3">
      <w:pPr>
        <w:widowControl w:val="0"/>
        <w:ind w:left="-142"/>
        <w:rPr>
          <w:rFonts w:ascii="Arial" w:hAnsi="Arial" w:cs="Arial"/>
          <w:b/>
          <w:bCs/>
          <w:color w:val="002060"/>
          <w:sz w:val="22"/>
          <w:szCs w:val="22"/>
          <w:highlight w:val="yellow"/>
        </w:rPr>
      </w:pPr>
    </w:p>
    <w:p w14:paraId="1E98358A" w14:textId="77777777" w:rsidR="00EF25DC" w:rsidRPr="007F0A4A" w:rsidRDefault="00EF25DC" w:rsidP="00DF49D3">
      <w:pPr>
        <w:widowControl w:val="0"/>
        <w:ind w:left="-142"/>
        <w:rPr>
          <w:rFonts w:ascii="Arial" w:hAnsi="Arial" w:cs="Arial"/>
          <w:b/>
          <w:bCs/>
          <w:color w:val="002060"/>
          <w:sz w:val="22"/>
          <w:szCs w:val="22"/>
          <w:highlight w:val="yellow"/>
        </w:rPr>
      </w:pPr>
    </w:p>
    <w:p w14:paraId="504ABBC9" w14:textId="77777777" w:rsidR="00EF25DC" w:rsidRPr="007F0A4A" w:rsidRDefault="00EF25DC" w:rsidP="00DF49D3">
      <w:pPr>
        <w:widowControl w:val="0"/>
        <w:ind w:left="-142"/>
        <w:rPr>
          <w:rFonts w:ascii="Arial" w:hAnsi="Arial" w:cs="Arial"/>
          <w:b/>
          <w:bCs/>
          <w:color w:val="002060"/>
          <w:sz w:val="22"/>
          <w:szCs w:val="22"/>
          <w:highlight w:val="yellow"/>
        </w:rPr>
        <w:sectPr w:rsidR="00EF25DC" w:rsidRPr="007F0A4A" w:rsidSect="000E3670">
          <w:pgSz w:w="16838" w:h="11906" w:orient="landscape"/>
          <w:pgMar w:top="720" w:right="851" w:bottom="720" w:left="1440" w:header="709" w:footer="709" w:gutter="0"/>
          <w:cols w:space="708"/>
          <w:docGrid w:linePitch="360"/>
        </w:sectPr>
      </w:pPr>
    </w:p>
    <w:p w14:paraId="5E3EE2B3" w14:textId="20E3D43B" w:rsidR="00895CEE" w:rsidRPr="00FC1C19" w:rsidRDefault="00895CEE">
      <w:pPr>
        <w:pStyle w:val="ListParagraph"/>
        <w:widowControl w:val="0"/>
        <w:numPr>
          <w:ilvl w:val="0"/>
          <w:numId w:val="61"/>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61CEC86A" w14:textId="77777777" w:rsidR="00895CEE" w:rsidRDefault="00895CEE" w:rsidP="00DD5480">
      <w:pPr>
        <w:widowControl w:val="0"/>
        <w:rPr>
          <w:rFonts w:ascii="Arial" w:hAnsi="Arial" w:cs="Arial"/>
          <w:b/>
          <w:bCs/>
          <w:color w:val="002060"/>
          <w:sz w:val="22"/>
          <w:szCs w:val="22"/>
        </w:rPr>
      </w:pPr>
    </w:p>
    <w:p w14:paraId="154A60A0" w14:textId="17F309E1" w:rsidR="00DD5480" w:rsidRPr="007F0A4A" w:rsidRDefault="00DD5480" w:rsidP="00DD5480">
      <w:pPr>
        <w:widowControl w:val="0"/>
        <w:rPr>
          <w:rFonts w:ascii="Arial" w:hAnsi="Arial" w:cs="Arial"/>
          <w:b/>
          <w:bCs/>
          <w:color w:val="002060"/>
          <w:sz w:val="22"/>
          <w:szCs w:val="22"/>
        </w:rPr>
      </w:pPr>
      <w:r w:rsidRPr="007F0A4A">
        <w:rPr>
          <w:rFonts w:ascii="Arial" w:hAnsi="Arial" w:cs="Arial"/>
          <w:b/>
          <w:bCs/>
          <w:color w:val="002060"/>
          <w:sz w:val="22"/>
          <w:szCs w:val="22"/>
        </w:rPr>
        <w:t xml:space="preserve">Local Government Pension Scheme </w:t>
      </w:r>
      <w:r w:rsidR="0086425A" w:rsidRPr="007F0A4A">
        <w:rPr>
          <w:rFonts w:ascii="Arial" w:hAnsi="Arial" w:cs="Arial"/>
          <w:b/>
          <w:bCs/>
          <w:color w:val="002060"/>
          <w:sz w:val="22"/>
          <w:szCs w:val="22"/>
        </w:rPr>
        <w:t xml:space="preserve">assets comprised: </w:t>
      </w:r>
    </w:p>
    <w:p w14:paraId="61698CC6" w14:textId="77777777" w:rsidR="00583761" w:rsidRPr="007F0A4A" w:rsidRDefault="00583761" w:rsidP="00DD5480">
      <w:pPr>
        <w:widowControl w:val="0"/>
        <w:rPr>
          <w:rFonts w:ascii="Arial" w:hAnsi="Arial" w:cs="Arial"/>
          <w:b/>
          <w:bCs/>
          <w:color w:val="002060"/>
          <w:sz w:val="22"/>
          <w:szCs w:val="22"/>
        </w:rPr>
      </w:pPr>
    </w:p>
    <w:tbl>
      <w:tblPr>
        <w:tblW w:w="8364" w:type="dxa"/>
        <w:tblInd w:w="108" w:type="dxa"/>
        <w:shd w:val="clear" w:color="auto" w:fill="F2F2F2" w:themeFill="background1" w:themeFillShade="F2"/>
        <w:tblLook w:val="04A0" w:firstRow="1" w:lastRow="0" w:firstColumn="1" w:lastColumn="0" w:noHBand="0" w:noVBand="1"/>
      </w:tblPr>
      <w:tblGrid>
        <w:gridCol w:w="2410"/>
        <w:gridCol w:w="1559"/>
        <w:gridCol w:w="1134"/>
        <w:gridCol w:w="2127"/>
        <w:gridCol w:w="1134"/>
      </w:tblGrid>
      <w:tr w:rsidR="009D69F0" w:rsidRPr="007F0A4A" w14:paraId="46D09E5E" w14:textId="77777777" w:rsidTr="0013029E">
        <w:trPr>
          <w:trHeight w:val="301"/>
        </w:trPr>
        <w:tc>
          <w:tcPr>
            <w:tcW w:w="2410" w:type="dxa"/>
          </w:tcPr>
          <w:p w14:paraId="294A800B" w14:textId="77777777" w:rsidR="002A0A6E" w:rsidRPr="007F0A4A" w:rsidRDefault="002A0A6E" w:rsidP="00583761">
            <w:pPr>
              <w:rPr>
                <w:rFonts w:ascii="Arial" w:hAnsi="Arial" w:cs="Arial"/>
                <w:b/>
                <w:bCs/>
                <w:sz w:val="22"/>
                <w:szCs w:val="22"/>
              </w:rPr>
            </w:pPr>
          </w:p>
        </w:tc>
        <w:tc>
          <w:tcPr>
            <w:tcW w:w="2693" w:type="dxa"/>
            <w:gridSpan w:val="2"/>
          </w:tcPr>
          <w:p w14:paraId="2A1EDFFE" w14:textId="5498E5F8" w:rsidR="002A0A6E" w:rsidRPr="007F0A4A" w:rsidRDefault="002A0A6E" w:rsidP="00CB3A6B">
            <w:pPr>
              <w:jc w:val="center"/>
              <w:rPr>
                <w:rFonts w:ascii="Arial" w:hAnsi="Arial" w:cs="Arial"/>
                <w:b/>
                <w:bCs/>
                <w:sz w:val="22"/>
                <w:szCs w:val="22"/>
              </w:rPr>
            </w:pPr>
            <w:r w:rsidRPr="007F0A4A">
              <w:rPr>
                <w:rFonts w:ascii="Arial" w:hAnsi="Arial" w:cs="Arial"/>
                <w:b/>
                <w:bCs/>
                <w:sz w:val="22"/>
                <w:szCs w:val="22"/>
              </w:rPr>
              <w:t>31 March 20</w:t>
            </w:r>
            <w:r w:rsidR="002927F0" w:rsidRPr="007F0A4A">
              <w:rPr>
                <w:rFonts w:ascii="Arial" w:hAnsi="Arial" w:cs="Arial"/>
                <w:b/>
                <w:bCs/>
                <w:sz w:val="22"/>
                <w:szCs w:val="22"/>
              </w:rPr>
              <w:t>2</w:t>
            </w:r>
            <w:r w:rsidR="003A2ABE" w:rsidRPr="007F0A4A">
              <w:rPr>
                <w:rFonts w:ascii="Arial" w:hAnsi="Arial" w:cs="Arial"/>
                <w:b/>
                <w:bCs/>
                <w:sz w:val="22"/>
                <w:szCs w:val="22"/>
              </w:rPr>
              <w:t>6</w:t>
            </w:r>
          </w:p>
        </w:tc>
        <w:tc>
          <w:tcPr>
            <w:tcW w:w="3261" w:type="dxa"/>
            <w:gridSpan w:val="2"/>
          </w:tcPr>
          <w:p w14:paraId="7D83DD60" w14:textId="11CD9C48" w:rsidR="002A0A6E" w:rsidRPr="007F0A4A" w:rsidRDefault="002A0A6E" w:rsidP="00CB3A6B">
            <w:pPr>
              <w:jc w:val="center"/>
              <w:rPr>
                <w:rFonts w:ascii="Arial" w:hAnsi="Arial" w:cs="Arial"/>
                <w:b/>
                <w:bCs/>
                <w:sz w:val="22"/>
                <w:szCs w:val="22"/>
              </w:rPr>
            </w:pPr>
            <w:r w:rsidRPr="007F0A4A">
              <w:rPr>
                <w:rFonts w:ascii="Arial" w:hAnsi="Arial" w:cs="Arial"/>
                <w:b/>
                <w:bCs/>
                <w:sz w:val="22"/>
                <w:szCs w:val="22"/>
              </w:rPr>
              <w:t>31 March 20</w:t>
            </w:r>
            <w:r w:rsidR="005F43BE" w:rsidRPr="007F0A4A">
              <w:rPr>
                <w:rFonts w:ascii="Arial" w:hAnsi="Arial" w:cs="Arial"/>
                <w:b/>
                <w:bCs/>
                <w:sz w:val="22"/>
                <w:szCs w:val="22"/>
              </w:rPr>
              <w:t>2</w:t>
            </w:r>
            <w:r w:rsidR="003A2ABE" w:rsidRPr="007F0A4A">
              <w:rPr>
                <w:rFonts w:ascii="Arial" w:hAnsi="Arial" w:cs="Arial"/>
                <w:b/>
                <w:bCs/>
                <w:sz w:val="22"/>
                <w:szCs w:val="22"/>
              </w:rPr>
              <w:t>5</w:t>
            </w:r>
          </w:p>
        </w:tc>
      </w:tr>
      <w:tr w:rsidR="009D69F0" w:rsidRPr="007F0A4A" w14:paraId="6AD923D2" w14:textId="77777777" w:rsidTr="0013029E">
        <w:trPr>
          <w:trHeight w:val="301"/>
        </w:trPr>
        <w:tc>
          <w:tcPr>
            <w:tcW w:w="2410" w:type="dxa"/>
            <w:tcBorders>
              <w:bottom w:val="single" w:sz="4" w:space="0" w:color="auto"/>
            </w:tcBorders>
            <w:vAlign w:val="bottom"/>
          </w:tcPr>
          <w:p w14:paraId="4C58449B" w14:textId="77777777" w:rsidR="002A0A6E" w:rsidRPr="007F0A4A" w:rsidRDefault="002A0A6E" w:rsidP="0013029E">
            <w:pPr>
              <w:spacing w:after="120"/>
              <w:rPr>
                <w:rFonts w:ascii="Arial" w:hAnsi="Arial" w:cs="Arial"/>
                <w:b/>
                <w:bCs/>
                <w:sz w:val="22"/>
                <w:szCs w:val="22"/>
              </w:rPr>
            </w:pPr>
          </w:p>
        </w:tc>
        <w:tc>
          <w:tcPr>
            <w:tcW w:w="1559" w:type="dxa"/>
            <w:tcBorders>
              <w:bottom w:val="single" w:sz="4" w:space="0" w:color="auto"/>
            </w:tcBorders>
            <w:vAlign w:val="bottom"/>
          </w:tcPr>
          <w:p w14:paraId="714CBA95" w14:textId="77777777" w:rsidR="002A0A6E" w:rsidRPr="007F0A4A" w:rsidRDefault="002A0A6E" w:rsidP="0013029E">
            <w:pPr>
              <w:tabs>
                <w:tab w:val="left" w:pos="1593"/>
              </w:tabs>
              <w:spacing w:after="120"/>
              <w:jc w:val="right"/>
              <w:rPr>
                <w:rFonts w:ascii="Arial" w:hAnsi="Arial" w:cs="Arial"/>
                <w:b/>
                <w:sz w:val="22"/>
                <w:szCs w:val="22"/>
              </w:rPr>
            </w:pPr>
            <w:r w:rsidRPr="007F0A4A">
              <w:rPr>
                <w:rFonts w:ascii="Arial" w:hAnsi="Arial" w:cs="Arial"/>
                <w:b/>
                <w:sz w:val="22"/>
                <w:szCs w:val="22"/>
              </w:rPr>
              <w:t>£’000</w:t>
            </w:r>
          </w:p>
        </w:tc>
        <w:tc>
          <w:tcPr>
            <w:tcW w:w="1134" w:type="dxa"/>
            <w:tcBorders>
              <w:bottom w:val="single" w:sz="4" w:space="0" w:color="auto"/>
            </w:tcBorders>
            <w:vAlign w:val="bottom"/>
          </w:tcPr>
          <w:p w14:paraId="279EE2E3" w14:textId="77777777" w:rsidR="002A0A6E" w:rsidRPr="007F0A4A" w:rsidRDefault="002A0A6E" w:rsidP="0013029E">
            <w:pPr>
              <w:spacing w:after="120"/>
              <w:jc w:val="right"/>
              <w:rPr>
                <w:rFonts w:ascii="Arial" w:hAnsi="Arial" w:cs="Arial"/>
                <w:b/>
                <w:sz w:val="22"/>
                <w:szCs w:val="22"/>
              </w:rPr>
            </w:pPr>
            <w:r w:rsidRPr="007F0A4A">
              <w:rPr>
                <w:rFonts w:ascii="Arial" w:hAnsi="Arial" w:cs="Arial"/>
                <w:b/>
                <w:sz w:val="22"/>
                <w:szCs w:val="22"/>
              </w:rPr>
              <w:t>%</w:t>
            </w:r>
          </w:p>
        </w:tc>
        <w:tc>
          <w:tcPr>
            <w:tcW w:w="2127" w:type="dxa"/>
            <w:tcBorders>
              <w:bottom w:val="single" w:sz="4" w:space="0" w:color="auto"/>
            </w:tcBorders>
            <w:vAlign w:val="bottom"/>
          </w:tcPr>
          <w:p w14:paraId="1572E294" w14:textId="77777777" w:rsidR="002A0A6E" w:rsidRPr="007F0A4A" w:rsidRDefault="002A0A6E" w:rsidP="0013029E">
            <w:pPr>
              <w:spacing w:after="120"/>
              <w:jc w:val="right"/>
              <w:rPr>
                <w:rFonts w:ascii="Arial" w:hAnsi="Arial" w:cs="Arial"/>
                <w:b/>
                <w:sz w:val="22"/>
                <w:szCs w:val="22"/>
              </w:rPr>
            </w:pPr>
            <w:r w:rsidRPr="007F0A4A">
              <w:rPr>
                <w:rFonts w:ascii="Arial" w:hAnsi="Arial" w:cs="Arial"/>
                <w:b/>
                <w:sz w:val="22"/>
                <w:szCs w:val="22"/>
              </w:rPr>
              <w:t>£’000</w:t>
            </w:r>
          </w:p>
        </w:tc>
        <w:tc>
          <w:tcPr>
            <w:tcW w:w="1134" w:type="dxa"/>
            <w:tcBorders>
              <w:bottom w:val="single" w:sz="4" w:space="0" w:color="auto"/>
            </w:tcBorders>
            <w:vAlign w:val="bottom"/>
          </w:tcPr>
          <w:p w14:paraId="736AFF82" w14:textId="77777777" w:rsidR="002A0A6E" w:rsidRPr="007F0A4A" w:rsidRDefault="002A0A6E" w:rsidP="0013029E">
            <w:pPr>
              <w:spacing w:after="120"/>
              <w:jc w:val="right"/>
              <w:rPr>
                <w:rFonts w:ascii="Arial" w:hAnsi="Arial" w:cs="Arial"/>
                <w:b/>
                <w:sz w:val="22"/>
                <w:szCs w:val="22"/>
              </w:rPr>
            </w:pPr>
            <w:r w:rsidRPr="007F0A4A">
              <w:rPr>
                <w:rFonts w:ascii="Arial" w:hAnsi="Arial" w:cs="Arial"/>
                <w:b/>
                <w:sz w:val="22"/>
                <w:szCs w:val="22"/>
              </w:rPr>
              <w:t>%</w:t>
            </w:r>
          </w:p>
        </w:tc>
      </w:tr>
      <w:tr w:rsidR="009D69F0" w:rsidRPr="007F0A4A" w14:paraId="67C38662" w14:textId="77777777" w:rsidTr="0013029E">
        <w:trPr>
          <w:trHeight w:val="301"/>
        </w:trPr>
        <w:tc>
          <w:tcPr>
            <w:tcW w:w="2410" w:type="dxa"/>
            <w:tcBorders>
              <w:top w:val="single" w:sz="4" w:space="0" w:color="auto"/>
            </w:tcBorders>
            <w:shd w:val="clear" w:color="auto" w:fill="F2F2F2" w:themeFill="background1" w:themeFillShade="F2"/>
            <w:vAlign w:val="center"/>
          </w:tcPr>
          <w:p w14:paraId="27402A66" w14:textId="77777777" w:rsidR="002A0A6E" w:rsidRPr="007F0A4A" w:rsidRDefault="002A0A6E" w:rsidP="00583761">
            <w:pPr>
              <w:rPr>
                <w:b/>
                <w:bCs/>
              </w:rPr>
            </w:pPr>
          </w:p>
        </w:tc>
        <w:tc>
          <w:tcPr>
            <w:tcW w:w="1559" w:type="dxa"/>
            <w:tcBorders>
              <w:top w:val="single" w:sz="4" w:space="0" w:color="auto"/>
            </w:tcBorders>
            <w:shd w:val="clear" w:color="auto" w:fill="F2F2F2" w:themeFill="background1" w:themeFillShade="F2"/>
            <w:vAlign w:val="center"/>
          </w:tcPr>
          <w:p w14:paraId="63A74F50" w14:textId="77777777" w:rsidR="002A0A6E" w:rsidRPr="007F0A4A" w:rsidRDefault="002A0A6E" w:rsidP="00583761"/>
        </w:tc>
        <w:tc>
          <w:tcPr>
            <w:tcW w:w="1134" w:type="dxa"/>
            <w:tcBorders>
              <w:top w:val="single" w:sz="4" w:space="0" w:color="auto"/>
            </w:tcBorders>
            <w:shd w:val="clear" w:color="auto" w:fill="F2F2F2" w:themeFill="background1" w:themeFillShade="F2"/>
            <w:vAlign w:val="center"/>
          </w:tcPr>
          <w:p w14:paraId="249A9C1C" w14:textId="77777777" w:rsidR="002A0A6E" w:rsidRPr="007F0A4A" w:rsidRDefault="002A0A6E" w:rsidP="00583761"/>
        </w:tc>
        <w:tc>
          <w:tcPr>
            <w:tcW w:w="2127" w:type="dxa"/>
            <w:tcBorders>
              <w:top w:val="single" w:sz="4" w:space="0" w:color="auto"/>
            </w:tcBorders>
            <w:shd w:val="clear" w:color="auto" w:fill="F2F2F2" w:themeFill="background1" w:themeFillShade="F2"/>
            <w:vAlign w:val="center"/>
          </w:tcPr>
          <w:p w14:paraId="5A63B52A" w14:textId="77777777" w:rsidR="002A0A6E" w:rsidRPr="007F0A4A" w:rsidRDefault="002A0A6E" w:rsidP="00583761"/>
        </w:tc>
        <w:tc>
          <w:tcPr>
            <w:tcW w:w="1134" w:type="dxa"/>
            <w:tcBorders>
              <w:top w:val="single" w:sz="4" w:space="0" w:color="auto"/>
            </w:tcBorders>
            <w:shd w:val="clear" w:color="auto" w:fill="F2F2F2" w:themeFill="background1" w:themeFillShade="F2"/>
            <w:vAlign w:val="center"/>
          </w:tcPr>
          <w:p w14:paraId="3E29E1AD" w14:textId="77777777" w:rsidR="002A0A6E" w:rsidRPr="007F0A4A" w:rsidRDefault="002A0A6E" w:rsidP="00583761"/>
        </w:tc>
      </w:tr>
      <w:tr w:rsidR="009D69F0" w:rsidRPr="007F0A4A" w14:paraId="2244E9FF" w14:textId="77777777" w:rsidTr="0013029E">
        <w:trPr>
          <w:trHeight w:val="301"/>
        </w:trPr>
        <w:tc>
          <w:tcPr>
            <w:tcW w:w="2410" w:type="dxa"/>
            <w:vAlign w:val="center"/>
          </w:tcPr>
          <w:p w14:paraId="530743F4"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Equity Investments</w:t>
            </w:r>
          </w:p>
        </w:tc>
        <w:tc>
          <w:tcPr>
            <w:tcW w:w="1559" w:type="dxa"/>
            <w:vAlign w:val="center"/>
          </w:tcPr>
          <w:p w14:paraId="58C6C620" w14:textId="715558E2" w:rsidR="003A2ABE" w:rsidRPr="007F0A4A" w:rsidRDefault="00CD5F08" w:rsidP="003A2ABE">
            <w:pPr>
              <w:spacing w:before="40"/>
              <w:jc w:val="right"/>
              <w:rPr>
                <w:rFonts w:ascii="Arial" w:hAnsi="Arial" w:cs="Arial"/>
                <w:sz w:val="22"/>
                <w:szCs w:val="22"/>
              </w:rPr>
            </w:pPr>
            <w:r w:rsidRPr="007F0A4A">
              <w:rPr>
                <w:rFonts w:ascii="Arial" w:hAnsi="Arial" w:cs="Arial"/>
                <w:sz w:val="22"/>
                <w:szCs w:val="22"/>
              </w:rPr>
              <w:t>64,61</w:t>
            </w:r>
            <w:r w:rsidR="00163B7F" w:rsidRPr="007F0A4A">
              <w:rPr>
                <w:rFonts w:ascii="Arial" w:hAnsi="Arial" w:cs="Arial"/>
                <w:sz w:val="22"/>
                <w:szCs w:val="22"/>
              </w:rPr>
              <w:t>9</w:t>
            </w:r>
          </w:p>
        </w:tc>
        <w:tc>
          <w:tcPr>
            <w:tcW w:w="1134" w:type="dxa"/>
            <w:vAlign w:val="center"/>
          </w:tcPr>
          <w:p w14:paraId="5CAB9556" w14:textId="16DA1F38"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w:t>
            </w:r>
            <w:r w:rsidR="009959A5" w:rsidRPr="007F0A4A">
              <w:rPr>
                <w:rFonts w:ascii="Arial" w:hAnsi="Arial" w:cs="Arial"/>
                <w:sz w:val="22"/>
                <w:szCs w:val="22"/>
              </w:rPr>
              <w:t>9</w:t>
            </w:r>
          </w:p>
        </w:tc>
        <w:tc>
          <w:tcPr>
            <w:tcW w:w="2127" w:type="dxa"/>
            <w:vAlign w:val="center"/>
          </w:tcPr>
          <w:p w14:paraId="3D8CEAAB" w14:textId="31343A0E"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54,394</w:t>
            </w:r>
          </w:p>
        </w:tc>
        <w:tc>
          <w:tcPr>
            <w:tcW w:w="1134" w:type="dxa"/>
            <w:vAlign w:val="center"/>
          </w:tcPr>
          <w:p w14:paraId="62138792" w14:textId="1A6157AF"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57</w:t>
            </w:r>
          </w:p>
        </w:tc>
      </w:tr>
      <w:tr w:rsidR="009D69F0" w:rsidRPr="007F0A4A" w14:paraId="3C47F5AB" w14:textId="77777777" w:rsidTr="0013029E">
        <w:trPr>
          <w:trHeight w:val="301"/>
        </w:trPr>
        <w:tc>
          <w:tcPr>
            <w:tcW w:w="2410" w:type="dxa"/>
            <w:shd w:val="clear" w:color="auto" w:fill="F2F2F2" w:themeFill="background1" w:themeFillShade="F2"/>
            <w:vAlign w:val="center"/>
          </w:tcPr>
          <w:p w14:paraId="48D19C13"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Gilts</w:t>
            </w:r>
          </w:p>
        </w:tc>
        <w:tc>
          <w:tcPr>
            <w:tcW w:w="1559" w:type="dxa"/>
            <w:shd w:val="clear" w:color="auto" w:fill="F2F2F2" w:themeFill="background1" w:themeFillShade="F2"/>
            <w:vAlign w:val="center"/>
          </w:tcPr>
          <w:p w14:paraId="2C5D66D6" w14:textId="32D18A24" w:rsidR="003A2ABE" w:rsidRPr="007F0A4A" w:rsidRDefault="00157B4F" w:rsidP="003A2ABE">
            <w:pPr>
              <w:spacing w:before="40"/>
              <w:jc w:val="right"/>
              <w:rPr>
                <w:rFonts w:ascii="Arial" w:hAnsi="Arial" w:cs="Arial"/>
                <w:sz w:val="22"/>
                <w:szCs w:val="22"/>
              </w:rPr>
            </w:pPr>
            <w:r w:rsidRPr="007F0A4A">
              <w:rPr>
                <w:rFonts w:ascii="Arial" w:hAnsi="Arial" w:cs="Arial"/>
                <w:sz w:val="22"/>
                <w:szCs w:val="22"/>
              </w:rPr>
              <w:t>6,082</w:t>
            </w:r>
          </w:p>
        </w:tc>
        <w:tc>
          <w:tcPr>
            <w:tcW w:w="1134" w:type="dxa"/>
            <w:shd w:val="clear" w:color="auto" w:fill="F2F2F2" w:themeFill="background1" w:themeFillShade="F2"/>
            <w:vAlign w:val="center"/>
          </w:tcPr>
          <w:p w14:paraId="163EE2BB" w14:textId="68B26A98" w:rsidR="003A2ABE" w:rsidRPr="007F0A4A" w:rsidRDefault="009959A5" w:rsidP="003A2ABE">
            <w:pPr>
              <w:spacing w:before="40"/>
              <w:jc w:val="right"/>
              <w:rPr>
                <w:rFonts w:ascii="Arial" w:hAnsi="Arial" w:cs="Arial"/>
                <w:sz w:val="22"/>
                <w:szCs w:val="22"/>
              </w:rPr>
            </w:pPr>
            <w:r w:rsidRPr="007F0A4A">
              <w:rPr>
                <w:rFonts w:ascii="Arial" w:hAnsi="Arial" w:cs="Arial"/>
                <w:sz w:val="22"/>
                <w:szCs w:val="22"/>
              </w:rPr>
              <w:t>5</w:t>
            </w:r>
          </w:p>
        </w:tc>
        <w:tc>
          <w:tcPr>
            <w:tcW w:w="2127" w:type="dxa"/>
            <w:shd w:val="clear" w:color="auto" w:fill="F2F2F2" w:themeFill="background1" w:themeFillShade="F2"/>
            <w:vAlign w:val="center"/>
          </w:tcPr>
          <w:p w14:paraId="058CE240" w14:textId="3CBE443F"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5,662</w:t>
            </w:r>
          </w:p>
        </w:tc>
        <w:tc>
          <w:tcPr>
            <w:tcW w:w="1134" w:type="dxa"/>
            <w:shd w:val="clear" w:color="auto" w:fill="F2F2F2" w:themeFill="background1" w:themeFillShade="F2"/>
            <w:vAlign w:val="center"/>
          </w:tcPr>
          <w:p w14:paraId="08D05B37" w14:textId="2819C8A1"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6</w:t>
            </w:r>
          </w:p>
        </w:tc>
      </w:tr>
      <w:tr w:rsidR="009D69F0" w:rsidRPr="007F0A4A" w14:paraId="4C570D6E" w14:textId="77777777" w:rsidTr="0013029E">
        <w:trPr>
          <w:trHeight w:val="301"/>
        </w:trPr>
        <w:tc>
          <w:tcPr>
            <w:tcW w:w="2410" w:type="dxa"/>
            <w:vAlign w:val="center"/>
          </w:tcPr>
          <w:p w14:paraId="2FA86CCD"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Other Bonds</w:t>
            </w:r>
          </w:p>
        </w:tc>
        <w:tc>
          <w:tcPr>
            <w:tcW w:w="1559" w:type="dxa"/>
            <w:vAlign w:val="center"/>
          </w:tcPr>
          <w:p w14:paraId="6B62B97B" w14:textId="4D3F18B2" w:rsidR="003A2ABE" w:rsidRPr="007F0A4A" w:rsidRDefault="00157B4F" w:rsidP="003A2ABE">
            <w:pPr>
              <w:spacing w:before="40"/>
              <w:jc w:val="right"/>
              <w:rPr>
                <w:rFonts w:ascii="Arial" w:hAnsi="Arial" w:cs="Arial"/>
                <w:sz w:val="22"/>
                <w:szCs w:val="22"/>
              </w:rPr>
            </w:pPr>
            <w:r w:rsidRPr="007F0A4A">
              <w:rPr>
                <w:rFonts w:ascii="Arial" w:hAnsi="Arial" w:cs="Arial"/>
                <w:sz w:val="22"/>
                <w:szCs w:val="22"/>
              </w:rPr>
              <w:t>15,394</w:t>
            </w:r>
          </w:p>
        </w:tc>
        <w:tc>
          <w:tcPr>
            <w:tcW w:w="1134" w:type="dxa"/>
            <w:vAlign w:val="center"/>
          </w:tcPr>
          <w:p w14:paraId="457288B0" w14:textId="12A43225"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1</w:t>
            </w:r>
            <w:r w:rsidR="00157B4F" w:rsidRPr="007F0A4A">
              <w:rPr>
                <w:rFonts w:ascii="Arial" w:hAnsi="Arial" w:cs="Arial"/>
                <w:sz w:val="22"/>
                <w:szCs w:val="22"/>
              </w:rPr>
              <w:t>4</w:t>
            </w:r>
          </w:p>
        </w:tc>
        <w:tc>
          <w:tcPr>
            <w:tcW w:w="2127" w:type="dxa"/>
            <w:vAlign w:val="center"/>
          </w:tcPr>
          <w:p w14:paraId="55F29C15" w14:textId="30ACEC26"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14,200</w:t>
            </w:r>
          </w:p>
        </w:tc>
        <w:tc>
          <w:tcPr>
            <w:tcW w:w="1134" w:type="dxa"/>
            <w:vAlign w:val="center"/>
          </w:tcPr>
          <w:p w14:paraId="575AAACB" w14:textId="2343F604"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15</w:t>
            </w:r>
          </w:p>
        </w:tc>
      </w:tr>
      <w:tr w:rsidR="009D69F0" w:rsidRPr="007F0A4A" w14:paraId="4FBD31F1" w14:textId="77777777" w:rsidTr="0013029E">
        <w:trPr>
          <w:trHeight w:val="301"/>
        </w:trPr>
        <w:tc>
          <w:tcPr>
            <w:tcW w:w="2410" w:type="dxa"/>
            <w:shd w:val="clear" w:color="auto" w:fill="F2F2F2" w:themeFill="background1" w:themeFillShade="F2"/>
            <w:vAlign w:val="center"/>
          </w:tcPr>
          <w:p w14:paraId="42AB0D14"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Property</w:t>
            </w:r>
          </w:p>
        </w:tc>
        <w:tc>
          <w:tcPr>
            <w:tcW w:w="1559" w:type="dxa"/>
            <w:shd w:val="clear" w:color="auto" w:fill="F2F2F2" w:themeFill="background1" w:themeFillShade="F2"/>
            <w:vAlign w:val="center"/>
          </w:tcPr>
          <w:p w14:paraId="3721831F" w14:textId="2294AB3F" w:rsidR="003A2ABE" w:rsidRPr="007F0A4A" w:rsidRDefault="00157B4F" w:rsidP="003A2ABE">
            <w:pPr>
              <w:spacing w:before="40"/>
              <w:jc w:val="right"/>
              <w:rPr>
                <w:rFonts w:ascii="Arial" w:hAnsi="Arial" w:cs="Arial"/>
                <w:sz w:val="22"/>
                <w:szCs w:val="22"/>
              </w:rPr>
            </w:pPr>
            <w:r w:rsidRPr="007F0A4A">
              <w:rPr>
                <w:rFonts w:ascii="Arial" w:hAnsi="Arial" w:cs="Arial"/>
                <w:sz w:val="22"/>
                <w:szCs w:val="22"/>
              </w:rPr>
              <w:t>10,769</w:t>
            </w:r>
          </w:p>
        </w:tc>
        <w:tc>
          <w:tcPr>
            <w:tcW w:w="1134" w:type="dxa"/>
            <w:shd w:val="clear" w:color="auto" w:fill="F2F2F2" w:themeFill="background1" w:themeFillShade="F2"/>
            <w:vAlign w:val="center"/>
          </w:tcPr>
          <w:p w14:paraId="1BB00159" w14:textId="74176311" w:rsidR="003A2ABE" w:rsidRPr="007F0A4A" w:rsidRDefault="00476127" w:rsidP="003A2ABE">
            <w:pPr>
              <w:spacing w:before="40"/>
              <w:jc w:val="right"/>
              <w:rPr>
                <w:rFonts w:ascii="Arial" w:hAnsi="Arial" w:cs="Arial"/>
                <w:sz w:val="22"/>
                <w:szCs w:val="22"/>
              </w:rPr>
            </w:pPr>
            <w:r w:rsidRPr="007F0A4A">
              <w:rPr>
                <w:rFonts w:ascii="Arial" w:hAnsi="Arial" w:cs="Arial"/>
                <w:sz w:val="22"/>
                <w:szCs w:val="22"/>
              </w:rPr>
              <w:t>10</w:t>
            </w:r>
          </w:p>
        </w:tc>
        <w:tc>
          <w:tcPr>
            <w:tcW w:w="2127" w:type="dxa"/>
            <w:shd w:val="clear" w:color="auto" w:fill="F2F2F2" w:themeFill="background1" w:themeFillShade="F2"/>
            <w:vAlign w:val="center"/>
          </w:tcPr>
          <w:p w14:paraId="4A3078F1" w14:textId="529A17DA"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7,822</w:t>
            </w:r>
          </w:p>
        </w:tc>
        <w:tc>
          <w:tcPr>
            <w:tcW w:w="1134" w:type="dxa"/>
            <w:shd w:val="clear" w:color="auto" w:fill="F2F2F2" w:themeFill="background1" w:themeFillShade="F2"/>
            <w:vAlign w:val="center"/>
          </w:tcPr>
          <w:p w14:paraId="409C8593" w14:textId="046649BC"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8</w:t>
            </w:r>
          </w:p>
        </w:tc>
      </w:tr>
      <w:tr w:rsidR="009D69F0" w:rsidRPr="007F0A4A" w14:paraId="44052FA1" w14:textId="77777777" w:rsidTr="0013029E">
        <w:trPr>
          <w:trHeight w:val="301"/>
        </w:trPr>
        <w:tc>
          <w:tcPr>
            <w:tcW w:w="2410" w:type="dxa"/>
            <w:vAlign w:val="center"/>
          </w:tcPr>
          <w:p w14:paraId="2831C6B7"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Cash</w:t>
            </w:r>
          </w:p>
        </w:tc>
        <w:tc>
          <w:tcPr>
            <w:tcW w:w="1559" w:type="dxa"/>
            <w:vAlign w:val="center"/>
          </w:tcPr>
          <w:p w14:paraId="18A11DFE" w14:textId="43E35745"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3,</w:t>
            </w:r>
            <w:r w:rsidR="00476127" w:rsidRPr="007F0A4A">
              <w:rPr>
                <w:rFonts w:ascii="Arial" w:hAnsi="Arial" w:cs="Arial"/>
                <w:sz w:val="22"/>
                <w:szCs w:val="22"/>
              </w:rPr>
              <w:t>039</w:t>
            </w:r>
          </w:p>
        </w:tc>
        <w:tc>
          <w:tcPr>
            <w:tcW w:w="1134" w:type="dxa"/>
            <w:vAlign w:val="center"/>
          </w:tcPr>
          <w:p w14:paraId="780865FF" w14:textId="7893115C" w:rsidR="003A2ABE" w:rsidRPr="007F0A4A" w:rsidRDefault="00476127" w:rsidP="003A2ABE">
            <w:pPr>
              <w:spacing w:before="40"/>
              <w:jc w:val="right"/>
              <w:rPr>
                <w:rFonts w:ascii="Arial" w:hAnsi="Arial" w:cs="Arial"/>
                <w:sz w:val="22"/>
                <w:szCs w:val="22"/>
              </w:rPr>
            </w:pPr>
            <w:r w:rsidRPr="007F0A4A">
              <w:rPr>
                <w:rFonts w:ascii="Arial" w:hAnsi="Arial" w:cs="Arial"/>
                <w:sz w:val="22"/>
                <w:szCs w:val="22"/>
              </w:rPr>
              <w:t>3</w:t>
            </w:r>
          </w:p>
        </w:tc>
        <w:tc>
          <w:tcPr>
            <w:tcW w:w="2127" w:type="dxa"/>
            <w:vAlign w:val="center"/>
          </w:tcPr>
          <w:p w14:paraId="753DE7D6" w14:textId="7AC780C9"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3,778</w:t>
            </w:r>
          </w:p>
        </w:tc>
        <w:tc>
          <w:tcPr>
            <w:tcW w:w="1134" w:type="dxa"/>
            <w:vAlign w:val="center"/>
          </w:tcPr>
          <w:p w14:paraId="62F3F4DA" w14:textId="109F9DE8"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4</w:t>
            </w:r>
          </w:p>
        </w:tc>
      </w:tr>
      <w:tr w:rsidR="009D69F0" w:rsidRPr="007F0A4A" w14:paraId="4E7A67B8" w14:textId="77777777" w:rsidTr="0013029E">
        <w:trPr>
          <w:trHeight w:val="301"/>
        </w:trPr>
        <w:tc>
          <w:tcPr>
            <w:tcW w:w="2410" w:type="dxa"/>
            <w:shd w:val="clear" w:color="auto" w:fill="F2F2F2" w:themeFill="background1" w:themeFillShade="F2"/>
            <w:vAlign w:val="center"/>
          </w:tcPr>
          <w:p w14:paraId="16010490" w14:textId="77777777" w:rsidR="003A2ABE" w:rsidRPr="007F0A4A" w:rsidRDefault="003A2ABE" w:rsidP="003A2ABE">
            <w:pPr>
              <w:rPr>
                <w:rFonts w:ascii="Arial" w:hAnsi="Arial" w:cs="Arial"/>
                <w:bCs/>
                <w:sz w:val="22"/>
                <w:szCs w:val="22"/>
              </w:rPr>
            </w:pPr>
            <w:r w:rsidRPr="007F0A4A">
              <w:rPr>
                <w:rFonts w:ascii="Arial" w:hAnsi="Arial" w:cs="Arial"/>
                <w:bCs/>
                <w:sz w:val="22"/>
                <w:szCs w:val="22"/>
              </w:rPr>
              <w:t>Absolute Return Fund</w:t>
            </w:r>
          </w:p>
        </w:tc>
        <w:tc>
          <w:tcPr>
            <w:tcW w:w="1559" w:type="dxa"/>
            <w:shd w:val="clear" w:color="auto" w:fill="F2F2F2" w:themeFill="background1" w:themeFillShade="F2"/>
            <w:vAlign w:val="center"/>
          </w:tcPr>
          <w:p w14:paraId="4018D052" w14:textId="07677793" w:rsidR="003A2ABE" w:rsidRPr="007F0A4A" w:rsidRDefault="00476127" w:rsidP="003A2ABE">
            <w:pPr>
              <w:spacing w:before="40"/>
              <w:jc w:val="right"/>
              <w:rPr>
                <w:rFonts w:ascii="Arial" w:hAnsi="Arial" w:cs="Arial"/>
                <w:sz w:val="22"/>
                <w:szCs w:val="22"/>
              </w:rPr>
            </w:pPr>
            <w:r w:rsidRPr="007F0A4A">
              <w:rPr>
                <w:rFonts w:ascii="Arial" w:hAnsi="Arial" w:cs="Arial"/>
                <w:sz w:val="22"/>
                <w:szCs w:val="22"/>
              </w:rPr>
              <w:t>5,502</w:t>
            </w:r>
          </w:p>
        </w:tc>
        <w:tc>
          <w:tcPr>
            <w:tcW w:w="1134" w:type="dxa"/>
            <w:shd w:val="clear" w:color="auto" w:fill="F2F2F2" w:themeFill="background1" w:themeFillShade="F2"/>
            <w:vAlign w:val="center"/>
          </w:tcPr>
          <w:p w14:paraId="12FCA29F" w14:textId="18AF7F50"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w:t>
            </w:r>
          </w:p>
        </w:tc>
        <w:tc>
          <w:tcPr>
            <w:tcW w:w="2127" w:type="dxa"/>
            <w:shd w:val="clear" w:color="auto" w:fill="F2F2F2" w:themeFill="background1" w:themeFillShade="F2"/>
            <w:vAlign w:val="center"/>
          </w:tcPr>
          <w:p w14:paraId="00F77685" w14:textId="0D9E0C0A"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4,879</w:t>
            </w:r>
          </w:p>
        </w:tc>
        <w:tc>
          <w:tcPr>
            <w:tcW w:w="1134" w:type="dxa"/>
            <w:shd w:val="clear" w:color="auto" w:fill="F2F2F2" w:themeFill="background1" w:themeFillShade="F2"/>
            <w:vAlign w:val="center"/>
          </w:tcPr>
          <w:p w14:paraId="308A8E1B" w14:textId="61DB3305" w:rsidR="003A2ABE" w:rsidRPr="007F0A4A" w:rsidRDefault="003A2ABE" w:rsidP="003A2ABE">
            <w:pPr>
              <w:spacing w:before="40"/>
              <w:jc w:val="right"/>
              <w:rPr>
                <w:rFonts w:ascii="Arial" w:hAnsi="Arial" w:cs="Arial"/>
                <w:sz w:val="22"/>
                <w:szCs w:val="22"/>
              </w:rPr>
            </w:pPr>
            <w:r w:rsidRPr="007F0A4A">
              <w:rPr>
                <w:rFonts w:ascii="Arial" w:hAnsi="Arial" w:cs="Arial"/>
                <w:sz w:val="22"/>
                <w:szCs w:val="22"/>
              </w:rPr>
              <w:t>5</w:t>
            </w:r>
          </w:p>
        </w:tc>
      </w:tr>
      <w:tr w:rsidR="009D69F0" w:rsidRPr="007F0A4A" w14:paraId="4D567EC8" w14:textId="77777777" w:rsidTr="0013029E">
        <w:trPr>
          <w:trHeight w:val="301"/>
        </w:trPr>
        <w:tc>
          <w:tcPr>
            <w:tcW w:w="2410" w:type="dxa"/>
            <w:tcBorders>
              <w:bottom w:val="single" w:sz="4" w:space="0" w:color="auto"/>
            </w:tcBorders>
            <w:vAlign w:val="center"/>
          </w:tcPr>
          <w:p w14:paraId="0C98AFB9" w14:textId="663D77BC" w:rsidR="003A2ABE" w:rsidRPr="007F0A4A" w:rsidRDefault="003A2ABE" w:rsidP="003A2ABE">
            <w:pPr>
              <w:rPr>
                <w:rFonts w:ascii="Arial" w:hAnsi="Arial" w:cs="Arial"/>
                <w:sz w:val="22"/>
                <w:szCs w:val="22"/>
              </w:rPr>
            </w:pPr>
            <w:r w:rsidRPr="007F0A4A">
              <w:rPr>
                <w:rFonts w:ascii="Arial" w:hAnsi="Arial" w:cs="Arial"/>
                <w:sz w:val="22"/>
                <w:szCs w:val="22"/>
              </w:rPr>
              <w:t>Infrastructure</w:t>
            </w:r>
          </w:p>
        </w:tc>
        <w:tc>
          <w:tcPr>
            <w:tcW w:w="1559" w:type="dxa"/>
            <w:tcBorders>
              <w:bottom w:val="single" w:sz="4" w:space="0" w:color="auto"/>
            </w:tcBorders>
            <w:vAlign w:val="center"/>
          </w:tcPr>
          <w:p w14:paraId="589A1470" w14:textId="51F2676D" w:rsidR="003A2ABE" w:rsidRPr="007F0A4A" w:rsidRDefault="003A2ABE" w:rsidP="003A2ABE">
            <w:pPr>
              <w:jc w:val="right"/>
              <w:rPr>
                <w:rFonts w:ascii="Arial" w:hAnsi="Arial" w:cs="Arial"/>
                <w:sz w:val="22"/>
                <w:szCs w:val="22"/>
              </w:rPr>
            </w:pPr>
            <w:r w:rsidRPr="007F0A4A">
              <w:rPr>
                <w:rFonts w:ascii="Arial" w:hAnsi="Arial" w:cs="Arial"/>
                <w:sz w:val="22"/>
                <w:szCs w:val="22"/>
              </w:rPr>
              <w:t>4,</w:t>
            </w:r>
            <w:r w:rsidR="00476127" w:rsidRPr="007F0A4A">
              <w:rPr>
                <w:rFonts w:ascii="Arial" w:hAnsi="Arial" w:cs="Arial"/>
                <w:sz w:val="22"/>
                <w:szCs w:val="22"/>
              </w:rPr>
              <w:t>830</w:t>
            </w:r>
          </w:p>
        </w:tc>
        <w:tc>
          <w:tcPr>
            <w:tcW w:w="1134" w:type="dxa"/>
            <w:tcBorders>
              <w:bottom w:val="single" w:sz="4" w:space="0" w:color="auto"/>
            </w:tcBorders>
            <w:vAlign w:val="center"/>
          </w:tcPr>
          <w:p w14:paraId="2A0EEA6D" w14:textId="19E30A87" w:rsidR="003A2ABE" w:rsidRPr="007F0A4A" w:rsidRDefault="00476127" w:rsidP="003A2ABE">
            <w:pPr>
              <w:jc w:val="right"/>
              <w:rPr>
                <w:rFonts w:ascii="Arial" w:hAnsi="Arial" w:cs="Arial"/>
                <w:sz w:val="22"/>
                <w:szCs w:val="22"/>
              </w:rPr>
            </w:pPr>
            <w:r w:rsidRPr="007F0A4A">
              <w:rPr>
                <w:rFonts w:ascii="Arial" w:hAnsi="Arial" w:cs="Arial"/>
                <w:sz w:val="22"/>
                <w:szCs w:val="22"/>
              </w:rPr>
              <w:t>4</w:t>
            </w:r>
          </w:p>
        </w:tc>
        <w:tc>
          <w:tcPr>
            <w:tcW w:w="2127" w:type="dxa"/>
            <w:tcBorders>
              <w:bottom w:val="single" w:sz="4" w:space="0" w:color="auto"/>
            </w:tcBorders>
            <w:vAlign w:val="center"/>
          </w:tcPr>
          <w:p w14:paraId="194413FE" w14:textId="2BE4C651" w:rsidR="003A2ABE" w:rsidRPr="007F0A4A" w:rsidRDefault="003A2ABE" w:rsidP="003A2ABE">
            <w:pPr>
              <w:jc w:val="right"/>
              <w:rPr>
                <w:rFonts w:ascii="Arial" w:hAnsi="Arial" w:cs="Arial"/>
                <w:sz w:val="22"/>
                <w:szCs w:val="22"/>
              </w:rPr>
            </w:pPr>
            <w:r w:rsidRPr="007F0A4A">
              <w:rPr>
                <w:rFonts w:ascii="Arial" w:hAnsi="Arial" w:cs="Arial"/>
                <w:sz w:val="22"/>
                <w:szCs w:val="22"/>
              </w:rPr>
              <w:t>4,787</w:t>
            </w:r>
          </w:p>
        </w:tc>
        <w:tc>
          <w:tcPr>
            <w:tcW w:w="1134" w:type="dxa"/>
            <w:tcBorders>
              <w:bottom w:val="single" w:sz="4" w:space="0" w:color="auto"/>
            </w:tcBorders>
            <w:vAlign w:val="center"/>
          </w:tcPr>
          <w:p w14:paraId="63BFBA2F" w14:textId="3F586372" w:rsidR="003A2ABE" w:rsidRPr="007F0A4A" w:rsidRDefault="003A2ABE" w:rsidP="003A2ABE">
            <w:pPr>
              <w:jc w:val="right"/>
              <w:rPr>
                <w:rFonts w:ascii="Arial" w:hAnsi="Arial" w:cs="Arial"/>
                <w:sz w:val="22"/>
                <w:szCs w:val="22"/>
              </w:rPr>
            </w:pPr>
            <w:r w:rsidRPr="007F0A4A">
              <w:rPr>
                <w:rFonts w:ascii="Arial" w:hAnsi="Arial" w:cs="Arial"/>
                <w:sz w:val="22"/>
                <w:szCs w:val="22"/>
              </w:rPr>
              <w:t>5</w:t>
            </w:r>
          </w:p>
        </w:tc>
      </w:tr>
      <w:tr w:rsidR="009D69F0" w:rsidRPr="007F0A4A" w14:paraId="61EF04E6" w14:textId="77777777" w:rsidTr="0013029E">
        <w:trPr>
          <w:trHeight w:val="301"/>
        </w:trPr>
        <w:tc>
          <w:tcPr>
            <w:tcW w:w="2410" w:type="dxa"/>
            <w:tcBorders>
              <w:top w:val="single" w:sz="4" w:space="0" w:color="auto"/>
            </w:tcBorders>
            <w:shd w:val="clear" w:color="auto" w:fill="F2F2F2" w:themeFill="background1" w:themeFillShade="F2"/>
            <w:vAlign w:val="center"/>
          </w:tcPr>
          <w:p w14:paraId="48E9CEE1" w14:textId="77777777" w:rsidR="003A2ABE" w:rsidRPr="007F0A4A" w:rsidRDefault="003A2ABE" w:rsidP="003A2ABE">
            <w:pPr>
              <w:spacing w:before="40"/>
              <w:rPr>
                <w:rFonts w:ascii="Arial" w:hAnsi="Arial" w:cs="Arial"/>
                <w:b/>
                <w:bCs/>
                <w:sz w:val="22"/>
                <w:szCs w:val="22"/>
              </w:rPr>
            </w:pPr>
            <w:r w:rsidRPr="007F0A4A">
              <w:rPr>
                <w:rFonts w:ascii="Arial" w:hAnsi="Arial" w:cs="Arial"/>
                <w:b/>
                <w:bCs/>
                <w:sz w:val="22"/>
                <w:szCs w:val="22"/>
              </w:rPr>
              <w:t>Total</w:t>
            </w:r>
          </w:p>
        </w:tc>
        <w:tc>
          <w:tcPr>
            <w:tcW w:w="1559" w:type="dxa"/>
            <w:tcBorders>
              <w:top w:val="single" w:sz="4" w:space="0" w:color="auto"/>
            </w:tcBorders>
            <w:shd w:val="clear" w:color="auto" w:fill="F2F2F2" w:themeFill="background1" w:themeFillShade="F2"/>
            <w:vAlign w:val="center"/>
          </w:tcPr>
          <w:p w14:paraId="4CB26567" w14:textId="723FDCF8" w:rsidR="003A2ABE" w:rsidRPr="007F0A4A" w:rsidRDefault="00476127" w:rsidP="003A2ABE">
            <w:pPr>
              <w:spacing w:before="40"/>
              <w:jc w:val="right"/>
              <w:rPr>
                <w:rFonts w:ascii="Arial" w:hAnsi="Arial" w:cs="Arial"/>
                <w:b/>
                <w:sz w:val="22"/>
                <w:szCs w:val="22"/>
              </w:rPr>
            </w:pPr>
            <w:r w:rsidRPr="007F0A4A">
              <w:rPr>
                <w:rFonts w:ascii="Arial" w:hAnsi="Arial" w:cs="Arial"/>
                <w:b/>
                <w:sz w:val="22"/>
                <w:szCs w:val="22"/>
              </w:rPr>
              <w:t>110,23</w:t>
            </w:r>
            <w:r w:rsidR="00163B7F" w:rsidRPr="007F0A4A">
              <w:rPr>
                <w:rFonts w:ascii="Arial" w:hAnsi="Arial" w:cs="Arial"/>
                <w:b/>
                <w:sz w:val="22"/>
                <w:szCs w:val="22"/>
              </w:rPr>
              <w:t>5</w:t>
            </w:r>
          </w:p>
        </w:tc>
        <w:tc>
          <w:tcPr>
            <w:tcW w:w="1134" w:type="dxa"/>
            <w:tcBorders>
              <w:top w:val="single" w:sz="4" w:space="0" w:color="auto"/>
            </w:tcBorders>
            <w:shd w:val="clear" w:color="auto" w:fill="F2F2F2" w:themeFill="background1" w:themeFillShade="F2"/>
            <w:vAlign w:val="center"/>
          </w:tcPr>
          <w:p w14:paraId="72E90E2F" w14:textId="421D0085" w:rsidR="003A2ABE" w:rsidRPr="007F0A4A" w:rsidRDefault="003A2ABE" w:rsidP="003A2ABE">
            <w:pPr>
              <w:spacing w:before="40"/>
              <w:jc w:val="right"/>
              <w:rPr>
                <w:rFonts w:ascii="Arial" w:hAnsi="Arial" w:cs="Arial"/>
                <w:b/>
                <w:sz w:val="22"/>
                <w:szCs w:val="22"/>
              </w:rPr>
            </w:pPr>
            <w:r w:rsidRPr="007F0A4A">
              <w:rPr>
                <w:rFonts w:ascii="Arial" w:hAnsi="Arial" w:cs="Arial"/>
                <w:b/>
                <w:sz w:val="22"/>
                <w:szCs w:val="22"/>
              </w:rPr>
              <w:t>100</w:t>
            </w:r>
          </w:p>
        </w:tc>
        <w:tc>
          <w:tcPr>
            <w:tcW w:w="2127" w:type="dxa"/>
            <w:tcBorders>
              <w:top w:val="single" w:sz="4" w:space="0" w:color="auto"/>
            </w:tcBorders>
            <w:shd w:val="clear" w:color="auto" w:fill="F2F2F2" w:themeFill="background1" w:themeFillShade="F2"/>
            <w:vAlign w:val="center"/>
          </w:tcPr>
          <w:p w14:paraId="71D2253F" w14:textId="3F3E07B0" w:rsidR="003A2ABE" w:rsidRPr="007F0A4A" w:rsidRDefault="003A2ABE" w:rsidP="003A2ABE">
            <w:pPr>
              <w:spacing w:before="40"/>
              <w:jc w:val="right"/>
              <w:rPr>
                <w:rFonts w:ascii="Arial" w:hAnsi="Arial" w:cs="Arial"/>
                <w:b/>
                <w:sz w:val="22"/>
                <w:szCs w:val="22"/>
              </w:rPr>
            </w:pPr>
            <w:r w:rsidRPr="007F0A4A">
              <w:rPr>
                <w:rFonts w:ascii="Arial" w:hAnsi="Arial" w:cs="Arial"/>
                <w:b/>
                <w:sz w:val="22"/>
                <w:szCs w:val="22"/>
              </w:rPr>
              <w:t>95,522</w:t>
            </w:r>
          </w:p>
        </w:tc>
        <w:tc>
          <w:tcPr>
            <w:tcW w:w="1134" w:type="dxa"/>
            <w:tcBorders>
              <w:top w:val="single" w:sz="4" w:space="0" w:color="auto"/>
            </w:tcBorders>
            <w:shd w:val="clear" w:color="auto" w:fill="F2F2F2" w:themeFill="background1" w:themeFillShade="F2"/>
            <w:vAlign w:val="center"/>
          </w:tcPr>
          <w:p w14:paraId="25EBCB9D" w14:textId="75F880E3" w:rsidR="003A2ABE" w:rsidRPr="007F0A4A" w:rsidRDefault="003A2ABE" w:rsidP="003A2ABE">
            <w:pPr>
              <w:spacing w:before="40"/>
              <w:jc w:val="right"/>
              <w:rPr>
                <w:rFonts w:ascii="Arial" w:hAnsi="Arial" w:cs="Arial"/>
                <w:b/>
                <w:sz w:val="22"/>
                <w:szCs w:val="22"/>
              </w:rPr>
            </w:pPr>
            <w:r w:rsidRPr="007F0A4A">
              <w:rPr>
                <w:rFonts w:ascii="Arial" w:hAnsi="Arial" w:cs="Arial"/>
                <w:b/>
                <w:sz w:val="22"/>
                <w:szCs w:val="22"/>
              </w:rPr>
              <w:t>100</w:t>
            </w:r>
          </w:p>
        </w:tc>
      </w:tr>
    </w:tbl>
    <w:p w14:paraId="299BD49B" w14:textId="77777777" w:rsidR="00AD7C94" w:rsidRPr="007F0A4A" w:rsidRDefault="00AD7C94" w:rsidP="00DD5480">
      <w:pPr>
        <w:widowControl w:val="0"/>
        <w:rPr>
          <w:rFonts w:ascii="Arial" w:hAnsi="Arial" w:cs="Arial"/>
          <w:b/>
          <w:bCs/>
          <w:color w:val="002060"/>
          <w:sz w:val="22"/>
          <w:szCs w:val="22"/>
        </w:rPr>
      </w:pPr>
    </w:p>
    <w:p w14:paraId="5A380B1C" w14:textId="77777777" w:rsidR="00DD5480" w:rsidRPr="007F0A4A" w:rsidRDefault="00DD5480" w:rsidP="00DD5480">
      <w:pPr>
        <w:widowControl w:val="0"/>
        <w:rPr>
          <w:rFonts w:ascii="Arial" w:hAnsi="Arial" w:cs="Arial"/>
          <w:bCs/>
          <w:sz w:val="22"/>
          <w:szCs w:val="22"/>
          <w:highlight w:val="yellow"/>
        </w:rPr>
      </w:pPr>
    </w:p>
    <w:p w14:paraId="330F11FB" w14:textId="074F2B7C" w:rsidR="00DB09BB" w:rsidRPr="007F0A4A" w:rsidRDefault="000B5C69" w:rsidP="00DD5480">
      <w:pPr>
        <w:widowControl w:val="0"/>
        <w:rPr>
          <w:rFonts w:ascii="Arial" w:hAnsi="Arial" w:cs="Arial"/>
          <w:bCs/>
          <w:sz w:val="22"/>
          <w:szCs w:val="22"/>
        </w:rPr>
      </w:pPr>
      <w:r w:rsidRPr="007F0A4A">
        <w:rPr>
          <w:rFonts w:ascii="Arial" w:hAnsi="Arial" w:cs="Arial"/>
          <w:bCs/>
          <w:sz w:val="22"/>
          <w:szCs w:val="22"/>
        </w:rPr>
        <w:t>The</w:t>
      </w:r>
      <w:r w:rsidR="00EC678A" w:rsidRPr="007F0A4A">
        <w:rPr>
          <w:rFonts w:ascii="Arial" w:hAnsi="Arial" w:cs="Arial"/>
          <w:bCs/>
          <w:sz w:val="22"/>
          <w:szCs w:val="22"/>
        </w:rPr>
        <w:t xml:space="preserve"> table </w:t>
      </w:r>
      <w:r w:rsidR="006E3488" w:rsidRPr="007F0A4A">
        <w:rPr>
          <w:rFonts w:ascii="Arial" w:hAnsi="Arial" w:cs="Arial"/>
          <w:bCs/>
          <w:sz w:val="22"/>
          <w:szCs w:val="22"/>
        </w:rPr>
        <w:t xml:space="preserve">below </w:t>
      </w:r>
      <w:r w:rsidR="00EC678A" w:rsidRPr="007F0A4A">
        <w:rPr>
          <w:rFonts w:ascii="Arial" w:hAnsi="Arial" w:cs="Arial"/>
          <w:bCs/>
          <w:sz w:val="22"/>
          <w:szCs w:val="22"/>
        </w:rPr>
        <w:t xml:space="preserve">details percentages of the total Fund held at 31 March </w:t>
      </w:r>
      <w:r w:rsidR="005F43BE" w:rsidRPr="007F0A4A">
        <w:rPr>
          <w:rFonts w:ascii="Arial" w:hAnsi="Arial" w:cs="Arial"/>
          <w:bCs/>
          <w:sz w:val="22"/>
          <w:szCs w:val="22"/>
        </w:rPr>
        <w:t>202</w:t>
      </w:r>
      <w:r w:rsidR="00CA74B7" w:rsidRPr="007F0A4A">
        <w:rPr>
          <w:rFonts w:ascii="Arial" w:hAnsi="Arial" w:cs="Arial"/>
          <w:bCs/>
          <w:sz w:val="22"/>
          <w:szCs w:val="22"/>
        </w:rPr>
        <w:t>6</w:t>
      </w:r>
      <w:r w:rsidR="0071516D" w:rsidRPr="007F0A4A">
        <w:rPr>
          <w:rFonts w:ascii="Arial" w:hAnsi="Arial" w:cs="Arial"/>
          <w:bCs/>
          <w:sz w:val="22"/>
          <w:szCs w:val="22"/>
        </w:rPr>
        <w:t xml:space="preserve"> in</w:t>
      </w:r>
      <w:r w:rsidR="00EC678A" w:rsidRPr="007F0A4A">
        <w:rPr>
          <w:rFonts w:ascii="Arial" w:hAnsi="Arial" w:cs="Arial"/>
          <w:bCs/>
          <w:sz w:val="22"/>
          <w:szCs w:val="22"/>
        </w:rPr>
        <w:t xml:space="preserve"> each class of asset (split by those that have a quoted market price in an active market and those that do not</w:t>
      </w:r>
      <w:r w:rsidR="00CB5DF0" w:rsidRPr="007F0A4A">
        <w:rPr>
          <w:rFonts w:ascii="Arial" w:hAnsi="Arial" w:cs="Arial"/>
          <w:bCs/>
          <w:sz w:val="22"/>
          <w:szCs w:val="22"/>
        </w:rPr>
        <w:t>)</w:t>
      </w:r>
      <w:r w:rsidR="00EC678A" w:rsidRPr="007F0A4A">
        <w:rPr>
          <w:rFonts w:ascii="Arial" w:hAnsi="Arial" w:cs="Arial"/>
          <w:bCs/>
          <w:sz w:val="22"/>
          <w:szCs w:val="22"/>
        </w:rPr>
        <w:t>.</w:t>
      </w:r>
    </w:p>
    <w:p w14:paraId="643197BC" w14:textId="77777777" w:rsidR="00EF25DC" w:rsidRPr="007F0A4A" w:rsidRDefault="00EF25DC" w:rsidP="00DD5480">
      <w:pPr>
        <w:widowControl w:val="0"/>
        <w:rPr>
          <w:rFonts w:ascii="Arial" w:hAnsi="Arial" w:cs="Arial"/>
          <w:bCs/>
          <w:sz w:val="22"/>
          <w:szCs w:val="22"/>
        </w:rPr>
      </w:pPr>
    </w:p>
    <w:tbl>
      <w:tblPr>
        <w:tblW w:w="0" w:type="auto"/>
        <w:tblInd w:w="108" w:type="dxa"/>
        <w:tblLook w:val="04A0" w:firstRow="1" w:lastRow="0" w:firstColumn="1" w:lastColumn="0" w:noHBand="0" w:noVBand="1"/>
      </w:tblPr>
      <w:tblGrid>
        <w:gridCol w:w="3936"/>
        <w:gridCol w:w="3119"/>
        <w:gridCol w:w="986"/>
        <w:gridCol w:w="1243"/>
      </w:tblGrid>
      <w:tr w:rsidR="009D69F0" w:rsidRPr="007F0A4A" w14:paraId="3A8FA915" w14:textId="77777777" w:rsidTr="0013029E">
        <w:trPr>
          <w:trHeight w:val="301"/>
        </w:trPr>
        <w:tc>
          <w:tcPr>
            <w:tcW w:w="3936" w:type="dxa"/>
          </w:tcPr>
          <w:p w14:paraId="5D96E10F" w14:textId="77777777" w:rsidR="00EF25DC" w:rsidRPr="007F0A4A" w:rsidRDefault="00EF25DC" w:rsidP="00583761">
            <w:pPr>
              <w:rPr>
                <w:rFonts w:ascii="Arial" w:hAnsi="Arial" w:cs="Arial"/>
                <w:b/>
                <w:bCs/>
                <w:sz w:val="22"/>
                <w:szCs w:val="22"/>
              </w:rPr>
            </w:pPr>
          </w:p>
        </w:tc>
        <w:tc>
          <w:tcPr>
            <w:tcW w:w="3119" w:type="dxa"/>
          </w:tcPr>
          <w:p w14:paraId="0044ED85" w14:textId="77777777" w:rsidR="00EF25DC" w:rsidRPr="007F0A4A" w:rsidRDefault="00EF25DC" w:rsidP="003C51A5">
            <w:pPr>
              <w:jc w:val="center"/>
              <w:rPr>
                <w:rFonts w:ascii="Arial" w:hAnsi="Arial" w:cs="Arial"/>
                <w:b/>
                <w:bCs/>
                <w:sz w:val="22"/>
                <w:szCs w:val="22"/>
              </w:rPr>
            </w:pPr>
          </w:p>
        </w:tc>
        <w:tc>
          <w:tcPr>
            <w:tcW w:w="2229" w:type="dxa"/>
            <w:gridSpan w:val="2"/>
          </w:tcPr>
          <w:p w14:paraId="6F58BE76" w14:textId="5F12F17B" w:rsidR="002927F0" w:rsidRPr="007F0A4A" w:rsidRDefault="002927F0" w:rsidP="00CB3A6B">
            <w:pPr>
              <w:jc w:val="center"/>
              <w:rPr>
                <w:rFonts w:ascii="Arial" w:hAnsi="Arial" w:cs="Arial"/>
                <w:b/>
                <w:bCs/>
                <w:sz w:val="22"/>
                <w:szCs w:val="22"/>
              </w:rPr>
            </w:pPr>
            <w:r w:rsidRPr="007F0A4A">
              <w:rPr>
                <w:rFonts w:ascii="Arial" w:hAnsi="Arial" w:cs="Arial"/>
                <w:b/>
                <w:bCs/>
                <w:sz w:val="22"/>
                <w:szCs w:val="22"/>
              </w:rPr>
              <w:t>31 March 202</w:t>
            </w:r>
            <w:r w:rsidR="00CA74B7" w:rsidRPr="007F0A4A">
              <w:rPr>
                <w:rFonts w:ascii="Arial" w:hAnsi="Arial" w:cs="Arial"/>
                <w:b/>
                <w:bCs/>
                <w:sz w:val="22"/>
                <w:szCs w:val="22"/>
              </w:rPr>
              <w:t>6</w:t>
            </w:r>
          </w:p>
        </w:tc>
      </w:tr>
      <w:tr w:rsidR="000542C5" w:rsidRPr="007F0A4A" w14:paraId="4E10DA4C" w14:textId="77777777" w:rsidTr="0013029E">
        <w:trPr>
          <w:trHeight w:val="301"/>
        </w:trPr>
        <w:tc>
          <w:tcPr>
            <w:tcW w:w="3936" w:type="dxa"/>
            <w:tcBorders>
              <w:bottom w:val="single" w:sz="4" w:space="0" w:color="auto"/>
            </w:tcBorders>
            <w:vAlign w:val="bottom"/>
          </w:tcPr>
          <w:p w14:paraId="27BB1920" w14:textId="77777777" w:rsidR="00EF25DC" w:rsidRPr="007F0A4A" w:rsidRDefault="00EF25DC" w:rsidP="0013029E">
            <w:pPr>
              <w:spacing w:after="120"/>
              <w:rPr>
                <w:rFonts w:ascii="Arial" w:hAnsi="Arial" w:cs="Arial"/>
                <w:b/>
                <w:bCs/>
                <w:sz w:val="22"/>
                <w:szCs w:val="22"/>
              </w:rPr>
            </w:pPr>
          </w:p>
        </w:tc>
        <w:tc>
          <w:tcPr>
            <w:tcW w:w="3119" w:type="dxa"/>
            <w:tcBorders>
              <w:bottom w:val="single" w:sz="4" w:space="0" w:color="auto"/>
            </w:tcBorders>
            <w:vAlign w:val="bottom"/>
          </w:tcPr>
          <w:p w14:paraId="4FBFB033" w14:textId="77777777" w:rsidR="00EF25DC" w:rsidRPr="007F0A4A" w:rsidRDefault="00EF25DC" w:rsidP="0013029E">
            <w:pPr>
              <w:spacing w:after="120"/>
              <w:jc w:val="center"/>
              <w:rPr>
                <w:rFonts w:ascii="Arial" w:hAnsi="Arial" w:cs="Arial"/>
                <w:b/>
                <w:sz w:val="22"/>
                <w:szCs w:val="22"/>
              </w:rPr>
            </w:pPr>
          </w:p>
        </w:tc>
        <w:tc>
          <w:tcPr>
            <w:tcW w:w="986" w:type="dxa"/>
            <w:tcBorders>
              <w:bottom w:val="single" w:sz="4" w:space="0" w:color="auto"/>
            </w:tcBorders>
            <w:vAlign w:val="bottom"/>
          </w:tcPr>
          <w:p w14:paraId="07D77620" w14:textId="77777777" w:rsidR="00EF25DC" w:rsidRPr="007F0A4A" w:rsidRDefault="00EF25DC" w:rsidP="0013029E">
            <w:pPr>
              <w:spacing w:after="120"/>
              <w:jc w:val="center"/>
              <w:rPr>
                <w:rFonts w:ascii="Arial" w:hAnsi="Arial" w:cs="Arial"/>
                <w:b/>
                <w:sz w:val="22"/>
                <w:szCs w:val="22"/>
              </w:rPr>
            </w:pPr>
            <w:r w:rsidRPr="007F0A4A">
              <w:rPr>
                <w:rFonts w:ascii="Arial" w:hAnsi="Arial" w:cs="Arial"/>
                <w:b/>
                <w:sz w:val="22"/>
                <w:szCs w:val="22"/>
              </w:rPr>
              <w:t>Quoted</w:t>
            </w:r>
          </w:p>
        </w:tc>
        <w:tc>
          <w:tcPr>
            <w:tcW w:w="1243" w:type="dxa"/>
            <w:tcBorders>
              <w:bottom w:val="single" w:sz="4" w:space="0" w:color="auto"/>
            </w:tcBorders>
            <w:vAlign w:val="bottom"/>
          </w:tcPr>
          <w:p w14:paraId="6FDB6078" w14:textId="77777777" w:rsidR="00EF25DC" w:rsidRPr="007F0A4A" w:rsidRDefault="00EF25DC" w:rsidP="0013029E">
            <w:pPr>
              <w:spacing w:after="120"/>
              <w:jc w:val="center"/>
              <w:rPr>
                <w:rFonts w:ascii="Arial" w:hAnsi="Arial" w:cs="Arial"/>
                <w:b/>
                <w:sz w:val="22"/>
                <w:szCs w:val="22"/>
              </w:rPr>
            </w:pPr>
            <w:r w:rsidRPr="007F0A4A">
              <w:rPr>
                <w:rFonts w:ascii="Arial" w:hAnsi="Arial" w:cs="Arial"/>
                <w:b/>
                <w:sz w:val="22"/>
                <w:szCs w:val="22"/>
              </w:rPr>
              <w:t>Unquoted</w:t>
            </w:r>
          </w:p>
        </w:tc>
      </w:tr>
      <w:tr w:rsidR="008860E3" w:rsidRPr="007F0A4A" w14:paraId="627E07DB" w14:textId="77777777" w:rsidTr="0013029E">
        <w:trPr>
          <w:trHeight w:val="301"/>
        </w:trPr>
        <w:tc>
          <w:tcPr>
            <w:tcW w:w="3936" w:type="dxa"/>
            <w:tcBorders>
              <w:top w:val="single" w:sz="4" w:space="0" w:color="auto"/>
            </w:tcBorders>
            <w:shd w:val="clear" w:color="auto" w:fill="F2F2F2" w:themeFill="background1" w:themeFillShade="F2"/>
          </w:tcPr>
          <w:p w14:paraId="03AE320A" w14:textId="77777777" w:rsidR="008860E3" w:rsidRPr="007F0A4A" w:rsidRDefault="008860E3" w:rsidP="00583761">
            <w:pPr>
              <w:rPr>
                <w:rFonts w:ascii="Arial" w:hAnsi="Arial" w:cs="Arial"/>
                <w:bCs/>
                <w:sz w:val="22"/>
                <w:szCs w:val="22"/>
              </w:rPr>
            </w:pPr>
          </w:p>
        </w:tc>
        <w:tc>
          <w:tcPr>
            <w:tcW w:w="3119" w:type="dxa"/>
            <w:tcBorders>
              <w:top w:val="single" w:sz="4" w:space="0" w:color="auto"/>
            </w:tcBorders>
            <w:shd w:val="clear" w:color="auto" w:fill="F2F2F2" w:themeFill="background1" w:themeFillShade="F2"/>
          </w:tcPr>
          <w:p w14:paraId="4CC2553E" w14:textId="77777777" w:rsidR="008860E3" w:rsidRPr="007F0A4A" w:rsidRDefault="008860E3" w:rsidP="00583761">
            <w:pPr>
              <w:rPr>
                <w:rFonts w:ascii="Arial" w:hAnsi="Arial" w:cs="Arial"/>
                <w:bCs/>
                <w:sz w:val="22"/>
                <w:szCs w:val="22"/>
              </w:rPr>
            </w:pPr>
          </w:p>
        </w:tc>
        <w:tc>
          <w:tcPr>
            <w:tcW w:w="986" w:type="dxa"/>
            <w:tcBorders>
              <w:top w:val="single" w:sz="4" w:space="0" w:color="auto"/>
            </w:tcBorders>
            <w:shd w:val="clear" w:color="auto" w:fill="F2F2F2" w:themeFill="background1" w:themeFillShade="F2"/>
          </w:tcPr>
          <w:p w14:paraId="564CFA6C" w14:textId="77777777" w:rsidR="008860E3" w:rsidRPr="007F0A4A" w:rsidRDefault="008860E3" w:rsidP="00666181">
            <w:pPr>
              <w:jc w:val="right"/>
              <w:rPr>
                <w:rFonts w:ascii="Arial" w:hAnsi="Arial" w:cs="Arial"/>
                <w:bCs/>
                <w:sz w:val="22"/>
                <w:szCs w:val="22"/>
              </w:rPr>
            </w:pPr>
          </w:p>
        </w:tc>
        <w:tc>
          <w:tcPr>
            <w:tcW w:w="1243" w:type="dxa"/>
            <w:tcBorders>
              <w:top w:val="single" w:sz="4" w:space="0" w:color="auto"/>
            </w:tcBorders>
            <w:shd w:val="clear" w:color="auto" w:fill="F2F2F2" w:themeFill="background1" w:themeFillShade="F2"/>
          </w:tcPr>
          <w:p w14:paraId="622FE556" w14:textId="77777777" w:rsidR="008860E3" w:rsidRPr="007F0A4A" w:rsidRDefault="008860E3" w:rsidP="00666181">
            <w:pPr>
              <w:jc w:val="right"/>
              <w:rPr>
                <w:rFonts w:ascii="Arial" w:hAnsi="Arial" w:cs="Arial"/>
                <w:bCs/>
                <w:sz w:val="22"/>
                <w:szCs w:val="22"/>
              </w:rPr>
            </w:pPr>
          </w:p>
        </w:tc>
      </w:tr>
      <w:tr w:rsidR="007D3007" w:rsidRPr="007F0A4A" w14:paraId="2EA15726" w14:textId="77777777" w:rsidTr="0013029E">
        <w:trPr>
          <w:trHeight w:val="301"/>
        </w:trPr>
        <w:tc>
          <w:tcPr>
            <w:tcW w:w="3936" w:type="dxa"/>
            <w:vAlign w:val="center"/>
          </w:tcPr>
          <w:p w14:paraId="4C202EDF" w14:textId="65A30DB0" w:rsidR="007D3007" w:rsidRPr="007F0A4A" w:rsidRDefault="00F171F1" w:rsidP="00963C9E">
            <w:pPr>
              <w:rPr>
                <w:rFonts w:ascii="Arial" w:hAnsi="Arial" w:cs="Arial"/>
                <w:bCs/>
                <w:sz w:val="22"/>
                <w:szCs w:val="22"/>
              </w:rPr>
            </w:pPr>
            <w:r w:rsidRPr="007F0A4A">
              <w:rPr>
                <w:rFonts w:ascii="Arial" w:hAnsi="Arial" w:cs="Arial"/>
                <w:bCs/>
                <w:sz w:val="22"/>
                <w:szCs w:val="22"/>
              </w:rPr>
              <w:t>Fixed Interest Government Securities</w:t>
            </w:r>
          </w:p>
        </w:tc>
        <w:tc>
          <w:tcPr>
            <w:tcW w:w="3119" w:type="dxa"/>
            <w:vAlign w:val="center"/>
          </w:tcPr>
          <w:p w14:paraId="09B302B9" w14:textId="221466C7" w:rsidR="007D3007" w:rsidRPr="007F0A4A" w:rsidRDefault="00F171F1" w:rsidP="00963C9E">
            <w:pPr>
              <w:rPr>
                <w:rFonts w:ascii="Arial" w:hAnsi="Arial" w:cs="Arial"/>
                <w:bCs/>
                <w:sz w:val="22"/>
                <w:szCs w:val="22"/>
              </w:rPr>
            </w:pPr>
            <w:r w:rsidRPr="007F0A4A">
              <w:rPr>
                <w:rFonts w:ascii="Arial" w:hAnsi="Arial" w:cs="Arial"/>
                <w:bCs/>
                <w:sz w:val="22"/>
                <w:szCs w:val="22"/>
              </w:rPr>
              <w:t>Over</w:t>
            </w:r>
            <w:r w:rsidR="00004B44" w:rsidRPr="007F0A4A">
              <w:rPr>
                <w:rFonts w:ascii="Arial" w:hAnsi="Arial" w:cs="Arial"/>
                <w:bCs/>
                <w:sz w:val="22"/>
                <w:szCs w:val="22"/>
              </w:rPr>
              <w:t>seas</w:t>
            </w:r>
          </w:p>
        </w:tc>
        <w:tc>
          <w:tcPr>
            <w:tcW w:w="986" w:type="dxa"/>
            <w:vAlign w:val="center"/>
          </w:tcPr>
          <w:p w14:paraId="337C214A" w14:textId="53D1889E" w:rsidR="007D3007" w:rsidRPr="007F0A4A" w:rsidRDefault="00004B44" w:rsidP="00963C9E">
            <w:pPr>
              <w:jc w:val="right"/>
              <w:rPr>
                <w:rFonts w:ascii="Arial" w:hAnsi="Arial" w:cs="Arial"/>
                <w:bCs/>
                <w:sz w:val="22"/>
                <w:szCs w:val="22"/>
              </w:rPr>
            </w:pPr>
            <w:r w:rsidRPr="007F0A4A">
              <w:rPr>
                <w:rFonts w:ascii="Arial" w:hAnsi="Arial" w:cs="Arial"/>
                <w:bCs/>
                <w:sz w:val="22"/>
                <w:szCs w:val="22"/>
              </w:rPr>
              <w:t>0.3%</w:t>
            </w:r>
          </w:p>
        </w:tc>
        <w:tc>
          <w:tcPr>
            <w:tcW w:w="1243" w:type="dxa"/>
            <w:vAlign w:val="center"/>
          </w:tcPr>
          <w:p w14:paraId="3C15E28F" w14:textId="042C82D5" w:rsidR="007D3007" w:rsidRPr="007F0A4A" w:rsidRDefault="00004B44" w:rsidP="00963C9E">
            <w:pPr>
              <w:jc w:val="right"/>
              <w:rPr>
                <w:rFonts w:ascii="Arial" w:hAnsi="Arial" w:cs="Arial"/>
                <w:bCs/>
                <w:sz w:val="22"/>
                <w:szCs w:val="22"/>
              </w:rPr>
            </w:pPr>
            <w:r w:rsidRPr="007F0A4A">
              <w:rPr>
                <w:rFonts w:ascii="Arial" w:hAnsi="Arial" w:cs="Arial"/>
                <w:bCs/>
                <w:sz w:val="22"/>
                <w:szCs w:val="22"/>
              </w:rPr>
              <w:t>-</w:t>
            </w:r>
          </w:p>
        </w:tc>
      </w:tr>
      <w:tr w:rsidR="000542C5" w:rsidRPr="007F0A4A" w14:paraId="2B5BEB2D" w14:textId="77777777" w:rsidTr="0013029E">
        <w:trPr>
          <w:trHeight w:val="301"/>
        </w:trPr>
        <w:tc>
          <w:tcPr>
            <w:tcW w:w="3936" w:type="dxa"/>
            <w:shd w:val="clear" w:color="auto" w:fill="F2F2F2" w:themeFill="background1" w:themeFillShade="F2"/>
            <w:vAlign w:val="center"/>
          </w:tcPr>
          <w:p w14:paraId="5EB36926" w14:textId="4CCC5316" w:rsidR="00EF25DC" w:rsidRPr="007F0A4A" w:rsidRDefault="00615DE7" w:rsidP="00963C9E">
            <w:pPr>
              <w:rPr>
                <w:rFonts w:ascii="Arial" w:hAnsi="Arial" w:cs="Arial"/>
                <w:bCs/>
                <w:sz w:val="22"/>
                <w:szCs w:val="22"/>
              </w:rPr>
            </w:pPr>
            <w:r w:rsidRPr="007F0A4A">
              <w:rPr>
                <w:rFonts w:ascii="Arial" w:hAnsi="Arial" w:cs="Arial"/>
                <w:bCs/>
                <w:sz w:val="22"/>
                <w:szCs w:val="22"/>
              </w:rPr>
              <w:t>Index Linked</w:t>
            </w:r>
            <w:r w:rsidR="00EF25DC" w:rsidRPr="007F0A4A">
              <w:rPr>
                <w:rFonts w:ascii="Arial" w:hAnsi="Arial" w:cs="Arial"/>
                <w:bCs/>
                <w:sz w:val="22"/>
                <w:szCs w:val="22"/>
              </w:rPr>
              <w:t xml:space="preserve"> Government Securities</w:t>
            </w:r>
          </w:p>
        </w:tc>
        <w:tc>
          <w:tcPr>
            <w:tcW w:w="3119" w:type="dxa"/>
            <w:shd w:val="clear" w:color="auto" w:fill="F2F2F2" w:themeFill="background1" w:themeFillShade="F2"/>
            <w:vAlign w:val="center"/>
          </w:tcPr>
          <w:p w14:paraId="23D5CFD1" w14:textId="559C5CCA" w:rsidR="00EF25DC" w:rsidRPr="007F0A4A" w:rsidRDefault="00B039EC" w:rsidP="00963C9E">
            <w:pPr>
              <w:spacing w:before="40"/>
              <w:rPr>
                <w:rFonts w:ascii="Arial" w:hAnsi="Arial" w:cs="Arial"/>
                <w:sz w:val="22"/>
                <w:szCs w:val="22"/>
              </w:rPr>
            </w:pPr>
            <w:r w:rsidRPr="007F0A4A">
              <w:rPr>
                <w:rFonts w:ascii="Arial" w:hAnsi="Arial" w:cs="Arial"/>
                <w:sz w:val="22"/>
                <w:szCs w:val="22"/>
              </w:rPr>
              <w:t>UK</w:t>
            </w:r>
          </w:p>
        </w:tc>
        <w:tc>
          <w:tcPr>
            <w:tcW w:w="986" w:type="dxa"/>
            <w:shd w:val="clear" w:color="auto" w:fill="F2F2F2" w:themeFill="background1" w:themeFillShade="F2"/>
            <w:vAlign w:val="center"/>
          </w:tcPr>
          <w:p w14:paraId="5C9245D0" w14:textId="6AE92681" w:rsidR="00EF25DC" w:rsidRPr="007F0A4A" w:rsidRDefault="005A64A9" w:rsidP="00963C9E">
            <w:pPr>
              <w:spacing w:before="40"/>
              <w:jc w:val="right"/>
              <w:rPr>
                <w:rFonts w:ascii="Arial" w:hAnsi="Arial" w:cs="Arial"/>
                <w:sz w:val="22"/>
                <w:szCs w:val="22"/>
              </w:rPr>
            </w:pPr>
            <w:r w:rsidRPr="007F0A4A">
              <w:rPr>
                <w:rFonts w:ascii="Arial" w:hAnsi="Arial" w:cs="Arial"/>
                <w:sz w:val="22"/>
                <w:szCs w:val="22"/>
              </w:rPr>
              <w:t>5.2</w:t>
            </w:r>
            <w:r w:rsidR="00FE7787" w:rsidRPr="007F0A4A">
              <w:rPr>
                <w:rFonts w:ascii="Arial" w:hAnsi="Arial" w:cs="Arial"/>
                <w:sz w:val="22"/>
                <w:szCs w:val="22"/>
              </w:rPr>
              <w:t>%</w:t>
            </w:r>
          </w:p>
        </w:tc>
        <w:tc>
          <w:tcPr>
            <w:tcW w:w="1243" w:type="dxa"/>
            <w:shd w:val="clear" w:color="auto" w:fill="F2F2F2" w:themeFill="background1" w:themeFillShade="F2"/>
            <w:vAlign w:val="center"/>
          </w:tcPr>
          <w:p w14:paraId="728D21F0" w14:textId="71ECA0E5"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41F3AF4B" w14:textId="77777777" w:rsidTr="0013029E">
        <w:trPr>
          <w:trHeight w:val="301"/>
        </w:trPr>
        <w:tc>
          <w:tcPr>
            <w:tcW w:w="3936" w:type="dxa"/>
            <w:vAlign w:val="center"/>
          </w:tcPr>
          <w:p w14:paraId="0059E1E9" w14:textId="77777777" w:rsidR="00EF25DC" w:rsidRPr="007F0A4A" w:rsidRDefault="00EF25DC" w:rsidP="00963C9E">
            <w:pPr>
              <w:rPr>
                <w:rFonts w:ascii="Arial" w:hAnsi="Arial" w:cs="Arial"/>
                <w:bCs/>
                <w:sz w:val="22"/>
                <w:szCs w:val="22"/>
              </w:rPr>
            </w:pPr>
            <w:r w:rsidRPr="007F0A4A">
              <w:rPr>
                <w:rFonts w:ascii="Arial" w:hAnsi="Arial" w:cs="Arial"/>
                <w:bCs/>
                <w:sz w:val="22"/>
                <w:szCs w:val="22"/>
              </w:rPr>
              <w:t>Corporate Bonds</w:t>
            </w:r>
          </w:p>
        </w:tc>
        <w:tc>
          <w:tcPr>
            <w:tcW w:w="3119" w:type="dxa"/>
            <w:vAlign w:val="center"/>
          </w:tcPr>
          <w:p w14:paraId="133C62D7"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UK</w:t>
            </w:r>
          </w:p>
        </w:tc>
        <w:tc>
          <w:tcPr>
            <w:tcW w:w="986" w:type="dxa"/>
            <w:vAlign w:val="center"/>
          </w:tcPr>
          <w:p w14:paraId="0EA8989E" w14:textId="0D771D26" w:rsidR="00EF25DC" w:rsidRPr="007F0A4A" w:rsidRDefault="00653F74" w:rsidP="00963C9E">
            <w:pPr>
              <w:spacing w:before="40"/>
              <w:jc w:val="right"/>
              <w:rPr>
                <w:rFonts w:ascii="Arial" w:hAnsi="Arial" w:cs="Arial"/>
                <w:sz w:val="22"/>
                <w:szCs w:val="22"/>
              </w:rPr>
            </w:pPr>
            <w:r w:rsidRPr="007F0A4A">
              <w:rPr>
                <w:rFonts w:ascii="Arial" w:hAnsi="Arial" w:cs="Arial"/>
                <w:sz w:val="22"/>
                <w:szCs w:val="22"/>
              </w:rPr>
              <w:t>4.3</w:t>
            </w:r>
            <w:r w:rsidR="00FE7787" w:rsidRPr="007F0A4A">
              <w:rPr>
                <w:rFonts w:ascii="Arial" w:hAnsi="Arial" w:cs="Arial"/>
                <w:sz w:val="22"/>
                <w:szCs w:val="22"/>
              </w:rPr>
              <w:t>%</w:t>
            </w:r>
          </w:p>
        </w:tc>
        <w:tc>
          <w:tcPr>
            <w:tcW w:w="1243" w:type="dxa"/>
            <w:vAlign w:val="center"/>
          </w:tcPr>
          <w:p w14:paraId="74F3A451" w14:textId="7B940937"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291DAAED" w14:textId="77777777" w:rsidTr="0013029E">
        <w:trPr>
          <w:trHeight w:val="301"/>
        </w:trPr>
        <w:tc>
          <w:tcPr>
            <w:tcW w:w="3936" w:type="dxa"/>
            <w:shd w:val="clear" w:color="auto" w:fill="F2F2F2" w:themeFill="background1" w:themeFillShade="F2"/>
            <w:vAlign w:val="center"/>
          </w:tcPr>
          <w:p w14:paraId="3C98A3A4" w14:textId="77777777" w:rsidR="00EF25DC" w:rsidRPr="007F0A4A" w:rsidRDefault="00EF25DC" w:rsidP="00963C9E">
            <w:pPr>
              <w:rPr>
                <w:rFonts w:ascii="Arial" w:hAnsi="Arial" w:cs="Arial"/>
                <w:bCs/>
                <w:sz w:val="22"/>
                <w:szCs w:val="22"/>
              </w:rPr>
            </w:pPr>
          </w:p>
        </w:tc>
        <w:tc>
          <w:tcPr>
            <w:tcW w:w="3119" w:type="dxa"/>
            <w:shd w:val="clear" w:color="auto" w:fill="F2F2F2" w:themeFill="background1" w:themeFillShade="F2"/>
            <w:vAlign w:val="center"/>
          </w:tcPr>
          <w:p w14:paraId="46CAAAC9"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Overseas</w:t>
            </w:r>
          </w:p>
        </w:tc>
        <w:tc>
          <w:tcPr>
            <w:tcW w:w="986" w:type="dxa"/>
            <w:shd w:val="clear" w:color="auto" w:fill="F2F2F2" w:themeFill="background1" w:themeFillShade="F2"/>
            <w:vAlign w:val="center"/>
          </w:tcPr>
          <w:p w14:paraId="6806C38C" w14:textId="2DA5FF11" w:rsidR="00EF25DC" w:rsidRPr="007F0A4A" w:rsidRDefault="00653F74" w:rsidP="00963C9E">
            <w:pPr>
              <w:spacing w:before="40"/>
              <w:jc w:val="right"/>
              <w:rPr>
                <w:rFonts w:ascii="Arial" w:hAnsi="Arial" w:cs="Arial"/>
                <w:sz w:val="22"/>
                <w:szCs w:val="22"/>
              </w:rPr>
            </w:pPr>
            <w:r w:rsidRPr="007F0A4A">
              <w:rPr>
                <w:rFonts w:ascii="Arial" w:hAnsi="Arial" w:cs="Arial"/>
                <w:sz w:val="22"/>
                <w:szCs w:val="22"/>
              </w:rPr>
              <w:t>9.7</w:t>
            </w:r>
            <w:r w:rsidR="00FE7787" w:rsidRPr="007F0A4A">
              <w:rPr>
                <w:rFonts w:ascii="Arial" w:hAnsi="Arial" w:cs="Arial"/>
                <w:sz w:val="22"/>
                <w:szCs w:val="22"/>
              </w:rPr>
              <w:t>%</w:t>
            </w:r>
          </w:p>
        </w:tc>
        <w:tc>
          <w:tcPr>
            <w:tcW w:w="1243" w:type="dxa"/>
            <w:shd w:val="clear" w:color="auto" w:fill="F2F2F2" w:themeFill="background1" w:themeFillShade="F2"/>
            <w:vAlign w:val="center"/>
          </w:tcPr>
          <w:p w14:paraId="6688CC97" w14:textId="6DB4B52F"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11882A6D" w14:textId="77777777" w:rsidTr="0013029E">
        <w:trPr>
          <w:trHeight w:val="301"/>
        </w:trPr>
        <w:tc>
          <w:tcPr>
            <w:tcW w:w="3936" w:type="dxa"/>
            <w:vAlign w:val="center"/>
          </w:tcPr>
          <w:p w14:paraId="7233196A" w14:textId="77777777" w:rsidR="00EF25DC" w:rsidRPr="007F0A4A" w:rsidRDefault="00EF25DC" w:rsidP="00963C9E">
            <w:pPr>
              <w:rPr>
                <w:rFonts w:ascii="Arial" w:hAnsi="Arial" w:cs="Arial"/>
                <w:bCs/>
                <w:sz w:val="22"/>
                <w:szCs w:val="22"/>
              </w:rPr>
            </w:pPr>
            <w:r w:rsidRPr="007F0A4A">
              <w:rPr>
                <w:rFonts w:ascii="Arial" w:hAnsi="Arial" w:cs="Arial"/>
                <w:bCs/>
                <w:sz w:val="22"/>
                <w:szCs w:val="22"/>
              </w:rPr>
              <w:t>Equities</w:t>
            </w:r>
          </w:p>
        </w:tc>
        <w:tc>
          <w:tcPr>
            <w:tcW w:w="3119" w:type="dxa"/>
            <w:vAlign w:val="center"/>
          </w:tcPr>
          <w:p w14:paraId="2D62F71D"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UK</w:t>
            </w:r>
          </w:p>
        </w:tc>
        <w:tc>
          <w:tcPr>
            <w:tcW w:w="986" w:type="dxa"/>
            <w:vAlign w:val="center"/>
          </w:tcPr>
          <w:p w14:paraId="48AED3E6" w14:textId="1A106650" w:rsidR="00EF25DC" w:rsidRPr="007F0A4A" w:rsidRDefault="00CB4FD5" w:rsidP="00963C9E">
            <w:pPr>
              <w:spacing w:before="40"/>
              <w:jc w:val="right"/>
              <w:rPr>
                <w:rFonts w:ascii="Arial" w:hAnsi="Arial" w:cs="Arial"/>
                <w:sz w:val="22"/>
                <w:szCs w:val="22"/>
              </w:rPr>
            </w:pPr>
            <w:r w:rsidRPr="007F0A4A">
              <w:rPr>
                <w:rFonts w:ascii="Arial" w:hAnsi="Arial" w:cs="Arial"/>
                <w:sz w:val="22"/>
                <w:szCs w:val="22"/>
              </w:rPr>
              <w:t>11</w:t>
            </w:r>
            <w:r w:rsidR="00653F74" w:rsidRPr="007F0A4A">
              <w:rPr>
                <w:rFonts w:ascii="Arial" w:hAnsi="Arial" w:cs="Arial"/>
                <w:sz w:val="22"/>
                <w:szCs w:val="22"/>
              </w:rPr>
              <w:t>.8</w:t>
            </w:r>
            <w:r w:rsidR="00FE7787" w:rsidRPr="007F0A4A">
              <w:rPr>
                <w:rFonts w:ascii="Arial" w:hAnsi="Arial" w:cs="Arial"/>
                <w:sz w:val="22"/>
                <w:szCs w:val="22"/>
              </w:rPr>
              <w:t>%</w:t>
            </w:r>
          </w:p>
        </w:tc>
        <w:tc>
          <w:tcPr>
            <w:tcW w:w="1243" w:type="dxa"/>
            <w:vAlign w:val="center"/>
          </w:tcPr>
          <w:p w14:paraId="7603F984" w14:textId="2E2C09B4"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315973CC" w14:textId="77777777" w:rsidTr="0013029E">
        <w:trPr>
          <w:trHeight w:val="301"/>
        </w:trPr>
        <w:tc>
          <w:tcPr>
            <w:tcW w:w="3936" w:type="dxa"/>
            <w:shd w:val="clear" w:color="auto" w:fill="F2F2F2" w:themeFill="background1" w:themeFillShade="F2"/>
            <w:vAlign w:val="center"/>
          </w:tcPr>
          <w:p w14:paraId="2FD0599C" w14:textId="77777777" w:rsidR="00EF25DC" w:rsidRPr="007F0A4A" w:rsidRDefault="00EF25DC" w:rsidP="00963C9E">
            <w:pPr>
              <w:rPr>
                <w:rFonts w:ascii="Arial" w:hAnsi="Arial" w:cs="Arial"/>
                <w:bCs/>
                <w:sz w:val="22"/>
                <w:szCs w:val="22"/>
              </w:rPr>
            </w:pPr>
          </w:p>
        </w:tc>
        <w:tc>
          <w:tcPr>
            <w:tcW w:w="3119" w:type="dxa"/>
            <w:shd w:val="clear" w:color="auto" w:fill="F2F2F2" w:themeFill="background1" w:themeFillShade="F2"/>
            <w:vAlign w:val="center"/>
          </w:tcPr>
          <w:p w14:paraId="670A907C"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Overseas</w:t>
            </w:r>
          </w:p>
        </w:tc>
        <w:tc>
          <w:tcPr>
            <w:tcW w:w="986" w:type="dxa"/>
            <w:shd w:val="clear" w:color="auto" w:fill="F2F2F2" w:themeFill="background1" w:themeFillShade="F2"/>
            <w:vAlign w:val="center"/>
          </w:tcPr>
          <w:p w14:paraId="1B55C495" w14:textId="5436F4DC" w:rsidR="00EF25DC" w:rsidRPr="007F0A4A" w:rsidRDefault="00CB4FD5" w:rsidP="00963C9E">
            <w:pPr>
              <w:spacing w:before="40"/>
              <w:jc w:val="right"/>
              <w:rPr>
                <w:rFonts w:ascii="Arial" w:hAnsi="Arial" w:cs="Arial"/>
                <w:sz w:val="22"/>
                <w:szCs w:val="22"/>
              </w:rPr>
            </w:pPr>
            <w:r w:rsidRPr="007F0A4A">
              <w:rPr>
                <w:rFonts w:ascii="Arial" w:hAnsi="Arial" w:cs="Arial"/>
                <w:sz w:val="22"/>
                <w:szCs w:val="22"/>
              </w:rPr>
              <w:t>4</w:t>
            </w:r>
            <w:r w:rsidR="00653F74" w:rsidRPr="007F0A4A">
              <w:rPr>
                <w:rFonts w:ascii="Arial" w:hAnsi="Arial" w:cs="Arial"/>
                <w:sz w:val="22"/>
                <w:szCs w:val="22"/>
              </w:rPr>
              <w:t>2.2</w:t>
            </w:r>
            <w:r w:rsidR="00FE7787" w:rsidRPr="007F0A4A">
              <w:rPr>
                <w:rFonts w:ascii="Arial" w:hAnsi="Arial" w:cs="Arial"/>
                <w:sz w:val="22"/>
                <w:szCs w:val="22"/>
              </w:rPr>
              <w:t>%</w:t>
            </w:r>
          </w:p>
        </w:tc>
        <w:tc>
          <w:tcPr>
            <w:tcW w:w="1243" w:type="dxa"/>
            <w:shd w:val="clear" w:color="auto" w:fill="F2F2F2" w:themeFill="background1" w:themeFillShade="F2"/>
            <w:vAlign w:val="center"/>
          </w:tcPr>
          <w:p w14:paraId="4463524F" w14:textId="15C487D5"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230DF8ED" w14:textId="77777777" w:rsidTr="0013029E">
        <w:trPr>
          <w:trHeight w:val="301"/>
        </w:trPr>
        <w:tc>
          <w:tcPr>
            <w:tcW w:w="3936" w:type="dxa"/>
            <w:vAlign w:val="center"/>
          </w:tcPr>
          <w:p w14:paraId="4FBC1D71" w14:textId="77777777" w:rsidR="00EF25DC" w:rsidRPr="007F0A4A" w:rsidRDefault="00EF25DC" w:rsidP="00963C9E">
            <w:pPr>
              <w:rPr>
                <w:rFonts w:ascii="Arial" w:hAnsi="Arial" w:cs="Arial"/>
                <w:bCs/>
                <w:sz w:val="22"/>
                <w:szCs w:val="22"/>
              </w:rPr>
            </w:pPr>
            <w:r w:rsidRPr="007F0A4A">
              <w:rPr>
                <w:rFonts w:ascii="Arial" w:hAnsi="Arial" w:cs="Arial"/>
                <w:bCs/>
                <w:sz w:val="22"/>
                <w:szCs w:val="22"/>
              </w:rPr>
              <w:t>Property</w:t>
            </w:r>
          </w:p>
        </w:tc>
        <w:tc>
          <w:tcPr>
            <w:tcW w:w="3119" w:type="dxa"/>
            <w:vAlign w:val="center"/>
          </w:tcPr>
          <w:p w14:paraId="7EC26B10"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All</w:t>
            </w:r>
          </w:p>
        </w:tc>
        <w:tc>
          <w:tcPr>
            <w:tcW w:w="986" w:type="dxa"/>
            <w:vAlign w:val="center"/>
          </w:tcPr>
          <w:p w14:paraId="03923E0D" w14:textId="6C56F50F"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c>
          <w:tcPr>
            <w:tcW w:w="1243" w:type="dxa"/>
            <w:vAlign w:val="center"/>
          </w:tcPr>
          <w:p w14:paraId="1C63284E" w14:textId="7ADD26AE" w:rsidR="00EF25DC" w:rsidRPr="007F0A4A" w:rsidRDefault="00653F74" w:rsidP="00963C9E">
            <w:pPr>
              <w:spacing w:before="40"/>
              <w:jc w:val="right"/>
              <w:rPr>
                <w:rFonts w:ascii="Arial" w:hAnsi="Arial" w:cs="Arial"/>
                <w:sz w:val="22"/>
                <w:szCs w:val="22"/>
              </w:rPr>
            </w:pPr>
            <w:r w:rsidRPr="007F0A4A">
              <w:rPr>
                <w:rFonts w:ascii="Arial" w:hAnsi="Arial" w:cs="Arial"/>
                <w:sz w:val="22"/>
                <w:szCs w:val="22"/>
              </w:rPr>
              <w:t>9.</w:t>
            </w:r>
            <w:r w:rsidR="00FA2837" w:rsidRPr="007F0A4A">
              <w:rPr>
                <w:rFonts w:ascii="Arial" w:hAnsi="Arial" w:cs="Arial"/>
                <w:sz w:val="22"/>
                <w:szCs w:val="22"/>
              </w:rPr>
              <w:t>8</w:t>
            </w:r>
            <w:r w:rsidR="00FE7787" w:rsidRPr="007F0A4A">
              <w:rPr>
                <w:rFonts w:ascii="Arial" w:hAnsi="Arial" w:cs="Arial"/>
                <w:sz w:val="22"/>
                <w:szCs w:val="22"/>
              </w:rPr>
              <w:t>%</w:t>
            </w:r>
          </w:p>
        </w:tc>
      </w:tr>
      <w:tr w:rsidR="000542C5" w:rsidRPr="007F0A4A" w14:paraId="1FB3C132" w14:textId="77777777" w:rsidTr="0013029E">
        <w:trPr>
          <w:trHeight w:val="301"/>
        </w:trPr>
        <w:tc>
          <w:tcPr>
            <w:tcW w:w="3936" w:type="dxa"/>
            <w:shd w:val="clear" w:color="auto" w:fill="F2F2F2" w:themeFill="background1" w:themeFillShade="F2"/>
            <w:vAlign w:val="center"/>
          </w:tcPr>
          <w:p w14:paraId="6A13659A" w14:textId="77777777" w:rsidR="00EF25DC" w:rsidRPr="007F0A4A" w:rsidRDefault="00EF25DC" w:rsidP="00963C9E">
            <w:pPr>
              <w:rPr>
                <w:rFonts w:ascii="Arial" w:hAnsi="Arial" w:cs="Arial"/>
                <w:bCs/>
                <w:sz w:val="22"/>
                <w:szCs w:val="22"/>
              </w:rPr>
            </w:pPr>
            <w:r w:rsidRPr="007F0A4A">
              <w:rPr>
                <w:rFonts w:ascii="Arial" w:hAnsi="Arial" w:cs="Arial"/>
                <w:bCs/>
                <w:sz w:val="22"/>
                <w:szCs w:val="22"/>
              </w:rPr>
              <w:t>Others</w:t>
            </w:r>
          </w:p>
        </w:tc>
        <w:tc>
          <w:tcPr>
            <w:tcW w:w="3119" w:type="dxa"/>
            <w:shd w:val="clear" w:color="auto" w:fill="F2F2F2" w:themeFill="background1" w:themeFillShade="F2"/>
            <w:vAlign w:val="center"/>
          </w:tcPr>
          <w:p w14:paraId="052DA60E" w14:textId="77777777" w:rsidR="00EF25DC" w:rsidRPr="007F0A4A" w:rsidRDefault="00337BEC" w:rsidP="00963C9E">
            <w:pPr>
              <w:spacing w:before="40"/>
              <w:rPr>
                <w:rFonts w:ascii="Arial" w:hAnsi="Arial" w:cs="Arial"/>
                <w:sz w:val="22"/>
                <w:szCs w:val="22"/>
              </w:rPr>
            </w:pPr>
            <w:r w:rsidRPr="007F0A4A">
              <w:rPr>
                <w:rFonts w:ascii="Arial" w:hAnsi="Arial" w:cs="Arial"/>
                <w:sz w:val="22"/>
                <w:szCs w:val="22"/>
              </w:rPr>
              <w:t>Absolute</w:t>
            </w:r>
            <w:r w:rsidR="00EF25DC" w:rsidRPr="007F0A4A">
              <w:rPr>
                <w:rFonts w:ascii="Arial" w:hAnsi="Arial" w:cs="Arial"/>
                <w:sz w:val="22"/>
                <w:szCs w:val="22"/>
              </w:rPr>
              <w:t xml:space="preserve"> return portfolio</w:t>
            </w:r>
          </w:p>
        </w:tc>
        <w:tc>
          <w:tcPr>
            <w:tcW w:w="986" w:type="dxa"/>
            <w:shd w:val="clear" w:color="auto" w:fill="F2F2F2" w:themeFill="background1" w:themeFillShade="F2"/>
            <w:vAlign w:val="center"/>
          </w:tcPr>
          <w:p w14:paraId="43482A26" w14:textId="5F7FB10A" w:rsidR="00EF25DC" w:rsidRPr="007F0A4A" w:rsidRDefault="00FA2837" w:rsidP="00963C9E">
            <w:pPr>
              <w:spacing w:before="40"/>
              <w:jc w:val="right"/>
              <w:rPr>
                <w:rFonts w:ascii="Arial" w:hAnsi="Arial" w:cs="Arial"/>
                <w:sz w:val="22"/>
                <w:szCs w:val="22"/>
              </w:rPr>
            </w:pPr>
            <w:r w:rsidRPr="007F0A4A">
              <w:rPr>
                <w:rFonts w:ascii="Arial" w:hAnsi="Arial" w:cs="Arial"/>
                <w:sz w:val="22"/>
                <w:szCs w:val="22"/>
              </w:rPr>
              <w:t>5</w:t>
            </w:r>
            <w:r w:rsidR="0030357A" w:rsidRPr="007F0A4A">
              <w:rPr>
                <w:rFonts w:ascii="Arial" w:hAnsi="Arial" w:cs="Arial"/>
                <w:sz w:val="22"/>
                <w:szCs w:val="22"/>
              </w:rPr>
              <w:t>.0</w:t>
            </w:r>
            <w:r w:rsidR="00FE7787" w:rsidRPr="007F0A4A">
              <w:rPr>
                <w:rFonts w:ascii="Arial" w:hAnsi="Arial" w:cs="Arial"/>
                <w:sz w:val="22"/>
                <w:szCs w:val="22"/>
              </w:rPr>
              <w:t>%</w:t>
            </w:r>
          </w:p>
        </w:tc>
        <w:tc>
          <w:tcPr>
            <w:tcW w:w="1243" w:type="dxa"/>
            <w:shd w:val="clear" w:color="auto" w:fill="F2F2F2" w:themeFill="background1" w:themeFillShade="F2"/>
            <w:vAlign w:val="center"/>
          </w:tcPr>
          <w:p w14:paraId="4285BD16" w14:textId="0AEA3368"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r>
      <w:tr w:rsidR="000542C5" w:rsidRPr="007F0A4A" w14:paraId="73C94B39" w14:textId="77777777" w:rsidTr="0013029E">
        <w:trPr>
          <w:trHeight w:val="301"/>
        </w:trPr>
        <w:tc>
          <w:tcPr>
            <w:tcW w:w="3936" w:type="dxa"/>
            <w:vAlign w:val="center"/>
          </w:tcPr>
          <w:p w14:paraId="4E076A96" w14:textId="38A13E59" w:rsidR="00EF25DC" w:rsidRPr="007F0A4A" w:rsidRDefault="00EF25DC" w:rsidP="00963C9E">
            <w:pPr>
              <w:rPr>
                <w:rFonts w:ascii="Arial" w:hAnsi="Arial" w:cs="Arial"/>
                <w:bCs/>
                <w:sz w:val="22"/>
                <w:szCs w:val="22"/>
              </w:rPr>
            </w:pPr>
          </w:p>
        </w:tc>
        <w:tc>
          <w:tcPr>
            <w:tcW w:w="3119" w:type="dxa"/>
            <w:vAlign w:val="center"/>
          </w:tcPr>
          <w:p w14:paraId="0D90EB04"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Private equity</w:t>
            </w:r>
          </w:p>
        </w:tc>
        <w:tc>
          <w:tcPr>
            <w:tcW w:w="986" w:type="dxa"/>
            <w:vAlign w:val="center"/>
          </w:tcPr>
          <w:p w14:paraId="0B94A8DC" w14:textId="152A1D37"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c>
          <w:tcPr>
            <w:tcW w:w="1243" w:type="dxa"/>
            <w:vAlign w:val="center"/>
          </w:tcPr>
          <w:p w14:paraId="611EC06F" w14:textId="5B5C72EA" w:rsidR="00EF25DC" w:rsidRPr="007F0A4A" w:rsidRDefault="00E000FE" w:rsidP="00963C9E">
            <w:pPr>
              <w:spacing w:before="40"/>
              <w:jc w:val="right"/>
              <w:rPr>
                <w:rFonts w:ascii="Arial" w:hAnsi="Arial" w:cs="Arial"/>
                <w:sz w:val="22"/>
                <w:szCs w:val="22"/>
              </w:rPr>
            </w:pPr>
            <w:r w:rsidRPr="007F0A4A">
              <w:rPr>
                <w:rFonts w:ascii="Arial" w:hAnsi="Arial" w:cs="Arial"/>
                <w:sz w:val="22"/>
                <w:szCs w:val="22"/>
              </w:rPr>
              <w:t>4.6</w:t>
            </w:r>
            <w:r w:rsidR="00FE7787" w:rsidRPr="007F0A4A">
              <w:rPr>
                <w:rFonts w:ascii="Arial" w:hAnsi="Arial" w:cs="Arial"/>
                <w:sz w:val="22"/>
                <w:szCs w:val="22"/>
              </w:rPr>
              <w:t>%</w:t>
            </w:r>
          </w:p>
        </w:tc>
      </w:tr>
      <w:tr w:rsidR="000542C5" w:rsidRPr="007F0A4A" w14:paraId="40FA585C" w14:textId="77777777" w:rsidTr="0013029E">
        <w:trPr>
          <w:trHeight w:val="301"/>
        </w:trPr>
        <w:tc>
          <w:tcPr>
            <w:tcW w:w="3936" w:type="dxa"/>
            <w:shd w:val="clear" w:color="auto" w:fill="F2F2F2" w:themeFill="background1" w:themeFillShade="F2"/>
            <w:vAlign w:val="center"/>
          </w:tcPr>
          <w:p w14:paraId="0C57AEF0" w14:textId="77777777" w:rsidR="00EF25DC" w:rsidRPr="007F0A4A" w:rsidRDefault="00EF25DC" w:rsidP="00963C9E">
            <w:pPr>
              <w:rPr>
                <w:rFonts w:ascii="Arial" w:hAnsi="Arial" w:cs="Arial"/>
                <w:bCs/>
                <w:sz w:val="22"/>
                <w:szCs w:val="22"/>
              </w:rPr>
            </w:pPr>
          </w:p>
        </w:tc>
        <w:tc>
          <w:tcPr>
            <w:tcW w:w="3119" w:type="dxa"/>
            <w:shd w:val="clear" w:color="auto" w:fill="F2F2F2" w:themeFill="background1" w:themeFillShade="F2"/>
            <w:vAlign w:val="center"/>
          </w:tcPr>
          <w:p w14:paraId="1ADEEFF4"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Infrastructure</w:t>
            </w:r>
          </w:p>
        </w:tc>
        <w:tc>
          <w:tcPr>
            <w:tcW w:w="986" w:type="dxa"/>
            <w:shd w:val="clear" w:color="auto" w:fill="F2F2F2" w:themeFill="background1" w:themeFillShade="F2"/>
            <w:vAlign w:val="center"/>
          </w:tcPr>
          <w:p w14:paraId="75A8110B" w14:textId="453AC67D"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c>
          <w:tcPr>
            <w:tcW w:w="1243" w:type="dxa"/>
            <w:shd w:val="clear" w:color="auto" w:fill="F2F2F2" w:themeFill="background1" w:themeFillShade="F2"/>
            <w:vAlign w:val="center"/>
          </w:tcPr>
          <w:p w14:paraId="4BA2D60C" w14:textId="04B1506E" w:rsidR="00EF25DC" w:rsidRPr="007F0A4A" w:rsidRDefault="00E000FE" w:rsidP="00963C9E">
            <w:pPr>
              <w:spacing w:before="40"/>
              <w:jc w:val="right"/>
              <w:rPr>
                <w:rFonts w:ascii="Arial" w:hAnsi="Arial" w:cs="Arial"/>
                <w:sz w:val="22"/>
                <w:szCs w:val="22"/>
              </w:rPr>
            </w:pPr>
            <w:r w:rsidRPr="007F0A4A">
              <w:rPr>
                <w:rFonts w:ascii="Arial" w:hAnsi="Arial" w:cs="Arial"/>
                <w:sz w:val="22"/>
                <w:szCs w:val="22"/>
              </w:rPr>
              <w:t>4.4</w:t>
            </w:r>
            <w:r w:rsidR="00FE7787" w:rsidRPr="007F0A4A">
              <w:rPr>
                <w:rFonts w:ascii="Arial" w:hAnsi="Arial" w:cs="Arial"/>
                <w:sz w:val="22"/>
                <w:szCs w:val="22"/>
              </w:rPr>
              <w:t>%</w:t>
            </w:r>
          </w:p>
        </w:tc>
      </w:tr>
      <w:tr w:rsidR="00E000FE" w:rsidRPr="007F0A4A" w14:paraId="01538D4C" w14:textId="77777777" w:rsidTr="0013029E">
        <w:trPr>
          <w:trHeight w:val="301"/>
        </w:trPr>
        <w:tc>
          <w:tcPr>
            <w:tcW w:w="3936" w:type="dxa"/>
            <w:vAlign w:val="center"/>
          </w:tcPr>
          <w:p w14:paraId="54E79733" w14:textId="77777777" w:rsidR="00E000FE" w:rsidRPr="007F0A4A" w:rsidRDefault="00E000FE" w:rsidP="00963C9E">
            <w:pPr>
              <w:rPr>
                <w:rFonts w:ascii="Arial" w:hAnsi="Arial" w:cs="Arial"/>
                <w:bCs/>
                <w:sz w:val="22"/>
                <w:szCs w:val="22"/>
              </w:rPr>
            </w:pPr>
          </w:p>
        </w:tc>
        <w:tc>
          <w:tcPr>
            <w:tcW w:w="3119" w:type="dxa"/>
            <w:vAlign w:val="center"/>
          </w:tcPr>
          <w:p w14:paraId="53A06055" w14:textId="512D1BB4" w:rsidR="00E000FE" w:rsidRPr="007F0A4A" w:rsidRDefault="00506CA4" w:rsidP="00963C9E">
            <w:pPr>
              <w:spacing w:before="40"/>
              <w:rPr>
                <w:rFonts w:ascii="Arial" w:hAnsi="Arial" w:cs="Arial"/>
                <w:sz w:val="22"/>
                <w:szCs w:val="22"/>
              </w:rPr>
            </w:pPr>
            <w:r w:rsidRPr="007F0A4A">
              <w:rPr>
                <w:rFonts w:ascii="Arial" w:hAnsi="Arial" w:cs="Arial"/>
                <w:sz w:val="22"/>
                <w:szCs w:val="22"/>
              </w:rPr>
              <w:t>Derivatives</w:t>
            </w:r>
          </w:p>
        </w:tc>
        <w:tc>
          <w:tcPr>
            <w:tcW w:w="986" w:type="dxa"/>
            <w:vAlign w:val="center"/>
          </w:tcPr>
          <w:p w14:paraId="4A9C90CB" w14:textId="57B98B53" w:rsidR="00E000FE" w:rsidRPr="007F0A4A" w:rsidRDefault="001653E8" w:rsidP="00963C9E">
            <w:pPr>
              <w:spacing w:before="40"/>
              <w:jc w:val="right"/>
              <w:rPr>
                <w:rFonts w:ascii="Arial" w:hAnsi="Arial" w:cs="Arial"/>
                <w:sz w:val="22"/>
                <w:szCs w:val="22"/>
              </w:rPr>
            </w:pPr>
            <w:r w:rsidRPr="007F0A4A">
              <w:rPr>
                <w:rFonts w:ascii="Arial" w:hAnsi="Arial" w:cs="Arial"/>
                <w:sz w:val="22"/>
                <w:szCs w:val="22"/>
              </w:rPr>
              <w:t>-</w:t>
            </w:r>
          </w:p>
        </w:tc>
        <w:tc>
          <w:tcPr>
            <w:tcW w:w="1243" w:type="dxa"/>
            <w:vAlign w:val="center"/>
          </w:tcPr>
          <w:p w14:paraId="736B9582" w14:textId="76723275" w:rsidR="00E000FE" w:rsidRPr="007F0A4A" w:rsidRDefault="008860E3" w:rsidP="00963C9E">
            <w:pPr>
              <w:spacing w:before="40"/>
              <w:jc w:val="right"/>
              <w:rPr>
                <w:rFonts w:ascii="Arial" w:hAnsi="Arial" w:cs="Arial"/>
                <w:sz w:val="22"/>
                <w:szCs w:val="22"/>
              </w:rPr>
            </w:pPr>
            <w:r w:rsidRPr="007F0A4A">
              <w:rPr>
                <w:rFonts w:ascii="Arial" w:hAnsi="Arial" w:cs="Arial"/>
                <w:sz w:val="22"/>
                <w:szCs w:val="22"/>
              </w:rPr>
              <w:t>0</w:t>
            </w:r>
            <w:r w:rsidR="008A73FA" w:rsidRPr="007F0A4A">
              <w:rPr>
                <w:rFonts w:ascii="Arial" w:hAnsi="Arial" w:cs="Arial"/>
                <w:sz w:val="22"/>
                <w:szCs w:val="22"/>
              </w:rPr>
              <w:t>.2</w:t>
            </w:r>
            <w:r w:rsidR="001653E8" w:rsidRPr="007F0A4A">
              <w:rPr>
                <w:rFonts w:ascii="Arial" w:hAnsi="Arial" w:cs="Arial"/>
                <w:sz w:val="22"/>
                <w:szCs w:val="22"/>
              </w:rPr>
              <w:t>%</w:t>
            </w:r>
          </w:p>
        </w:tc>
      </w:tr>
      <w:tr w:rsidR="000542C5" w:rsidRPr="007F0A4A" w14:paraId="7209DDC8" w14:textId="77777777" w:rsidTr="0013029E">
        <w:trPr>
          <w:trHeight w:val="301"/>
        </w:trPr>
        <w:tc>
          <w:tcPr>
            <w:tcW w:w="3936" w:type="dxa"/>
            <w:shd w:val="clear" w:color="auto" w:fill="F2F2F2" w:themeFill="background1" w:themeFillShade="F2"/>
            <w:vAlign w:val="center"/>
          </w:tcPr>
          <w:p w14:paraId="3160A8D3" w14:textId="77777777" w:rsidR="00EF25DC" w:rsidRPr="007F0A4A" w:rsidRDefault="00EF25DC" w:rsidP="00963C9E">
            <w:pPr>
              <w:rPr>
                <w:rFonts w:ascii="Arial" w:hAnsi="Arial" w:cs="Arial"/>
                <w:bCs/>
                <w:sz w:val="22"/>
                <w:szCs w:val="22"/>
              </w:rPr>
            </w:pPr>
          </w:p>
        </w:tc>
        <w:tc>
          <w:tcPr>
            <w:tcW w:w="3119" w:type="dxa"/>
            <w:shd w:val="clear" w:color="auto" w:fill="F2F2F2" w:themeFill="background1" w:themeFillShade="F2"/>
            <w:vAlign w:val="center"/>
          </w:tcPr>
          <w:p w14:paraId="643968BD" w14:textId="77777777" w:rsidR="00EF25DC" w:rsidRPr="007F0A4A" w:rsidRDefault="00EF25DC" w:rsidP="00963C9E">
            <w:pPr>
              <w:spacing w:before="40"/>
              <w:rPr>
                <w:rFonts w:ascii="Arial" w:hAnsi="Arial" w:cs="Arial"/>
                <w:sz w:val="22"/>
                <w:szCs w:val="22"/>
              </w:rPr>
            </w:pPr>
            <w:r w:rsidRPr="007F0A4A">
              <w:rPr>
                <w:rFonts w:ascii="Arial" w:hAnsi="Arial" w:cs="Arial"/>
                <w:sz w:val="22"/>
                <w:szCs w:val="22"/>
              </w:rPr>
              <w:t>Cash/temporary investments</w:t>
            </w:r>
          </w:p>
        </w:tc>
        <w:tc>
          <w:tcPr>
            <w:tcW w:w="986" w:type="dxa"/>
            <w:shd w:val="clear" w:color="auto" w:fill="F2F2F2" w:themeFill="background1" w:themeFillShade="F2"/>
            <w:vAlign w:val="center"/>
          </w:tcPr>
          <w:p w14:paraId="0973FC72" w14:textId="14B5E4D3" w:rsidR="00EF25DC" w:rsidRPr="007F0A4A" w:rsidRDefault="00FE7787" w:rsidP="00963C9E">
            <w:pPr>
              <w:spacing w:before="40"/>
              <w:jc w:val="right"/>
              <w:rPr>
                <w:rFonts w:ascii="Arial" w:hAnsi="Arial" w:cs="Arial"/>
                <w:sz w:val="22"/>
                <w:szCs w:val="22"/>
              </w:rPr>
            </w:pPr>
            <w:r w:rsidRPr="007F0A4A">
              <w:rPr>
                <w:rFonts w:ascii="Arial" w:hAnsi="Arial" w:cs="Arial"/>
                <w:sz w:val="22"/>
                <w:szCs w:val="22"/>
              </w:rPr>
              <w:t>-</w:t>
            </w:r>
          </w:p>
        </w:tc>
        <w:tc>
          <w:tcPr>
            <w:tcW w:w="1243" w:type="dxa"/>
            <w:shd w:val="clear" w:color="auto" w:fill="F2F2F2" w:themeFill="background1" w:themeFillShade="F2"/>
            <w:vAlign w:val="center"/>
          </w:tcPr>
          <w:p w14:paraId="41A85677" w14:textId="21674223" w:rsidR="00EF25DC" w:rsidRPr="007F0A4A" w:rsidRDefault="001653E8" w:rsidP="00963C9E">
            <w:pPr>
              <w:spacing w:before="40"/>
              <w:jc w:val="right"/>
              <w:rPr>
                <w:rFonts w:ascii="Arial" w:hAnsi="Arial" w:cs="Arial"/>
                <w:sz w:val="22"/>
                <w:szCs w:val="22"/>
              </w:rPr>
            </w:pPr>
            <w:r w:rsidRPr="007F0A4A">
              <w:rPr>
                <w:rFonts w:ascii="Arial" w:hAnsi="Arial" w:cs="Arial"/>
                <w:sz w:val="22"/>
                <w:szCs w:val="22"/>
              </w:rPr>
              <w:t>2.5</w:t>
            </w:r>
            <w:r w:rsidR="00FE7787" w:rsidRPr="007F0A4A">
              <w:rPr>
                <w:rFonts w:ascii="Arial" w:hAnsi="Arial" w:cs="Arial"/>
                <w:sz w:val="22"/>
                <w:szCs w:val="22"/>
              </w:rPr>
              <w:t>%</w:t>
            </w:r>
          </w:p>
        </w:tc>
      </w:tr>
      <w:tr w:rsidR="000542C5" w:rsidRPr="007F0A4A" w14:paraId="11E30E17" w14:textId="77777777" w:rsidTr="0013029E">
        <w:trPr>
          <w:trHeight w:val="301"/>
        </w:trPr>
        <w:tc>
          <w:tcPr>
            <w:tcW w:w="3936" w:type="dxa"/>
            <w:tcBorders>
              <w:top w:val="single" w:sz="4" w:space="0" w:color="auto"/>
            </w:tcBorders>
            <w:vAlign w:val="center"/>
          </w:tcPr>
          <w:p w14:paraId="70E65F28" w14:textId="77777777" w:rsidR="00EF25DC" w:rsidRPr="007F0A4A" w:rsidRDefault="002D0AB9" w:rsidP="00963C9E">
            <w:pPr>
              <w:spacing w:before="40"/>
              <w:rPr>
                <w:rFonts w:ascii="Arial" w:hAnsi="Arial" w:cs="Arial"/>
                <w:b/>
                <w:bCs/>
                <w:sz w:val="22"/>
                <w:szCs w:val="22"/>
              </w:rPr>
            </w:pPr>
            <w:r w:rsidRPr="007F0A4A">
              <w:rPr>
                <w:rFonts w:ascii="Arial" w:hAnsi="Arial" w:cs="Arial"/>
                <w:b/>
                <w:bCs/>
                <w:sz w:val="22"/>
                <w:szCs w:val="22"/>
              </w:rPr>
              <w:t>Total</w:t>
            </w:r>
          </w:p>
        </w:tc>
        <w:tc>
          <w:tcPr>
            <w:tcW w:w="3119" w:type="dxa"/>
            <w:tcBorders>
              <w:top w:val="single" w:sz="4" w:space="0" w:color="auto"/>
            </w:tcBorders>
            <w:vAlign w:val="center"/>
          </w:tcPr>
          <w:p w14:paraId="50DD6A0E" w14:textId="77777777" w:rsidR="00EF25DC" w:rsidRPr="007F0A4A" w:rsidRDefault="00EF25DC" w:rsidP="00963C9E">
            <w:pPr>
              <w:spacing w:before="40"/>
              <w:rPr>
                <w:rFonts w:ascii="Arial" w:hAnsi="Arial" w:cs="Arial"/>
                <w:sz w:val="22"/>
                <w:szCs w:val="22"/>
              </w:rPr>
            </w:pPr>
          </w:p>
        </w:tc>
        <w:tc>
          <w:tcPr>
            <w:tcW w:w="986" w:type="dxa"/>
            <w:tcBorders>
              <w:top w:val="single" w:sz="4" w:space="0" w:color="auto"/>
            </w:tcBorders>
            <w:vAlign w:val="center"/>
          </w:tcPr>
          <w:p w14:paraId="593A83E9" w14:textId="3E4402D2" w:rsidR="00FC28CA" w:rsidRPr="007F0A4A" w:rsidRDefault="007A744B" w:rsidP="00963C9E">
            <w:pPr>
              <w:spacing w:before="40"/>
              <w:jc w:val="right"/>
              <w:rPr>
                <w:rFonts w:ascii="Arial" w:hAnsi="Arial" w:cs="Arial"/>
                <w:b/>
                <w:sz w:val="22"/>
                <w:szCs w:val="22"/>
              </w:rPr>
            </w:pPr>
            <w:r w:rsidRPr="007F0A4A">
              <w:rPr>
                <w:rFonts w:ascii="Arial" w:hAnsi="Arial" w:cs="Arial"/>
                <w:b/>
                <w:sz w:val="22"/>
                <w:szCs w:val="22"/>
              </w:rPr>
              <w:t>78</w:t>
            </w:r>
            <w:r w:rsidR="0030357A" w:rsidRPr="007F0A4A">
              <w:rPr>
                <w:rFonts w:ascii="Arial" w:hAnsi="Arial" w:cs="Arial"/>
                <w:b/>
                <w:sz w:val="22"/>
                <w:szCs w:val="22"/>
              </w:rPr>
              <w:t>.5</w:t>
            </w:r>
            <w:r w:rsidR="00FE7787" w:rsidRPr="007F0A4A">
              <w:rPr>
                <w:rFonts w:ascii="Arial" w:hAnsi="Arial" w:cs="Arial"/>
                <w:b/>
                <w:sz w:val="22"/>
                <w:szCs w:val="22"/>
              </w:rPr>
              <w:t>%</w:t>
            </w:r>
          </w:p>
        </w:tc>
        <w:tc>
          <w:tcPr>
            <w:tcW w:w="1243" w:type="dxa"/>
            <w:tcBorders>
              <w:top w:val="single" w:sz="4" w:space="0" w:color="auto"/>
            </w:tcBorders>
            <w:vAlign w:val="center"/>
          </w:tcPr>
          <w:p w14:paraId="34E35FE8" w14:textId="170D1480" w:rsidR="00EF25DC" w:rsidRPr="007F0A4A" w:rsidRDefault="007A744B" w:rsidP="00963C9E">
            <w:pPr>
              <w:spacing w:before="40"/>
              <w:jc w:val="right"/>
              <w:rPr>
                <w:rFonts w:ascii="Arial" w:hAnsi="Arial" w:cs="Arial"/>
                <w:b/>
                <w:sz w:val="22"/>
                <w:szCs w:val="22"/>
              </w:rPr>
            </w:pPr>
            <w:r w:rsidRPr="007F0A4A">
              <w:rPr>
                <w:rFonts w:ascii="Arial" w:hAnsi="Arial" w:cs="Arial"/>
                <w:b/>
                <w:sz w:val="22"/>
                <w:szCs w:val="22"/>
              </w:rPr>
              <w:t>2</w:t>
            </w:r>
            <w:r w:rsidR="0030357A" w:rsidRPr="007F0A4A">
              <w:rPr>
                <w:rFonts w:ascii="Arial" w:hAnsi="Arial" w:cs="Arial"/>
                <w:b/>
                <w:sz w:val="22"/>
                <w:szCs w:val="22"/>
              </w:rPr>
              <w:t>1.5</w:t>
            </w:r>
            <w:r w:rsidR="00FE7787" w:rsidRPr="007F0A4A">
              <w:rPr>
                <w:rFonts w:ascii="Arial" w:hAnsi="Arial" w:cs="Arial"/>
                <w:b/>
                <w:sz w:val="22"/>
                <w:szCs w:val="22"/>
              </w:rPr>
              <w:t>%</w:t>
            </w:r>
          </w:p>
        </w:tc>
      </w:tr>
    </w:tbl>
    <w:p w14:paraId="4EA054C8" w14:textId="77777777" w:rsidR="00A66092" w:rsidRPr="007F0A4A" w:rsidRDefault="00A66092" w:rsidP="00963C9E">
      <w:pPr>
        <w:widowControl w:val="0"/>
        <w:rPr>
          <w:rFonts w:ascii="Arial" w:hAnsi="Arial" w:cs="Arial"/>
          <w:bCs/>
          <w:sz w:val="22"/>
          <w:szCs w:val="22"/>
        </w:rPr>
      </w:pPr>
    </w:p>
    <w:p w14:paraId="77E160FB" w14:textId="77777777" w:rsidR="00B325C7" w:rsidRPr="007F0A4A" w:rsidRDefault="00B325C7" w:rsidP="00DD5480">
      <w:pPr>
        <w:widowControl w:val="0"/>
        <w:rPr>
          <w:rFonts w:ascii="Arial" w:hAnsi="Arial" w:cs="Arial"/>
          <w:bCs/>
          <w:sz w:val="22"/>
          <w:szCs w:val="22"/>
          <w:highlight w:val="yellow"/>
        </w:rPr>
      </w:pPr>
    </w:p>
    <w:p w14:paraId="1C5285B5" w14:textId="77777777" w:rsidR="002D0AB9" w:rsidRPr="007F0A4A" w:rsidRDefault="00916070" w:rsidP="00DD5480">
      <w:pPr>
        <w:widowControl w:val="0"/>
        <w:rPr>
          <w:rFonts w:ascii="Arial" w:hAnsi="Arial" w:cs="Arial"/>
          <w:bCs/>
          <w:sz w:val="22"/>
          <w:szCs w:val="22"/>
          <w:highlight w:val="yellow"/>
        </w:rPr>
      </w:pPr>
      <w:r w:rsidRPr="007F0A4A">
        <w:rPr>
          <w:rFonts w:ascii="Arial" w:hAnsi="Arial" w:cs="Arial"/>
          <w:bCs/>
          <w:sz w:val="22"/>
          <w:szCs w:val="22"/>
          <w:highlight w:val="yellow"/>
        </w:rPr>
        <w:br w:type="page"/>
      </w:r>
    </w:p>
    <w:p w14:paraId="5053B330" w14:textId="2F53AB3D" w:rsidR="00694937" w:rsidRPr="00FC1C19" w:rsidRDefault="00694937">
      <w:pPr>
        <w:pStyle w:val="ListParagraph"/>
        <w:widowControl w:val="0"/>
        <w:numPr>
          <w:ilvl w:val="0"/>
          <w:numId w:val="62"/>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29BE84BD" w14:textId="360E083D" w:rsidR="00694937" w:rsidRDefault="00694937" w:rsidP="0063100A">
      <w:pPr>
        <w:widowControl w:val="0"/>
        <w:rPr>
          <w:rFonts w:ascii="Arial" w:hAnsi="Arial" w:cs="Arial"/>
          <w:b/>
          <w:color w:val="000066"/>
          <w:sz w:val="22"/>
          <w:szCs w:val="22"/>
        </w:rPr>
      </w:pPr>
    </w:p>
    <w:p w14:paraId="24E0226F" w14:textId="5B06FB2A" w:rsidR="005C31BA" w:rsidRPr="007F0A4A" w:rsidRDefault="0006755B" w:rsidP="0063100A">
      <w:pPr>
        <w:widowControl w:val="0"/>
        <w:rPr>
          <w:rFonts w:ascii="Arial" w:hAnsi="Arial" w:cs="Arial"/>
          <w:b/>
          <w:color w:val="000066"/>
          <w:sz w:val="22"/>
          <w:szCs w:val="22"/>
        </w:rPr>
      </w:pPr>
      <w:r w:rsidRPr="007F0A4A">
        <w:rPr>
          <w:rFonts w:ascii="Arial" w:hAnsi="Arial" w:cs="Arial"/>
          <w:b/>
          <w:color w:val="000066"/>
          <w:sz w:val="22"/>
          <w:szCs w:val="22"/>
        </w:rPr>
        <w:t>Significant Actuarial Assumptions</w:t>
      </w:r>
    </w:p>
    <w:p w14:paraId="4595C036" w14:textId="77777777" w:rsidR="00661B07" w:rsidRPr="007F0A4A" w:rsidRDefault="00661B07" w:rsidP="005C31BA">
      <w:pPr>
        <w:rPr>
          <w:rFonts w:ascii="Arial" w:hAnsi="Arial" w:cs="Arial"/>
          <w:b/>
          <w:sz w:val="22"/>
          <w:szCs w:val="22"/>
        </w:rPr>
      </w:pPr>
    </w:p>
    <w:p w14:paraId="1CFBA0D3" w14:textId="402D808D" w:rsidR="005C31BA" w:rsidRPr="007F0A4A" w:rsidRDefault="005C31BA" w:rsidP="005C31BA">
      <w:pPr>
        <w:rPr>
          <w:rFonts w:ascii="Arial" w:hAnsi="Arial" w:cs="Arial"/>
          <w:sz w:val="22"/>
          <w:szCs w:val="22"/>
        </w:rPr>
      </w:pPr>
      <w:r w:rsidRPr="007F0A4A">
        <w:rPr>
          <w:rFonts w:ascii="Arial" w:hAnsi="Arial" w:cs="Arial"/>
          <w:sz w:val="22"/>
          <w:szCs w:val="22"/>
        </w:rPr>
        <w:t xml:space="preserve">Liabilities have been assessed on an actuarial basis using the projected unit credit method, an estimate of the pensions that will be payable in future years dependent on assumptions about mortality rates, salary levels, etc. </w:t>
      </w:r>
      <w:r w:rsidR="003A5168" w:rsidRPr="007F0A4A">
        <w:rPr>
          <w:rFonts w:ascii="Arial" w:hAnsi="Arial" w:cs="Arial"/>
          <w:sz w:val="22"/>
          <w:szCs w:val="22"/>
        </w:rPr>
        <w:t>T</w:t>
      </w:r>
      <w:r w:rsidRPr="007F0A4A">
        <w:rPr>
          <w:rFonts w:ascii="Arial" w:hAnsi="Arial" w:cs="Arial"/>
          <w:sz w:val="22"/>
          <w:szCs w:val="22"/>
        </w:rPr>
        <w:t>he Local Government Pension Scheme</w:t>
      </w:r>
      <w:r w:rsidR="00E12044" w:rsidRPr="007F0A4A">
        <w:rPr>
          <w:rFonts w:ascii="Arial" w:hAnsi="Arial" w:cs="Arial"/>
          <w:sz w:val="22"/>
          <w:szCs w:val="22"/>
        </w:rPr>
        <w:t xml:space="preserve"> (LGPS)</w:t>
      </w:r>
      <w:r w:rsidRPr="007F0A4A">
        <w:rPr>
          <w:rFonts w:ascii="Arial" w:hAnsi="Arial" w:cs="Arial"/>
          <w:sz w:val="22"/>
          <w:szCs w:val="22"/>
        </w:rPr>
        <w:t xml:space="preserve"> and </w:t>
      </w:r>
      <w:r w:rsidR="003A5168" w:rsidRPr="007F0A4A">
        <w:rPr>
          <w:rFonts w:ascii="Arial" w:hAnsi="Arial" w:cs="Arial"/>
          <w:sz w:val="22"/>
          <w:szCs w:val="22"/>
        </w:rPr>
        <w:t>Firefighter Pension Scheme</w:t>
      </w:r>
      <w:r w:rsidR="00CB5DF0" w:rsidRPr="007F0A4A">
        <w:rPr>
          <w:rFonts w:ascii="Arial" w:hAnsi="Arial" w:cs="Arial"/>
          <w:sz w:val="22"/>
          <w:szCs w:val="22"/>
        </w:rPr>
        <w:t>s</w:t>
      </w:r>
      <w:r w:rsidR="003A5168" w:rsidRPr="007F0A4A">
        <w:rPr>
          <w:rFonts w:ascii="Arial" w:hAnsi="Arial" w:cs="Arial"/>
          <w:sz w:val="22"/>
          <w:szCs w:val="22"/>
        </w:rPr>
        <w:t xml:space="preserve"> </w:t>
      </w:r>
      <w:r w:rsidRPr="007F0A4A">
        <w:rPr>
          <w:rFonts w:ascii="Arial" w:hAnsi="Arial" w:cs="Arial"/>
          <w:sz w:val="22"/>
          <w:szCs w:val="22"/>
        </w:rPr>
        <w:t xml:space="preserve">liabilities have </w:t>
      </w:r>
      <w:r w:rsidR="003A5168" w:rsidRPr="007F0A4A">
        <w:rPr>
          <w:rFonts w:ascii="Arial" w:hAnsi="Arial" w:cs="Arial"/>
          <w:sz w:val="22"/>
          <w:szCs w:val="22"/>
        </w:rPr>
        <w:t xml:space="preserve">both </w:t>
      </w:r>
      <w:r w:rsidRPr="007F0A4A">
        <w:rPr>
          <w:rFonts w:ascii="Arial" w:hAnsi="Arial" w:cs="Arial"/>
          <w:sz w:val="22"/>
          <w:szCs w:val="22"/>
        </w:rPr>
        <w:t>been assessed by Barnet</w:t>
      </w:r>
      <w:r w:rsidR="00397FD1">
        <w:rPr>
          <w:rFonts w:ascii="Arial" w:hAnsi="Arial" w:cs="Arial"/>
          <w:sz w:val="22"/>
          <w:szCs w:val="22"/>
        </w:rPr>
        <w:t>t</w:t>
      </w:r>
      <w:r w:rsidRPr="007F0A4A">
        <w:rPr>
          <w:rFonts w:ascii="Arial" w:hAnsi="Arial" w:cs="Arial"/>
          <w:sz w:val="22"/>
          <w:szCs w:val="22"/>
        </w:rPr>
        <w:t xml:space="preserve"> Waddingham, an independent firm of </w:t>
      </w:r>
      <w:r w:rsidR="00A40FEC" w:rsidRPr="007F0A4A">
        <w:rPr>
          <w:rFonts w:ascii="Arial" w:hAnsi="Arial" w:cs="Arial"/>
          <w:sz w:val="22"/>
          <w:szCs w:val="22"/>
        </w:rPr>
        <w:t xml:space="preserve">Actuaries. </w:t>
      </w:r>
      <w:r w:rsidR="00E22402" w:rsidRPr="007F0A4A">
        <w:rPr>
          <w:rFonts w:ascii="Arial" w:hAnsi="Arial" w:cs="Arial"/>
          <w:sz w:val="22"/>
          <w:szCs w:val="22"/>
        </w:rPr>
        <w:t xml:space="preserve">The principal </w:t>
      </w:r>
      <w:r w:rsidRPr="007F0A4A">
        <w:rPr>
          <w:rFonts w:ascii="Arial" w:hAnsi="Arial" w:cs="Arial"/>
          <w:sz w:val="22"/>
          <w:szCs w:val="22"/>
        </w:rPr>
        <w:t xml:space="preserve">assumptions used by the </w:t>
      </w:r>
      <w:r w:rsidR="00E22402" w:rsidRPr="007F0A4A">
        <w:rPr>
          <w:rFonts w:ascii="Arial" w:hAnsi="Arial" w:cs="Arial"/>
          <w:sz w:val="22"/>
          <w:szCs w:val="22"/>
        </w:rPr>
        <w:t>A</w:t>
      </w:r>
      <w:r w:rsidRPr="007F0A4A">
        <w:rPr>
          <w:rFonts w:ascii="Arial" w:hAnsi="Arial" w:cs="Arial"/>
          <w:sz w:val="22"/>
          <w:szCs w:val="22"/>
        </w:rPr>
        <w:t>ctuary have been:</w:t>
      </w:r>
    </w:p>
    <w:p w14:paraId="7C5583E2" w14:textId="77777777" w:rsidR="00583761" w:rsidRPr="007F0A4A" w:rsidRDefault="00583761" w:rsidP="005C31BA">
      <w:pPr>
        <w:rPr>
          <w:rFonts w:ascii="Arial" w:hAnsi="Arial" w:cs="Arial"/>
          <w:sz w:val="22"/>
          <w:szCs w:val="22"/>
        </w:rPr>
      </w:pPr>
    </w:p>
    <w:tbl>
      <w:tblPr>
        <w:tblW w:w="9086" w:type="dxa"/>
        <w:tblInd w:w="108" w:type="dxa"/>
        <w:tblLayout w:type="fixed"/>
        <w:tblLook w:val="04A0" w:firstRow="1" w:lastRow="0" w:firstColumn="1" w:lastColumn="0" w:noHBand="0" w:noVBand="1"/>
      </w:tblPr>
      <w:tblGrid>
        <w:gridCol w:w="4287"/>
        <w:gridCol w:w="283"/>
        <w:gridCol w:w="99"/>
        <w:gridCol w:w="1035"/>
        <w:gridCol w:w="1134"/>
        <w:gridCol w:w="1114"/>
        <w:gridCol w:w="1134"/>
      </w:tblGrid>
      <w:tr w:rsidR="000339D1" w:rsidRPr="007F0A4A" w14:paraId="148145DF" w14:textId="77777777" w:rsidTr="0013029E">
        <w:trPr>
          <w:trHeight w:val="301"/>
        </w:trPr>
        <w:tc>
          <w:tcPr>
            <w:tcW w:w="4570" w:type="dxa"/>
            <w:gridSpan w:val="2"/>
            <w:tcBorders>
              <w:top w:val="nil"/>
              <w:left w:val="nil"/>
              <w:bottom w:val="nil"/>
              <w:right w:val="nil"/>
            </w:tcBorders>
            <w:vAlign w:val="center"/>
            <w:hideMark/>
          </w:tcPr>
          <w:p w14:paraId="00D26EEF" w14:textId="77777777" w:rsidR="000339D1" w:rsidRPr="007F0A4A" w:rsidRDefault="000339D1" w:rsidP="000339D1">
            <w:pPr>
              <w:jc w:val="center"/>
              <w:rPr>
                <w:rFonts w:ascii="Arial" w:eastAsia="Times New Roman" w:hAnsi="Arial" w:cs="Arial"/>
                <w:b/>
                <w:bCs/>
                <w:sz w:val="22"/>
                <w:szCs w:val="22"/>
              </w:rPr>
            </w:pPr>
          </w:p>
        </w:tc>
        <w:tc>
          <w:tcPr>
            <w:tcW w:w="2268" w:type="dxa"/>
            <w:gridSpan w:val="3"/>
            <w:tcBorders>
              <w:top w:val="nil"/>
              <w:left w:val="nil"/>
              <w:bottom w:val="nil"/>
              <w:right w:val="nil"/>
            </w:tcBorders>
            <w:vAlign w:val="center"/>
            <w:hideMark/>
          </w:tcPr>
          <w:p w14:paraId="23F66459" w14:textId="77777777" w:rsidR="000339D1" w:rsidRPr="007F0A4A" w:rsidRDefault="000339D1" w:rsidP="00963C9E">
            <w:pPr>
              <w:jc w:val="right"/>
              <w:rPr>
                <w:rFonts w:ascii="Arial" w:eastAsia="Times New Roman" w:hAnsi="Arial" w:cs="Arial"/>
                <w:b/>
                <w:bCs/>
                <w:sz w:val="22"/>
                <w:szCs w:val="22"/>
              </w:rPr>
            </w:pPr>
            <w:r w:rsidRPr="007F0A4A">
              <w:rPr>
                <w:rFonts w:ascii="Arial" w:eastAsia="Times New Roman" w:hAnsi="Arial" w:cs="Arial"/>
                <w:b/>
                <w:bCs/>
                <w:sz w:val="22"/>
                <w:szCs w:val="22"/>
              </w:rPr>
              <w:t>Local Government</w:t>
            </w:r>
          </w:p>
        </w:tc>
        <w:tc>
          <w:tcPr>
            <w:tcW w:w="2248" w:type="dxa"/>
            <w:gridSpan w:val="2"/>
            <w:tcBorders>
              <w:top w:val="nil"/>
              <w:left w:val="nil"/>
              <w:bottom w:val="nil"/>
              <w:right w:val="nil"/>
            </w:tcBorders>
            <w:vAlign w:val="center"/>
            <w:hideMark/>
          </w:tcPr>
          <w:p w14:paraId="3E74738A" w14:textId="2C8FBCD2" w:rsidR="00963C9E" w:rsidRPr="007F0A4A" w:rsidRDefault="000339D1" w:rsidP="00963C9E">
            <w:pPr>
              <w:jc w:val="center"/>
              <w:rPr>
                <w:rFonts w:ascii="Arial" w:eastAsia="Times New Roman" w:hAnsi="Arial" w:cs="Arial"/>
                <w:b/>
                <w:bCs/>
                <w:sz w:val="22"/>
                <w:szCs w:val="22"/>
              </w:rPr>
            </w:pPr>
            <w:r w:rsidRPr="007F0A4A">
              <w:rPr>
                <w:rFonts w:ascii="Arial" w:eastAsia="Times New Roman" w:hAnsi="Arial" w:cs="Arial"/>
                <w:b/>
                <w:bCs/>
                <w:sz w:val="22"/>
                <w:szCs w:val="22"/>
              </w:rPr>
              <w:t>Firefighter</w:t>
            </w:r>
          </w:p>
        </w:tc>
      </w:tr>
      <w:tr w:rsidR="00963C9E" w:rsidRPr="007F0A4A" w14:paraId="60985E13" w14:textId="77777777" w:rsidTr="0013029E">
        <w:trPr>
          <w:trHeight w:val="301"/>
        </w:trPr>
        <w:tc>
          <w:tcPr>
            <w:tcW w:w="4570" w:type="dxa"/>
            <w:gridSpan w:val="2"/>
            <w:tcBorders>
              <w:top w:val="nil"/>
              <w:left w:val="nil"/>
              <w:right w:val="nil"/>
            </w:tcBorders>
            <w:vAlign w:val="center"/>
          </w:tcPr>
          <w:p w14:paraId="73B6004A" w14:textId="77777777" w:rsidR="00963C9E" w:rsidRPr="007F0A4A" w:rsidRDefault="00963C9E" w:rsidP="00490F55">
            <w:pPr>
              <w:rPr>
                <w:rFonts w:ascii="Arial" w:eastAsia="Times New Roman" w:hAnsi="Arial" w:cs="Arial"/>
                <w:b/>
                <w:bCs/>
                <w:sz w:val="22"/>
                <w:szCs w:val="22"/>
              </w:rPr>
            </w:pPr>
          </w:p>
        </w:tc>
        <w:tc>
          <w:tcPr>
            <w:tcW w:w="2268" w:type="dxa"/>
            <w:gridSpan w:val="3"/>
            <w:tcBorders>
              <w:top w:val="nil"/>
              <w:left w:val="nil"/>
              <w:right w:val="nil"/>
            </w:tcBorders>
            <w:vAlign w:val="center"/>
          </w:tcPr>
          <w:p w14:paraId="3E31B7F7" w14:textId="57A90DE3" w:rsidR="00963C9E" w:rsidRPr="007F0A4A" w:rsidRDefault="00963C9E" w:rsidP="00963C9E">
            <w:pPr>
              <w:jc w:val="right"/>
              <w:rPr>
                <w:rFonts w:ascii="Arial" w:eastAsia="Times New Roman" w:hAnsi="Arial" w:cs="Arial"/>
                <w:b/>
                <w:bCs/>
                <w:sz w:val="22"/>
                <w:szCs w:val="22"/>
              </w:rPr>
            </w:pPr>
            <w:r w:rsidRPr="007F0A4A">
              <w:rPr>
                <w:rFonts w:ascii="Arial" w:eastAsia="Times New Roman" w:hAnsi="Arial" w:cs="Arial"/>
                <w:b/>
                <w:bCs/>
                <w:sz w:val="22"/>
                <w:szCs w:val="22"/>
              </w:rPr>
              <w:t>Pension Scheme</w:t>
            </w:r>
          </w:p>
        </w:tc>
        <w:tc>
          <w:tcPr>
            <w:tcW w:w="2248" w:type="dxa"/>
            <w:gridSpan w:val="2"/>
            <w:tcBorders>
              <w:top w:val="nil"/>
              <w:left w:val="nil"/>
              <w:right w:val="nil"/>
            </w:tcBorders>
            <w:vAlign w:val="center"/>
          </w:tcPr>
          <w:p w14:paraId="72772A22" w14:textId="25A60692" w:rsidR="00963C9E" w:rsidRPr="007F0A4A" w:rsidRDefault="00963C9E" w:rsidP="0013029E">
            <w:pPr>
              <w:jc w:val="center"/>
              <w:rPr>
                <w:rFonts w:ascii="Arial" w:eastAsia="Times New Roman" w:hAnsi="Arial" w:cs="Arial"/>
                <w:b/>
                <w:bCs/>
                <w:sz w:val="22"/>
                <w:szCs w:val="22"/>
              </w:rPr>
            </w:pPr>
            <w:r w:rsidRPr="007F0A4A">
              <w:rPr>
                <w:rFonts w:ascii="Arial" w:eastAsia="Times New Roman" w:hAnsi="Arial" w:cs="Arial"/>
                <w:b/>
                <w:bCs/>
                <w:sz w:val="22"/>
                <w:szCs w:val="22"/>
              </w:rPr>
              <w:t>Pension Schemes</w:t>
            </w:r>
          </w:p>
        </w:tc>
      </w:tr>
      <w:tr w:rsidR="00490F55" w:rsidRPr="007F0A4A" w14:paraId="21719A37" w14:textId="77777777" w:rsidTr="0013029E">
        <w:trPr>
          <w:trHeight w:val="301"/>
        </w:trPr>
        <w:tc>
          <w:tcPr>
            <w:tcW w:w="4287" w:type="dxa"/>
            <w:tcBorders>
              <w:top w:val="nil"/>
              <w:left w:val="nil"/>
              <w:bottom w:val="single" w:sz="8" w:space="0" w:color="auto"/>
              <w:right w:val="nil"/>
            </w:tcBorders>
            <w:vAlign w:val="bottom"/>
            <w:hideMark/>
          </w:tcPr>
          <w:p w14:paraId="3E6237CE" w14:textId="77777777" w:rsidR="00490F55" w:rsidRPr="007F0A4A" w:rsidRDefault="00490F55" w:rsidP="0013029E">
            <w:pPr>
              <w:spacing w:after="120"/>
              <w:rPr>
                <w:rFonts w:ascii="Arial" w:eastAsia="Times New Roman" w:hAnsi="Arial" w:cs="Arial"/>
                <w:b/>
                <w:bCs/>
                <w:sz w:val="22"/>
                <w:szCs w:val="22"/>
              </w:rPr>
            </w:pPr>
            <w:r w:rsidRPr="007F0A4A">
              <w:rPr>
                <w:rFonts w:ascii="Arial" w:eastAsia="Times New Roman" w:hAnsi="Arial" w:cs="Arial"/>
                <w:b/>
                <w:bCs/>
                <w:sz w:val="22"/>
                <w:szCs w:val="22"/>
              </w:rPr>
              <w:t> </w:t>
            </w:r>
          </w:p>
        </w:tc>
        <w:tc>
          <w:tcPr>
            <w:tcW w:w="1417" w:type="dxa"/>
            <w:gridSpan w:val="3"/>
            <w:tcBorders>
              <w:top w:val="nil"/>
              <w:left w:val="nil"/>
              <w:bottom w:val="single" w:sz="8" w:space="0" w:color="auto"/>
              <w:right w:val="nil"/>
            </w:tcBorders>
            <w:vAlign w:val="bottom"/>
            <w:hideMark/>
          </w:tcPr>
          <w:p w14:paraId="5903B1BA" w14:textId="7A0DC3A2" w:rsidR="00490F55" w:rsidRPr="007F0A4A" w:rsidRDefault="00490F55"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202</w:t>
            </w:r>
            <w:r w:rsidR="00017816" w:rsidRPr="007F0A4A">
              <w:rPr>
                <w:rFonts w:ascii="Arial" w:eastAsia="Times New Roman" w:hAnsi="Arial" w:cs="Arial"/>
                <w:b/>
                <w:bCs/>
                <w:sz w:val="22"/>
                <w:szCs w:val="22"/>
              </w:rPr>
              <w:t>5</w:t>
            </w:r>
            <w:r w:rsidRPr="007F0A4A">
              <w:rPr>
                <w:rFonts w:ascii="Arial" w:eastAsia="Times New Roman" w:hAnsi="Arial" w:cs="Arial"/>
                <w:b/>
                <w:bCs/>
                <w:sz w:val="22"/>
                <w:szCs w:val="22"/>
              </w:rPr>
              <w:t>/2</w:t>
            </w:r>
            <w:r w:rsidR="00017816" w:rsidRPr="007F0A4A">
              <w:rPr>
                <w:rFonts w:ascii="Arial" w:eastAsia="Times New Roman" w:hAnsi="Arial" w:cs="Arial"/>
                <w:b/>
                <w:bCs/>
                <w:sz w:val="22"/>
                <w:szCs w:val="22"/>
              </w:rPr>
              <w:t>6</w:t>
            </w:r>
          </w:p>
        </w:tc>
        <w:tc>
          <w:tcPr>
            <w:tcW w:w="1134" w:type="dxa"/>
            <w:tcBorders>
              <w:top w:val="nil"/>
              <w:left w:val="nil"/>
              <w:bottom w:val="single" w:sz="8" w:space="0" w:color="auto"/>
              <w:right w:val="nil"/>
            </w:tcBorders>
            <w:vAlign w:val="bottom"/>
            <w:hideMark/>
          </w:tcPr>
          <w:p w14:paraId="7DC608E1" w14:textId="395F8703" w:rsidR="00490F55" w:rsidRPr="007F0A4A" w:rsidRDefault="00490F55"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202</w:t>
            </w:r>
            <w:r w:rsidR="00017816" w:rsidRPr="007F0A4A">
              <w:rPr>
                <w:rFonts w:ascii="Arial" w:eastAsia="Times New Roman" w:hAnsi="Arial" w:cs="Arial"/>
                <w:b/>
                <w:bCs/>
                <w:sz w:val="22"/>
                <w:szCs w:val="22"/>
              </w:rPr>
              <w:t>4</w:t>
            </w:r>
            <w:r w:rsidRPr="007F0A4A">
              <w:rPr>
                <w:rFonts w:ascii="Arial" w:eastAsia="Times New Roman" w:hAnsi="Arial" w:cs="Arial"/>
                <w:b/>
                <w:bCs/>
                <w:sz w:val="22"/>
                <w:szCs w:val="22"/>
              </w:rPr>
              <w:t>/2</w:t>
            </w:r>
            <w:r w:rsidR="00017816" w:rsidRPr="007F0A4A">
              <w:rPr>
                <w:rFonts w:ascii="Arial" w:eastAsia="Times New Roman" w:hAnsi="Arial" w:cs="Arial"/>
                <w:b/>
                <w:bCs/>
                <w:sz w:val="22"/>
                <w:szCs w:val="22"/>
              </w:rPr>
              <w:t>5</w:t>
            </w:r>
          </w:p>
        </w:tc>
        <w:tc>
          <w:tcPr>
            <w:tcW w:w="1114" w:type="dxa"/>
            <w:tcBorders>
              <w:top w:val="nil"/>
              <w:left w:val="nil"/>
              <w:bottom w:val="single" w:sz="8" w:space="0" w:color="auto"/>
              <w:right w:val="nil"/>
            </w:tcBorders>
            <w:vAlign w:val="bottom"/>
            <w:hideMark/>
          </w:tcPr>
          <w:p w14:paraId="314F978D" w14:textId="2653D901" w:rsidR="00490F55" w:rsidRPr="007F0A4A" w:rsidRDefault="00490F55"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202</w:t>
            </w:r>
            <w:r w:rsidR="00017816" w:rsidRPr="007F0A4A">
              <w:rPr>
                <w:rFonts w:ascii="Arial" w:eastAsia="Times New Roman" w:hAnsi="Arial" w:cs="Arial"/>
                <w:b/>
                <w:bCs/>
                <w:sz w:val="22"/>
                <w:szCs w:val="22"/>
              </w:rPr>
              <w:t>5</w:t>
            </w:r>
            <w:r w:rsidRPr="007F0A4A">
              <w:rPr>
                <w:rFonts w:ascii="Arial" w:eastAsia="Times New Roman" w:hAnsi="Arial" w:cs="Arial"/>
                <w:b/>
                <w:bCs/>
                <w:sz w:val="22"/>
                <w:szCs w:val="22"/>
              </w:rPr>
              <w:t>/2</w:t>
            </w:r>
            <w:r w:rsidR="00017816" w:rsidRPr="007F0A4A">
              <w:rPr>
                <w:rFonts w:ascii="Arial" w:eastAsia="Times New Roman" w:hAnsi="Arial" w:cs="Arial"/>
                <w:b/>
                <w:bCs/>
                <w:sz w:val="22"/>
                <w:szCs w:val="22"/>
              </w:rPr>
              <w:t>6</w:t>
            </w:r>
          </w:p>
        </w:tc>
        <w:tc>
          <w:tcPr>
            <w:tcW w:w="1134" w:type="dxa"/>
            <w:tcBorders>
              <w:top w:val="nil"/>
              <w:left w:val="nil"/>
              <w:bottom w:val="single" w:sz="8" w:space="0" w:color="auto"/>
              <w:right w:val="nil"/>
            </w:tcBorders>
            <w:vAlign w:val="bottom"/>
            <w:hideMark/>
          </w:tcPr>
          <w:p w14:paraId="5575C0C8" w14:textId="78178848" w:rsidR="00490F55" w:rsidRPr="007F0A4A" w:rsidRDefault="00490F55" w:rsidP="0013029E">
            <w:pPr>
              <w:spacing w:after="120"/>
              <w:jc w:val="right"/>
              <w:rPr>
                <w:rFonts w:ascii="Arial" w:eastAsia="Times New Roman" w:hAnsi="Arial" w:cs="Arial"/>
                <w:b/>
                <w:bCs/>
                <w:sz w:val="22"/>
                <w:szCs w:val="22"/>
              </w:rPr>
            </w:pPr>
            <w:r w:rsidRPr="007F0A4A">
              <w:rPr>
                <w:rFonts w:ascii="Arial" w:eastAsia="Times New Roman" w:hAnsi="Arial" w:cs="Arial"/>
                <w:b/>
                <w:bCs/>
                <w:sz w:val="22"/>
                <w:szCs w:val="22"/>
              </w:rPr>
              <w:t>202</w:t>
            </w:r>
            <w:r w:rsidR="00017816" w:rsidRPr="007F0A4A">
              <w:rPr>
                <w:rFonts w:ascii="Arial" w:eastAsia="Times New Roman" w:hAnsi="Arial" w:cs="Arial"/>
                <w:b/>
                <w:bCs/>
                <w:sz w:val="22"/>
                <w:szCs w:val="22"/>
              </w:rPr>
              <w:t>4</w:t>
            </w:r>
            <w:r w:rsidRPr="007F0A4A">
              <w:rPr>
                <w:rFonts w:ascii="Arial" w:eastAsia="Times New Roman" w:hAnsi="Arial" w:cs="Arial"/>
                <w:b/>
                <w:bCs/>
                <w:sz w:val="22"/>
                <w:szCs w:val="22"/>
              </w:rPr>
              <w:t>/2</w:t>
            </w:r>
            <w:r w:rsidR="00017816" w:rsidRPr="007F0A4A">
              <w:rPr>
                <w:rFonts w:ascii="Arial" w:eastAsia="Times New Roman" w:hAnsi="Arial" w:cs="Arial"/>
                <w:b/>
                <w:bCs/>
                <w:sz w:val="22"/>
                <w:szCs w:val="22"/>
              </w:rPr>
              <w:t>5</w:t>
            </w:r>
          </w:p>
        </w:tc>
      </w:tr>
      <w:tr w:rsidR="00490F55" w:rsidRPr="007F0A4A" w14:paraId="0C45D68F" w14:textId="77777777" w:rsidTr="0013029E">
        <w:trPr>
          <w:trHeight w:val="301"/>
        </w:trPr>
        <w:tc>
          <w:tcPr>
            <w:tcW w:w="4669" w:type="dxa"/>
            <w:gridSpan w:val="3"/>
            <w:tcBorders>
              <w:top w:val="single" w:sz="8" w:space="0" w:color="auto"/>
              <w:left w:val="nil"/>
              <w:bottom w:val="nil"/>
              <w:right w:val="nil"/>
            </w:tcBorders>
            <w:shd w:val="clear" w:color="auto" w:fill="F2F2F2" w:themeFill="background1" w:themeFillShade="F2"/>
            <w:vAlign w:val="center"/>
            <w:hideMark/>
          </w:tcPr>
          <w:p w14:paraId="1E35F67E" w14:textId="77777777" w:rsidR="00490F55" w:rsidRPr="007F0A4A" w:rsidRDefault="00490F55" w:rsidP="00490F55">
            <w:pPr>
              <w:rPr>
                <w:rFonts w:eastAsia="Times New Roman" w:cs="Arial"/>
              </w:rPr>
            </w:pPr>
            <w:r w:rsidRPr="007F0A4A">
              <w:rPr>
                <w:rFonts w:eastAsia="Times New Roman" w:cs="Arial"/>
              </w:rPr>
              <w:t> </w:t>
            </w:r>
          </w:p>
        </w:tc>
        <w:tc>
          <w:tcPr>
            <w:tcW w:w="1035" w:type="dxa"/>
            <w:tcBorders>
              <w:top w:val="single" w:sz="8" w:space="0" w:color="auto"/>
              <w:left w:val="nil"/>
              <w:bottom w:val="nil"/>
              <w:right w:val="nil"/>
            </w:tcBorders>
            <w:shd w:val="clear" w:color="auto" w:fill="F2F2F2" w:themeFill="background1" w:themeFillShade="F2"/>
            <w:vAlign w:val="center"/>
            <w:hideMark/>
          </w:tcPr>
          <w:p w14:paraId="173DF054" w14:textId="77777777" w:rsidR="00490F55" w:rsidRPr="007F0A4A" w:rsidRDefault="00490F55" w:rsidP="00490F55">
            <w:pPr>
              <w:jc w:val="right"/>
              <w:rPr>
                <w:rFonts w:eastAsia="Times New Roman" w:cs="Arial"/>
              </w:rPr>
            </w:pPr>
            <w:r w:rsidRPr="007F0A4A">
              <w:rPr>
                <w:rFonts w:eastAsia="Times New Roman" w:cs="Arial"/>
              </w:rPr>
              <w:t> </w:t>
            </w:r>
          </w:p>
        </w:tc>
        <w:tc>
          <w:tcPr>
            <w:tcW w:w="1134" w:type="dxa"/>
            <w:tcBorders>
              <w:top w:val="single" w:sz="8" w:space="0" w:color="auto"/>
              <w:left w:val="nil"/>
              <w:bottom w:val="nil"/>
              <w:right w:val="nil"/>
            </w:tcBorders>
            <w:shd w:val="clear" w:color="auto" w:fill="F2F2F2" w:themeFill="background1" w:themeFillShade="F2"/>
            <w:vAlign w:val="center"/>
            <w:hideMark/>
          </w:tcPr>
          <w:p w14:paraId="3E3994F7" w14:textId="177D9DA3" w:rsidR="00490F55" w:rsidRPr="007F0A4A" w:rsidRDefault="00490F55" w:rsidP="00490F55">
            <w:pPr>
              <w:jc w:val="right"/>
              <w:rPr>
                <w:rFonts w:eastAsia="Times New Roman" w:cs="Arial"/>
              </w:rPr>
            </w:pPr>
            <w:r w:rsidRPr="007F0A4A">
              <w:rPr>
                <w:rFonts w:eastAsia="Times New Roman" w:cs="Arial"/>
              </w:rPr>
              <w:t> </w:t>
            </w:r>
          </w:p>
        </w:tc>
        <w:tc>
          <w:tcPr>
            <w:tcW w:w="1114" w:type="dxa"/>
            <w:tcBorders>
              <w:top w:val="single" w:sz="8" w:space="0" w:color="auto"/>
              <w:left w:val="nil"/>
              <w:bottom w:val="nil"/>
              <w:right w:val="nil"/>
            </w:tcBorders>
            <w:shd w:val="clear" w:color="auto" w:fill="F2F2F2" w:themeFill="background1" w:themeFillShade="F2"/>
            <w:vAlign w:val="center"/>
            <w:hideMark/>
          </w:tcPr>
          <w:p w14:paraId="4214A863" w14:textId="77777777" w:rsidR="00490F55" w:rsidRPr="007F0A4A" w:rsidRDefault="00490F55" w:rsidP="00490F55">
            <w:pPr>
              <w:jc w:val="right"/>
              <w:rPr>
                <w:rFonts w:eastAsia="Times New Roman" w:cs="Arial"/>
              </w:rPr>
            </w:pPr>
            <w:r w:rsidRPr="007F0A4A">
              <w:rPr>
                <w:rFonts w:eastAsia="Times New Roman" w:cs="Arial"/>
              </w:rPr>
              <w:t> </w:t>
            </w:r>
          </w:p>
        </w:tc>
        <w:tc>
          <w:tcPr>
            <w:tcW w:w="1134" w:type="dxa"/>
            <w:tcBorders>
              <w:top w:val="single" w:sz="8" w:space="0" w:color="auto"/>
              <w:left w:val="nil"/>
              <w:bottom w:val="nil"/>
              <w:right w:val="nil"/>
            </w:tcBorders>
            <w:shd w:val="clear" w:color="auto" w:fill="F2F2F2" w:themeFill="background1" w:themeFillShade="F2"/>
            <w:vAlign w:val="center"/>
            <w:hideMark/>
          </w:tcPr>
          <w:p w14:paraId="2D8CC3F2" w14:textId="7D5168B2" w:rsidR="00490F55" w:rsidRPr="007F0A4A" w:rsidRDefault="00490F55" w:rsidP="00490F55">
            <w:pPr>
              <w:jc w:val="right"/>
              <w:rPr>
                <w:rFonts w:eastAsia="Times New Roman" w:cs="Arial"/>
              </w:rPr>
            </w:pPr>
            <w:r w:rsidRPr="007F0A4A">
              <w:rPr>
                <w:rFonts w:eastAsia="Times New Roman" w:cs="Arial"/>
              </w:rPr>
              <w:t> </w:t>
            </w:r>
          </w:p>
        </w:tc>
      </w:tr>
      <w:tr w:rsidR="00490F55" w:rsidRPr="007F0A4A" w14:paraId="6EB7E153" w14:textId="77777777" w:rsidTr="0013029E">
        <w:trPr>
          <w:trHeight w:val="301"/>
        </w:trPr>
        <w:tc>
          <w:tcPr>
            <w:tcW w:w="4669" w:type="dxa"/>
            <w:gridSpan w:val="3"/>
            <w:tcBorders>
              <w:top w:val="nil"/>
              <w:left w:val="nil"/>
              <w:bottom w:val="nil"/>
              <w:right w:val="nil"/>
            </w:tcBorders>
            <w:vAlign w:val="center"/>
            <w:hideMark/>
          </w:tcPr>
          <w:p w14:paraId="6E44F5E7" w14:textId="77777777" w:rsidR="00490F55" w:rsidRPr="000E3670" w:rsidRDefault="00490F55" w:rsidP="00490F55">
            <w:pPr>
              <w:rPr>
                <w:rFonts w:ascii="Arial" w:eastAsia="Times New Roman" w:hAnsi="Arial" w:cs="Arial"/>
                <w:b/>
                <w:bCs/>
                <w:i/>
                <w:iCs/>
                <w:sz w:val="22"/>
                <w:szCs w:val="22"/>
              </w:rPr>
            </w:pPr>
            <w:r w:rsidRPr="000E3670">
              <w:rPr>
                <w:rFonts w:ascii="Arial" w:eastAsia="Times New Roman" w:hAnsi="Arial" w:cs="Arial"/>
                <w:b/>
                <w:bCs/>
                <w:i/>
                <w:iCs/>
                <w:sz w:val="22"/>
                <w:szCs w:val="22"/>
              </w:rPr>
              <w:t>Mortality assumptions:</w:t>
            </w:r>
          </w:p>
        </w:tc>
        <w:tc>
          <w:tcPr>
            <w:tcW w:w="1035" w:type="dxa"/>
            <w:tcBorders>
              <w:top w:val="nil"/>
              <w:left w:val="nil"/>
              <w:bottom w:val="nil"/>
              <w:right w:val="nil"/>
            </w:tcBorders>
            <w:vAlign w:val="center"/>
            <w:hideMark/>
          </w:tcPr>
          <w:p w14:paraId="669A8378" w14:textId="77777777" w:rsidR="00490F55" w:rsidRPr="007F0A4A" w:rsidRDefault="00490F55" w:rsidP="00490F55">
            <w:pPr>
              <w:jc w:val="right"/>
              <w:rPr>
                <w:rFonts w:ascii="Arial" w:eastAsia="Times New Roman" w:hAnsi="Arial" w:cs="Arial"/>
                <w:sz w:val="22"/>
                <w:szCs w:val="22"/>
              </w:rPr>
            </w:pPr>
            <w:r w:rsidRPr="007F0A4A">
              <w:rPr>
                <w:rFonts w:ascii="Arial" w:eastAsia="Times New Roman" w:hAnsi="Arial" w:cs="Arial"/>
                <w:sz w:val="22"/>
                <w:szCs w:val="22"/>
              </w:rPr>
              <w:t> </w:t>
            </w:r>
          </w:p>
        </w:tc>
        <w:tc>
          <w:tcPr>
            <w:tcW w:w="1134" w:type="dxa"/>
            <w:tcBorders>
              <w:top w:val="nil"/>
              <w:left w:val="nil"/>
              <w:bottom w:val="nil"/>
              <w:right w:val="nil"/>
            </w:tcBorders>
            <w:vAlign w:val="center"/>
            <w:hideMark/>
          </w:tcPr>
          <w:p w14:paraId="50B289CE" w14:textId="4E688064" w:rsidR="00490F55" w:rsidRPr="007F0A4A" w:rsidRDefault="00490F55" w:rsidP="00490F55">
            <w:pPr>
              <w:jc w:val="right"/>
              <w:rPr>
                <w:rFonts w:ascii="Arial" w:eastAsia="Times New Roman" w:hAnsi="Arial" w:cs="Arial"/>
                <w:sz w:val="22"/>
                <w:szCs w:val="22"/>
              </w:rPr>
            </w:pPr>
            <w:r w:rsidRPr="007F0A4A">
              <w:rPr>
                <w:rFonts w:ascii="Arial" w:eastAsia="Times New Roman" w:hAnsi="Arial" w:cs="Arial"/>
                <w:sz w:val="22"/>
                <w:szCs w:val="22"/>
              </w:rPr>
              <w:t> </w:t>
            </w:r>
          </w:p>
        </w:tc>
        <w:tc>
          <w:tcPr>
            <w:tcW w:w="1114" w:type="dxa"/>
            <w:tcBorders>
              <w:top w:val="nil"/>
              <w:left w:val="nil"/>
              <w:bottom w:val="nil"/>
              <w:right w:val="nil"/>
            </w:tcBorders>
            <w:vAlign w:val="center"/>
            <w:hideMark/>
          </w:tcPr>
          <w:p w14:paraId="6C5D7D4C" w14:textId="77777777" w:rsidR="00490F55" w:rsidRPr="007F0A4A" w:rsidRDefault="00490F55" w:rsidP="00490F55">
            <w:pPr>
              <w:jc w:val="right"/>
              <w:rPr>
                <w:rFonts w:ascii="Arial" w:eastAsia="Times New Roman" w:hAnsi="Arial" w:cs="Arial"/>
                <w:sz w:val="22"/>
                <w:szCs w:val="22"/>
              </w:rPr>
            </w:pPr>
            <w:r w:rsidRPr="007F0A4A">
              <w:rPr>
                <w:rFonts w:ascii="Arial" w:eastAsia="Times New Roman" w:hAnsi="Arial" w:cs="Arial"/>
                <w:sz w:val="22"/>
                <w:szCs w:val="22"/>
              </w:rPr>
              <w:t> </w:t>
            </w:r>
          </w:p>
        </w:tc>
        <w:tc>
          <w:tcPr>
            <w:tcW w:w="1134" w:type="dxa"/>
            <w:tcBorders>
              <w:top w:val="nil"/>
              <w:left w:val="nil"/>
              <w:bottom w:val="nil"/>
              <w:right w:val="nil"/>
            </w:tcBorders>
            <w:vAlign w:val="center"/>
            <w:hideMark/>
          </w:tcPr>
          <w:p w14:paraId="599CC82A" w14:textId="74114C1D" w:rsidR="00490F55" w:rsidRPr="007F0A4A" w:rsidRDefault="00490F55" w:rsidP="00490F55">
            <w:pPr>
              <w:jc w:val="right"/>
              <w:rPr>
                <w:rFonts w:ascii="Arial" w:eastAsia="Times New Roman" w:hAnsi="Arial" w:cs="Arial"/>
                <w:sz w:val="22"/>
                <w:szCs w:val="22"/>
              </w:rPr>
            </w:pPr>
            <w:r w:rsidRPr="007F0A4A">
              <w:rPr>
                <w:rFonts w:ascii="Arial" w:eastAsia="Times New Roman" w:hAnsi="Arial" w:cs="Arial"/>
                <w:sz w:val="22"/>
                <w:szCs w:val="22"/>
              </w:rPr>
              <w:t> </w:t>
            </w:r>
          </w:p>
        </w:tc>
      </w:tr>
      <w:tr w:rsidR="00017816" w:rsidRPr="007F0A4A" w14:paraId="1C4A0965" w14:textId="77777777" w:rsidTr="0013029E">
        <w:trPr>
          <w:trHeight w:val="301"/>
        </w:trPr>
        <w:tc>
          <w:tcPr>
            <w:tcW w:w="4669" w:type="dxa"/>
            <w:gridSpan w:val="3"/>
            <w:tcBorders>
              <w:top w:val="nil"/>
              <w:left w:val="nil"/>
              <w:bottom w:val="nil"/>
              <w:right w:val="nil"/>
            </w:tcBorders>
            <w:shd w:val="clear" w:color="auto" w:fill="F2F2F2" w:themeFill="background1" w:themeFillShade="F2"/>
            <w:vAlign w:val="center"/>
            <w:hideMark/>
          </w:tcPr>
          <w:p w14:paraId="1F4C26D7"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Longevity at 65 for current male pensioners:</w:t>
            </w:r>
          </w:p>
        </w:tc>
        <w:tc>
          <w:tcPr>
            <w:tcW w:w="1035" w:type="dxa"/>
            <w:tcBorders>
              <w:top w:val="nil"/>
              <w:left w:val="nil"/>
              <w:bottom w:val="nil"/>
              <w:right w:val="nil"/>
            </w:tcBorders>
            <w:shd w:val="clear" w:color="auto" w:fill="F2F2F2" w:themeFill="background1" w:themeFillShade="F2"/>
            <w:vAlign w:val="center"/>
          </w:tcPr>
          <w:p w14:paraId="477AB8FB" w14:textId="5EE4F964" w:rsidR="00017816" w:rsidRPr="007F0A4A" w:rsidRDefault="003B6A80" w:rsidP="00017816">
            <w:pPr>
              <w:jc w:val="right"/>
              <w:rPr>
                <w:rFonts w:ascii="Arial" w:eastAsia="Times New Roman" w:hAnsi="Arial" w:cs="Arial"/>
                <w:sz w:val="22"/>
                <w:szCs w:val="22"/>
              </w:rPr>
            </w:pPr>
            <w:r w:rsidRPr="007F0A4A">
              <w:rPr>
                <w:rFonts w:ascii="Arial" w:eastAsia="Times New Roman" w:hAnsi="Arial" w:cs="Arial"/>
                <w:sz w:val="22"/>
                <w:szCs w:val="22"/>
              </w:rPr>
              <w:t>21.6</w:t>
            </w:r>
          </w:p>
        </w:tc>
        <w:tc>
          <w:tcPr>
            <w:tcW w:w="1134" w:type="dxa"/>
            <w:tcBorders>
              <w:top w:val="nil"/>
              <w:left w:val="nil"/>
              <w:bottom w:val="nil"/>
              <w:right w:val="nil"/>
            </w:tcBorders>
            <w:shd w:val="clear" w:color="auto" w:fill="F2F2F2" w:themeFill="background1" w:themeFillShade="F2"/>
            <w:vAlign w:val="center"/>
          </w:tcPr>
          <w:p w14:paraId="4A175BD6" w14:textId="4BE1B226"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20.7</w:t>
            </w:r>
          </w:p>
        </w:tc>
        <w:tc>
          <w:tcPr>
            <w:tcW w:w="1114" w:type="dxa"/>
            <w:tcBorders>
              <w:top w:val="nil"/>
              <w:left w:val="nil"/>
              <w:bottom w:val="nil"/>
              <w:right w:val="nil"/>
            </w:tcBorders>
            <w:shd w:val="clear" w:color="auto" w:fill="F2F2F2" w:themeFill="background1" w:themeFillShade="F2"/>
            <w:vAlign w:val="center"/>
          </w:tcPr>
          <w:p w14:paraId="7D2AF4BC" w14:textId="4A848989"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w:t>
            </w:r>
            <w:r w:rsidR="00DB2E09" w:rsidRPr="007F0A4A">
              <w:rPr>
                <w:rFonts w:ascii="Arial" w:eastAsia="Times New Roman" w:hAnsi="Arial" w:cs="Arial"/>
                <w:sz w:val="22"/>
                <w:szCs w:val="22"/>
              </w:rPr>
              <w:t>1</w:t>
            </w:r>
            <w:r w:rsidR="00251A70" w:rsidRPr="007F0A4A">
              <w:rPr>
                <w:rFonts w:ascii="Arial" w:eastAsia="Times New Roman" w:hAnsi="Arial" w:cs="Arial"/>
                <w:sz w:val="22"/>
                <w:szCs w:val="22"/>
              </w:rPr>
              <w:t>.2</w:t>
            </w:r>
          </w:p>
        </w:tc>
        <w:tc>
          <w:tcPr>
            <w:tcW w:w="1134" w:type="dxa"/>
            <w:tcBorders>
              <w:top w:val="nil"/>
              <w:left w:val="nil"/>
              <w:bottom w:val="nil"/>
              <w:right w:val="nil"/>
            </w:tcBorders>
            <w:shd w:val="clear" w:color="auto" w:fill="F2F2F2" w:themeFill="background1" w:themeFillShade="F2"/>
            <w:vAlign w:val="center"/>
          </w:tcPr>
          <w:p w14:paraId="73FBC1E3" w14:textId="61C47B6B"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20.5</w:t>
            </w:r>
          </w:p>
        </w:tc>
      </w:tr>
      <w:tr w:rsidR="00017816" w:rsidRPr="007F0A4A" w14:paraId="6E6552CE" w14:textId="77777777" w:rsidTr="0013029E">
        <w:trPr>
          <w:trHeight w:val="301"/>
        </w:trPr>
        <w:tc>
          <w:tcPr>
            <w:tcW w:w="4669" w:type="dxa"/>
            <w:gridSpan w:val="3"/>
            <w:tcBorders>
              <w:top w:val="nil"/>
              <w:left w:val="nil"/>
              <w:bottom w:val="nil"/>
              <w:right w:val="nil"/>
            </w:tcBorders>
            <w:vAlign w:val="center"/>
            <w:hideMark/>
          </w:tcPr>
          <w:p w14:paraId="5F5718C5"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Longevity at 65 for current female pensioners</w:t>
            </w:r>
          </w:p>
        </w:tc>
        <w:tc>
          <w:tcPr>
            <w:tcW w:w="1035" w:type="dxa"/>
            <w:tcBorders>
              <w:top w:val="nil"/>
              <w:left w:val="nil"/>
              <w:bottom w:val="nil"/>
              <w:right w:val="nil"/>
            </w:tcBorders>
            <w:vAlign w:val="center"/>
          </w:tcPr>
          <w:p w14:paraId="2B5E166F" w14:textId="46C0CBED" w:rsidR="00017816" w:rsidRPr="007F0A4A" w:rsidRDefault="004216C2" w:rsidP="00017816">
            <w:pPr>
              <w:jc w:val="right"/>
              <w:rPr>
                <w:rFonts w:ascii="Arial" w:eastAsia="Times New Roman" w:hAnsi="Arial" w:cs="Arial"/>
                <w:sz w:val="22"/>
                <w:szCs w:val="22"/>
              </w:rPr>
            </w:pPr>
            <w:r w:rsidRPr="007F0A4A">
              <w:rPr>
                <w:rFonts w:ascii="Arial" w:eastAsia="Times New Roman" w:hAnsi="Arial" w:cs="Arial"/>
                <w:sz w:val="22"/>
                <w:szCs w:val="22"/>
              </w:rPr>
              <w:t>23.9</w:t>
            </w:r>
          </w:p>
        </w:tc>
        <w:tc>
          <w:tcPr>
            <w:tcW w:w="1134" w:type="dxa"/>
            <w:tcBorders>
              <w:top w:val="nil"/>
              <w:left w:val="nil"/>
              <w:bottom w:val="nil"/>
              <w:right w:val="nil"/>
            </w:tcBorders>
            <w:vAlign w:val="center"/>
          </w:tcPr>
          <w:p w14:paraId="538F6422" w14:textId="33BB5145"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23.3</w:t>
            </w:r>
          </w:p>
        </w:tc>
        <w:tc>
          <w:tcPr>
            <w:tcW w:w="1114" w:type="dxa"/>
            <w:tcBorders>
              <w:top w:val="nil"/>
              <w:left w:val="nil"/>
              <w:bottom w:val="nil"/>
              <w:right w:val="nil"/>
            </w:tcBorders>
            <w:vAlign w:val="center"/>
          </w:tcPr>
          <w:p w14:paraId="3F0154F4" w14:textId="6EDD0698"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23.</w:t>
            </w:r>
            <w:r w:rsidR="00251A70" w:rsidRPr="007F0A4A">
              <w:rPr>
                <w:rFonts w:ascii="Arial" w:eastAsia="Times New Roman" w:hAnsi="Arial" w:cs="Arial"/>
                <w:sz w:val="22"/>
                <w:szCs w:val="22"/>
              </w:rPr>
              <w:t>7</w:t>
            </w:r>
          </w:p>
        </w:tc>
        <w:tc>
          <w:tcPr>
            <w:tcW w:w="1134" w:type="dxa"/>
            <w:tcBorders>
              <w:top w:val="nil"/>
              <w:left w:val="nil"/>
              <w:bottom w:val="nil"/>
              <w:right w:val="nil"/>
            </w:tcBorders>
            <w:vAlign w:val="center"/>
          </w:tcPr>
          <w:p w14:paraId="3124DDFF" w14:textId="577EEB2E"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23.3</w:t>
            </w:r>
          </w:p>
        </w:tc>
      </w:tr>
      <w:tr w:rsidR="00017816" w:rsidRPr="007F0A4A" w14:paraId="3D3ACEA7" w14:textId="77777777" w:rsidTr="0013029E">
        <w:trPr>
          <w:trHeight w:val="301"/>
        </w:trPr>
        <w:tc>
          <w:tcPr>
            <w:tcW w:w="4669" w:type="dxa"/>
            <w:gridSpan w:val="3"/>
            <w:tcBorders>
              <w:top w:val="nil"/>
              <w:left w:val="nil"/>
              <w:bottom w:val="nil"/>
              <w:right w:val="nil"/>
            </w:tcBorders>
            <w:shd w:val="clear" w:color="auto" w:fill="F2F2F2" w:themeFill="background1" w:themeFillShade="F2"/>
            <w:vAlign w:val="center"/>
            <w:hideMark/>
          </w:tcPr>
          <w:p w14:paraId="40269A81"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Longevity at 65 for future male pensioners</w:t>
            </w:r>
          </w:p>
        </w:tc>
        <w:tc>
          <w:tcPr>
            <w:tcW w:w="1035" w:type="dxa"/>
            <w:tcBorders>
              <w:top w:val="nil"/>
              <w:left w:val="nil"/>
              <w:bottom w:val="nil"/>
              <w:right w:val="nil"/>
            </w:tcBorders>
            <w:shd w:val="clear" w:color="auto" w:fill="F2F2F2" w:themeFill="background1" w:themeFillShade="F2"/>
            <w:vAlign w:val="center"/>
          </w:tcPr>
          <w:p w14:paraId="24020F79" w14:textId="365ECBA6" w:rsidR="00017816" w:rsidRPr="007F0A4A" w:rsidRDefault="004216C2" w:rsidP="00017816">
            <w:pPr>
              <w:jc w:val="right"/>
              <w:rPr>
                <w:rFonts w:ascii="Arial" w:eastAsia="Times New Roman" w:hAnsi="Arial" w:cs="Arial"/>
                <w:sz w:val="22"/>
                <w:szCs w:val="22"/>
              </w:rPr>
            </w:pPr>
            <w:r w:rsidRPr="007F0A4A">
              <w:rPr>
                <w:rFonts w:ascii="Arial" w:eastAsia="Times New Roman" w:hAnsi="Arial" w:cs="Arial"/>
                <w:sz w:val="22"/>
                <w:szCs w:val="22"/>
              </w:rPr>
              <w:t>23.2</w:t>
            </w:r>
          </w:p>
        </w:tc>
        <w:tc>
          <w:tcPr>
            <w:tcW w:w="1134" w:type="dxa"/>
            <w:tcBorders>
              <w:top w:val="nil"/>
              <w:left w:val="nil"/>
              <w:bottom w:val="nil"/>
              <w:right w:val="nil"/>
            </w:tcBorders>
            <w:shd w:val="clear" w:color="auto" w:fill="F2F2F2" w:themeFill="background1" w:themeFillShade="F2"/>
            <w:vAlign w:val="center"/>
          </w:tcPr>
          <w:p w14:paraId="7E1848CE" w14:textId="3AC6E886"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22.0</w:t>
            </w:r>
          </w:p>
        </w:tc>
        <w:tc>
          <w:tcPr>
            <w:tcW w:w="1114" w:type="dxa"/>
            <w:tcBorders>
              <w:top w:val="nil"/>
              <w:left w:val="nil"/>
              <w:bottom w:val="nil"/>
              <w:right w:val="nil"/>
            </w:tcBorders>
            <w:shd w:val="clear" w:color="auto" w:fill="F2F2F2" w:themeFill="background1" w:themeFillShade="F2"/>
            <w:vAlign w:val="center"/>
          </w:tcPr>
          <w:p w14:paraId="04ADFB5A" w14:textId="5E4696F8"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w:t>
            </w:r>
            <w:r w:rsidR="00251A70" w:rsidRPr="007F0A4A">
              <w:rPr>
                <w:rFonts w:ascii="Arial" w:eastAsia="Times New Roman" w:hAnsi="Arial" w:cs="Arial"/>
                <w:sz w:val="22"/>
                <w:szCs w:val="22"/>
              </w:rPr>
              <w:t>2</w:t>
            </w:r>
            <w:r w:rsidR="001516F7" w:rsidRPr="007F0A4A">
              <w:rPr>
                <w:rFonts w:ascii="Arial" w:eastAsia="Times New Roman" w:hAnsi="Arial" w:cs="Arial"/>
                <w:sz w:val="22"/>
                <w:szCs w:val="22"/>
              </w:rPr>
              <w:t>.8</w:t>
            </w:r>
          </w:p>
        </w:tc>
        <w:tc>
          <w:tcPr>
            <w:tcW w:w="1134" w:type="dxa"/>
            <w:tcBorders>
              <w:top w:val="nil"/>
              <w:left w:val="nil"/>
              <w:bottom w:val="nil"/>
              <w:right w:val="nil"/>
            </w:tcBorders>
            <w:shd w:val="clear" w:color="auto" w:fill="F2F2F2" w:themeFill="background1" w:themeFillShade="F2"/>
            <w:vAlign w:val="center"/>
          </w:tcPr>
          <w:p w14:paraId="2190708E" w14:textId="1EC94C4E"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21.9</w:t>
            </w:r>
          </w:p>
        </w:tc>
      </w:tr>
      <w:tr w:rsidR="00017816" w:rsidRPr="007F0A4A" w14:paraId="505B4640" w14:textId="77777777" w:rsidTr="0013029E">
        <w:trPr>
          <w:trHeight w:val="301"/>
        </w:trPr>
        <w:tc>
          <w:tcPr>
            <w:tcW w:w="4669" w:type="dxa"/>
            <w:gridSpan w:val="3"/>
            <w:tcBorders>
              <w:top w:val="nil"/>
              <w:left w:val="nil"/>
              <w:bottom w:val="nil"/>
              <w:right w:val="nil"/>
            </w:tcBorders>
            <w:vAlign w:val="center"/>
            <w:hideMark/>
          </w:tcPr>
          <w:p w14:paraId="1416B90F"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Longevity at 65 for future female pensioners</w:t>
            </w:r>
          </w:p>
        </w:tc>
        <w:tc>
          <w:tcPr>
            <w:tcW w:w="1035" w:type="dxa"/>
            <w:tcBorders>
              <w:top w:val="nil"/>
              <w:left w:val="nil"/>
              <w:bottom w:val="nil"/>
              <w:right w:val="nil"/>
            </w:tcBorders>
            <w:vAlign w:val="center"/>
          </w:tcPr>
          <w:p w14:paraId="46C62680" w14:textId="59D2D1E6" w:rsidR="00017816" w:rsidRPr="007F0A4A" w:rsidRDefault="004216C2" w:rsidP="00017816">
            <w:pPr>
              <w:jc w:val="right"/>
              <w:rPr>
                <w:rFonts w:ascii="Arial" w:eastAsia="Times New Roman" w:hAnsi="Arial" w:cs="Arial"/>
                <w:sz w:val="22"/>
                <w:szCs w:val="22"/>
              </w:rPr>
            </w:pPr>
            <w:r w:rsidRPr="007F0A4A">
              <w:rPr>
                <w:rFonts w:ascii="Arial" w:eastAsia="Times New Roman" w:hAnsi="Arial" w:cs="Arial"/>
                <w:sz w:val="22"/>
                <w:szCs w:val="22"/>
              </w:rPr>
              <w:t>25.6</w:t>
            </w:r>
          </w:p>
        </w:tc>
        <w:tc>
          <w:tcPr>
            <w:tcW w:w="1134" w:type="dxa"/>
            <w:tcBorders>
              <w:top w:val="nil"/>
              <w:left w:val="nil"/>
              <w:bottom w:val="nil"/>
              <w:right w:val="nil"/>
            </w:tcBorders>
            <w:vAlign w:val="center"/>
          </w:tcPr>
          <w:p w14:paraId="3ABFE33A" w14:textId="70836220"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24.7</w:t>
            </w:r>
          </w:p>
        </w:tc>
        <w:tc>
          <w:tcPr>
            <w:tcW w:w="1114" w:type="dxa"/>
            <w:tcBorders>
              <w:top w:val="nil"/>
              <w:left w:val="nil"/>
              <w:bottom w:val="nil"/>
              <w:right w:val="nil"/>
            </w:tcBorders>
            <w:vAlign w:val="center"/>
          </w:tcPr>
          <w:p w14:paraId="6E7D0308" w14:textId="30D1A8FA"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w:t>
            </w:r>
            <w:r w:rsidR="001516F7" w:rsidRPr="007F0A4A">
              <w:rPr>
                <w:rFonts w:ascii="Arial" w:eastAsia="Times New Roman" w:hAnsi="Arial" w:cs="Arial"/>
                <w:sz w:val="22"/>
                <w:szCs w:val="22"/>
              </w:rPr>
              <w:t>5.4</w:t>
            </w:r>
          </w:p>
        </w:tc>
        <w:tc>
          <w:tcPr>
            <w:tcW w:w="1134" w:type="dxa"/>
            <w:tcBorders>
              <w:top w:val="nil"/>
              <w:left w:val="nil"/>
              <w:bottom w:val="nil"/>
              <w:right w:val="nil"/>
            </w:tcBorders>
            <w:vAlign w:val="center"/>
          </w:tcPr>
          <w:p w14:paraId="4CEA3760" w14:textId="118341FA"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24.7</w:t>
            </w:r>
          </w:p>
        </w:tc>
      </w:tr>
      <w:tr w:rsidR="00017816" w:rsidRPr="007F0A4A" w14:paraId="262A469D" w14:textId="77777777" w:rsidTr="000E3670">
        <w:trPr>
          <w:trHeight w:val="301"/>
        </w:trPr>
        <w:tc>
          <w:tcPr>
            <w:tcW w:w="4669" w:type="dxa"/>
            <w:gridSpan w:val="3"/>
            <w:tcBorders>
              <w:top w:val="nil"/>
              <w:left w:val="nil"/>
              <w:bottom w:val="nil"/>
              <w:right w:val="nil"/>
            </w:tcBorders>
            <w:shd w:val="clear" w:color="auto" w:fill="F2F2F2" w:themeFill="background1" w:themeFillShade="F2"/>
            <w:vAlign w:val="center"/>
            <w:hideMark/>
          </w:tcPr>
          <w:p w14:paraId="2A9CA3B9" w14:textId="77777777" w:rsidR="00017816" w:rsidRPr="000E3670" w:rsidRDefault="00017816" w:rsidP="00017816">
            <w:pPr>
              <w:rPr>
                <w:rFonts w:ascii="Arial" w:eastAsia="Times New Roman" w:hAnsi="Arial" w:cs="Arial"/>
                <w:b/>
                <w:bCs/>
                <w:i/>
                <w:iCs/>
                <w:sz w:val="22"/>
                <w:szCs w:val="22"/>
              </w:rPr>
            </w:pPr>
            <w:r w:rsidRPr="000E3670">
              <w:rPr>
                <w:rFonts w:ascii="Arial" w:eastAsia="Times New Roman" w:hAnsi="Arial" w:cs="Arial"/>
                <w:b/>
                <w:bCs/>
                <w:i/>
                <w:iCs/>
                <w:sz w:val="22"/>
                <w:szCs w:val="22"/>
              </w:rPr>
              <w:t>Other assumptions:</w:t>
            </w:r>
          </w:p>
        </w:tc>
        <w:tc>
          <w:tcPr>
            <w:tcW w:w="1035" w:type="dxa"/>
            <w:tcBorders>
              <w:top w:val="nil"/>
              <w:left w:val="nil"/>
              <w:bottom w:val="nil"/>
              <w:right w:val="nil"/>
            </w:tcBorders>
            <w:shd w:val="clear" w:color="auto" w:fill="F2F2F2" w:themeFill="background1" w:themeFillShade="F2"/>
            <w:vAlign w:val="center"/>
          </w:tcPr>
          <w:p w14:paraId="5641BDAF" w14:textId="12F88159" w:rsidR="00017816" w:rsidRPr="007F0A4A" w:rsidRDefault="00017816" w:rsidP="00017816">
            <w:pPr>
              <w:jc w:val="right"/>
              <w:rPr>
                <w:rFonts w:ascii="Arial" w:eastAsia="Times New Roman" w:hAnsi="Arial" w:cs="Arial"/>
                <w:sz w:val="22"/>
                <w:szCs w:val="22"/>
                <w:highlight w:val="yellow"/>
              </w:rPr>
            </w:pPr>
          </w:p>
        </w:tc>
        <w:tc>
          <w:tcPr>
            <w:tcW w:w="1134" w:type="dxa"/>
            <w:tcBorders>
              <w:top w:val="nil"/>
              <w:left w:val="nil"/>
              <w:bottom w:val="nil"/>
              <w:right w:val="nil"/>
            </w:tcBorders>
            <w:shd w:val="clear" w:color="auto" w:fill="F2F2F2" w:themeFill="background1" w:themeFillShade="F2"/>
            <w:vAlign w:val="center"/>
          </w:tcPr>
          <w:p w14:paraId="3316B55F" w14:textId="35746CE1" w:rsidR="00017816" w:rsidRPr="007F0A4A" w:rsidRDefault="00017816" w:rsidP="00017816">
            <w:pPr>
              <w:jc w:val="right"/>
              <w:rPr>
                <w:rFonts w:ascii="Arial" w:eastAsia="Times New Roman" w:hAnsi="Arial" w:cs="Arial"/>
                <w:sz w:val="22"/>
                <w:szCs w:val="22"/>
              </w:rPr>
            </w:pPr>
          </w:p>
        </w:tc>
        <w:tc>
          <w:tcPr>
            <w:tcW w:w="1114" w:type="dxa"/>
            <w:tcBorders>
              <w:top w:val="nil"/>
              <w:left w:val="nil"/>
              <w:bottom w:val="nil"/>
              <w:right w:val="nil"/>
            </w:tcBorders>
            <w:shd w:val="clear" w:color="auto" w:fill="F2F2F2" w:themeFill="background1" w:themeFillShade="F2"/>
            <w:vAlign w:val="center"/>
          </w:tcPr>
          <w:p w14:paraId="0938CC57" w14:textId="3F9C5F3A" w:rsidR="00017816" w:rsidRPr="007F0A4A" w:rsidRDefault="00017816" w:rsidP="00017816">
            <w:pPr>
              <w:jc w:val="right"/>
              <w:rPr>
                <w:rFonts w:ascii="Arial" w:eastAsia="Times New Roman" w:hAnsi="Arial" w:cs="Arial"/>
                <w:sz w:val="22"/>
                <w:szCs w:val="22"/>
                <w:highlight w:val="yellow"/>
              </w:rPr>
            </w:pPr>
          </w:p>
        </w:tc>
        <w:tc>
          <w:tcPr>
            <w:tcW w:w="1134" w:type="dxa"/>
            <w:tcBorders>
              <w:top w:val="nil"/>
              <w:left w:val="nil"/>
              <w:bottom w:val="nil"/>
              <w:right w:val="nil"/>
            </w:tcBorders>
            <w:shd w:val="clear" w:color="auto" w:fill="F2F2F2" w:themeFill="background1" w:themeFillShade="F2"/>
            <w:vAlign w:val="center"/>
          </w:tcPr>
          <w:p w14:paraId="6303DC60" w14:textId="4EE6C1F2" w:rsidR="00017816" w:rsidRPr="007F0A4A" w:rsidRDefault="00017816" w:rsidP="00017816">
            <w:pPr>
              <w:jc w:val="right"/>
              <w:rPr>
                <w:rFonts w:ascii="Arial" w:eastAsia="Times New Roman" w:hAnsi="Arial" w:cs="Arial"/>
                <w:sz w:val="22"/>
                <w:szCs w:val="22"/>
              </w:rPr>
            </w:pPr>
          </w:p>
        </w:tc>
      </w:tr>
      <w:tr w:rsidR="00017816" w:rsidRPr="007F0A4A" w14:paraId="77702FBE" w14:textId="77777777" w:rsidTr="000E3670">
        <w:trPr>
          <w:trHeight w:val="301"/>
        </w:trPr>
        <w:tc>
          <w:tcPr>
            <w:tcW w:w="4669" w:type="dxa"/>
            <w:gridSpan w:val="3"/>
            <w:tcBorders>
              <w:top w:val="nil"/>
              <w:left w:val="nil"/>
              <w:bottom w:val="nil"/>
              <w:right w:val="nil"/>
            </w:tcBorders>
            <w:vAlign w:val="center"/>
            <w:hideMark/>
          </w:tcPr>
          <w:p w14:paraId="3EE3B28D"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Rate of consumer price index inflation</w:t>
            </w:r>
          </w:p>
        </w:tc>
        <w:tc>
          <w:tcPr>
            <w:tcW w:w="1035" w:type="dxa"/>
            <w:tcBorders>
              <w:top w:val="nil"/>
              <w:left w:val="nil"/>
              <w:bottom w:val="nil"/>
              <w:right w:val="nil"/>
            </w:tcBorders>
            <w:vAlign w:val="center"/>
          </w:tcPr>
          <w:p w14:paraId="4045A9EF" w14:textId="4EC641CC" w:rsidR="00017816" w:rsidRPr="007F0A4A" w:rsidRDefault="00CF05D6" w:rsidP="00017816">
            <w:pPr>
              <w:jc w:val="right"/>
              <w:rPr>
                <w:rFonts w:ascii="Arial" w:eastAsia="Times New Roman" w:hAnsi="Arial" w:cs="Arial"/>
                <w:sz w:val="22"/>
                <w:szCs w:val="22"/>
              </w:rPr>
            </w:pPr>
            <w:r w:rsidRPr="007F0A4A">
              <w:rPr>
                <w:rFonts w:ascii="Arial" w:eastAsia="Times New Roman" w:hAnsi="Arial" w:cs="Arial"/>
                <w:sz w:val="22"/>
                <w:szCs w:val="22"/>
              </w:rPr>
              <w:t>2.90</w:t>
            </w:r>
            <w:r w:rsidR="00017816" w:rsidRPr="007F0A4A">
              <w:rPr>
                <w:rFonts w:ascii="Arial" w:eastAsia="Times New Roman" w:hAnsi="Arial" w:cs="Arial"/>
                <w:sz w:val="22"/>
                <w:szCs w:val="22"/>
              </w:rPr>
              <w:t>%</w:t>
            </w:r>
          </w:p>
        </w:tc>
        <w:tc>
          <w:tcPr>
            <w:tcW w:w="1134" w:type="dxa"/>
            <w:tcBorders>
              <w:top w:val="nil"/>
              <w:left w:val="nil"/>
              <w:bottom w:val="nil"/>
              <w:right w:val="nil"/>
            </w:tcBorders>
            <w:vAlign w:val="center"/>
          </w:tcPr>
          <w:p w14:paraId="4B950014" w14:textId="05FFED88"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2.85%</w:t>
            </w:r>
          </w:p>
        </w:tc>
        <w:tc>
          <w:tcPr>
            <w:tcW w:w="1114" w:type="dxa"/>
            <w:tcBorders>
              <w:top w:val="nil"/>
              <w:left w:val="nil"/>
              <w:bottom w:val="nil"/>
              <w:right w:val="nil"/>
            </w:tcBorders>
            <w:vAlign w:val="center"/>
          </w:tcPr>
          <w:p w14:paraId="2E30D955" w14:textId="08C9F90F"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2.90%</w:t>
            </w:r>
          </w:p>
        </w:tc>
        <w:tc>
          <w:tcPr>
            <w:tcW w:w="1134" w:type="dxa"/>
            <w:tcBorders>
              <w:top w:val="nil"/>
              <w:left w:val="nil"/>
              <w:bottom w:val="nil"/>
              <w:right w:val="nil"/>
            </w:tcBorders>
            <w:vAlign w:val="center"/>
          </w:tcPr>
          <w:p w14:paraId="230E5218" w14:textId="13BE0A1D"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2.90%</w:t>
            </w:r>
          </w:p>
        </w:tc>
      </w:tr>
      <w:tr w:rsidR="00017816" w:rsidRPr="007F0A4A" w14:paraId="410C9F2B" w14:textId="77777777" w:rsidTr="000E3670">
        <w:trPr>
          <w:trHeight w:val="301"/>
        </w:trPr>
        <w:tc>
          <w:tcPr>
            <w:tcW w:w="4669" w:type="dxa"/>
            <w:gridSpan w:val="3"/>
            <w:tcBorders>
              <w:top w:val="nil"/>
              <w:left w:val="nil"/>
              <w:bottom w:val="nil"/>
              <w:right w:val="nil"/>
            </w:tcBorders>
            <w:shd w:val="clear" w:color="auto" w:fill="F2F2F2" w:themeFill="background1" w:themeFillShade="F2"/>
            <w:vAlign w:val="center"/>
            <w:hideMark/>
          </w:tcPr>
          <w:p w14:paraId="25E481BD"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Rate of retail price index inflation</w:t>
            </w:r>
          </w:p>
        </w:tc>
        <w:tc>
          <w:tcPr>
            <w:tcW w:w="1035" w:type="dxa"/>
            <w:tcBorders>
              <w:top w:val="nil"/>
              <w:left w:val="nil"/>
              <w:bottom w:val="nil"/>
              <w:right w:val="nil"/>
            </w:tcBorders>
            <w:shd w:val="clear" w:color="auto" w:fill="F2F2F2" w:themeFill="background1" w:themeFillShade="F2"/>
            <w:vAlign w:val="center"/>
          </w:tcPr>
          <w:p w14:paraId="4A51F0EC" w14:textId="646FFA29" w:rsidR="00017816" w:rsidRPr="007F0A4A" w:rsidRDefault="00433188" w:rsidP="00017816">
            <w:pPr>
              <w:jc w:val="right"/>
              <w:rPr>
                <w:rFonts w:ascii="Arial" w:eastAsia="Times New Roman" w:hAnsi="Arial" w:cs="Arial"/>
                <w:sz w:val="22"/>
                <w:szCs w:val="22"/>
              </w:rPr>
            </w:pPr>
            <w:r w:rsidRPr="007F0A4A">
              <w:rPr>
                <w:rFonts w:ascii="Arial" w:eastAsia="Times New Roman" w:hAnsi="Arial" w:cs="Arial"/>
                <w:sz w:val="22"/>
                <w:szCs w:val="22"/>
              </w:rPr>
              <w:t>3.25</w:t>
            </w:r>
            <w:r w:rsidR="00017816" w:rsidRPr="007F0A4A">
              <w:rPr>
                <w:rFonts w:ascii="Arial" w:eastAsia="Times New Roman" w:hAnsi="Arial" w:cs="Arial"/>
                <w:sz w:val="22"/>
                <w:szCs w:val="22"/>
              </w:rPr>
              <w:t>%</w:t>
            </w:r>
          </w:p>
        </w:tc>
        <w:tc>
          <w:tcPr>
            <w:tcW w:w="1134" w:type="dxa"/>
            <w:tcBorders>
              <w:top w:val="nil"/>
              <w:left w:val="nil"/>
              <w:bottom w:val="nil"/>
              <w:right w:val="nil"/>
            </w:tcBorders>
            <w:shd w:val="clear" w:color="auto" w:fill="F2F2F2" w:themeFill="background1" w:themeFillShade="F2"/>
            <w:vAlign w:val="center"/>
          </w:tcPr>
          <w:p w14:paraId="44946F97" w14:textId="576EA74B"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3.10%</w:t>
            </w:r>
          </w:p>
        </w:tc>
        <w:tc>
          <w:tcPr>
            <w:tcW w:w="1114" w:type="dxa"/>
            <w:tcBorders>
              <w:top w:val="nil"/>
              <w:left w:val="nil"/>
              <w:bottom w:val="nil"/>
              <w:right w:val="nil"/>
            </w:tcBorders>
            <w:shd w:val="clear" w:color="auto" w:fill="F2F2F2" w:themeFill="background1" w:themeFillShade="F2"/>
            <w:vAlign w:val="center"/>
          </w:tcPr>
          <w:p w14:paraId="0D89D63D" w14:textId="697B78EB" w:rsidR="00017816" w:rsidRPr="007F0A4A" w:rsidRDefault="00017816" w:rsidP="00017816">
            <w:pPr>
              <w:jc w:val="right"/>
              <w:rPr>
                <w:rFonts w:ascii="Arial" w:eastAsia="Times New Roman" w:hAnsi="Arial" w:cs="Arial"/>
                <w:sz w:val="22"/>
                <w:szCs w:val="22"/>
                <w:highlight w:val="yellow"/>
              </w:rPr>
            </w:pPr>
            <w:r w:rsidRPr="007F0A4A">
              <w:rPr>
                <w:rFonts w:ascii="Arial" w:eastAsia="Times New Roman" w:hAnsi="Arial" w:cs="Arial"/>
                <w:sz w:val="22"/>
                <w:szCs w:val="22"/>
              </w:rPr>
              <w:t>3.</w:t>
            </w:r>
            <w:r w:rsidR="00D6295B" w:rsidRPr="007F0A4A">
              <w:rPr>
                <w:rFonts w:ascii="Arial" w:eastAsia="Times New Roman" w:hAnsi="Arial" w:cs="Arial"/>
                <w:sz w:val="22"/>
                <w:szCs w:val="22"/>
              </w:rPr>
              <w:t>3</w:t>
            </w:r>
            <w:r w:rsidRPr="007F0A4A">
              <w:rPr>
                <w:rFonts w:ascii="Arial" w:eastAsia="Times New Roman" w:hAnsi="Arial" w:cs="Arial"/>
                <w:sz w:val="22"/>
                <w:szCs w:val="22"/>
              </w:rPr>
              <w:t>0%</w:t>
            </w:r>
          </w:p>
        </w:tc>
        <w:tc>
          <w:tcPr>
            <w:tcW w:w="1134" w:type="dxa"/>
            <w:tcBorders>
              <w:top w:val="nil"/>
              <w:left w:val="nil"/>
              <w:bottom w:val="nil"/>
              <w:right w:val="nil"/>
            </w:tcBorders>
            <w:shd w:val="clear" w:color="auto" w:fill="F2F2F2" w:themeFill="background1" w:themeFillShade="F2"/>
            <w:vAlign w:val="center"/>
          </w:tcPr>
          <w:p w14:paraId="7BECA897" w14:textId="3C84706B"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3.20%</w:t>
            </w:r>
          </w:p>
        </w:tc>
      </w:tr>
      <w:tr w:rsidR="00017816" w:rsidRPr="007F0A4A" w14:paraId="69E9E94D" w14:textId="77777777" w:rsidTr="000E3670">
        <w:trPr>
          <w:trHeight w:val="301"/>
        </w:trPr>
        <w:tc>
          <w:tcPr>
            <w:tcW w:w="4669" w:type="dxa"/>
            <w:gridSpan w:val="3"/>
            <w:tcBorders>
              <w:top w:val="nil"/>
              <w:left w:val="nil"/>
              <w:bottom w:val="nil"/>
              <w:right w:val="nil"/>
            </w:tcBorders>
            <w:vAlign w:val="center"/>
            <w:hideMark/>
          </w:tcPr>
          <w:p w14:paraId="1C430745"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Rate of increase in salaries</w:t>
            </w:r>
          </w:p>
        </w:tc>
        <w:tc>
          <w:tcPr>
            <w:tcW w:w="1035" w:type="dxa"/>
            <w:tcBorders>
              <w:top w:val="nil"/>
              <w:left w:val="nil"/>
              <w:bottom w:val="nil"/>
              <w:right w:val="nil"/>
            </w:tcBorders>
            <w:vAlign w:val="center"/>
          </w:tcPr>
          <w:p w14:paraId="527AA2F4" w14:textId="440C4C24" w:rsidR="00017816" w:rsidRPr="007F0A4A" w:rsidRDefault="00DF6CBE" w:rsidP="00017816">
            <w:pPr>
              <w:jc w:val="right"/>
              <w:rPr>
                <w:rFonts w:ascii="Arial" w:eastAsia="Times New Roman" w:hAnsi="Arial" w:cs="Arial"/>
                <w:sz w:val="22"/>
                <w:szCs w:val="22"/>
              </w:rPr>
            </w:pPr>
            <w:r w:rsidRPr="007F0A4A">
              <w:rPr>
                <w:rFonts w:ascii="Arial" w:eastAsia="Times New Roman" w:hAnsi="Arial" w:cs="Arial"/>
                <w:sz w:val="22"/>
                <w:szCs w:val="22"/>
              </w:rPr>
              <w:t>3.90</w:t>
            </w:r>
            <w:r w:rsidR="00017816" w:rsidRPr="007F0A4A">
              <w:rPr>
                <w:rFonts w:ascii="Arial" w:eastAsia="Times New Roman" w:hAnsi="Arial" w:cs="Arial"/>
                <w:sz w:val="22"/>
                <w:szCs w:val="22"/>
              </w:rPr>
              <w:t>%</w:t>
            </w:r>
          </w:p>
        </w:tc>
        <w:tc>
          <w:tcPr>
            <w:tcW w:w="1134" w:type="dxa"/>
            <w:tcBorders>
              <w:top w:val="nil"/>
              <w:left w:val="nil"/>
              <w:bottom w:val="nil"/>
              <w:right w:val="nil"/>
            </w:tcBorders>
            <w:vAlign w:val="center"/>
          </w:tcPr>
          <w:p w14:paraId="45CA5005" w14:textId="785AC129"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3.85%</w:t>
            </w:r>
          </w:p>
        </w:tc>
        <w:tc>
          <w:tcPr>
            <w:tcW w:w="1114" w:type="dxa"/>
            <w:tcBorders>
              <w:top w:val="nil"/>
              <w:left w:val="nil"/>
              <w:bottom w:val="nil"/>
              <w:right w:val="nil"/>
            </w:tcBorders>
            <w:vAlign w:val="center"/>
          </w:tcPr>
          <w:p w14:paraId="7D6CA070" w14:textId="5867A3A5" w:rsidR="00017816" w:rsidRPr="007F0A4A" w:rsidRDefault="00017816" w:rsidP="00017816">
            <w:pPr>
              <w:jc w:val="right"/>
              <w:rPr>
                <w:rFonts w:ascii="Arial" w:eastAsia="Times New Roman" w:hAnsi="Arial" w:cs="Arial"/>
                <w:sz w:val="22"/>
                <w:szCs w:val="22"/>
                <w:highlight w:val="yellow"/>
              </w:rPr>
            </w:pPr>
            <w:r w:rsidRPr="007F0A4A">
              <w:rPr>
                <w:rFonts w:ascii="Arial" w:eastAsia="Times New Roman" w:hAnsi="Arial" w:cs="Arial"/>
                <w:sz w:val="22"/>
                <w:szCs w:val="22"/>
              </w:rPr>
              <w:t>3.90%</w:t>
            </w:r>
          </w:p>
        </w:tc>
        <w:tc>
          <w:tcPr>
            <w:tcW w:w="1134" w:type="dxa"/>
            <w:tcBorders>
              <w:top w:val="nil"/>
              <w:left w:val="nil"/>
              <w:bottom w:val="nil"/>
              <w:right w:val="nil"/>
            </w:tcBorders>
            <w:vAlign w:val="center"/>
          </w:tcPr>
          <w:p w14:paraId="4B53D39C" w14:textId="1568C9A0"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3.90%</w:t>
            </w:r>
          </w:p>
        </w:tc>
      </w:tr>
      <w:tr w:rsidR="00017816" w:rsidRPr="007F0A4A" w14:paraId="18646DFA" w14:textId="77777777" w:rsidTr="000E3670">
        <w:trPr>
          <w:trHeight w:val="301"/>
        </w:trPr>
        <w:tc>
          <w:tcPr>
            <w:tcW w:w="4669" w:type="dxa"/>
            <w:gridSpan w:val="3"/>
            <w:tcBorders>
              <w:top w:val="nil"/>
              <w:left w:val="nil"/>
              <w:right w:val="nil"/>
            </w:tcBorders>
            <w:shd w:val="clear" w:color="auto" w:fill="F2F2F2" w:themeFill="background1" w:themeFillShade="F2"/>
            <w:vAlign w:val="center"/>
            <w:hideMark/>
          </w:tcPr>
          <w:p w14:paraId="4DA822D0"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Rate of increase in pensions</w:t>
            </w:r>
          </w:p>
        </w:tc>
        <w:tc>
          <w:tcPr>
            <w:tcW w:w="1035" w:type="dxa"/>
            <w:tcBorders>
              <w:top w:val="nil"/>
              <w:left w:val="nil"/>
              <w:right w:val="nil"/>
            </w:tcBorders>
            <w:shd w:val="clear" w:color="auto" w:fill="F2F2F2" w:themeFill="background1" w:themeFillShade="F2"/>
            <w:vAlign w:val="center"/>
          </w:tcPr>
          <w:p w14:paraId="464C585C" w14:textId="61E8A140" w:rsidR="00017816" w:rsidRPr="007F0A4A" w:rsidRDefault="00433188" w:rsidP="00017816">
            <w:pPr>
              <w:jc w:val="right"/>
              <w:rPr>
                <w:rFonts w:ascii="Arial" w:eastAsia="Times New Roman" w:hAnsi="Arial" w:cs="Arial"/>
                <w:sz w:val="22"/>
                <w:szCs w:val="22"/>
              </w:rPr>
            </w:pPr>
            <w:r w:rsidRPr="007F0A4A">
              <w:rPr>
                <w:rFonts w:ascii="Arial" w:eastAsia="Times New Roman" w:hAnsi="Arial" w:cs="Arial"/>
                <w:sz w:val="22"/>
                <w:szCs w:val="22"/>
              </w:rPr>
              <w:t>2.90</w:t>
            </w:r>
            <w:r w:rsidR="00017816" w:rsidRPr="007F0A4A">
              <w:rPr>
                <w:rFonts w:ascii="Arial" w:eastAsia="Times New Roman" w:hAnsi="Arial" w:cs="Arial"/>
                <w:sz w:val="22"/>
                <w:szCs w:val="22"/>
              </w:rPr>
              <w:t>%</w:t>
            </w:r>
          </w:p>
        </w:tc>
        <w:tc>
          <w:tcPr>
            <w:tcW w:w="1134" w:type="dxa"/>
            <w:tcBorders>
              <w:top w:val="nil"/>
              <w:left w:val="nil"/>
              <w:right w:val="nil"/>
            </w:tcBorders>
            <w:shd w:val="clear" w:color="auto" w:fill="F2F2F2" w:themeFill="background1" w:themeFillShade="F2"/>
            <w:vAlign w:val="center"/>
          </w:tcPr>
          <w:p w14:paraId="79E6903E" w14:textId="4336B963"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2.85%</w:t>
            </w:r>
          </w:p>
        </w:tc>
        <w:tc>
          <w:tcPr>
            <w:tcW w:w="1114" w:type="dxa"/>
            <w:tcBorders>
              <w:top w:val="nil"/>
              <w:left w:val="nil"/>
              <w:right w:val="nil"/>
            </w:tcBorders>
            <w:shd w:val="clear" w:color="auto" w:fill="F2F2F2" w:themeFill="background1" w:themeFillShade="F2"/>
            <w:vAlign w:val="center"/>
          </w:tcPr>
          <w:p w14:paraId="1D389E06" w14:textId="711F489C"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2.90%</w:t>
            </w:r>
          </w:p>
        </w:tc>
        <w:tc>
          <w:tcPr>
            <w:tcW w:w="1134" w:type="dxa"/>
            <w:tcBorders>
              <w:top w:val="nil"/>
              <w:left w:val="nil"/>
              <w:right w:val="nil"/>
            </w:tcBorders>
            <w:shd w:val="clear" w:color="auto" w:fill="F2F2F2" w:themeFill="background1" w:themeFillShade="F2"/>
            <w:vAlign w:val="center"/>
          </w:tcPr>
          <w:p w14:paraId="20131DA1" w14:textId="0C3CCAB5"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2.90%</w:t>
            </w:r>
          </w:p>
        </w:tc>
      </w:tr>
      <w:tr w:rsidR="00017816" w:rsidRPr="007F0A4A" w14:paraId="5CE22F6D" w14:textId="77777777" w:rsidTr="000E3670">
        <w:trPr>
          <w:trHeight w:val="301"/>
        </w:trPr>
        <w:tc>
          <w:tcPr>
            <w:tcW w:w="4669" w:type="dxa"/>
            <w:gridSpan w:val="3"/>
            <w:tcBorders>
              <w:top w:val="nil"/>
              <w:left w:val="nil"/>
              <w:bottom w:val="single" w:sz="4" w:space="0" w:color="auto"/>
              <w:right w:val="nil"/>
            </w:tcBorders>
            <w:vAlign w:val="center"/>
            <w:hideMark/>
          </w:tcPr>
          <w:p w14:paraId="5FDBC40B" w14:textId="77777777" w:rsidR="00017816" w:rsidRPr="007F0A4A" w:rsidRDefault="00017816" w:rsidP="00017816">
            <w:pPr>
              <w:rPr>
                <w:rFonts w:ascii="Arial" w:eastAsia="Times New Roman" w:hAnsi="Arial" w:cs="Arial"/>
                <w:sz w:val="22"/>
                <w:szCs w:val="22"/>
              </w:rPr>
            </w:pPr>
            <w:r w:rsidRPr="007F0A4A">
              <w:rPr>
                <w:rFonts w:ascii="Arial" w:eastAsia="Times New Roman" w:hAnsi="Arial" w:cs="Arial"/>
                <w:sz w:val="22"/>
                <w:szCs w:val="22"/>
              </w:rPr>
              <w:t>Rate for discounting scheme liabilities</w:t>
            </w:r>
          </w:p>
        </w:tc>
        <w:tc>
          <w:tcPr>
            <w:tcW w:w="1035" w:type="dxa"/>
            <w:tcBorders>
              <w:top w:val="nil"/>
              <w:left w:val="nil"/>
              <w:bottom w:val="single" w:sz="4" w:space="0" w:color="auto"/>
              <w:right w:val="nil"/>
            </w:tcBorders>
            <w:vAlign w:val="center"/>
          </w:tcPr>
          <w:p w14:paraId="0CFCCAFE" w14:textId="100055B0" w:rsidR="00017816" w:rsidRPr="007F0A4A" w:rsidRDefault="00433188" w:rsidP="00017816">
            <w:pPr>
              <w:jc w:val="right"/>
              <w:rPr>
                <w:rFonts w:ascii="Arial" w:eastAsia="Times New Roman" w:hAnsi="Arial" w:cs="Arial"/>
                <w:sz w:val="22"/>
                <w:szCs w:val="22"/>
              </w:rPr>
            </w:pPr>
            <w:r w:rsidRPr="007F0A4A">
              <w:rPr>
                <w:rFonts w:ascii="Arial" w:eastAsia="Times New Roman" w:hAnsi="Arial" w:cs="Arial"/>
                <w:sz w:val="22"/>
                <w:szCs w:val="22"/>
              </w:rPr>
              <w:t>6.20</w:t>
            </w:r>
            <w:r w:rsidR="00017816" w:rsidRPr="007F0A4A">
              <w:rPr>
                <w:rFonts w:ascii="Arial" w:eastAsia="Times New Roman" w:hAnsi="Arial" w:cs="Arial"/>
                <w:sz w:val="22"/>
                <w:szCs w:val="22"/>
              </w:rPr>
              <w:t>%</w:t>
            </w:r>
          </w:p>
        </w:tc>
        <w:tc>
          <w:tcPr>
            <w:tcW w:w="1134" w:type="dxa"/>
            <w:tcBorders>
              <w:top w:val="nil"/>
              <w:left w:val="nil"/>
              <w:bottom w:val="single" w:sz="4" w:space="0" w:color="auto"/>
              <w:right w:val="nil"/>
            </w:tcBorders>
            <w:vAlign w:val="center"/>
          </w:tcPr>
          <w:p w14:paraId="59042273" w14:textId="42D7AEFC"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5.85%</w:t>
            </w:r>
          </w:p>
        </w:tc>
        <w:tc>
          <w:tcPr>
            <w:tcW w:w="1114" w:type="dxa"/>
            <w:tcBorders>
              <w:top w:val="nil"/>
              <w:left w:val="nil"/>
              <w:bottom w:val="single" w:sz="4" w:space="0" w:color="auto"/>
              <w:right w:val="nil"/>
            </w:tcBorders>
            <w:vAlign w:val="center"/>
          </w:tcPr>
          <w:p w14:paraId="0EAA8E1E" w14:textId="603147F8" w:rsidR="00017816" w:rsidRPr="007F0A4A" w:rsidRDefault="005276B1" w:rsidP="00017816">
            <w:pPr>
              <w:jc w:val="right"/>
              <w:rPr>
                <w:rFonts w:ascii="Arial" w:eastAsia="Times New Roman" w:hAnsi="Arial" w:cs="Arial"/>
                <w:sz w:val="22"/>
                <w:szCs w:val="22"/>
              </w:rPr>
            </w:pPr>
            <w:r w:rsidRPr="007F0A4A">
              <w:rPr>
                <w:rFonts w:ascii="Arial" w:eastAsia="Times New Roman" w:hAnsi="Arial" w:cs="Arial"/>
                <w:sz w:val="22"/>
                <w:szCs w:val="22"/>
              </w:rPr>
              <w:t>6.</w:t>
            </w:r>
            <w:r w:rsidR="00580DC1" w:rsidRPr="007F0A4A">
              <w:rPr>
                <w:rFonts w:ascii="Arial" w:eastAsia="Times New Roman" w:hAnsi="Arial" w:cs="Arial"/>
                <w:sz w:val="22"/>
                <w:szCs w:val="22"/>
              </w:rPr>
              <w:t>10</w:t>
            </w:r>
            <w:r w:rsidR="00017816" w:rsidRPr="007F0A4A">
              <w:rPr>
                <w:rFonts w:ascii="Arial" w:eastAsia="Times New Roman" w:hAnsi="Arial" w:cs="Arial"/>
                <w:sz w:val="22"/>
                <w:szCs w:val="22"/>
              </w:rPr>
              <w:t>%</w:t>
            </w:r>
          </w:p>
        </w:tc>
        <w:tc>
          <w:tcPr>
            <w:tcW w:w="1134" w:type="dxa"/>
            <w:tcBorders>
              <w:top w:val="nil"/>
              <w:left w:val="nil"/>
              <w:bottom w:val="single" w:sz="4" w:space="0" w:color="auto"/>
              <w:right w:val="nil"/>
            </w:tcBorders>
            <w:vAlign w:val="center"/>
          </w:tcPr>
          <w:p w14:paraId="401ABD6F" w14:textId="1431F051" w:rsidR="00017816" w:rsidRPr="007F0A4A" w:rsidRDefault="00017816" w:rsidP="00017816">
            <w:pPr>
              <w:jc w:val="right"/>
              <w:rPr>
                <w:rFonts w:ascii="Arial" w:eastAsia="Times New Roman" w:hAnsi="Arial" w:cs="Arial"/>
                <w:sz w:val="22"/>
                <w:szCs w:val="22"/>
              </w:rPr>
            </w:pPr>
            <w:r w:rsidRPr="007F0A4A">
              <w:rPr>
                <w:rFonts w:ascii="Arial" w:eastAsia="Times New Roman" w:hAnsi="Arial" w:cs="Arial"/>
                <w:sz w:val="22"/>
                <w:szCs w:val="22"/>
              </w:rPr>
              <w:t>5.75%</w:t>
            </w:r>
          </w:p>
        </w:tc>
      </w:tr>
    </w:tbl>
    <w:p w14:paraId="63E74D5F" w14:textId="77777777" w:rsidR="000339D1" w:rsidRPr="007F0A4A" w:rsidRDefault="000339D1" w:rsidP="005C31BA">
      <w:pPr>
        <w:rPr>
          <w:rFonts w:ascii="Arial" w:hAnsi="Arial" w:cs="Arial"/>
          <w:sz w:val="22"/>
          <w:szCs w:val="22"/>
          <w:highlight w:val="yellow"/>
        </w:rPr>
      </w:pPr>
    </w:p>
    <w:p w14:paraId="241679ED" w14:textId="6B6E60CF" w:rsidR="002E4512" w:rsidRDefault="002E4512" w:rsidP="005C31BA">
      <w:pPr>
        <w:rPr>
          <w:rFonts w:ascii="Arial" w:hAnsi="Arial" w:cs="Arial"/>
          <w:sz w:val="22"/>
          <w:szCs w:val="22"/>
        </w:rPr>
      </w:pPr>
      <w:r w:rsidRPr="007F0A4A">
        <w:rPr>
          <w:rFonts w:ascii="Arial" w:hAnsi="Arial" w:cs="Arial"/>
          <w:sz w:val="22"/>
          <w:szCs w:val="22"/>
        </w:rPr>
        <w:t>The estimation of the defined benefit obligations is sensitive to the actuarial assumptions set out in the table above. The sensitivity analyses below have been determined based on reasonably possible changes of the assumptions occurring at the end of the reporting period and assumes for each relevant change that the assumption is changed whilst all other assumptions remain constant. The assumptions in longevity, for example assume that life expectancy increases or decreases for men and women. In practice this is unlikely to occur, and changes in some of the assumptions may be interrelated. The estimations in the sensitivity analysis have followed the accounting policies for the scheme</w:t>
      </w:r>
      <w:r w:rsidR="00E40BF4" w:rsidRPr="007F0A4A">
        <w:rPr>
          <w:rFonts w:ascii="Arial" w:hAnsi="Arial" w:cs="Arial"/>
          <w:sz w:val="22"/>
          <w:szCs w:val="22"/>
        </w:rPr>
        <w:t>,</w:t>
      </w:r>
      <w:r w:rsidRPr="007F0A4A">
        <w:rPr>
          <w:rFonts w:ascii="Arial" w:hAnsi="Arial" w:cs="Arial"/>
          <w:sz w:val="22"/>
          <w:szCs w:val="22"/>
        </w:rPr>
        <w:t xml:space="preserve"> i.e. on an actuarial basis using the projected unit method. The methods and assumptions used in preparing the sensitivity analysis </w:t>
      </w:r>
      <w:r w:rsidR="00B43ADB" w:rsidRPr="007F0A4A">
        <w:rPr>
          <w:rFonts w:ascii="Arial" w:hAnsi="Arial" w:cs="Arial"/>
          <w:sz w:val="22"/>
          <w:szCs w:val="22"/>
        </w:rPr>
        <w:t>are consistent with</w:t>
      </w:r>
      <w:r w:rsidRPr="007F0A4A">
        <w:rPr>
          <w:rFonts w:ascii="Arial" w:hAnsi="Arial" w:cs="Arial"/>
          <w:sz w:val="22"/>
          <w:szCs w:val="22"/>
        </w:rPr>
        <w:t xml:space="preserve"> those used in the previous period</w:t>
      </w:r>
      <w:r w:rsidR="00B43ADB" w:rsidRPr="007F0A4A">
        <w:rPr>
          <w:rFonts w:ascii="Arial" w:hAnsi="Arial" w:cs="Arial"/>
          <w:sz w:val="22"/>
          <w:szCs w:val="22"/>
        </w:rPr>
        <w:t>, except for an update of the Continuous Mortality Investigation Bureau (CMI) projection model</w:t>
      </w:r>
      <w:r w:rsidR="001326A7" w:rsidRPr="007F0A4A">
        <w:rPr>
          <w:rFonts w:ascii="Arial" w:hAnsi="Arial" w:cs="Arial"/>
          <w:sz w:val="22"/>
          <w:szCs w:val="22"/>
        </w:rPr>
        <w:t>.</w:t>
      </w:r>
    </w:p>
    <w:p w14:paraId="4A25151E" w14:textId="77777777" w:rsidR="00694937" w:rsidRPr="007F0A4A" w:rsidRDefault="00694937" w:rsidP="005C31BA">
      <w:pPr>
        <w:rPr>
          <w:rFonts w:ascii="Arial" w:hAnsi="Arial" w:cs="Arial"/>
          <w:sz w:val="22"/>
          <w:szCs w:val="22"/>
        </w:rPr>
      </w:pPr>
    </w:p>
    <w:p w14:paraId="59156633" w14:textId="77777777" w:rsidR="002E4512" w:rsidRPr="007F0A4A" w:rsidRDefault="002E4512" w:rsidP="005C31BA">
      <w:pPr>
        <w:rPr>
          <w:rFonts w:ascii="Arial" w:hAnsi="Arial" w:cs="Arial"/>
          <w:b/>
          <w:color w:val="000066"/>
          <w:sz w:val="22"/>
          <w:szCs w:val="22"/>
        </w:rPr>
      </w:pPr>
      <w:r w:rsidRPr="007F0A4A">
        <w:rPr>
          <w:rFonts w:ascii="Arial" w:hAnsi="Arial" w:cs="Arial"/>
          <w:b/>
          <w:color w:val="000066"/>
          <w:sz w:val="22"/>
          <w:szCs w:val="22"/>
        </w:rPr>
        <w:t>Impact on the Defined Benefit Obligation in the Schemes</w:t>
      </w:r>
    </w:p>
    <w:tbl>
      <w:tblPr>
        <w:tblW w:w="9731" w:type="dxa"/>
        <w:tblLayout w:type="fixed"/>
        <w:tblLook w:val="04A0" w:firstRow="1" w:lastRow="0" w:firstColumn="1" w:lastColumn="0" w:noHBand="0" w:noVBand="1"/>
      </w:tblPr>
      <w:tblGrid>
        <w:gridCol w:w="2800"/>
        <w:gridCol w:w="990"/>
        <w:gridCol w:w="460"/>
        <w:gridCol w:w="142"/>
        <w:gridCol w:w="536"/>
        <w:gridCol w:w="317"/>
        <w:gridCol w:w="105"/>
        <w:gridCol w:w="854"/>
        <w:gridCol w:w="317"/>
        <w:gridCol w:w="848"/>
        <w:gridCol w:w="278"/>
        <w:gridCol w:w="39"/>
        <w:gridCol w:w="817"/>
        <w:gridCol w:w="384"/>
        <w:gridCol w:w="75"/>
        <w:gridCol w:w="769"/>
      </w:tblGrid>
      <w:tr w:rsidR="002E4512" w:rsidRPr="007F0A4A" w14:paraId="78093B1F" w14:textId="77777777" w:rsidTr="000E3670">
        <w:tc>
          <w:tcPr>
            <w:tcW w:w="2800" w:type="dxa"/>
          </w:tcPr>
          <w:p w14:paraId="24FEA4B8" w14:textId="77777777" w:rsidR="005F1932" w:rsidRPr="007F0A4A" w:rsidRDefault="005F1932" w:rsidP="008E3AC8">
            <w:pPr>
              <w:rPr>
                <w:rFonts w:ascii="Arial" w:hAnsi="Arial" w:cs="Arial"/>
                <w:b/>
                <w:bCs/>
                <w:sz w:val="22"/>
                <w:szCs w:val="22"/>
                <w:highlight w:val="yellow"/>
              </w:rPr>
            </w:pPr>
          </w:p>
        </w:tc>
        <w:tc>
          <w:tcPr>
            <w:tcW w:w="990" w:type="dxa"/>
          </w:tcPr>
          <w:p w14:paraId="5801F9CA" w14:textId="77777777" w:rsidR="002E4512" w:rsidRPr="007F0A4A" w:rsidRDefault="002E4512" w:rsidP="008E3AC8">
            <w:pPr>
              <w:jc w:val="right"/>
              <w:rPr>
                <w:rFonts w:ascii="Arial" w:hAnsi="Arial" w:cs="Arial"/>
                <w:b/>
                <w:bCs/>
                <w:sz w:val="22"/>
                <w:szCs w:val="22"/>
                <w:highlight w:val="yellow"/>
              </w:rPr>
            </w:pPr>
          </w:p>
        </w:tc>
        <w:tc>
          <w:tcPr>
            <w:tcW w:w="1138" w:type="dxa"/>
            <w:gridSpan w:val="3"/>
          </w:tcPr>
          <w:p w14:paraId="5ED89724" w14:textId="77777777" w:rsidR="002E4512" w:rsidRPr="007F0A4A" w:rsidRDefault="002E4512" w:rsidP="008E3AC8">
            <w:pPr>
              <w:jc w:val="right"/>
              <w:rPr>
                <w:rFonts w:ascii="Arial" w:hAnsi="Arial" w:cs="Arial"/>
                <w:b/>
                <w:bCs/>
                <w:sz w:val="22"/>
                <w:szCs w:val="22"/>
                <w:highlight w:val="yellow"/>
              </w:rPr>
            </w:pPr>
          </w:p>
        </w:tc>
        <w:tc>
          <w:tcPr>
            <w:tcW w:w="1276" w:type="dxa"/>
            <w:gridSpan w:val="3"/>
          </w:tcPr>
          <w:p w14:paraId="362B3B56" w14:textId="77777777" w:rsidR="002E4512" w:rsidRPr="007F0A4A" w:rsidRDefault="002E4512" w:rsidP="008E3AC8">
            <w:pPr>
              <w:jc w:val="right"/>
              <w:rPr>
                <w:rFonts w:ascii="Arial" w:hAnsi="Arial" w:cs="Arial"/>
                <w:b/>
                <w:bCs/>
                <w:sz w:val="22"/>
                <w:szCs w:val="22"/>
                <w:highlight w:val="yellow"/>
              </w:rPr>
            </w:pPr>
          </w:p>
        </w:tc>
        <w:tc>
          <w:tcPr>
            <w:tcW w:w="1165" w:type="dxa"/>
            <w:gridSpan w:val="2"/>
          </w:tcPr>
          <w:p w14:paraId="3390245D" w14:textId="77777777" w:rsidR="002E4512" w:rsidRPr="007F0A4A" w:rsidRDefault="002E4512" w:rsidP="008E3AC8">
            <w:pPr>
              <w:jc w:val="right"/>
              <w:rPr>
                <w:rFonts w:ascii="Arial" w:hAnsi="Arial" w:cs="Arial"/>
                <w:b/>
                <w:bCs/>
                <w:sz w:val="22"/>
                <w:szCs w:val="22"/>
                <w:highlight w:val="yellow"/>
              </w:rPr>
            </w:pPr>
          </w:p>
        </w:tc>
        <w:tc>
          <w:tcPr>
            <w:tcW w:w="1134" w:type="dxa"/>
            <w:gridSpan w:val="3"/>
          </w:tcPr>
          <w:p w14:paraId="3BCFE09F" w14:textId="77777777" w:rsidR="002E4512" w:rsidRPr="007F0A4A" w:rsidRDefault="002E4512" w:rsidP="008E3AC8">
            <w:pPr>
              <w:jc w:val="right"/>
              <w:rPr>
                <w:rFonts w:ascii="Arial" w:hAnsi="Arial" w:cs="Arial"/>
                <w:b/>
                <w:bCs/>
                <w:sz w:val="22"/>
                <w:szCs w:val="22"/>
                <w:highlight w:val="yellow"/>
              </w:rPr>
            </w:pPr>
          </w:p>
        </w:tc>
        <w:tc>
          <w:tcPr>
            <w:tcW w:w="1228" w:type="dxa"/>
            <w:gridSpan w:val="3"/>
          </w:tcPr>
          <w:p w14:paraId="30E90FA0" w14:textId="77777777" w:rsidR="002E4512" w:rsidRPr="007F0A4A" w:rsidRDefault="002E4512" w:rsidP="008E3AC8">
            <w:pPr>
              <w:jc w:val="right"/>
              <w:rPr>
                <w:rFonts w:ascii="Arial" w:hAnsi="Arial" w:cs="Arial"/>
                <w:b/>
                <w:bCs/>
                <w:sz w:val="22"/>
                <w:szCs w:val="22"/>
                <w:highlight w:val="yellow"/>
              </w:rPr>
            </w:pPr>
          </w:p>
        </w:tc>
      </w:tr>
      <w:tr w:rsidR="002D65C3" w:rsidRPr="007F0A4A" w14:paraId="29EAEDD6" w14:textId="77777777" w:rsidTr="000E3670">
        <w:trPr>
          <w:gridAfter w:val="2"/>
          <w:wAfter w:w="844" w:type="dxa"/>
          <w:trHeight w:val="301"/>
        </w:trPr>
        <w:tc>
          <w:tcPr>
            <w:tcW w:w="4250" w:type="dxa"/>
            <w:gridSpan w:val="3"/>
          </w:tcPr>
          <w:p w14:paraId="6582DF19" w14:textId="00B654A1" w:rsidR="001326A7" w:rsidRPr="007F0A4A" w:rsidRDefault="00895CEE" w:rsidP="00296D9C">
            <w:pPr>
              <w:rPr>
                <w:rFonts w:ascii="Arial" w:hAnsi="Arial" w:cs="Arial"/>
                <w:bCs/>
                <w:sz w:val="22"/>
                <w:szCs w:val="22"/>
              </w:rPr>
            </w:pPr>
            <w:r w:rsidRPr="007F0A4A">
              <w:rPr>
                <w:rFonts w:ascii="Arial" w:hAnsi="Arial" w:cs="Arial"/>
                <w:bCs/>
                <w:sz w:val="22"/>
                <w:szCs w:val="22"/>
              </w:rPr>
              <w:t>Change in assumption:</w:t>
            </w:r>
          </w:p>
          <w:p w14:paraId="152E17D7" w14:textId="0AC0785B" w:rsidR="002D65C3" w:rsidRPr="007F0A4A" w:rsidRDefault="002D65C3" w:rsidP="00296D9C">
            <w:pPr>
              <w:rPr>
                <w:rFonts w:ascii="Arial" w:hAnsi="Arial" w:cs="Arial"/>
                <w:bCs/>
                <w:sz w:val="22"/>
                <w:szCs w:val="22"/>
              </w:rPr>
            </w:pPr>
          </w:p>
        </w:tc>
        <w:tc>
          <w:tcPr>
            <w:tcW w:w="2271" w:type="dxa"/>
            <w:gridSpan w:val="6"/>
          </w:tcPr>
          <w:p w14:paraId="24554516" w14:textId="77777777" w:rsidR="002D65C3" w:rsidRPr="007F0A4A" w:rsidRDefault="002D65C3" w:rsidP="00904F30">
            <w:pPr>
              <w:jc w:val="center"/>
              <w:rPr>
                <w:rFonts w:ascii="Arial" w:hAnsi="Arial" w:cs="Arial"/>
                <w:sz w:val="22"/>
                <w:szCs w:val="22"/>
              </w:rPr>
            </w:pPr>
            <w:r w:rsidRPr="007F0A4A">
              <w:rPr>
                <w:rFonts w:ascii="Arial" w:hAnsi="Arial" w:cs="Arial"/>
                <w:b/>
                <w:sz w:val="22"/>
                <w:szCs w:val="22"/>
              </w:rPr>
              <w:t>Local Government Pension Scheme</w:t>
            </w:r>
          </w:p>
        </w:tc>
        <w:tc>
          <w:tcPr>
            <w:tcW w:w="2366" w:type="dxa"/>
            <w:gridSpan w:val="5"/>
          </w:tcPr>
          <w:p w14:paraId="76481662" w14:textId="77777777" w:rsidR="002D65C3" w:rsidRPr="007F0A4A" w:rsidRDefault="002D65C3" w:rsidP="00904F30">
            <w:pPr>
              <w:jc w:val="center"/>
              <w:rPr>
                <w:rFonts w:ascii="Arial" w:hAnsi="Arial" w:cs="Arial"/>
                <w:sz w:val="22"/>
                <w:szCs w:val="22"/>
              </w:rPr>
            </w:pPr>
            <w:r w:rsidRPr="007F0A4A">
              <w:rPr>
                <w:rFonts w:ascii="Arial" w:hAnsi="Arial" w:cs="Arial"/>
                <w:b/>
                <w:sz w:val="22"/>
                <w:szCs w:val="22"/>
              </w:rPr>
              <w:t>Firefighter Pension Schemes</w:t>
            </w:r>
          </w:p>
        </w:tc>
      </w:tr>
      <w:tr w:rsidR="002D65C3" w:rsidRPr="007F0A4A" w14:paraId="5DC50BD7" w14:textId="77777777" w:rsidTr="000E3670">
        <w:trPr>
          <w:gridAfter w:val="2"/>
          <w:wAfter w:w="844" w:type="dxa"/>
          <w:trHeight w:val="301"/>
        </w:trPr>
        <w:tc>
          <w:tcPr>
            <w:tcW w:w="4250" w:type="dxa"/>
            <w:gridSpan w:val="3"/>
            <w:tcBorders>
              <w:bottom w:val="single" w:sz="4" w:space="0" w:color="auto"/>
            </w:tcBorders>
            <w:vAlign w:val="bottom"/>
          </w:tcPr>
          <w:p w14:paraId="4370409F" w14:textId="662F00CD" w:rsidR="002D65C3" w:rsidRPr="007F0A4A" w:rsidRDefault="001326A7" w:rsidP="00A5038D">
            <w:pPr>
              <w:spacing w:after="120"/>
              <w:rPr>
                <w:rFonts w:ascii="Arial" w:hAnsi="Arial" w:cs="Arial"/>
                <w:bCs/>
                <w:sz w:val="22"/>
                <w:szCs w:val="22"/>
              </w:rPr>
            </w:pPr>
            <w:r w:rsidRPr="007F0A4A">
              <w:rPr>
                <w:rFonts w:ascii="Arial" w:hAnsi="Arial" w:cs="Arial"/>
                <w:bCs/>
                <w:sz w:val="22"/>
                <w:szCs w:val="22"/>
              </w:rPr>
              <w:t>All figures are in £’000</w:t>
            </w:r>
          </w:p>
        </w:tc>
        <w:tc>
          <w:tcPr>
            <w:tcW w:w="1100" w:type="dxa"/>
            <w:gridSpan w:val="4"/>
            <w:tcBorders>
              <w:bottom w:val="single" w:sz="4" w:space="0" w:color="auto"/>
            </w:tcBorders>
            <w:vAlign w:val="bottom"/>
          </w:tcPr>
          <w:p w14:paraId="446BE25D" w14:textId="15071378" w:rsidR="002D65C3" w:rsidRPr="000E3670" w:rsidRDefault="0030357A" w:rsidP="0013029E">
            <w:pPr>
              <w:spacing w:after="120"/>
              <w:jc w:val="right"/>
              <w:rPr>
                <w:rFonts w:ascii="Arial" w:hAnsi="Arial" w:cs="Arial"/>
                <w:b/>
                <w:bCs/>
                <w:sz w:val="22"/>
                <w:szCs w:val="22"/>
              </w:rPr>
            </w:pPr>
            <w:r w:rsidRPr="000E3670">
              <w:rPr>
                <w:rFonts w:ascii="Arial" w:hAnsi="Arial" w:cs="Arial"/>
                <w:b/>
                <w:bCs/>
                <w:sz w:val="22"/>
                <w:szCs w:val="22"/>
              </w:rPr>
              <w:t>+</w:t>
            </w:r>
            <w:r w:rsidR="002D65C3" w:rsidRPr="000E3670">
              <w:rPr>
                <w:rFonts w:ascii="Arial" w:hAnsi="Arial" w:cs="Arial"/>
                <w:b/>
                <w:bCs/>
                <w:sz w:val="22"/>
                <w:szCs w:val="22"/>
              </w:rPr>
              <w:t>0.5%</w:t>
            </w:r>
          </w:p>
        </w:tc>
        <w:tc>
          <w:tcPr>
            <w:tcW w:w="1171" w:type="dxa"/>
            <w:gridSpan w:val="2"/>
            <w:tcBorders>
              <w:bottom w:val="single" w:sz="4" w:space="0" w:color="auto"/>
            </w:tcBorders>
            <w:vAlign w:val="bottom"/>
          </w:tcPr>
          <w:p w14:paraId="79D7E904" w14:textId="3CA97EAC" w:rsidR="002D65C3" w:rsidRPr="000E3670" w:rsidRDefault="00E400E3" w:rsidP="0013029E">
            <w:pPr>
              <w:spacing w:after="120"/>
              <w:jc w:val="right"/>
              <w:rPr>
                <w:rFonts w:ascii="Arial" w:hAnsi="Arial" w:cs="Arial"/>
                <w:b/>
                <w:bCs/>
                <w:sz w:val="22"/>
                <w:szCs w:val="22"/>
              </w:rPr>
            </w:pPr>
            <w:r w:rsidRPr="000E3670">
              <w:rPr>
                <w:rFonts w:ascii="Arial" w:hAnsi="Arial" w:cs="Arial"/>
                <w:b/>
                <w:bCs/>
                <w:sz w:val="22"/>
                <w:szCs w:val="22"/>
              </w:rPr>
              <w:t>-</w:t>
            </w:r>
            <w:r w:rsidR="002D65C3" w:rsidRPr="000E3670">
              <w:rPr>
                <w:rFonts w:ascii="Arial" w:hAnsi="Arial" w:cs="Arial"/>
                <w:b/>
                <w:bCs/>
                <w:sz w:val="22"/>
                <w:szCs w:val="22"/>
              </w:rPr>
              <w:t>0.5%</w:t>
            </w:r>
          </w:p>
        </w:tc>
        <w:tc>
          <w:tcPr>
            <w:tcW w:w="1126" w:type="dxa"/>
            <w:gridSpan w:val="2"/>
            <w:tcBorders>
              <w:bottom w:val="single" w:sz="4" w:space="0" w:color="auto"/>
            </w:tcBorders>
            <w:vAlign w:val="bottom"/>
          </w:tcPr>
          <w:p w14:paraId="6B13397C" w14:textId="30DFF278" w:rsidR="002D65C3" w:rsidRPr="000E3670" w:rsidRDefault="0030357A" w:rsidP="0013029E">
            <w:pPr>
              <w:spacing w:after="120"/>
              <w:jc w:val="right"/>
              <w:rPr>
                <w:rFonts w:ascii="Arial" w:hAnsi="Arial" w:cs="Arial"/>
                <w:b/>
                <w:bCs/>
                <w:sz w:val="22"/>
                <w:szCs w:val="22"/>
              </w:rPr>
            </w:pPr>
            <w:r w:rsidRPr="000E3670">
              <w:rPr>
                <w:rFonts w:ascii="Arial" w:hAnsi="Arial" w:cs="Arial"/>
                <w:b/>
                <w:bCs/>
                <w:sz w:val="22"/>
                <w:szCs w:val="22"/>
              </w:rPr>
              <w:t>+</w:t>
            </w:r>
            <w:r w:rsidR="002D65C3" w:rsidRPr="000E3670">
              <w:rPr>
                <w:rFonts w:ascii="Arial" w:hAnsi="Arial" w:cs="Arial"/>
                <w:b/>
                <w:bCs/>
                <w:sz w:val="22"/>
                <w:szCs w:val="22"/>
              </w:rPr>
              <w:t>0.5%</w:t>
            </w:r>
          </w:p>
        </w:tc>
        <w:tc>
          <w:tcPr>
            <w:tcW w:w="1240" w:type="dxa"/>
            <w:gridSpan w:val="3"/>
            <w:tcBorders>
              <w:bottom w:val="single" w:sz="4" w:space="0" w:color="auto"/>
            </w:tcBorders>
            <w:vAlign w:val="bottom"/>
          </w:tcPr>
          <w:p w14:paraId="5B912DC6" w14:textId="554C0682" w:rsidR="002D65C3" w:rsidRPr="000E3670" w:rsidRDefault="00E400E3" w:rsidP="0013029E">
            <w:pPr>
              <w:spacing w:after="120"/>
              <w:jc w:val="right"/>
              <w:rPr>
                <w:rFonts w:ascii="Arial" w:hAnsi="Arial" w:cs="Arial"/>
                <w:b/>
                <w:bCs/>
                <w:sz w:val="22"/>
                <w:szCs w:val="22"/>
              </w:rPr>
            </w:pPr>
            <w:r w:rsidRPr="000E3670">
              <w:rPr>
                <w:rFonts w:ascii="Arial" w:hAnsi="Arial" w:cs="Arial"/>
                <w:b/>
                <w:bCs/>
                <w:sz w:val="22"/>
                <w:szCs w:val="22"/>
              </w:rPr>
              <w:t>-</w:t>
            </w:r>
            <w:r w:rsidR="002D65C3" w:rsidRPr="000E3670">
              <w:rPr>
                <w:rFonts w:ascii="Arial" w:hAnsi="Arial" w:cs="Arial"/>
                <w:b/>
                <w:bCs/>
                <w:sz w:val="22"/>
                <w:szCs w:val="22"/>
              </w:rPr>
              <w:t>0.5%</w:t>
            </w:r>
          </w:p>
        </w:tc>
      </w:tr>
      <w:tr w:rsidR="002D65C3" w:rsidRPr="007F0A4A" w14:paraId="2A2C1351" w14:textId="77777777" w:rsidTr="000E3670">
        <w:trPr>
          <w:gridAfter w:val="1"/>
          <w:wAfter w:w="769" w:type="dxa"/>
          <w:trHeight w:val="301"/>
        </w:trPr>
        <w:tc>
          <w:tcPr>
            <w:tcW w:w="4392" w:type="dxa"/>
            <w:gridSpan w:val="4"/>
            <w:tcBorders>
              <w:top w:val="single" w:sz="4" w:space="0" w:color="auto"/>
            </w:tcBorders>
            <w:shd w:val="clear" w:color="auto" w:fill="F2F2F2" w:themeFill="background1" w:themeFillShade="F2"/>
            <w:vAlign w:val="center"/>
          </w:tcPr>
          <w:p w14:paraId="5A4D7156" w14:textId="77777777" w:rsidR="002D65C3" w:rsidRPr="007F0A4A" w:rsidRDefault="002D65C3" w:rsidP="00296D9C">
            <w:pPr>
              <w:rPr>
                <w:b/>
                <w:bCs/>
              </w:rPr>
            </w:pPr>
          </w:p>
        </w:tc>
        <w:tc>
          <w:tcPr>
            <w:tcW w:w="853" w:type="dxa"/>
            <w:gridSpan w:val="2"/>
            <w:tcBorders>
              <w:top w:val="single" w:sz="4" w:space="0" w:color="auto"/>
            </w:tcBorders>
            <w:shd w:val="clear" w:color="auto" w:fill="F2F2F2" w:themeFill="background1" w:themeFillShade="F2"/>
            <w:vAlign w:val="center"/>
          </w:tcPr>
          <w:p w14:paraId="6801E8A6" w14:textId="77777777" w:rsidR="002D65C3" w:rsidRPr="007F0A4A" w:rsidRDefault="002D65C3" w:rsidP="0030357A">
            <w:pPr>
              <w:jc w:val="right"/>
            </w:pPr>
          </w:p>
        </w:tc>
        <w:tc>
          <w:tcPr>
            <w:tcW w:w="1276" w:type="dxa"/>
            <w:gridSpan w:val="3"/>
            <w:tcBorders>
              <w:top w:val="single" w:sz="4" w:space="0" w:color="auto"/>
            </w:tcBorders>
            <w:shd w:val="clear" w:color="auto" w:fill="F2F2F2" w:themeFill="background1" w:themeFillShade="F2"/>
            <w:vAlign w:val="center"/>
          </w:tcPr>
          <w:p w14:paraId="2C47248A" w14:textId="77777777" w:rsidR="002D65C3" w:rsidRPr="007F0A4A" w:rsidRDefault="002D65C3" w:rsidP="0030357A">
            <w:pPr>
              <w:jc w:val="right"/>
            </w:pPr>
          </w:p>
        </w:tc>
        <w:tc>
          <w:tcPr>
            <w:tcW w:w="1165" w:type="dxa"/>
            <w:gridSpan w:val="3"/>
            <w:tcBorders>
              <w:top w:val="single" w:sz="4" w:space="0" w:color="auto"/>
            </w:tcBorders>
            <w:shd w:val="clear" w:color="auto" w:fill="F2F2F2" w:themeFill="background1" w:themeFillShade="F2"/>
            <w:vAlign w:val="center"/>
          </w:tcPr>
          <w:p w14:paraId="40517BC1" w14:textId="77777777" w:rsidR="002D65C3" w:rsidRPr="007F0A4A" w:rsidRDefault="002D65C3" w:rsidP="0030357A">
            <w:pPr>
              <w:jc w:val="right"/>
            </w:pPr>
          </w:p>
        </w:tc>
        <w:tc>
          <w:tcPr>
            <w:tcW w:w="1276" w:type="dxa"/>
            <w:gridSpan w:val="3"/>
            <w:tcBorders>
              <w:top w:val="single" w:sz="4" w:space="0" w:color="auto"/>
            </w:tcBorders>
            <w:shd w:val="clear" w:color="auto" w:fill="F2F2F2" w:themeFill="background1" w:themeFillShade="F2"/>
            <w:vAlign w:val="center"/>
          </w:tcPr>
          <w:p w14:paraId="110568BE" w14:textId="77777777" w:rsidR="002D65C3" w:rsidRPr="007F0A4A" w:rsidRDefault="002D65C3" w:rsidP="0030357A">
            <w:pPr>
              <w:jc w:val="right"/>
            </w:pPr>
          </w:p>
        </w:tc>
      </w:tr>
      <w:tr w:rsidR="002D65C3" w:rsidRPr="007F0A4A" w14:paraId="3D3F2A2D" w14:textId="77777777" w:rsidTr="000E3670">
        <w:trPr>
          <w:gridAfter w:val="1"/>
          <w:wAfter w:w="769" w:type="dxa"/>
          <w:trHeight w:val="301"/>
        </w:trPr>
        <w:tc>
          <w:tcPr>
            <w:tcW w:w="4392" w:type="dxa"/>
            <w:gridSpan w:val="4"/>
            <w:vAlign w:val="center"/>
          </w:tcPr>
          <w:p w14:paraId="77EDD4C0" w14:textId="77777777" w:rsidR="002D65C3" w:rsidRPr="007F0A4A" w:rsidRDefault="002D65C3" w:rsidP="00296D9C">
            <w:pPr>
              <w:rPr>
                <w:rFonts w:ascii="Arial" w:hAnsi="Arial" w:cs="Arial"/>
                <w:bCs/>
                <w:i/>
                <w:sz w:val="22"/>
                <w:szCs w:val="22"/>
              </w:rPr>
            </w:pPr>
            <w:r w:rsidRPr="007F0A4A">
              <w:rPr>
                <w:rFonts w:ascii="Arial" w:hAnsi="Arial" w:cs="Arial"/>
                <w:bCs/>
                <w:i/>
                <w:sz w:val="22"/>
                <w:szCs w:val="22"/>
              </w:rPr>
              <w:t>Increase or decrease:</w:t>
            </w:r>
          </w:p>
        </w:tc>
        <w:tc>
          <w:tcPr>
            <w:tcW w:w="853" w:type="dxa"/>
            <w:gridSpan w:val="2"/>
            <w:vAlign w:val="center"/>
          </w:tcPr>
          <w:p w14:paraId="7A07D124" w14:textId="75B05B71" w:rsidR="002D65C3" w:rsidRPr="007F0A4A" w:rsidRDefault="002D65C3" w:rsidP="0030357A">
            <w:pPr>
              <w:jc w:val="right"/>
              <w:rPr>
                <w:rFonts w:ascii="Arial" w:hAnsi="Arial" w:cs="Arial"/>
                <w:sz w:val="22"/>
                <w:szCs w:val="22"/>
              </w:rPr>
            </w:pPr>
          </w:p>
        </w:tc>
        <w:tc>
          <w:tcPr>
            <w:tcW w:w="1276" w:type="dxa"/>
            <w:gridSpan w:val="3"/>
            <w:vAlign w:val="center"/>
          </w:tcPr>
          <w:p w14:paraId="18EF5AFA" w14:textId="564079C3" w:rsidR="002D65C3" w:rsidRPr="007F0A4A" w:rsidRDefault="002D65C3" w:rsidP="0030357A">
            <w:pPr>
              <w:jc w:val="right"/>
              <w:rPr>
                <w:rFonts w:ascii="Arial" w:hAnsi="Arial" w:cs="Arial"/>
                <w:sz w:val="22"/>
                <w:szCs w:val="22"/>
              </w:rPr>
            </w:pPr>
          </w:p>
        </w:tc>
        <w:tc>
          <w:tcPr>
            <w:tcW w:w="1165" w:type="dxa"/>
            <w:gridSpan w:val="3"/>
            <w:vAlign w:val="center"/>
          </w:tcPr>
          <w:p w14:paraId="3181D6E7" w14:textId="77777777" w:rsidR="002D65C3" w:rsidRPr="007F0A4A" w:rsidRDefault="002D65C3" w:rsidP="0030357A">
            <w:pPr>
              <w:jc w:val="right"/>
              <w:rPr>
                <w:rFonts w:ascii="Arial" w:hAnsi="Arial" w:cs="Arial"/>
                <w:sz w:val="22"/>
                <w:szCs w:val="22"/>
              </w:rPr>
            </w:pPr>
          </w:p>
        </w:tc>
        <w:tc>
          <w:tcPr>
            <w:tcW w:w="1276" w:type="dxa"/>
            <w:gridSpan w:val="3"/>
            <w:vAlign w:val="center"/>
          </w:tcPr>
          <w:p w14:paraId="5D1E2A97" w14:textId="77777777" w:rsidR="002D65C3" w:rsidRPr="007F0A4A" w:rsidRDefault="002D65C3" w:rsidP="0030357A">
            <w:pPr>
              <w:jc w:val="right"/>
              <w:rPr>
                <w:rFonts w:ascii="Arial" w:hAnsi="Arial" w:cs="Arial"/>
                <w:sz w:val="22"/>
                <w:szCs w:val="22"/>
              </w:rPr>
            </w:pPr>
          </w:p>
        </w:tc>
      </w:tr>
      <w:tr w:rsidR="002D65C3" w:rsidRPr="007F0A4A" w14:paraId="3A780E0B" w14:textId="77777777" w:rsidTr="000E3670">
        <w:trPr>
          <w:gridAfter w:val="1"/>
          <w:wAfter w:w="769" w:type="dxa"/>
          <w:trHeight w:val="301"/>
        </w:trPr>
        <w:tc>
          <w:tcPr>
            <w:tcW w:w="4392" w:type="dxa"/>
            <w:gridSpan w:val="4"/>
            <w:shd w:val="clear" w:color="auto" w:fill="F2F2F2" w:themeFill="background1" w:themeFillShade="F2"/>
            <w:vAlign w:val="center"/>
          </w:tcPr>
          <w:p w14:paraId="3B41E62D" w14:textId="77777777" w:rsidR="002D65C3" w:rsidRPr="007F0A4A" w:rsidRDefault="002D65C3" w:rsidP="00EB54AD">
            <w:pPr>
              <w:rPr>
                <w:rFonts w:ascii="Arial" w:hAnsi="Arial" w:cs="Arial"/>
                <w:bCs/>
                <w:sz w:val="22"/>
                <w:szCs w:val="22"/>
              </w:rPr>
            </w:pPr>
            <w:r w:rsidRPr="007F0A4A">
              <w:rPr>
                <w:rFonts w:ascii="Arial" w:hAnsi="Arial" w:cs="Arial"/>
                <w:bCs/>
                <w:sz w:val="22"/>
                <w:szCs w:val="22"/>
              </w:rPr>
              <w:t>Life expectancy by 1 year</w:t>
            </w:r>
          </w:p>
        </w:tc>
        <w:tc>
          <w:tcPr>
            <w:tcW w:w="853" w:type="dxa"/>
            <w:gridSpan w:val="2"/>
            <w:shd w:val="clear" w:color="auto" w:fill="F2F2F2" w:themeFill="background1" w:themeFillShade="F2"/>
            <w:vAlign w:val="center"/>
          </w:tcPr>
          <w:p w14:paraId="6A28206A" w14:textId="0E78963F" w:rsidR="002D65C3" w:rsidRPr="007F0A4A" w:rsidRDefault="00AA66CF" w:rsidP="0030357A">
            <w:pPr>
              <w:jc w:val="right"/>
              <w:rPr>
                <w:rFonts w:ascii="Arial" w:hAnsi="Arial" w:cs="Arial"/>
                <w:sz w:val="22"/>
                <w:szCs w:val="22"/>
              </w:rPr>
            </w:pPr>
            <w:r w:rsidRPr="007F0A4A">
              <w:rPr>
                <w:rFonts w:ascii="Arial" w:hAnsi="Arial" w:cs="Arial"/>
                <w:sz w:val="22"/>
                <w:szCs w:val="22"/>
              </w:rPr>
              <w:t>2,</w:t>
            </w:r>
            <w:r w:rsidR="00161CB2" w:rsidRPr="007F0A4A">
              <w:rPr>
                <w:rFonts w:ascii="Arial" w:hAnsi="Arial" w:cs="Arial"/>
                <w:sz w:val="22"/>
                <w:szCs w:val="22"/>
              </w:rPr>
              <w:t>570</w:t>
            </w:r>
          </w:p>
        </w:tc>
        <w:tc>
          <w:tcPr>
            <w:tcW w:w="1276" w:type="dxa"/>
            <w:gridSpan w:val="3"/>
            <w:shd w:val="clear" w:color="auto" w:fill="F2F2F2" w:themeFill="background1" w:themeFillShade="F2"/>
            <w:vAlign w:val="center"/>
          </w:tcPr>
          <w:p w14:paraId="20707B12" w14:textId="4B0CA770" w:rsidR="002D65C3" w:rsidRPr="007F0A4A" w:rsidRDefault="00AA66CF" w:rsidP="0030357A">
            <w:pPr>
              <w:jc w:val="right"/>
              <w:rPr>
                <w:rFonts w:ascii="Arial" w:hAnsi="Arial" w:cs="Arial"/>
                <w:sz w:val="22"/>
                <w:szCs w:val="22"/>
              </w:rPr>
            </w:pPr>
            <w:r w:rsidRPr="007F0A4A">
              <w:rPr>
                <w:rFonts w:ascii="Arial" w:hAnsi="Arial" w:cs="Arial"/>
                <w:sz w:val="22"/>
                <w:szCs w:val="22"/>
              </w:rPr>
              <w:t>-2,</w:t>
            </w:r>
            <w:r w:rsidR="003D2832" w:rsidRPr="007F0A4A">
              <w:rPr>
                <w:rFonts w:ascii="Arial" w:hAnsi="Arial" w:cs="Arial"/>
                <w:sz w:val="22"/>
                <w:szCs w:val="22"/>
              </w:rPr>
              <w:t>486</w:t>
            </w:r>
          </w:p>
        </w:tc>
        <w:tc>
          <w:tcPr>
            <w:tcW w:w="1165" w:type="dxa"/>
            <w:gridSpan w:val="3"/>
            <w:shd w:val="clear" w:color="auto" w:fill="F2F2F2" w:themeFill="background1" w:themeFillShade="F2"/>
            <w:vAlign w:val="center"/>
          </w:tcPr>
          <w:p w14:paraId="162E1EFC" w14:textId="44720CC3" w:rsidR="002D65C3" w:rsidRPr="007F0A4A" w:rsidRDefault="00210FB2" w:rsidP="0030357A">
            <w:pPr>
              <w:jc w:val="right"/>
              <w:rPr>
                <w:rFonts w:ascii="Arial" w:hAnsi="Arial" w:cs="Arial"/>
                <w:sz w:val="22"/>
                <w:szCs w:val="22"/>
              </w:rPr>
            </w:pPr>
            <w:r w:rsidRPr="007F0A4A">
              <w:rPr>
                <w:rFonts w:ascii="Arial" w:hAnsi="Arial" w:cs="Arial"/>
                <w:sz w:val="22"/>
                <w:szCs w:val="22"/>
              </w:rPr>
              <w:t>19,224</w:t>
            </w:r>
          </w:p>
        </w:tc>
        <w:tc>
          <w:tcPr>
            <w:tcW w:w="1276" w:type="dxa"/>
            <w:gridSpan w:val="3"/>
            <w:shd w:val="clear" w:color="auto" w:fill="F2F2F2" w:themeFill="background1" w:themeFillShade="F2"/>
            <w:vAlign w:val="center"/>
          </w:tcPr>
          <w:p w14:paraId="02675AEE" w14:textId="420A412B" w:rsidR="002D65C3" w:rsidRPr="007F0A4A" w:rsidRDefault="002513D6" w:rsidP="0030357A">
            <w:pPr>
              <w:jc w:val="right"/>
              <w:rPr>
                <w:rFonts w:ascii="Arial" w:hAnsi="Arial" w:cs="Arial"/>
                <w:sz w:val="22"/>
                <w:szCs w:val="22"/>
              </w:rPr>
            </w:pPr>
            <w:r w:rsidRPr="007F0A4A">
              <w:rPr>
                <w:rFonts w:ascii="Arial" w:hAnsi="Arial" w:cs="Arial"/>
                <w:sz w:val="22"/>
                <w:szCs w:val="22"/>
              </w:rPr>
              <w:t>-</w:t>
            </w:r>
            <w:r w:rsidR="009433DA" w:rsidRPr="007F0A4A">
              <w:rPr>
                <w:rFonts w:ascii="Arial" w:hAnsi="Arial" w:cs="Arial"/>
                <w:sz w:val="22"/>
                <w:szCs w:val="22"/>
              </w:rPr>
              <w:t>18,599</w:t>
            </w:r>
          </w:p>
        </w:tc>
      </w:tr>
      <w:tr w:rsidR="002D65C3" w:rsidRPr="007F0A4A" w14:paraId="7AE9B330" w14:textId="77777777" w:rsidTr="000E3670">
        <w:trPr>
          <w:gridAfter w:val="1"/>
          <w:wAfter w:w="769" w:type="dxa"/>
          <w:trHeight w:val="301"/>
        </w:trPr>
        <w:tc>
          <w:tcPr>
            <w:tcW w:w="4392" w:type="dxa"/>
            <w:gridSpan w:val="4"/>
            <w:vAlign w:val="center"/>
          </w:tcPr>
          <w:p w14:paraId="2ABF94A3" w14:textId="699C2B67" w:rsidR="002D65C3" w:rsidRPr="007F0A4A" w:rsidRDefault="002D65C3" w:rsidP="00EB54AD">
            <w:pPr>
              <w:rPr>
                <w:rFonts w:ascii="Arial" w:hAnsi="Arial" w:cs="Arial"/>
                <w:bCs/>
                <w:sz w:val="22"/>
                <w:szCs w:val="22"/>
              </w:rPr>
            </w:pPr>
            <w:r w:rsidRPr="007F0A4A">
              <w:rPr>
                <w:rFonts w:ascii="Arial" w:hAnsi="Arial" w:cs="Arial"/>
                <w:bCs/>
                <w:sz w:val="22"/>
                <w:szCs w:val="22"/>
              </w:rPr>
              <w:t>Rate of increase in salaries</w:t>
            </w:r>
          </w:p>
        </w:tc>
        <w:tc>
          <w:tcPr>
            <w:tcW w:w="853" w:type="dxa"/>
            <w:gridSpan w:val="2"/>
            <w:vAlign w:val="center"/>
          </w:tcPr>
          <w:p w14:paraId="12B6067D" w14:textId="756E49FF" w:rsidR="002D65C3" w:rsidRPr="007F0A4A" w:rsidRDefault="00161CB2" w:rsidP="0030357A">
            <w:pPr>
              <w:jc w:val="right"/>
              <w:rPr>
                <w:rFonts w:ascii="Arial" w:hAnsi="Arial" w:cs="Arial"/>
                <w:sz w:val="22"/>
                <w:szCs w:val="22"/>
              </w:rPr>
            </w:pPr>
            <w:r w:rsidRPr="007F0A4A">
              <w:rPr>
                <w:rFonts w:ascii="Arial" w:hAnsi="Arial" w:cs="Arial"/>
                <w:sz w:val="22"/>
                <w:szCs w:val="22"/>
              </w:rPr>
              <w:t>449</w:t>
            </w:r>
          </w:p>
        </w:tc>
        <w:tc>
          <w:tcPr>
            <w:tcW w:w="1276" w:type="dxa"/>
            <w:gridSpan w:val="3"/>
            <w:vAlign w:val="center"/>
          </w:tcPr>
          <w:p w14:paraId="6C2391A5" w14:textId="2AA1E046" w:rsidR="002D65C3" w:rsidRPr="007F0A4A" w:rsidRDefault="002513D6" w:rsidP="0030357A">
            <w:pPr>
              <w:jc w:val="right"/>
              <w:rPr>
                <w:rFonts w:ascii="Arial" w:hAnsi="Arial" w:cs="Arial"/>
                <w:sz w:val="22"/>
                <w:szCs w:val="22"/>
              </w:rPr>
            </w:pPr>
            <w:r w:rsidRPr="007F0A4A">
              <w:rPr>
                <w:rFonts w:ascii="Arial" w:hAnsi="Arial" w:cs="Arial"/>
                <w:sz w:val="22"/>
                <w:szCs w:val="22"/>
              </w:rPr>
              <w:t>-</w:t>
            </w:r>
            <w:r w:rsidR="003D2832" w:rsidRPr="007F0A4A">
              <w:rPr>
                <w:rFonts w:ascii="Arial" w:hAnsi="Arial" w:cs="Arial"/>
                <w:sz w:val="22"/>
                <w:szCs w:val="22"/>
              </w:rPr>
              <w:t>43</w:t>
            </w:r>
            <w:r w:rsidRPr="007F0A4A">
              <w:rPr>
                <w:rFonts w:ascii="Arial" w:hAnsi="Arial" w:cs="Arial"/>
                <w:sz w:val="22"/>
                <w:szCs w:val="22"/>
              </w:rPr>
              <w:t>5</w:t>
            </w:r>
          </w:p>
        </w:tc>
        <w:tc>
          <w:tcPr>
            <w:tcW w:w="1165" w:type="dxa"/>
            <w:gridSpan w:val="3"/>
            <w:vAlign w:val="center"/>
          </w:tcPr>
          <w:p w14:paraId="2B97558A" w14:textId="6D8D7284" w:rsidR="002D65C3" w:rsidRPr="007F0A4A" w:rsidRDefault="002513D6" w:rsidP="0030357A">
            <w:pPr>
              <w:jc w:val="right"/>
              <w:rPr>
                <w:rFonts w:ascii="Arial" w:hAnsi="Arial" w:cs="Arial"/>
                <w:sz w:val="22"/>
                <w:szCs w:val="22"/>
              </w:rPr>
            </w:pPr>
            <w:r w:rsidRPr="007F0A4A">
              <w:rPr>
                <w:rFonts w:ascii="Arial" w:hAnsi="Arial" w:cs="Arial"/>
                <w:sz w:val="22"/>
                <w:szCs w:val="22"/>
              </w:rPr>
              <w:t>2,5</w:t>
            </w:r>
            <w:r w:rsidR="00210FB2" w:rsidRPr="007F0A4A">
              <w:rPr>
                <w:rFonts w:ascii="Arial" w:hAnsi="Arial" w:cs="Arial"/>
                <w:sz w:val="22"/>
                <w:szCs w:val="22"/>
              </w:rPr>
              <w:t>6</w:t>
            </w:r>
            <w:r w:rsidRPr="007F0A4A">
              <w:rPr>
                <w:rFonts w:ascii="Arial" w:hAnsi="Arial" w:cs="Arial"/>
                <w:sz w:val="22"/>
                <w:szCs w:val="22"/>
              </w:rPr>
              <w:t>7</w:t>
            </w:r>
          </w:p>
        </w:tc>
        <w:tc>
          <w:tcPr>
            <w:tcW w:w="1276" w:type="dxa"/>
            <w:gridSpan w:val="3"/>
            <w:vAlign w:val="center"/>
          </w:tcPr>
          <w:p w14:paraId="67B94681" w14:textId="21D70FDB" w:rsidR="002D65C3" w:rsidRPr="007F0A4A" w:rsidRDefault="002513D6" w:rsidP="0030357A">
            <w:pPr>
              <w:jc w:val="right"/>
              <w:rPr>
                <w:rFonts w:ascii="Arial" w:hAnsi="Arial" w:cs="Arial"/>
                <w:sz w:val="22"/>
                <w:szCs w:val="22"/>
              </w:rPr>
            </w:pPr>
            <w:r w:rsidRPr="007F0A4A">
              <w:rPr>
                <w:rFonts w:ascii="Arial" w:hAnsi="Arial" w:cs="Arial"/>
                <w:sz w:val="22"/>
                <w:szCs w:val="22"/>
              </w:rPr>
              <w:t>-2,4</w:t>
            </w:r>
            <w:r w:rsidR="00CB0C2E" w:rsidRPr="007F0A4A">
              <w:rPr>
                <w:rFonts w:ascii="Arial" w:hAnsi="Arial" w:cs="Arial"/>
                <w:sz w:val="22"/>
                <w:szCs w:val="22"/>
              </w:rPr>
              <w:t>87</w:t>
            </w:r>
          </w:p>
        </w:tc>
      </w:tr>
      <w:tr w:rsidR="002D65C3" w:rsidRPr="007F0A4A" w14:paraId="30443959" w14:textId="77777777" w:rsidTr="000E3670">
        <w:trPr>
          <w:gridAfter w:val="1"/>
          <w:wAfter w:w="769" w:type="dxa"/>
          <w:trHeight w:val="301"/>
        </w:trPr>
        <w:tc>
          <w:tcPr>
            <w:tcW w:w="4392" w:type="dxa"/>
            <w:gridSpan w:val="4"/>
            <w:shd w:val="clear" w:color="auto" w:fill="F2F2F2" w:themeFill="background1" w:themeFillShade="F2"/>
            <w:vAlign w:val="center"/>
          </w:tcPr>
          <w:p w14:paraId="728C333E" w14:textId="77F78876" w:rsidR="002D65C3" w:rsidRPr="007F0A4A" w:rsidRDefault="002D65C3" w:rsidP="00EB54AD">
            <w:pPr>
              <w:rPr>
                <w:rFonts w:ascii="Arial" w:hAnsi="Arial" w:cs="Arial"/>
                <w:bCs/>
                <w:sz w:val="22"/>
                <w:szCs w:val="22"/>
              </w:rPr>
            </w:pPr>
            <w:r w:rsidRPr="007F0A4A">
              <w:rPr>
                <w:rFonts w:ascii="Arial" w:hAnsi="Arial" w:cs="Arial"/>
                <w:bCs/>
                <w:sz w:val="22"/>
                <w:szCs w:val="22"/>
              </w:rPr>
              <w:t>Rate of increase in pensions</w:t>
            </w:r>
          </w:p>
        </w:tc>
        <w:tc>
          <w:tcPr>
            <w:tcW w:w="853" w:type="dxa"/>
            <w:gridSpan w:val="2"/>
            <w:shd w:val="clear" w:color="auto" w:fill="F2F2F2" w:themeFill="background1" w:themeFillShade="F2"/>
            <w:vAlign w:val="center"/>
          </w:tcPr>
          <w:p w14:paraId="0796C6A4" w14:textId="32EB94E6" w:rsidR="002D65C3" w:rsidRPr="007F0A4A" w:rsidRDefault="00EA5048" w:rsidP="0030357A">
            <w:pPr>
              <w:jc w:val="right"/>
              <w:rPr>
                <w:rFonts w:ascii="Arial" w:hAnsi="Arial" w:cs="Arial"/>
                <w:sz w:val="22"/>
                <w:szCs w:val="22"/>
              </w:rPr>
            </w:pPr>
            <w:r w:rsidRPr="007F0A4A">
              <w:rPr>
                <w:rFonts w:ascii="Arial" w:hAnsi="Arial" w:cs="Arial"/>
                <w:sz w:val="22"/>
                <w:szCs w:val="22"/>
              </w:rPr>
              <w:t>6,</w:t>
            </w:r>
            <w:r w:rsidR="00601BDA" w:rsidRPr="007F0A4A">
              <w:rPr>
                <w:rFonts w:ascii="Arial" w:hAnsi="Arial" w:cs="Arial"/>
                <w:sz w:val="22"/>
                <w:szCs w:val="22"/>
              </w:rPr>
              <w:t>495</w:t>
            </w:r>
          </w:p>
        </w:tc>
        <w:tc>
          <w:tcPr>
            <w:tcW w:w="1276" w:type="dxa"/>
            <w:gridSpan w:val="3"/>
            <w:shd w:val="clear" w:color="auto" w:fill="F2F2F2" w:themeFill="background1" w:themeFillShade="F2"/>
            <w:vAlign w:val="center"/>
          </w:tcPr>
          <w:p w14:paraId="3E4F3175" w14:textId="4E43D3A0" w:rsidR="002D65C3" w:rsidRPr="007F0A4A" w:rsidRDefault="00EA5048" w:rsidP="0030357A">
            <w:pPr>
              <w:jc w:val="right"/>
              <w:rPr>
                <w:rFonts w:ascii="Arial" w:hAnsi="Arial" w:cs="Arial"/>
                <w:sz w:val="22"/>
                <w:szCs w:val="22"/>
              </w:rPr>
            </w:pPr>
            <w:r w:rsidRPr="007F0A4A">
              <w:rPr>
                <w:rFonts w:ascii="Arial" w:hAnsi="Arial" w:cs="Arial"/>
                <w:sz w:val="22"/>
                <w:szCs w:val="22"/>
              </w:rPr>
              <w:t>-5,</w:t>
            </w:r>
            <w:r w:rsidR="003D2832" w:rsidRPr="007F0A4A">
              <w:rPr>
                <w:rFonts w:ascii="Arial" w:hAnsi="Arial" w:cs="Arial"/>
                <w:sz w:val="22"/>
                <w:szCs w:val="22"/>
              </w:rPr>
              <w:t>320</w:t>
            </w:r>
          </w:p>
        </w:tc>
        <w:tc>
          <w:tcPr>
            <w:tcW w:w="1165" w:type="dxa"/>
            <w:gridSpan w:val="3"/>
            <w:shd w:val="clear" w:color="auto" w:fill="F2F2F2" w:themeFill="background1" w:themeFillShade="F2"/>
            <w:vAlign w:val="center"/>
          </w:tcPr>
          <w:p w14:paraId="7F2931F6" w14:textId="740D17A8" w:rsidR="002D65C3" w:rsidRPr="007F0A4A" w:rsidRDefault="009433DA" w:rsidP="0030357A">
            <w:pPr>
              <w:jc w:val="right"/>
              <w:rPr>
                <w:rFonts w:ascii="Arial" w:hAnsi="Arial" w:cs="Arial"/>
                <w:sz w:val="22"/>
                <w:szCs w:val="22"/>
              </w:rPr>
            </w:pPr>
            <w:r w:rsidRPr="007F0A4A">
              <w:rPr>
                <w:rFonts w:ascii="Arial" w:hAnsi="Arial" w:cs="Arial"/>
                <w:sz w:val="22"/>
                <w:szCs w:val="22"/>
              </w:rPr>
              <w:t>40,861</w:t>
            </w:r>
          </w:p>
        </w:tc>
        <w:tc>
          <w:tcPr>
            <w:tcW w:w="1276" w:type="dxa"/>
            <w:gridSpan w:val="3"/>
            <w:shd w:val="clear" w:color="auto" w:fill="F2F2F2" w:themeFill="background1" w:themeFillShade="F2"/>
            <w:vAlign w:val="center"/>
          </w:tcPr>
          <w:p w14:paraId="6A6EB01D" w14:textId="66A4362C" w:rsidR="002D65C3" w:rsidRPr="007F0A4A" w:rsidRDefault="00EA5048" w:rsidP="0030357A">
            <w:pPr>
              <w:jc w:val="right"/>
              <w:rPr>
                <w:rFonts w:ascii="Arial" w:hAnsi="Arial" w:cs="Arial"/>
                <w:sz w:val="22"/>
                <w:szCs w:val="22"/>
              </w:rPr>
            </w:pPr>
            <w:r w:rsidRPr="007F0A4A">
              <w:rPr>
                <w:rFonts w:ascii="Arial" w:hAnsi="Arial" w:cs="Arial"/>
                <w:sz w:val="22"/>
                <w:szCs w:val="22"/>
              </w:rPr>
              <w:t>-3</w:t>
            </w:r>
            <w:r w:rsidR="00CB0C2E" w:rsidRPr="007F0A4A">
              <w:rPr>
                <w:rFonts w:ascii="Arial" w:hAnsi="Arial" w:cs="Arial"/>
                <w:sz w:val="22"/>
                <w:szCs w:val="22"/>
              </w:rPr>
              <w:t>6</w:t>
            </w:r>
            <w:r w:rsidRPr="007F0A4A">
              <w:rPr>
                <w:rFonts w:ascii="Arial" w:hAnsi="Arial" w:cs="Arial"/>
                <w:sz w:val="22"/>
                <w:szCs w:val="22"/>
              </w:rPr>
              <w:t>,5</w:t>
            </w:r>
            <w:r w:rsidR="00CB0C2E" w:rsidRPr="007F0A4A">
              <w:rPr>
                <w:rFonts w:ascii="Arial" w:hAnsi="Arial" w:cs="Arial"/>
                <w:sz w:val="22"/>
                <w:szCs w:val="22"/>
              </w:rPr>
              <w:t>4</w:t>
            </w:r>
            <w:r w:rsidR="00603128" w:rsidRPr="007F0A4A">
              <w:rPr>
                <w:rFonts w:ascii="Arial" w:hAnsi="Arial" w:cs="Arial"/>
                <w:sz w:val="22"/>
                <w:szCs w:val="22"/>
              </w:rPr>
              <w:t>7</w:t>
            </w:r>
          </w:p>
        </w:tc>
      </w:tr>
      <w:tr w:rsidR="002D65C3" w:rsidRPr="007F0A4A" w14:paraId="723C8AEF" w14:textId="77777777" w:rsidTr="000E3670">
        <w:trPr>
          <w:gridAfter w:val="1"/>
          <w:wAfter w:w="769" w:type="dxa"/>
          <w:trHeight w:val="301"/>
        </w:trPr>
        <w:tc>
          <w:tcPr>
            <w:tcW w:w="4392" w:type="dxa"/>
            <w:gridSpan w:val="4"/>
            <w:tcBorders>
              <w:bottom w:val="single" w:sz="4" w:space="0" w:color="auto"/>
            </w:tcBorders>
            <w:vAlign w:val="center"/>
          </w:tcPr>
          <w:p w14:paraId="4458DF67" w14:textId="588FA290" w:rsidR="002D65C3" w:rsidRPr="007F0A4A" w:rsidRDefault="002D65C3" w:rsidP="00EB54AD">
            <w:pPr>
              <w:rPr>
                <w:rFonts w:ascii="Arial" w:hAnsi="Arial" w:cs="Arial"/>
                <w:bCs/>
                <w:sz w:val="22"/>
                <w:szCs w:val="22"/>
              </w:rPr>
            </w:pPr>
            <w:r w:rsidRPr="007F0A4A">
              <w:rPr>
                <w:rFonts w:ascii="Arial" w:hAnsi="Arial" w:cs="Arial"/>
                <w:bCs/>
                <w:sz w:val="22"/>
                <w:szCs w:val="22"/>
              </w:rPr>
              <w:t>Rate for discounting scheme liabilities</w:t>
            </w:r>
          </w:p>
        </w:tc>
        <w:tc>
          <w:tcPr>
            <w:tcW w:w="853" w:type="dxa"/>
            <w:gridSpan w:val="2"/>
            <w:tcBorders>
              <w:bottom w:val="single" w:sz="4" w:space="0" w:color="auto"/>
            </w:tcBorders>
            <w:vAlign w:val="center"/>
          </w:tcPr>
          <w:p w14:paraId="207F449E" w14:textId="75F4D46B" w:rsidR="002D65C3" w:rsidRPr="007F0A4A" w:rsidRDefault="00EA5048" w:rsidP="0030357A">
            <w:pPr>
              <w:jc w:val="right"/>
              <w:rPr>
                <w:rFonts w:ascii="Arial" w:hAnsi="Arial" w:cs="Arial"/>
                <w:sz w:val="22"/>
                <w:szCs w:val="22"/>
              </w:rPr>
            </w:pPr>
            <w:r w:rsidRPr="007F0A4A">
              <w:rPr>
                <w:rFonts w:ascii="Arial" w:hAnsi="Arial" w:cs="Arial"/>
                <w:sz w:val="22"/>
                <w:szCs w:val="22"/>
              </w:rPr>
              <w:t>-6,</w:t>
            </w:r>
            <w:r w:rsidR="00601BDA" w:rsidRPr="007F0A4A">
              <w:rPr>
                <w:rFonts w:ascii="Arial" w:hAnsi="Arial" w:cs="Arial"/>
                <w:sz w:val="22"/>
                <w:szCs w:val="22"/>
              </w:rPr>
              <w:t>425</w:t>
            </w:r>
          </w:p>
        </w:tc>
        <w:tc>
          <w:tcPr>
            <w:tcW w:w="1276" w:type="dxa"/>
            <w:gridSpan w:val="3"/>
            <w:tcBorders>
              <w:bottom w:val="single" w:sz="4" w:space="0" w:color="auto"/>
            </w:tcBorders>
            <w:vAlign w:val="center"/>
          </w:tcPr>
          <w:p w14:paraId="4D781ED7" w14:textId="08EC84FE" w:rsidR="002D65C3" w:rsidRPr="007F0A4A" w:rsidRDefault="00EA5048" w:rsidP="0030357A">
            <w:pPr>
              <w:jc w:val="right"/>
              <w:rPr>
                <w:rFonts w:ascii="Arial" w:hAnsi="Arial" w:cs="Arial"/>
                <w:sz w:val="22"/>
                <w:szCs w:val="22"/>
              </w:rPr>
            </w:pPr>
            <w:r w:rsidRPr="007F0A4A">
              <w:rPr>
                <w:rFonts w:ascii="Arial" w:hAnsi="Arial" w:cs="Arial"/>
                <w:sz w:val="22"/>
                <w:szCs w:val="22"/>
              </w:rPr>
              <w:t>7,</w:t>
            </w:r>
            <w:r w:rsidR="00210FB2" w:rsidRPr="007F0A4A">
              <w:rPr>
                <w:rFonts w:ascii="Arial" w:hAnsi="Arial" w:cs="Arial"/>
                <w:sz w:val="22"/>
                <w:szCs w:val="22"/>
              </w:rPr>
              <w:t>300</w:t>
            </w:r>
          </w:p>
        </w:tc>
        <w:tc>
          <w:tcPr>
            <w:tcW w:w="1165" w:type="dxa"/>
            <w:gridSpan w:val="3"/>
            <w:tcBorders>
              <w:bottom w:val="single" w:sz="4" w:space="0" w:color="auto"/>
            </w:tcBorders>
            <w:vAlign w:val="center"/>
          </w:tcPr>
          <w:p w14:paraId="1443F5D9" w14:textId="05490E38" w:rsidR="002D65C3" w:rsidRPr="007F0A4A" w:rsidRDefault="00EA5048" w:rsidP="0030357A">
            <w:pPr>
              <w:jc w:val="right"/>
              <w:rPr>
                <w:rFonts w:ascii="Arial" w:hAnsi="Arial" w:cs="Arial"/>
                <w:sz w:val="22"/>
                <w:szCs w:val="22"/>
              </w:rPr>
            </w:pPr>
            <w:r w:rsidRPr="007F0A4A">
              <w:rPr>
                <w:rFonts w:ascii="Arial" w:hAnsi="Arial" w:cs="Arial"/>
                <w:sz w:val="22"/>
                <w:szCs w:val="22"/>
              </w:rPr>
              <w:t>-</w:t>
            </w:r>
            <w:r w:rsidR="009433DA" w:rsidRPr="007F0A4A">
              <w:rPr>
                <w:rFonts w:ascii="Arial" w:hAnsi="Arial" w:cs="Arial"/>
                <w:sz w:val="22"/>
                <w:szCs w:val="22"/>
              </w:rPr>
              <w:t>37,746</w:t>
            </w:r>
          </w:p>
        </w:tc>
        <w:tc>
          <w:tcPr>
            <w:tcW w:w="1276" w:type="dxa"/>
            <w:gridSpan w:val="3"/>
            <w:tcBorders>
              <w:bottom w:val="single" w:sz="4" w:space="0" w:color="auto"/>
            </w:tcBorders>
            <w:vAlign w:val="center"/>
          </w:tcPr>
          <w:p w14:paraId="0E3B5436" w14:textId="58706A00" w:rsidR="002D65C3" w:rsidRPr="007F0A4A" w:rsidRDefault="00EA5048" w:rsidP="0030357A">
            <w:pPr>
              <w:jc w:val="right"/>
              <w:rPr>
                <w:rFonts w:ascii="Arial" w:hAnsi="Arial" w:cs="Arial"/>
                <w:sz w:val="22"/>
                <w:szCs w:val="22"/>
              </w:rPr>
            </w:pPr>
            <w:r w:rsidRPr="007F0A4A">
              <w:rPr>
                <w:rFonts w:ascii="Arial" w:hAnsi="Arial" w:cs="Arial"/>
                <w:sz w:val="22"/>
                <w:szCs w:val="22"/>
              </w:rPr>
              <w:t>4</w:t>
            </w:r>
            <w:r w:rsidR="00CB0C2E" w:rsidRPr="007F0A4A">
              <w:rPr>
                <w:rFonts w:ascii="Arial" w:hAnsi="Arial" w:cs="Arial"/>
                <w:sz w:val="22"/>
                <w:szCs w:val="22"/>
              </w:rPr>
              <w:t>2</w:t>
            </w:r>
            <w:r w:rsidRPr="007F0A4A">
              <w:rPr>
                <w:rFonts w:ascii="Arial" w:hAnsi="Arial" w:cs="Arial"/>
                <w:sz w:val="22"/>
                <w:szCs w:val="22"/>
              </w:rPr>
              <w:t>,</w:t>
            </w:r>
            <w:r w:rsidR="00CB0C2E" w:rsidRPr="007F0A4A">
              <w:rPr>
                <w:rFonts w:ascii="Arial" w:hAnsi="Arial" w:cs="Arial"/>
                <w:sz w:val="22"/>
                <w:szCs w:val="22"/>
              </w:rPr>
              <w:t>25</w:t>
            </w:r>
            <w:r w:rsidRPr="007F0A4A">
              <w:rPr>
                <w:rFonts w:ascii="Arial" w:hAnsi="Arial" w:cs="Arial"/>
                <w:sz w:val="22"/>
                <w:szCs w:val="22"/>
              </w:rPr>
              <w:t>8</w:t>
            </w:r>
          </w:p>
        </w:tc>
      </w:tr>
    </w:tbl>
    <w:p w14:paraId="17AAE6AB" w14:textId="77777777" w:rsidR="00EC3A66" w:rsidRPr="007F0A4A" w:rsidRDefault="00EC3A66" w:rsidP="005C31BA">
      <w:pPr>
        <w:rPr>
          <w:rFonts w:ascii="Arial" w:hAnsi="Arial" w:cs="Arial"/>
          <w:sz w:val="22"/>
          <w:szCs w:val="22"/>
          <w:highlight w:val="yellow"/>
        </w:rPr>
        <w:sectPr w:rsidR="00EC3A66" w:rsidRPr="007F0A4A" w:rsidSect="0013029E">
          <w:pgSz w:w="11906" w:h="16838"/>
          <w:pgMar w:top="720" w:right="849" w:bottom="720" w:left="1440" w:header="708" w:footer="708" w:gutter="0"/>
          <w:cols w:space="708"/>
          <w:docGrid w:linePitch="360"/>
        </w:sectPr>
      </w:pPr>
    </w:p>
    <w:p w14:paraId="4316418E" w14:textId="226C25B0" w:rsidR="00895CEE" w:rsidRPr="00FC1C19" w:rsidRDefault="00895CEE">
      <w:pPr>
        <w:pStyle w:val="ListParagraph"/>
        <w:widowControl w:val="0"/>
        <w:numPr>
          <w:ilvl w:val="0"/>
          <w:numId w:val="63"/>
        </w:numPr>
        <w:ind w:left="709" w:hanging="709"/>
        <w:rPr>
          <w:rFonts w:ascii="Arial" w:hAnsi="Arial" w:cs="Arial"/>
          <w:b/>
          <w:bCs/>
          <w:color w:val="C00000"/>
          <w:sz w:val="22"/>
          <w:szCs w:val="22"/>
        </w:rPr>
      </w:pPr>
      <w:r w:rsidRPr="00FC1C19">
        <w:rPr>
          <w:rFonts w:ascii="Arial" w:hAnsi="Arial" w:cs="Arial"/>
          <w:b/>
          <w:bCs/>
          <w:color w:val="C00000"/>
          <w:sz w:val="22"/>
          <w:szCs w:val="22"/>
        </w:rPr>
        <w:lastRenderedPageBreak/>
        <w:t>Defined Benefit Pension Schemes (continued)</w:t>
      </w:r>
    </w:p>
    <w:p w14:paraId="22E14A17" w14:textId="77777777" w:rsidR="00895CEE" w:rsidRDefault="00895CEE" w:rsidP="00FC4211">
      <w:pPr>
        <w:widowControl w:val="0"/>
        <w:rPr>
          <w:rFonts w:ascii="Arial" w:hAnsi="Arial" w:cs="Arial"/>
          <w:b/>
          <w:bCs/>
          <w:color w:val="002060"/>
          <w:sz w:val="22"/>
          <w:szCs w:val="22"/>
        </w:rPr>
      </w:pPr>
    </w:p>
    <w:p w14:paraId="02560828" w14:textId="37C1DA52" w:rsidR="00871BDD" w:rsidRPr="007F0A4A" w:rsidRDefault="006F3CA2" w:rsidP="00FC4211">
      <w:pPr>
        <w:widowControl w:val="0"/>
        <w:rPr>
          <w:rFonts w:ascii="Arial" w:hAnsi="Arial" w:cs="Arial"/>
          <w:b/>
          <w:bCs/>
          <w:color w:val="002060"/>
          <w:sz w:val="22"/>
          <w:szCs w:val="22"/>
        </w:rPr>
      </w:pPr>
      <w:r w:rsidRPr="007F0A4A">
        <w:rPr>
          <w:rFonts w:ascii="Arial" w:hAnsi="Arial" w:cs="Arial"/>
          <w:b/>
          <w:bCs/>
          <w:color w:val="002060"/>
          <w:sz w:val="22"/>
          <w:szCs w:val="22"/>
        </w:rPr>
        <w:t>Impact on the Authority’s Cash Flows</w:t>
      </w:r>
    </w:p>
    <w:p w14:paraId="39839510" w14:textId="77777777" w:rsidR="006F3CA2" w:rsidRPr="007F0A4A" w:rsidRDefault="006F3CA2" w:rsidP="00FC4211">
      <w:pPr>
        <w:widowControl w:val="0"/>
        <w:rPr>
          <w:rFonts w:ascii="Arial" w:hAnsi="Arial" w:cs="Arial"/>
          <w:bCs/>
          <w:sz w:val="22"/>
          <w:szCs w:val="22"/>
        </w:rPr>
      </w:pPr>
    </w:p>
    <w:p w14:paraId="1F9114E9" w14:textId="4B3A30A7" w:rsidR="00CA36E3" w:rsidRPr="007F0A4A" w:rsidRDefault="00EE0019" w:rsidP="12098D08">
      <w:pPr>
        <w:widowControl w:val="0"/>
        <w:rPr>
          <w:rFonts w:ascii="Arial" w:hAnsi="Arial" w:cs="Arial"/>
          <w:bCs/>
          <w:sz w:val="22"/>
          <w:szCs w:val="22"/>
        </w:rPr>
      </w:pPr>
      <w:r w:rsidRPr="007F0A4A">
        <w:rPr>
          <w:rFonts w:ascii="Arial" w:hAnsi="Arial" w:cs="Arial"/>
          <w:bCs/>
          <w:sz w:val="22"/>
          <w:szCs w:val="22"/>
        </w:rPr>
        <w:t xml:space="preserve">An actuarial valuation of the Authority’s funding position for the LGPS was undertaken as at 31 </w:t>
      </w:r>
      <w:r w:rsidRPr="009B69BC">
        <w:rPr>
          <w:rFonts w:ascii="Arial" w:hAnsi="Arial" w:cs="Arial"/>
          <w:bCs/>
          <w:sz w:val="22"/>
          <w:szCs w:val="22"/>
        </w:rPr>
        <w:t>March 202</w:t>
      </w:r>
      <w:r w:rsidR="003A134F" w:rsidRPr="009B69BC">
        <w:rPr>
          <w:rFonts w:ascii="Arial" w:hAnsi="Arial" w:cs="Arial"/>
          <w:bCs/>
          <w:sz w:val="22"/>
          <w:szCs w:val="22"/>
        </w:rPr>
        <w:t>2</w:t>
      </w:r>
      <w:r w:rsidRPr="009B69BC">
        <w:rPr>
          <w:rFonts w:ascii="Arial" w:hAnsi="Arial" w:cs="Arial"/>
          <w:bCs/>
          <w:sz w:val="22"/>
          <w:szCs w:val="22"/>
        </w:rPr>
        <w:t xml:space="preserve"> determining the employer contribution rates to be </w:t>
      </w:r>
      <w:r w:rsidR="00A24F36" w:rsidRPr="009B69BC">
        <w:rPr>
          <w:rFonts w:ascii="Arial" w:hAnsi="Arial" w:cs="Arial"/>
          <w:bCs/>
          <w:sz w:val="22"/>
          <w:szCs w:val="22"/>
        </w:rPr>
        <w:t xml:space="preserve">increased from </w:t>
      </w:r>
      <w:r w:rsidR="00CA36E3" w:rsidRPr="0013029E">
        <w:rPr>
          <w:rFonts w:ascii="Arial" w:hAnsi="Arial" w:cs="Arial"/>
          <w:bCs/>
          <w:sz w:val="22"/>
          <w:szCs w:val="22"/>
        </w:rPr>
        <w:t>1</w:t>
      </w:r>
      <w:r w:rsidR="005C300B" w:rsidRPr="0013029E">
        <w:rPr>
          <w:rFonts w:ascii="Arial" w:hAnsi="Arial" w:cs="Arial"/>
          <w:bCs/>
          <w:sz w:val="22"/>
          <w:szCs w:val="22"/>
        </w:rPr>
        <w:t>7</w:t>
      </w:r>
      <w:r w:rsidR="00CA36E3" w:rsidRPr="0013029E">
        <w:rPr>
          <w:rFonts w:ascii="Arial" w:hAnsi="Arial" w:cs="Arial"/>
          <w:bCs/>
          <w:sz w:val="22"/>
          <w:szCs w:val="22"/>
        </w:rPr>
        <w:t xml:space="preserve">.5% </w:t>
      </w:r>
      <w:r w:rsidR="00A24F36" w:rsidRPr="0013029E">
        <w:rPr>
          <w:rFonts w:ascii="Arial" w:hAnsi="Arial" w:cs="Arial"/>
          <w:bCs/>
          <w:sz w:val="22"/>
          <w:szCs w:val="22"/>
        </w:rPr>
        <w:t xml:space="preserve">to </w:t>
      </w:r>
      <w:r w:rsidR="00CA36E3" w:rsidRPr="0013029E">
        <w:rPr>
          <w:rFonts w:ascii="Arial" w:hAnsi="Arial" w:cs="Arial"/>
          <w:bCs/>
          <w:sz w:val="22"/>
          <w:szCs w:val="22"/>
        </w:rPr>
        <w:t>1</w:t>
      </w:r>
      <w:r w:rsidR="005C300B" w:rsidRPr="0013029E">
        <w:rPr>
          <w:rFonts w:ascii="Arial" w:hAnsi="Arial" w:cs="Arial"/>
          <w:bCs/>
          <w:sz w:val="22"/>
          <w:szCs w:val="22"/>
        </w:rPr>
        <w:t>8</w:t>
      </w:r>
      <w:r w:rsidR="00CA36E3" w:rsidRPr="0013029E">
        <w:rPr>
          <w:rFonts w:ascii="Arial" w:hAnsi="Arial" w:cs="Arial"/>
          <w:bCs/>
          <w:sz w:val="22"/>
          <w:szCs w:val="22"/>
        </w:rPr>
        <w:t>.5% for 202</w:t>
      </w:r>
      <w:r w:rsidR="00B32A57" w:rsidRPr="0013029E">
        <w:rPr>
          <w:rFonts w:ascii="Arial" w:hAnsi="Arial" w:cs="Arial"/>
          <w:bCs/>
          <w:sz w:val="22"/>
          <w:szCs w:val="22"/>
        </w:rPr>
        <w:t>5</w:t>
      </w:r>
      <w:r w:rsidR="00CA36E3" w:rsidRPr="0013029E">
        <w:rPr>
          <w:rFonts w:ascii="Arial" w:hAnsi="Arial" w:cs="Arial"/>
          <w:bCs/>
          <w:sz w:val="22"/>
          <w:szCs w:val="22"/>
        </w:rPr>
        <w:t>/2</w:t>
      </w:r>
      <w:r w:rsidR="00B32A57" w:rsidRPr="0013029E">
        <w:rPr>
          <w:rFonts w:ascii="Arial" w:hAnsi="Arial" w:cs="Arial"/>
          <w:bCs/>
          <w:sz w:val="22"/>
          <w:szCs w:val="22"/>
        </w:rPr>
        <w:t>6</w:t>
      </w:r>
      <w:r w:rsidR="00CA36E3" w:rsidRPr="009B69BC">
        <w:rPr>
          <w:rFonts w:ascii="Arial" w:hAnsi="Arial" w:cs="Arial"/>
          <w:bCs/>
          <w:sz w:val="22"/>
          <w:szCs w:val="22"/>
        </w:rPr>
        <w:t xml:space="preserve">. </w:t>
      </w:r>
      <w:r w:rsidR="00A24F36" w:rsidRPr="009B69BC">
        <w:rPr>
          <w:rFonts w:ascii="Arial" w:hAnsi="Arial" w:cs="Arial"/>
          <w:bCs/>
          <w:sz w:val="22"/>
          <w:szCs w:val="22"/>
        </w:rPr>
        <w:t xml:space="preserve">Every 1% </w:t>
      </w:r>
      <w:r w:rsidR="003A134F" w:rsidRPr="009B69BC">
        <w:rPr>
          <w:rFonts w:ascii="Arial" w:hAnsi="Arial" w:cs="Arial"/>
          <w:sz w:val="22"/>
          <w:szCs w:val="22"/>
        </w:rPr>
        <w:t>increase</w:t>
      </w:r>
      <w:r w:rsidR="00A24F36" w:rsidRPr="009B69BC">
        <w:rPr>
          <w:rFonts w:ascii="Arial" w:hAnsi="Arial" w:cs="Arial"/>
          <w:bCs/>
          <w:sz w:val="22"/>
          <w:szCs w:val="22"/>
        </w:rPr>
        <w:t xml:space="preserve"> in the employer contribution rate </w:t>
      </w:r>
      <w:r w:rsidR="003A134F" w:rsidRPr="009B69BC">
        <w:rPr>
          <w:rFonts w:ascii="Arial" w:hAnsi="Arial" w:cs="Arial"/>
          <w:sz w:val="22"/>
          <w:szCs w:val="22"/>
        </w:rPr>
        <w:t>increases</w:t>
      </w:r>
      <w:r w:rsidR="00A24F36" w:rsidRPr="009B69BC">
        <w:rPr>
          <w:rFonts w:ascii="Arial" w:hAnsi="Arial" w:cs="Arial"/>
          <w:bCs/>
          <w:sz w:val="22"/>
          <w:szCs w:val="22"/>
        </w:rPr>
        <w:t xml:space="preserve"> the Authority’s costs by around £</w:t>
      </w:r>
      <w:r w:rsidR="003A134F" w:rsidRPr="0013029E">
        <w:rPr>
          <w:rFonts w:ascii="Arial" w:hAnsi="Arial" w:cs="Arial"/>
          <w:sz w:val="22"/>
          <w:szCs w:val="22"/>
        </w:rPr>
        <w:t>200</w:t>
      </w:r>
      <w:r w:rsidR="1EA128DE" w:rsidRPr="0013029E">
        <w:rPr>
          <w:rFonts w:ascii="Arial" w:hAnsi="Arial" w:cs="Arial"/>
          <w:sz w:val="22"/>
          <w:szCs w:val="22"/>
        </w:rPr>
        <w:t>k</w:t>
      </w:r>
      <w:r w:rsidR="00A24F36" w:rsidRPr="009B69BC">
        <w:rPr>
          <w:rFonts w:ascii="Arial" w:hAnsi="Arial" w:cs="Arial"/>
          <w:bCs/>
          <w:sz w:val="22"/>
          <w:szCs w:val="22"/>
        </w:rPr>
        <w:t xml:space="preserve"> per year.</w:t>
      </w:r>
      <w:r w:rsidR="009B69BC">
        <w:rPr>
          <w:rFonts w:ascii="Arial" w:hAnsi="Arial" w:cs="Arial"/>
          <w:bCs/>
          <w:sz w:val="22"/>
          <w:szCs w:val="22"/>
        </w:rPr>
        <w:t xml:space="preserve"> The latest valuation was carried out as at 31 March 2025 and set the Authority’s contribution rate at 16.5% for 2026/27, 2027/28 and 2028/29.</w:t>
      </w:r>
    </w:p>
    <w:p w14:paraId="2A32BCAA" w14:textId="77777777" w:rsidR="00CB5DF0" w:rsidRPr="007F0A4A" w:rsidRDefault="00CB5DF0" w:rsidP="00FC4211">
      <w:pPr>
        <w:widowControl w:val="0"/>
        <w:rPr>
          <w:rFonts w:ascii="Arial" w:hAnsi="Arial" w:cs="Arial"/>
          <w:bCs/>
          <w:sz w:val="22"/>
          <w:szCs w:val="22"/>
        </w:rPr>
      </w:pPr>
    </w:p>
    <w:p w14:paraId="777C988D" w14:textId="157F4798" w:rsidR="000F3F71" w:rsidRPr="007F0A4A" w:rsidRDefault="00210BA4" w:rsidP="00FC4211">
      <w:pPr>
        <w:widowControl w:val="0"/>
        <w:rPr>
          <w:rFonts w:ascii="Arial" w:hAnsi="Arial" w:cs="Arial"/>
          <w:bCs/>
          <w:sz w:val="22"/>
          <w:szCs w:val="22"/>
        </w:rPr>
      </w:pPr>
      <w:r w:rsidRPr="009B69BC">
        <w:rPr>
          <w:rFonts w:ascii="Arial" w:hAnsi="Arial" w:cs="Arial"/>
          <w:bCs/>
          <w:sz w:val="22"/>
          <w:szCs w:val="22"/>
        </w:rPr>
        <w:t xml:space="preserve">On </w:t>
      </w:r>
      <w:r w:rsidR="00620BBD" w:rsidRPr="009B69BC">
        <w:rPr>
          <w:rFonts w:ascii="Arial" w:hAnsi="Arial" w:cs="Arial"/>
          <w:bCs/>
          <w:sz w:val="22"/>
          <w:szCs w:val="22"/>
        </w:rPr>
        <w:t>19 December 2023,</w:t>
      </w:r>
      <w:r w:rsidRPr="009B69BC">
        <w:rPr>
          <w:rFonts w:ascii="Arial" w:hAnsi="Arial" w:cs="Arial"/>
          <w:bCs/>
          <w:sz w:val="22"/>
          <w:szCs w:val="22"/>
        </w:rPr>
        <w:t xml:space="preserve"> the Government's Actuary Department published the valuation results for the 31 March 2020 actuarial valuation of the Firefighters’ Pension Scheme increasing the Employer contribution rate </w:t>
      </w:r>
      <w:r w:rsidRPr="0013029E">
        <w:rPr>
          <w:rFonts w:ascii="Arial" w:hAnsi="Arial" w:cs="Arial"/>
          <w:bCs/>
          <w:sz w:val="22"/>
          <w:szCs w:val="22"/>
        </w:rPr>
        <w:t>from 28.8%, to 37.6% from 1 April 2024.</w:t>
      </w:r>
      <w:r w:rsidRPr="009B69BC">
        <w:rPr>
          <w:rFonts w:ascii="Arial" w:hAnsi="Arial" w:cs="Arial"/>
          <w:bCs/>
          <w:sz w:val="22"/>
          <w:szCs w:val="22"/>
        </w:rPr>
        <w:t xml:space="preserve"> </w:t>
      </w:r>
      <w:r w:rsidRPr="0013029E">
        <w:rPr>
          <w:rFonts w:ascii="Arial" w:hAnsi="Arial" w:cs="Arial"/>
          <w:bCs/>
          <w:sz w:val="22"/>
          <w:szCs w:val="22"/>
        </w:rPr>
        <w:t>In 202</w:t>
      </w:r>
      <w:r w:rsidR="00C27479" w:rsidRPr="0013029E">
        <w:rPr>
          <w:rFonts w:ascii="Arial" w:hAnsi="Arial" w:cs="Arial"/>
          <w:bCs/>
          <w:sz w:val="22"/>
          <w:szCs w:val="22"/>
        </w:rPr>
        <w:t>5</w:t>
      </w:r>
      <w:r w:rsidRPr="0013029E">
        <w:rPr>
          <w:rFonts w:ascii="Arial" w:hAnsi="Arial" w:cs="Arial"/>
          <w:bCs/>
          <w:sz w:val="22"/>
          <w:szCs w:val="22"/>
        </w:rPr>
        <w:t>/2</w:t>
      </w:r>
      <w:r w:rsidR="00C27479" w:rsidRPr="0013029E">
        <w:rPr>
          <w:rFonts w:ascii="Arial" w:hAnsi="Arial" w:cs="Arial"/>
          <w:bCs/>
          <w:sz w:val="22"/>
          <w:szCs w:val="22"/>
        </w:rPr>
        <w:t>6</w:t>
      </w:r>
      <w:r w:rsidRPr="009B69BC">
        <w:rPr>
          <w:rFonts w:ascii="Arial" w:hAnsi="Arial" w:cs="Arial"/>
          <w:bCs/>
          <w:sz w:val="22"/>
          <w:szCs w:val="22"/>
        </w:rPr>
        <w:t xml:space="preserve"> the Government provided a grant totalling £</w:t>
      </w:r>
      <w:r w:rsidRPr="0013029E">
        <w:rPr>
          <w:rFonts w:ascii="Arial" w:hAnsi="Arial" w:cs="Arial"/>
          <w:bCs/>
          <w:sz w:val="22"/>
          <w:szCs w:val="22"/>
        </w:rPr>
        <w:t>2.7</w:t>
      </w:r>
      <w:r w:rsidR="0060396E" w:rsidRPr="0013029E">
        <w:rPr>
          <w:rFonts w:ascii="Arial" w:hAnsi="Arial" w:cs="Arial"/>
          <w:bCs/>
          <w:sz w:val="22"/>
          <w:szCs w:val="22"/>
        </w:rPr>
        <w:t>19</w:t>
      </w:r>
      <w:r w:rsidRPr="0013029E">
        <w:rPr>
          <w:rFonts w:ascii="Arial" w:hAnsi="Arial" w:cs="Arial"/>
          <w:bCs/>
          <w:sz w:val="22"/>
          <w:szCs w:val="22"/>
        </w:rPr>
        <w:t>m</w:t>
      </w:r>
      <w:r w:rsidRPr="009B69BC">
        <w:rPr>
          <w:rFonts w:ascii="Arial" w:hAnsi="Arial" w:cs="Arial"/>
          <w:bCs/>
          <w:sz w:val="22"/>
          <w:szCs w:val="22"/>
        </w:rPr>
        <w:t xml:space="preserve"> to cover the majority of the increase in costs.</w:t>
      </w:r>
    </w:p>
    <w:p w14:paraId="01F54E6A" w14:textId="77777777" w:rsidR="000F3F71" w:rsidRPr="007F0A4A" w:rsidRDefault="000F3F71" w:rsidP="00FC4211">
      <w:pPr>
        <w:widowControl w:val="0"/>
        <w:rPr>
          <w:rFonts w:ascii="Arial" w:hAnsi="Arial" w:cs="Arial"/>
          <w:bCs/>
          <w:color w:val="FF0000"/>
          <w:sz w:val="22"/>
          <w:szCs w:val="22"/>
          <w:highlight w:val="yellow"/>
        </w:rPr>
      </w:pPr>
    </w:p>
    <w:p w14:paraId="3ACDEF48" w14:textId="01B4360C" w:rsidR="00140EC9" w:rsidRPr="0013029E" w:rsidRDefault="00140EC9" w:rsidP="00FC4211">
      <w:pPr>
        <w:widowControl w:val="0"/>
        <w:rPr>
          <w:rFonts w:ascii="Arial" w:hAnsi="Arial" w:cs="Arial"/>
          <w:bCs/>
          <w:sz w:val="22"/>
          <w:szCs w:val="22"/>
        </w:rPr>
      </w:pPr>
      <w:r w:rsidRPr="005F6D3D">
        <w:rPr>
          <w:rFonts w:ascii="Arial" w:hAnsi="Arial" w:cs="Arial"/>
          <w:bCs/>
          <w:sz w:val="22"/>
          <w:szCs w:val="22"/>
        </w:rPr>
        <w:t xml:space="preserve">The Authority expects to make the following </w:t>
      </w:r>
      <w:r w:rsidR="00CD2162" w:rsidRPr="005F6D3D">
        <w:rPr>
          <w:rFonts w:ascii="Arial" w:hAnsi="Arial" w:cs="Arial"/>
          <w:bCs/>
          <w:sz w:val="22"/>
          <w:szCs w:val="22"/>
        </w:rPr>
        <w:t xml:space="preserve">ordinary </w:t>
      </w:r>
      <w:r w:rsidRPr="005F6D3D">
        <w:rPr>
          <w:rFonts w:ascii="Arial" w:hAnsi="Arial" w:cs="Arial"/>
          <w:bCs/>
          <w:sz w:val="22"/>
          <w:szCs w:val="22"/>
        </w:rPr>
        <w:t>contributions to pension sch</w:t>
      </w:r>
      <w:r w:rsidR="00A9149B" w:rsidRPr="005F6D3D">
        <w:rPr>
          <w:rFonts w:ascii="Arial" w:hAnsi="Arial" w:cs="Arial"/>
          <w:bCs/>
          <w:sz w:val="22"/>
          <w:szCs w:val="22"/>
        </w:rPr>
        <w:t xml:space="preserve">emes in the year to </w:t>
      </w:r>
      <w:r w:rsidR="00A9149B" w:rsidRPr="0013029E">
        <w:rPr>
          <w:rFonts w:ascii="Arial" w:hAnsi="Arial" w:cs="Arial"/>
          <w:bCs/>
          <w:sz w:val="22"/>
          <w:szCs w:val="22"/>
        </w:rPr>
        <w:t>31 March 202</w:t>
      </w:r>
      <w:r w:rsidR="00F57037" w:rsidRPr="0013029E">
        <w:rPr>
          <w:rFonts w:ascii="Arial" w:hAnsi="Arial" w:cs="Arial"/>
          <w:bCs/>
          <w:sz w:val="22"/>
          <w:szCs w:val="22"/>
        </w:rPr>
        <w:t>7</w:t>
      </w:r>
      <w:r w:rsidR="00E40BF4" w:rsidRPr="0013029E">
        <w:rPr>
          <w:rFonts w:ascii="Arial" w:hAnsi="Arial" w:cs="Arial"/>
          <w:bCs/>
          <w:sz w:val="22"/>
          <w:szCs w:val="22"/>
        </w:rPr>
        <w:t>:</w:t>
      </w:r>
      <w:r w:rsidRPr="005F6D3D">
        <w:rPr>
          <w:rFonts w:ascii="Arial" w:hAnsi="Arial" w:cs="Arial"/>
          <w:bCs/>
          <w:sz w:val="22"/>
          <w:szCs w:val="22"/>
        </w:rPr>
        <w:t xml:space="preserve"> </w:t>
      </w:r>
      <w:r w:rsidR="00E12044" w:rsidRPr="005F6D3D">
        <w:rPr>
          <w:rFonts w:ascii="Arial" w:hAnsi="Arial" w:cs="Arial"/>
          <w:bCs/>
          <w:sz w:val="22"/>
          <w:szCs w:val="22"/>
        </w:rPr>
        <w:t>LGPS</w:t>
      </w:r>
      <w:r w:rsidRPr="005F6D3D">
        <w:rPr>
          <w:rFonts w:ascii="Arial" w:hAnsi="Arial" w:cs="Arial"/>
          <w:bCs/>
          <w:sz w:val="22"/>
          <w:szCs w:val="22"/>
        </w:rPr>
        <w:t xml:space="preserve"> </w:t>
      </w:r>
      <w:r w:rsidR="003D1431" w:rsidRPr="005F6D3D">
        <w:rPr>
          <w:rFonts w:ascii="Arial" w:hAnsi="Arial" w:cs="Arial"/>
          <w:bCs/>
          <w:sz w:val="22"/>
          <w:szCs w:val="22"/>
        </w:rPr>
        <w:t>(</w:t>
      </w:r>
      <w:r w:rsidR="5E034A4F" w:rsidRPr="0013029E">
        <w:rPr>
          <w:rFonts w:ascii="Arial" w:hAnsi="Arial" w:cs="Arial"/>
          <w:sz w:val="22"/>
          <w:szCs w:val="22"/>
        </w:rPr>
        <w:t>16.5</w:t>
      </w:r>
      <w:r w:rsidR="003D1431" w:rsidRPr="0013029E">
        <w:rPr>
          <w:rFonts w:ascii="Arial" w:hAnsi="Arial" w:cs="Arial"/>
          <w:bCs/>
          <w:sz w:val="22"/>
          <w:szCs w:val="22"/>
        </w:rPr>
        <w:t xml:space="preserve">%) </w:t>
      </w:r>
      <w:r w:rsidR="00585969" w:rsidRPr="005F6D3D">
        <w:rPr>
          <w:rFonts w:ascii="Arial" w:hAnsi="Arial" w:cs="Arial"/>
          <w:bCs/>
          <w:sz w:val="22"/>
          <w:szCs w:val="22"/>
        </w:rPr>
        <w:t xml:space="preserve"> </w:t>
      </w:r>
      <w:r w:rsidR="32DDFA09" w:rsidRPr="005F6D3D">
        <w:rPr>
          <w:rFonts w:ascii="Arial" w:hAnsi="Arial" w:cs="Arial"/>
          <w:sz w:val="22"/>
          <w:szCs w:val="22"/>
        </w:rPr>
        <w:t xml:space="preserve">£3.287m </w:t>
      </w:r>
      <w:r w:rsidR="00585969" w:rsidRPr="005F6D3D">
        <w:rPr>
          <w:rFonts w:ascii="Arial" w:hAnsi="Arial" w:cs="Arial"/>
          <w:sz w:val="22"/>
          <w:szCs w:val="22"/>
        </w:rPr>
        <w:t>and</w:t>
      </w:r>
      <w:r w:rsidR="00585969" w:rsidRPr="005F6D3D">
        <w:rPr>
          <w:rFonts w:ascii="Arial" w:hAnsi="Arial" w:cs="Arial"/>
          <w:bCs/>
          <w:sz w:val="22"/>
          <w:szCs w:val="22"/>
        </w:rPr>
        <w:t>;</w:t>
      </w:r>
      <w:r w:rsidRPr="005F6D3D">
        <w:rPr>
          <w:rFonts w:ascii="Arial" w:hAnsi="Arial" w:cs="Arial"/>
          <w:bCs/>
          <w:sz w:val="22"/>
          <w:szCs w:val="22"/>
        </w:rPr>
        <w:t xml:space="preserve"> </w:t>
      </w:r>
      <w:r w:rsidR="00585969" w:rsidRPr="005F6D3D">
        <w:rPr>
          <w:rFonts w:ascii="Arial" w:hAnsi="Arial" w:cs="Arial"/>
          <w:bCs/>
          <w:sz w:val="22"/>
          <w:szCs w:val="22"/>
        </w:rPr>
        <w:t>2015</w:t>
      </w:r>
      <w:r w:rsidRPr="005F6D3D">
        <w:rPr>
          <w:rFonts w:ascii="Arial" w:hAnsi="Arial" w:cs="Arial"/>
          <w:bCs/>
          <w:sz w:val="22"/>
          <w:szCs w:val="22"/>
        </w:rPr>
        <w:t xml:space="preserve"> Firefighter Pension Scheme</w:t>
      </w:r>
      <w:r w:rsidR="003D1431" w:rsidRPr="005F6D3D">
        <w:rPr>
          <w:rFonts w:ascii="Arial" w:hAnsi="Arial" w:cs="Arial"/>
          <w:bCs/>
          <w:sz w:val="22"/>
          <w:szCs w:val="22"/>
        </w:rPr>
        <w:t xml:space="preserve"> (</w:t>
      </w:r>
      <w:r w:rsidR="0045200A" w:rsidRPr="0013029E">
        <w:rPr>
          <w:rFonts w:ascii="Arial" w:hAnsi="Arial" w:cs="Arial"/>
          <w:bCs/>
          <w:sz w:val="22"/>
          <w:szCs w:val="22"/>
        </w:rPr>
        <w:t>37</w:t>
      </w:r>
      <w:r w:rsidR="005D2382" w:rsidRPr="0013029E">
        <w:rPr>
          <w:rFonts w:ascii="Arial" w:hAnsi="Arial" w:cs="Arial"/>
          <w:bCs/>
          <w:sz w:val="22"/>
          <w:szCs w:val="22"/>
        </w:rPr>
        <w:t>.</w:t>
      </w:r>
      <w:r w:rsidR="0045200A" w:rsidRPr="0013029E">
        <w:rPr>
          <w:rFonts w:ascii="Arial" w:hAnsi="Arial" w:cs="Arial"/>
          <w:bCs/>
          <w:sz w:val="22"/>
          <w:szCs w:val="22"/>
        </w:rPr>
        <w:t>6</w:t>
      </w:r>
      <w:r w:rsidR="003D1431" w:rsidRPr="0013029E">
        <w:rPr>
          <w:rFonts w:ascii="Arial" w:hAnsi="Arial" w:cs="Arial"/>
          <w:bCs/>
          <w:sz w:val="22"/>
          <w:szCs w:val="22"/>
        </w:rPr>
        <w:t>%)</w:t>
      </w:r>
      <w:r w:rsidR="00585969" w:rsidRPr="0013029E">
        <w:rPr>
          <w:rFonts w:ascii="Arial" w:hAnsi="Arial" w:cs="Arial"/>
          <w:bCs/>
          <w:sz w:val="22"/>
          <w:szCs w:val="22"/>
        </w:rPr>
        <w:t xml:space="preserve"> </w:t>
      </w:r>
      <w:r w:rsidR="009B69BC" w:rsidRPr="0013029E">
        <w:rPr>
          <w:rFonts w:ascii="Arial" w:hAnsi="Arial" w:cs="Arial"/>
          <w:sz w:val="22"/>
          <w:szCs w:val="22"/>
        </w:rPr>
        <w:t xml:space="preserve"> </w:t>
      </w:r>
      <w:r w:rsidR="7EB983AB" w:rsidRPr="0013029E">
        <w:rPr>
          <w:rFonts w:ascii="Arial" w:hAnsi="Arial" w:cs="Arial"/>
          <w:sz w:val="22"/>
          <w:szCs w:val="22"/>
        </w:rPr>
        <w:t>£12.783m.</w:t>
      </w:r>
      <w:r w:rsidR="00A845ED" w:rsidRPr="005F6D3D">
        <w:rPr>
          <w:rFonts w:ascii="Arial" w:hAnsi="Arial" w:cs="Arial"/>
          <w:bCs/>
          <w:sz w:val="22"/>
          <w:szCs w:val="22"/>
        </w:rPr>
        <w:t xml:space="preserve"> </w:t>
      </w:r>
      <w:r w:rsidR="009B67FA" w:rsidRPr="0013029E">
        <w:rPr>
          <w:rFonts w:ascii="Arial" w:hAnsi="Arial" w:cs="Arial"/>
          <w:bCs/>
          <w:sz w:val="22"/>
          <w:szCs w:val="22"/>
        </w:rPr>
        <w:t xml:space="preserve">The estimated </w:t>
      </w:r>
      <w:r w:rsidR="00220D78" w:rsidRPr="0013029E">
        <w:rPr>
          <w:rFonts w:ascii="Arial" w:hAnsi="Arial" w:cs="Arial"/>
          <w:bCs/>
          <w:sz w:val="22"/>
          <w:szCs w:val="22"/>
        </w:rPr>
        <w:t>Macaulay</w:t>
      </w:r>
      <w:r w:rsidR="009B67FA" w:rsidRPr="0013029E">
        <w:rPr>
          <w:rFonts w:ascii="Arial" w:hAnsi="Arial" w:cs="Arial"/>
          <w:bCs/>
          <w:sz w:val="22"/>
          <w:szCs w:val="22"/>
        </w:rPr>
        <w:t xml:space="preserve"> duration of the defined benefit obligation for scheme members is </w:t>
      </w:r>
      <w:r w:rsidR="00F8409A" w:rsidRPr="0013029E">
        <w:rPr>
          <w:rFonts w:ascii="Arial" w:hAnsi="Arial" w:cs="Arial"/>
          <w:bCs/>
          <w:sz w:val="22"/>
          <w:szCs w:val="22"/>
        </w:rPr>
        <w:t>1</w:t>
      </w:r>
      <w:r w:rsidR="004468EC" w:rsidRPr="0013029E">
        <w:rPr>
          <w:rFonts w:ascii="Arial" w:hAnsi="Arial" w:cs="Arial"/>
          <w:sz w:val="22"/>
          <w:szCs w:val="22"/>
        </w:rPr>
        <w:t>4</w:t>
      </w:r>
      <w:r w:rsidR="001326A7" w:rsidRPr="0013029E">
        <w:rPr>
          <w:rFonts w:ascii="Arial" w:hAnsi="Arial" w:cs="Arial"/>
          <w:sz w:val="22"/>
          <w:szCs w:val="22"/>
        </w:rPr>
        <w:t xml:space="preserve"> </w:t>
      </w:r>
      <w:r w:rsidR="009B67FA" w:rsidRPr="0013029E">
        <w:rPr>
          <w:rFonts w:ascii="Arial" w:hAnsi="Arial" w:cs="Arial"/>
          <w:bCs/>
          <w:sz w:val="22"/>
          <w:szCs w:val="22"/>
        </w:rPr>
        <w:t xml:space="preserve">years for the Firefighter Schemes and </w:t>
      </w:r>
      <w:r w:rsidR="00220D78" w:rsidRPr="0013029E">
        <w:rPr>
          <w:rFonts w:ascii="Arial" w:hAnsi="Arial" w:cs="Arial"/>
          <w:sz w:val="22"/>
          <w:szCs w:val="22"/>
        </w:rPr>
        <w:t>1</w:t>
      </w:r>
      <w:r w:rsidR="00B60B26" w:rsidRPr="0013029E">
        <w:rPr>
          <w:rFonts w:ascii="Arial" w:hAnsi="Arial" w:cs="Arial"/>
          <w:sz w:val="22"/>
          <w:szCs w:val="22"/>
        </w:rPr>
        <w:t>7</w:t>
      </w:r>
      <w:r w:rsidR="00585969" w:rsidRPr="0013029E">
        <w:rPr>
          <w:rFonts w:ascii="Arial" w:hAnsi="Arial" w:cs="Arial"/>
          <w:sz w:val="22"/>
          <w:szCs w:val="22"/>
        </w:rPr>
        <w:t xml:space="preserve"> </w:t>
      </w:r>
      <w:r w:rsidR="009B67FA" w:rsidRPr="0013029E">
        <w:rPr>
          <w:rFonts w:ascii="Arial" w:hAnsi="Arial" w:cs="Arial"/>
          <w:bCs/>
          <w:sz w:val="22"/>
          <w:szCs w:val="22"/>
        </w:rPr>
        <w:t>years for L</w:t>
      </w:r>
      <w:r w:rsidR="00E12044" w:rsidRPr="0013029E">
        <w:rPr>
          <w:rFonts w:ascii="Arial" w:hAnsi="Arial" w:cs="Arial"/>
          <w:bCs/>
          <w:sz w:val="22"/>
          <w:szCs w:val="22"/>
        </w:rPr>
        <w:t>GPS</w:t>
      </w:r>
      <w:r w:rsidR="009B67FA" w:rsidRPr="0013029E">
        <w:rPr>
          <w:rFonts w:ascii="Arial" w:hAnsi="Arial" w:cs="Arial"/>
          <w:sz w:val="22"/>
          <w:szCs w:val="22"/>
        </w:rPr>
        <w:t xml:space="preserve"> </w:t>
      </w:r>
      <w:r w:rsidR="009B67FA" w:rsidRPr="0013029E">
        <w:rPr>
          <w:rFonts w:ascii="Arial" w:hAnsi="Arial" w:cs="Arial"/>
          <w:bCs/>
          <w:sz w:val="22"/>
          <w:szCs w:val="22"/>
        </w:rPr>
        <w:t>(</w:t>
      </w:r>
      <w:r w:rsidR="00585969" w:rsidRPr="0013029E">
        <w:rPr>
          <w:rFonts w:ascii="Arial" w:hAnsi="Arial" w:cs="Arial"/>
          <w:bCs/>
          <w:sz w:val="22"/>
          <w:szCs w:val="22"/>
        </w:rPr>
        <w:t>1</w:t>
      </w:r>
      <w:r w:rsidR="00E738EF" w:rsidRPr="0013029E">
        <w:rPr>
          <w:rFonts w:ascii="Arial" w:hAnsi="Arial" w:cs="Arial"/>
          <w:bCs/>
          <w:sz w:val="22"/>
          <w:szCs w:val="22"/>
        </w:rPr>
        <w:t>4</w:t>
      </w:r>
      <w:r w:rsidR="0019386A" w:rsidRPr="0013029E">
        <w:rPr>
          <w:rFonts w:ascii="Arial" w:hAnsi="Arial" w:cs="Arial"/>
          <w:bCs/>
          <w:sz w:val="22"/>
          <w:szCs w:val="22"/>
        </w:rPr>
        <w:t xml:space="preserve"> and </w:t>
      </w:r>
      <w:r w:rsidR="006E5AFA" w:rsidRPr="0013029E">
        <w:rPr>
          <w:rFonts w:ascii="Arial" w:hAnsi="Arial" w:cs="Arial"/>
          <w:bCs/>
          <w:sz w:val="22"/>
          <w:szCs w:val="22"/>
        </w:rPr>
        <w:t>1</w:t>
      </w:r>
      <w:r w:rsidR="00E738EF" w:rsidRPr="0013029E">
        <w:rPr>
          <w:rFonts w:ascii="Arial" w:hAnsi="Arial" w:cs="Arial"/>
          <w:bCs/>
          <w:sz w:val="22"/>
          <w:szCs w:val="22"/>
        </w:rPr>
        <w:t>8</w:t>
      </w:r>
      <w:r w:rsidR="0019386A" w:rsidRPr="0013029E">
        <w:rPr>
          <w:rFonts w:ascii="Arial" w:hAnsi="Arial" w:cs="Arial"/>
          <w:bCs/>
          <w:sz w:val="22"/>
          <w:szCs w:val="22"/>
        </w:rPr>
        <w:t xml:space="preserve"> years respectively in </w:t>
      </w:r>
      <w:r w:rsidR="00907FF9" w:rsidRPr="0013029E">
        <w:rPr>
          <w:rFonts w:ascii="Arial" w:hAnsi="Arial" w:cs="Arial"/>
          <w:bCs/>
          <w:sz w:val="22"/>
          <w:szCs w:val="22"/>
        </w:rPr>
        <w:t>2</w:t>
      </w:r>
      <w:r w:rsidR="001157C0" w:rsidRPr="0013029E">
        <w:rPr>
          <w:rFonts w:ascii="Arial" w:hAnsi="Arial" w:cs="Arial"/>
          <w:bCs/>
          <w:sz w:val="22"/>
          <w:szCs w:val="22"/>
        </w:rPr>
        <w:t>02</w:t>
      </w:r>
      <w:r w:rsidR="00E738EF" w:rsidRPr="0013029E">
        <w:rPr>
          <w:rFonts w:ascii="Arial" w:hAnsi="Arial" w:cs="Arial"/>
          <w:bCs/>
          <w:sz w:val="22"/>
          <w:szCs w:val="22"/>
        </w:rPr>
        <w:t>4</w:t>
      </w:r>
      <w:r w:rsidR="00907FF9" w:rsidRPr="0013029E">
        <w:rPr>
          <w:rFonts w:ascii="Arial" w:hAnsi="Arial" w:cs="Arial"/>
          <w:bCs/>
          <w:sz w:val="22"/>
          <w:szCs w:val="22"/>
        </w:rPr>
        <w:t>/</w:t>
      </w:r>
      <w:r w:rsidR="001157C0" w:rsidRPr="0013029E">
        <w:rPr>
          <w:rFonts w:ascii="Arial" w:hAnsi="Arial" w:cs="Arial"/>
          <w:bCs/>
          <w:sz w:val="22"/>
          <w:szCs w:val="22"/>
        </w:rPr>
        <w:t>2</w:t>
      </w:r>
      <w:r w:rsidR="00E738EF" w:rsidRPr="0013029E">
        <w:rPr>
          <w:rFonts w:ascii="Arial" w:hAnsi="Arial" w:cs="Arial"/>
          <w:bCs/>
          <w:sz w:val="22"/>
          <w:szCs w:val="22"/>
        </w:rPr>
        <w:t>5</w:t>
      </w:r>
      <w:r w:rsidR="009B67FA" w:rsidRPr="0013029E">
        <w:rPr>
          <w:rFonts w:ascii="Arial" w:hAnsi="Arial" w:cs="Arial"/>
          <w:sz w:val="22"/>
          <w:szCs w:val="22"/>
        </w:rPr>
        <w:t>)</w:t>
      </w:r>
      <w:r w:rsidR="0019386A" w:rsidRPr="0013029E">
        <w:rPr>
          <w:rFonts w:ascii="Arial" w:hAnsi="Arial" w:cs="Arial"/>
          <w:sz w:val="22"/>
          <w:szCs w:val="22"/>
        </w:rPr>
        <w:t>.</w:t>
      </w:r>
    </w:p>
    <w:p w14:paraId="09616E89" w14:textId="77777777" w:rsidR="00BC7CD3" w:rsidRPr="007F0A4A" w:rsidRDefault="00BC7CD3" w:rsidP="00FC4211">
      <w:pPr>
        <w:widowControl w:val="0"/>
        <w:rPr>
          <w:rFonts w:ascii="Arial" w:hAnsi="Arial" w:cs="Arial"/>
          <w:bCs/>
          <w:sz w:val="22"/>
          <w:szCs w:val="22"/>
          <w:highlight w:val="cyan"/>
        </w:rPr>
      </w:pPr>
    </w:p>
    <w:p w14:paraId="79DA2BEC" w14:textId="77777777" w:rsidR="00BC7CD3" w:rsidRPr="007F0A4A" w:rsidRDefault="00BC7CD3" w:rsidP="00FC4211">
      <w:pPr>
        <w:widowControl w:val="0"/>
        <w:rPr>
          <w:rFonts w:ascii="Arial" w:hAnsi="Arial" w:cs="Arial"/>
          <w:bCs/>
          <w:sz w:val="22"/>
          <w:szCs w:val="22"/>
          <w:highlight w:val="yellow"/>
        </w:rPr>
      </w:pPr>
    </w:p>
    <w:p w14:paraId="41D3F8BE" w14:textId="77777777" w:rsidR="00865533" w:rsidRPr="007F0A4A" w:rsidRDefault="00865533">
      <w:pPr>
        <w:pStyle w:val="ListParagraph"/>
        <w:widowControl w:val="0"/>
        <w:numPr>
          <w:ilvl w:val="0"/>
          <w:numId w:val="56"/>
        </w:numPr>
        <w:ind w:left="709" w:hanging="709"/>
        <w:rPr>
          <w:rFonts w:ascii="Arial" w:hAnsi="Arial" w:cs="Arial"/>
          <w:b/>
          <w:bCs/>
          <w:color w:val="C00000"/>
          <w:sz w:val="22"/>
          <w:szCs w:val="22"/>
        </w:rPr>
      </w:pPr>
      <w:r w:rsidRPr="007F0A4A">
        <w:rPr>
          <w:rFonts w:ascii="Arial" w:hAnsi="Arial" w:cs="Arial"/>
          <w:b/>
          <w:bCs/>
          <w:color w:val="C00000"/>
          <w:sz w:val="22"/>
          <w:szCs w:val="22"/>
        </w:rPr>
        <w:t>Contingent Liabilities and Assets</w:t>
      </w:r>
    </w:p>
    <w:p w14:paraId="7BFA5C2C" w14:textId="77777777" w:rsidR="00BC5FB3" w:rsidRPr="007F0A4A" w:rsidRDefault="00BC5FB3" w:rsidP="00BC5FB3">
      <w:pPr>
        <w:widowControl w:val="0"/>
        <w:rPr>
          <w:rFonts w:ascii="Arial" w:hAnsi="Arial" w:cs="Arial"/>
          <w:b/>
          <w:bCs/>
          <w:i/>
          <w:color w:val="C00000"/>
          <w:sz w:val="22"/>
          <w:szCs w:val="22"/>
        </w:rPr>
      </w:pPr>
    </w:p>
    <w:p w14:paraId="4EAF0B4E" w14:textId="77777777" w:rsidR="00CB5DF0" w:rsidRPr="007F0A4A" w:rsidRDefault="00751409" w:rsidP="00202F4B">
      <w:pPr>
        <w:widowControl w:val="0"/>
        <w:shd w:val="clear" w:color="auto" w:fill="D9D9D9"/>
        <w:rPr>
          <w:rFonts w:ascii="Arial" w:hAnsi="Arial" w:cs="Arial"/>
          <w:sz w:val="22"/>
          <w:szCs w:val="22"/>
        </w:rPr>
      </w:pPr>
      <w:r w:rsidRPr="007F0A4A">
        <w:rPr>
          <w:rFonts w:ascii="Arial" w:hAnsi="Arial" w:cs="Arial"/>
          <w:b/>
          <w:sz w:val="22"/>
          <w:szCs w:val="22"/>
        </w:rPr>
        <w:t>Policy:</w:t>
      </w:r>
      <w:r w:rsidRPr="007F0A4A">
        <w:rPr>
          <w:rFonts w:ascii="Arial" w:hAnsi="Arial" w:cs="Arial"/>
          <w:sz w:val="22"/>
          <w:szCs w:val="22"/>
        </w:rPr>
        <w:t xml:space="preserve"> </w:t>
      </w:r>
    </w:p>
    <w:p w14:paraId="2C518AFA" w14:textId="77777777" w:rsidR="00CB5DF0" w:rsidRPr="007F0A4A" w:rsidRDefault="00CB5DF0" w:rsidP="00202F4B">
      <w:pPr>
        <w:widowControl w:val="0"/>
        <w:shd w:val="clear" w:color="auto" w:fill="D9D9D9"/>
        <w:rPr>
          <w:rFonts w:ascii="Arial" w:hAnsi="Arial" w:cs="Arial"/>
          <w:sz w:val="22"/>
          <w:szCs w:val="22"/>
        </w:rPr>
      </w:pPr>
    </w:p>
    <w:p w14:paraId="4F4D51EA" w14:textId="4302C92E" w:rsidR="00CB5DF0" w:rsidRPr="007F0A4A" w:rsidRDefault="00751409" w:rsidP="00202F4B">
      <w:pPr>
        <w:widowControl w:val="0"/>
        <w:shd w:val="clear" w:color="auto" w:fill="D9D9D9"/>
        <w:rPr>
          <w:rFonts w:ascii="Arial" w:hAnsi="Arial" w:cs="Arial"/>
          <w:sz w:val="22"/>
          <w:szCs w:val="22"/>
        </w:rPr>
      </w:pPr>
      <w:r w:rsidRPr="007F0A4A">
        <w:rPr>
          <w:rFonts w:ascii="Arial" w:hAnsi="Arial" w:cs="Arial"/>
          <w:b/>
          <w:sz w:val="22"/>
          <w:szCs w:val="22"/>
        </w:rPr>
        <w:t>A contingent liability</w:t>
      </w:r>
      <w:r w:rsidR="00CB5DF0" w:rsidRPr="007F0A4A">
        <w:rPr>
          <w:rFonts w:ascii="Arial" w:hAnsi="Arial" w:cs="Arial"/>
          <w:sz w:val="22"/>
          <w:szCs w:val="22"/>
        </w:rPr>
        <w:t xml:space="preserve"> -</w:t>
      </w:r>
      <w:r w:rsidRPr="007F0A4A">
        <w:rPr>
          <w:rFonts w:ascii="Arial" w:hAnsi="Arial" w:cs="Arial"/>
          <w:sz w:val="22"/>
          <w:szCs w:val="22"/>
        </w:rPr>
        <w:t xml:space="preserve"> is a possible obligation that arises from past events and whose existence will be confirmed only by the occurrence or non-occurrence of one or more uncertain future events not wholly within the control of the Authority. They may also arise in circumstances where a provision would otherwise be made but the possibility of a payment is </w:t>
      </w:r>
      <w:r w:rsidR="001F4626" w:rsidRPr="007F0A4A">
        <w:rPr>
          <w:rFonts w:ascii="Arial" w:hAnsi="Arial" w:cs="Arial"/>
          <w:sz w:val="22"/>
          <w:szCs w:val="22"/>
        </w:rPr>
        <w:t>remote,</w:t>
      </w:r>
      <w:r w:rsidRPr="007F0A4A">
        <w:rPr>
          <w:rFonts w:ascii="Arial" w:hAnsi="Arial" w:cs="Arial"/>
          <w:sz w:val="22"/>
          <w:szCs w:val="22"/>
        </w:rPr>
        <w:t xml:space="preserve"> or the amount cannot be measured sufficiently reliably. </w:t>
      </w:r>
    </w:p>
    <w:p w14:paraId="644C6794" w14:textId="77777777" w:rsidR="00CB5DF0" w:rsidRPr="007F0A4A" w:rsidRDefault="00CB5DF0" w:rsidP="00202F4B">
      <w:pPr>
        <w:widowControl w:val="0"/>
        <w:shd w:val="clear" w:color="auto" w:fill="D9D9D9"/>
        <w:rPr>
          <w:rFonts w:ascii="Arial" w:hAnsi="Arial" w:cs="Arial"/>
          <w:sz w:val="22"/>
          <w:szCs w:val="22"/>
        </w:rPr>
      </w:pPr>
    </w:p>
    <w:p w14:paraId="622E9658" w14:textId="77777777" w:rsidR="00751409" w:rsidRPr="007F0A4A" w:rsidRDefault="00751409" w:rsidP="00202F4B">
      <w:pPr>
        <w:widowControl w:val="0"/>
        <w:shd w:val="clear" w:color="auto" w:fill="D9D9D9"/>
        <w:rPr>
          <w:rFonts w:ascii="Arial" w:hAnsi="Arial" w:cs="Arial"/>
          <w:sz w:val="22"/>
          <w:szCs w:val="22"/>
        </w:rPr>
      </w:pPr>
      <w:r w:rsidRPr="007F0A4A">
        <w:rPr>
          <w:rFonts w:ascii="Arial" w:hAnsi="Arial" w:cs="Arial"/>
          <w:b/>
          <w:sz w:val="22"/>
          <w:szCs w:val="22"/>
        </w:rPr>
        <w:t>A contingent asset</w:t>
      </w:r>
      <w:r w:rsidRPr="007F0A4A">
        <w:rPr>
          <w:rFonts w:ascii="Arial" w:hAnsi="Arial" w:cs="Arial"/>
          <w:sz w:val="22"/>
          <w:szCs w:val="22"/>
        </w:rPr>
        <w:t xml:space="preserve"> </w:t>
      </w:r>
      <w:r w:rsidR="00CB5DF0" w:rsidRPr="007F0A4A">
        <w:rPr>
          <w:rFonts w:ascii="Arial" w:hAnsi="Arial" w:cs="Arial"/>
          <w:sz w:val="22"/>
          <w:szCs w:val="22"/>
        </w:rPr>
        <w:t xml:space="preserve">- </w:t>
      </w:r>
      <w:r w:rsidRPr="007F0A4A">
        <w:rPr>
          <w:rFonts w:ascii="Arial" w:hAnsi="Arial" w:cs="Arial"/>
          <w:sz w:val="22"/>
          <w:szCs w:val="22"/>
        </w:rPr>
        <w:t xml:space="preserve">arises from a past event which gives the Authority a possible asset whose existence will be confirmed only by the occurrence or non-occurrence of one or more uncertain future events not wholly within the control of the Authority. A contingent asset is disclosed where an inflow of economic benefit is possible. </w:t>
      </w:r>
    </w:p>
    <w:p w14:paraId="304A984B" w14:textId="77777777" w:rsidR="00751409" w:rsidRPr="007F0A4A" w:rsidRDefault="00751409" w:rsidP="00202F4B">
      <w:pPr>
        <w:widowControl w:val="0"/>
        <w:shd w:val="clear" w:color="auto" w:fill="D9D9D9"/>
        <w:rPr>
          <w:rFonts w:ascii="Arial" w:hAnsi="Arial" w:cs="Arial"/>
          <w:sz w:val="22"/>
          <w:szCs w:val="22"/>
        </w:rPr>
      </w:pPr>
    </w:p>
    <w:p w14:paraId="38C1456C" w14:textId="77777777" w:rsidR="00BC5FB3" w:rsidRPr="007F0A4A" w:rsidRDefault="00700233" w:rsidP="00202F4B">
      <w:pPr>
        <w:widowControl w:val="0"/>
        <w:shd w:val="clear" w:color="auto" w:fill="D9D9D9"/>
        <w:rPr>
          <w:rFonts w:ascii="Arial" w:hAnsi="Arial" w:cs="Arial"/>
          <w:bCs/>
          <w:sz w:val="22"/>
          <w:szCs w:val="22"/>
        </w:rPr>
      </w:pPr>
      <w:r w:rsidRPr="007F0A4A">
        <w:rPr>
          <w:rFonts w:ascii="Arial" w:hAnsi="Arial" w:cs="Arial"/>
          <w:sz w:val="22"/>
          <w:szCs w:val="22"/>
        </w:rPr>
        <w:t xml:space="preserve">Contingent assets and liabilities are not recognised in the Balance Sheet but disclosed in a note to the accounts. </w:t>
      </w:r>
      <w:r w:rsidRPr="007F0A4A">
        <w:rPr>
          <w:rFonts w:ascii="Arial" w:hAnsi="Arial" w:cs="Arial"/>
          <w:bCs/>
          <w:sz w:val="22"/>
          <w:szCs w:val="22"/>
        </w:rPr>
        <w:t xml:space="preserve">The Authority is required to disclose if there are possible obligations which may require payment or a transfer of economic benefit at some time in the future. </w:t>
      </w:r>
    </w:p>
    <w:p w14:paraId="69910158" w14:textId="77777777" w:rsidR="00BC5FB3" w:rsidRPr="007F0A4A" w:rsidRDefault="00BC5FB3" w:rsidP="00BC5FB3">
      <w:pPr>
        <w:widowControl w:val="0"/>
        <w:rPr>
          <w:rFonts w:ascii="Arial" w:hAnsi="Arial" w:cs="Arial"/>
          <w:bCs/>
          <w:sz w:val="22"/>
          <w:szCs w:val="22"/>
          <w:highlight w:val="yellow"/>
        </w:rPr>
      </w:pPr>
    </w:p>
    <w:p w14:paraId="6EFAA9B7" w14:textId="6E3D875D" w:rsidR="00991302" w:rsidRPr="007F0A4A" w:rsidRDefault="00F23A3D" w:rsidP="00742F63">
      <w:pPr>
        <w:rPr>
          <w:rFonts w:ascii="Arial" w:hAnsi="Arial" w:cs="Arial"/>
          <w:sz w:val="22"/>
          <w:szCs w:val="22"/>
          <w:lang w:eastAsia="en-US"/>
        </w:rPr>
      </w:pPr>
      <w:bookmarkStart w:id="21" w:name="_Hlk199945840"/>
      <w:r w:rsidRPr="007F0A4A">
        <w:rPr>
          <w:rFonts w:ascii="Arial" w:hAnsi="Arial" w:cs="Arial"/>
          <w:b/>
          <w:bCs/>
          <w:color w:val="000066"/>
          <w:sz w:val="22"/>
          <w:szCs w:val="22"/>
          <w:lang w:eastAsia="en-US"/>
        </w:rPr>
        <w:t>Fire and Rescue Indemnity Company (FRIC)</w:t>
      </w:r>
      <w:r w:rsidR="00B24463" w:rsidRPr="007F0A4A">
        <w:rPr>
          <w:rFonts w:ascii="Arial" w:hAnsi="Arial" w:cs="Arial"/>
          <w:b/>
          <w:bCs/>
          <w:color w:val="000066"/>
          <w:sz w:val="22"/>
          <w:szCs w:val="22"/>
          <w:lang w:eastAsia="en-US"/>
        </w:rPr>
        <w:t xml:space="preserve"> </w:t>
      </w:r>
      <w:r w:rsidRPr="007F0A4A">
        <w:rPr>
          <w:rFonts w:ascii="Arial" w:hAnsi="Arial" w:cs="Arial"/>
          <w:bCs/>
          <w:sz w:val="22"/>
          <w:szCs w:val="22"/>
          <w:lang w:eastAsia="en-US"/>
        </w:rPr>
        <w:t>-</w:t>
      </w:r>
      <w:r w:rsidRPr="007F0A4A">
        <w:rPr>
          <w:rFonts w:ascii="Arial" w:hAnsi="Arial" w:cs="Arial"/>
          <w:b/>
          <w:bCs/>
          <w:sz w:val="22"/>
          <w:szCs w:val="22"/>
          <w:lang w:eastAsia="en-US"/>
        </w:rPr>
        <w:t xml:space="preserve"> </w:t>
      </w:r>
      <w:r w:rsidR="007043DC" w:rsidRPr="007F0A4A">
        <w:rPr>
          <w:rFonts w:ascii="Arial" w:hAnsi="Arial" w:cs="Arial"/>
          <w:sz w:val="22"/>
          <w:szCs w:val="22"/>
          <w:lang w:eastAsia="en-US"/>
        </w:rPr>
        <w:t xml:space="preserve">The Authority is one of the </w:t>
      </w:r>
      <w:r w:rsidR="00A82DE5" w:rsidRPr="007F0A4A">
        <w:rPr>
          <w:rFonts w:ascii="Arial" w:hAnsi="Arial" w:cs="Arial"/>
          <w:sz w:val="22"/>
          <w:szCs w:val="22"/>
          <w:lang w:eastAsia="en-US"/>
        </w:rPr>
        <w:t>f</w:t>
      </w:r>
      <w:r w:rsidR="001B1631" w:rsidRPr="007F0A4A">
        <w:rPr>
          <w:rFonts w:ascii="Arial" w:hAnsi="Arial" w:cs="Arial"/>
          <w:sz w:val="22"/>
          <w:szCs w:val="22"/>
          <w:lang w:eastAsia="en-US"/>
        </w:rPr>
        <w:t>if</w:t>
      </w:r>
      <w:r w:rsidR="00A82DE5" w:rsidRPr="007F0A4A">
        <w:rPr>
          <w:rFonts w:ascii="Arial" w:hAnsi="Arial" w:cs="Arial"/>
          <w:sz w:val="22"/>
          <w:szCs w:val="22"/>
          <w:lang w:eastAsia="en-US"/>
        </w:rPr>
        <w:t>teen</w:t>
      </w:r>
      <w:r w:rsidR="00915284" w:rsidRPr="007F0A4A">
        <w:rPr>
          <w:rFonts w:ascii="Arial" w:hAnsi="Arial" w:cs="Arial"/>
          <w:sz w:val="22"/>
          <w:szCs w:val="22"/>
          <w:lang w:eastAsia="en-US"/>
        </w:rPr>
        <w:t xml:space="preserve"> </w:t>
      </w:r>
      <w:r w:rsidRPr="007F0A4A">
        <w:rPr>
          <w:rFonts w:ascii="Arial" w:hAnsi="Arial" w:cs="Arial"/>
          <w:sz w:val="22"/>
          <w:szCs w:val="22"/>
          <w:lang w:eastAsia="en-US"/>
        </w:rPr>
        <w:t xml:space="preserve">fire authorities that </w:t>
      </w:r>
      <w:r w:rsidR="00513F5E" w:rsidRPr="007F0A4A">
        <w:rPr>
          <w:rFonts w:ascii="Arial" w:hAnsi="Arial" w:cs="Arial"/>
          <w:sz w:val="22"/>
          <w:szCs w:val="22"/>
          <w:lang w:eastAsia="en-US"/>
        </w:rPr>
        <w:t xml:space="preserve">now form the </w:t>
      </w:r>
      <w:r w:rsidRPr="007F0A4A">
        <w:rPr>
          <w:rFonts w:ascii="Arial" w:hAnsi="Arial" w:cs="Arial"/>
          <w:sz w:val="22"/>
          <w:szCs w:val="22"/>
          <w:lang w:eastAsia="en-US"/>
        </w:rPr>
        <w:t>hybrid discretionary mutual protection company to provide financial indemnity protection</w:t>
      </w:r>
      <w:r w:rsidR="00D63C47" w:rsidRPr="007F0A4A">
        <w:rPr>
          <w:rFonts w:ascii="Arial" w:hAnsi="Arial" w:cs="Arial"/>
          <w:sz w:val="22"/>
          <w:szCs w:val="22"/>
          <w:lang w:eastAsia="en-US"/>
        </w:rPr>
        <w:t xml:space="preserve">. </w:t>
      </w:r>
      <w:r w:rsidR="002150BC" w:rsidRPr="007F0A4A">
        <w:rPr>
          <w:rFonts w:ascii="Arial" w:hAnsi="Arial" w:cs="Arial"/>
          <w:sz w:val="22"/>
          <w:szCs w:val="22"/>
          <w:lang w:eastAsia="en-US"/>
        </w:rPr>
        <w:t>All members have equal voting rights irrespective of size or contribution</w:t>
      </w:r>
      <w:r w:rsidR="00061105" w:rsidRPr="007F0A4A">
        <w:rPr>
          <w:rFonts w:ascii="Arial" w:hAnsi="Arial" w:cs="Arial"/>
          <w:sz w:val="22"/>
          <w:szCs w:val="22"/>
          <w:lang w:eastAsia="en-US"/>
        </w:rPr>
        <w:t xml:space="preserve">, the Director of Finance </w:t>
      </w:r>
      <w:r w:rsidR="00504B4A">
        <w:rPr>
          <w:rFonts w:ascii="Arial" w:hAnsi="Arial" w:cs="Arial"/>
          <w:sz w:val="22"/>
          <w:szCs w:val="22"/>
          <w:lang w:eastAsia="en-US"/>
        </w:rPr>
        <w:t>and Corporate Services is the</w:t>
      </w:r>
      <w:r w:rsidR="00061105" w:rsidRPr="007F0A4A">
        <w:rPr>
          <w:rFonts w:ascii="Arial" w:hAnsi="Arial" w:cs="Arial"/>
          <w:sz w:val="22"/>
          <w:szCs w:val="22"/>
          <w:lang w:eastAsia="en-US"/>
        </w:rPr>
        <w:t xml:space="preserve"> voting member</w:t>
      </w:r>
      <w:r w:rsidR="002150BC" w:rsidRPr="007F0A4A">
        <w:rPr>
          <w:rFonts w:ascii="Arial" w:hAnsi="Arial" w:cs="Arial"/>
          <w:sz w:val="22"/>
          <w:szCs w:val="22"/>
          <w:lang w:eastAsia="en-US"/>
        </w:rPr>
        <w:t xml:space="preserve"> for this Authority</w:t>
      </w:r>
      <w:r w:rsidR="00513F5E" w:rsidRPr="007F0A4A">
        <w:rPr>
          <w:rFonts w:ascii="Arial" w:hAnsi="Arial" w:cs="Arial"/>
          <w:sz w:val="22"/>
          <w:szCs w:val="22"/>
          <w:lang w:eastAsia="en-US"/>
        </w:rPr>
        <w:t>.</w:t>
      </w:r>
      <w:bookmarkEnd w:id="21"/>
      <w:r w:rsidR="007043DC" w:rsidRPr="007F0A4A">
        <w:rPr>
          <w:rFonts w:ascii="Arial" w:hAnsi="Arial" w:cs="Arial"/>
          <w:sz w:val="22"/>
          <w:szCs w:val="22"/>
          <w:lang w:eastAsia="en-US"/>
        </w:rPr>
        <w:t xml:space="preserve"> All </w:t>
      </w:r>
      <w:r w:rsidR="00754103" w:rsidRPr="007F0A4A">
        <w:rPr>
          <w:rFonts w:ascii="Arial" w:hAnsi="Arial" w:cs="Arial"/>
          <w:sz w:val="22"/>
          <w:szCs w:val="22"/>
          <w:lang w:eastAsia="en-US"/>
        </w:rPr>
        <w:t>f</w:t>
      </w:r>
      <w:r w:rsidR="001B1631" w:rsidRPr="007F0A4A">
        <w:rPr>
          <w:rFonts w:ascii="Arial" w:hAnsi="Arial" w:cs="Arial"/>
          <w:sz w:val="22"/>
          <w:szCs w:val="22"/>
          <w:lang w:eastAsia="en-US"/>
        </w:rPr>
        <w:t>if</w:t>
      </w:r>
      <w:r w:rsidR="00754103" w:rsidRPr="007F0A4A">
        <w:rPr>
          <w:rFonts w:ascii="Arial" w:hAnsi="Arial" w:cs="Arial"/>
          <w:sz w:val="22"/>
          <w:szCs w:val="22"/>
          <w:lang w:eastAsia="en-US"/>
        </w:rPr>
        <w:t>teen</w:t>
      </w:r>
      <w:r w:rsidR="00915284" w:rsidRPr="007F0A4A">
        <w:rPr>
          <w:rFonts w:ascii="Arial" w:hAnsi="Arial" w:cs="Arial"/>
          <w:sz w:val="22"/>
          <w:szCs w:val="22"/>
          <w:lang w:eastAsia="en-US"/>
        </w:rPr>
        <w:t xml:space="preserve"> </w:t>
      </w:r>
      <w:r w:rsidR="00476C07" w:rsidRPr="007F0A4A">
        <w:rPr>
          <w:rFonts w:ascii="Arial" w:hAnsi="Arial" w:cs="Arial"/>
          <w:sz w:val="22"/>
          <w:szCs w:val="22"/>
          <w:lang w:eastAsia="en-US"/>
        </w:rPr>
        <w:t>s</w:t>
      </w:r>
      <w:r w:rsidRPr="007F0A4A">
        <w:rPr>
          <w:rFonts w:ascii="Arial" w:hAnsi="Arial" w:cs="Arial"/>
          <w:sz w:val="22"/>
          <w:szCs w:val="22"/>
          <w:lang w:eastAsia="en-US"/>
        </w:rPr>
        <w:t xml:space="preserve">ervices have been working together to reduce risk and share best practice. Protection is in place to limit each member’s exposure to financial loss. Contributions are paid to the company and </w:t>
      </w:r>
      <w:r w:rsidR="001D20DE" w:rsidRPr="007F0A4A">
        <w:rPr>
          <w:rFonts w:ascii="Arial" w:hAnsi="Arial" w:cs="Arial"/>
          <w:sz w:val="22"/>
          <w:szCs w:val="22"/>
          <w:lang w:eastAsia="en-US"/>
        </w:rPr>
        <w:t xml:space="preserve">any </w:t>
      </w:r>
      <w:r w:rsidRPr="007F0A4A">
        <w:rPr>
          <w:rFonts w:ascii="Arial" w:hAnsi="Arial" w:cs="Arial"/>
          <w:sz w:val="22"/>
          <w:szCs w:val="22"/>
          <w:lang w:eastAsia="en-US"/>
        </w:rPr>
        <w:t xml:space="preserve">surplus from operations is held by the company in </w:t>
      </w:r>
      <w:r w:rsidR="001D20DE" w:rsidRPr="007F0A4A">
        <w:rPr>
          <w:rFonts w:ascii="Arial" w:hAnsi="Arial" w:cs="Arial"/>
          <w:sz w:val="22"/>
          <w:szCs w:val="22"/>
          <w:lang w:eastAsia="en-US"/>
        </w:rPr>
        <w:t xml:space="preserve">their </w:t>
      </w:r>
      <w:r w:rsidRPr="007F0A4A">
        <w:rPr>
          <w:rFonts w:ascii="Arial" w:hAnsi="Arial" w:cs="Arial"/>
          <w:sz w:val="22"/>
          <w:szCs w:val="22"/>
          <w:lang w:eastAsia="en-US"/>
        </w:rPr>
        <w:t>reserve. The reserve enable</w:t>
      </w:r>
      <w:r w:rsidR="001D20DE" w:rsidRPr="007F0A4A">
        <w:rPr>
          <w:rFonts w:ascii="Arial" w:hAnsi="Arial" w:cs="Arial"/>
          <w:sz w:val="22"/>
          <w:szCs w:val="22"/>
          <w:lang w:eastAsia="en-US"/>
        </w:rPr>
        <w:t>s</w:t>
      </w:r>
      <w:r w:rsidRPr="007F0A4A">
        <w:rPr>
          <w:rFonts w:ascii="Arial" w:hAnsi="Arial" w:cs="Arial"/>
          <w:sz w:val="22"/>
          <w:szCs w:val="22"/>
          <w:lang w:eastAsia="en-US"/>
        </w:rPr>
        <w:t xml:space="preserve"> peaks and troughs of claims expenditure to be managed and if the current level of performance is maintained, these funds could also be used for a number of other purposes including funding for improved risk management; to increase the level of claims costs borne by FRIC (thereby reducing external insurance costs); or reducing the contributions of member FRAs</w:t>
      </w:r>
      <w:r w:rsidR="00EA0DB6" w:rsidRPr="007F0A4A">
        <w:rPr>
          <w:rFonts w:ascii="Arial" w:hAnsi="Arial" w:cs="Arial"/>
          <w:sz w:val="22"/>
          <w:szCs w:val="22"/>
          <w:lang w:eastAsia="en-US"/>
        </w:rPr>
        <w:t>.</w:t>
      </w:r>
    </w:p>
    <w:p w14:paraId="05D427DC" w14:textId="77777777" w:rsidR="00895CEE" w:rsidRDefault="00895CEE" w:rsidP="6D99F440">
      <w:pPr>
        <w:widowControl w:val="0"/>
        <w:rPr>
          <w:rFonts w:ascii="Arial" w:hAnsi="Arial" w:cs="Arial"/>
          <w:sz w:val="22"/>
          <w:szCs w:val="22"/>
          <w:lang w:eastAsia="en-US"/>
        </w:rPr>
      </w:pPr>
      <w:bookmarkStart w:id="22" w:name="_Hlk184637887"/>
    </w:p>
    <w:p w14:paraId="530B1323" w14:textId="4345BB90" w:rsidR="00694937" w:rsidRPr="007F0A4A" w:rsidRDefault="00694937">
      <w:pPr>
        <w:pStyle w:val="ListParagraph"/>
        <w:widowControl w:val="0"/>
        <w:numPr>
          <w:ilvl w:val="0"/>
          <w:numId w:val="64"/>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Contingent Liabilities and Assets</w:t>
      </w:r>
      <w:r>
        <w:rPr>
          <w:rFonts w:ascii="Arial" w:hAnsi="Arial" w:cs="Arial"/>
          <w:b/>
          <w:bCs/>
          <w:color w:val="C00000"/>
          <w:sz w:val="22"/>
          <w:szCs w:val="22"/>
        </w:rPr>
        <w:t xml:space="preserve"> (continued)</w:t>
      </w:r>
    </w:p>
    <w:p w14:paraId="3B6727B6" w14:textId="77777777" w:rsidR="00694937" w:rsidRDefault="00694937" w:rsidP="002D57B6">
      <w:pPr>
        <w:rPr>
          <w:rFonts w:ascii="Arial" w:hAnsi="Arial" w:cs="Arial"/>
          <w:b/>
          <w:bCs/>
          <w:color w:val="000066"/>
          <w:sz w:val="22"/>
          <w:szCs w:val="22"/>
          <w:lang w:eastAsia="en-US"/>
        </w:rPr>
      </w:pPr>
    </w:p>
    <w:p w14:paraId="54FF7BD8" w14:textId="07A761FF" w:rsidR="002D57B6" w:rsidRDefault="006C7DFD" w:rsidP="002D57B6">
      <w:pPr>
        <w:rPr>
          <w:rFonts w:ascii="Arial" w:hAnsi="Arial" w:cs="Arial"/>
          <w:sz w:val="22"/>
          <w:szCs w:val="22"/>
        </w:rPr>
      </w:pPr>
      <w:r w:rsidRPr="007F0A4A">
        <w:rPr>
          <w:rFonts w:ascii="Arial" w:hAnsi="Arial" w:cs="Arial"/>
          <w:b/>
          <w:bCs/>
          <w:color w:val="000066"/>
          <w:sz w:val="22"/>
          <w:szCs w:val="22"/>
          <w:lang w:eastAsia="en-US"/>
        </w:rPr>
        <w:t>Kent Pension Fund</w:t>
      </w:r>
      <w:r w:rsidRPr="007F0A4A">
        <w:rPr>
          <w:rFonts w:ascii="Arial" w:hAnsi="Arial" w:cs="Arial"/>
          <w:sz w:val="22"/>
          <w:szCs w:val="22"/>
        </w:rPr>
        <w:t xml:space="preserve"> </w:t>
      </w:r>
      <w:r w:rsidR="002D57B6">
        <w:rPr>
          <w:rFonts w:ascii="Arial" w:hAnsi="Arial" w:cs="Arial"/>
          <w:sz w:val="22"/>
          <w:szCs w:val="22"/>
        </w:rPr>
        <w:t>-</w:t>
      </w:r>
      <w:r w:rsidRPr="007F0A4A">
        <w:rPr>
          <w:rFonts w:ascii="Arial" w:hAnsi="Arial" w:cs="Arial"/>
          <w:sz w:val="22"/>
          <w:szCs w:val="22"/>
        </w:rPr>
        <w:t xml:space="preserve"> </w:t>
      </w:r>
      <w:r w:rsidR="002D57B6" w:rsidRPr="002D57B6">
        <w:rPr>
          <w:rFonts w:ascii="Arial" w:hAnsi="Arial" w:cs="Arial"/>
          <w:sz w:val="22"/>
          <w:szCs w:val="22"/>
        </w:rPr>
        <w:t xml:space="preserve">The </w:t>
      </w:r>
      <w:r w:rsidR="002D57B6">
        <w:rPr>
          <w:rFonts w:ascii="Arial" w:hAnsi="Arial" w:cs="Arial"/>
          <w:sz w:val="22"/>
          <w:szCs w:val="22"/>
        </w:rPr>
        <w:t>Authority</w:t>
      </w:r>
      <w:r w:rsidR="002D57B6" w:rsidRPr="002D57B6">
        <w:rPr>
          <w:rFonts w:ascii="Arial" w:hAnsi="Arial" w:cs="Arial"/>
          <w:sz w:val="22"/>
          <w:szCs w:val="22"/>
        </w:rPr>
        <w:t xml:space="preserve"> is aware of the ‘Virgin Media Ltd v NTL Pension Trustees II Ltd (and others)’ case and considers that there is potential for the outcome of this case to have an impact on </w:t>
      </w:r>
      <w:r w:rsidR="002D57B6">
        <w:rPr>
          <w:rFonts w:ascii="Arial" w:hAnsi="Arial" w:cs="Arial"/>
          <w:sz w:val="22"/>
          <w:szCs w:val="22"/>
        </w:rPr>
        <w:t>the Authority</w:t>
      </w:r>
      <w:r w:rsidR="002D57B6" w:rsidRPr="002D57B6">
        <w:rPr>
          <w:rFonts w:ascii="Arial" w:hAnsi="Arial" w:cs="Arial"/>
          <w:sz w:val="22"/>
          <w:szCs w:val="22"/>
        </w:rPr>
        <w:t>. The background to the case is that where rules of a contracted-out defined benefit scheme were amended, the Scheme Actuary would provide a section 37 confirmation that the scheme continues to meet the contracting-out requirements. The original court case decided that certain rule amendments were invalid in absence of the actuarial certification.</w:t>
      </w:r>
    </w:p>
    <w:p w14:paraId="3AA54F45" w14:textId="77777777" w:rsidR="002D57B6" w:rsidRDefault="002D57B6" w:rsidP="002D57B6">
      <w:pPr>
        <w:rPr>
          <w:rFonts w:ascii="Arial" w:hAnsi="Arial" w:cs="Arial"/>
          <w:sz w:val="22"/>
          <w:szCs w:val="22"/>
        </w:rPr>
      </w:pPr>
    </w:p>
    <w:p w14:paraId="7BFF6D50" w14:textId="77777777" w:rsidR="002D57B6" w:rsidRDefault="002D57B6" w:rsidP="002D57B6">
      <w:pPr>
        <w:rPr>
          <w:rFonts w:ascii="Arial" w:hAnsi="Arial" w:cs="Arial"/>
          <w:sz w:val="22"/>
          <w:szCs w:val="22"/>
        </w:rPr>
      </w:pPr>
      <w:r w:rsidRPr="002D57B6">
        <w:rPr>
          <w:rFonts w:ascii="Arial" w:hAnsi="Arial" w:cs="Arial"/>
          <w:sz w:val="22"/>
          <w:szCs w:val="22"/>
        </w:rPr>
        <w:t xml:space="preserve">As a result, there may be a further liability to </w:t>
      </w:r>
      <w:r>
        <w:rPr>
          <w:rFonts w:ascii="Arial" w:hAnsi="Arial" w:cs="Arial"/>
          <w:sz w:val="22"/>
          <w:szCs w:val="22"/>
        </w:rPr>
        <w:t>the Authority</w:t>
      </w:r>
      <w:r w:rsidRPr="002D57B6">
        <w:rPr>
          <w:rFonts w:ascii="Arial" w:hAnsi="Arial" w:cs="Arial"/>
          <w:sz w:val="22"/>
          <w:szCs w:val="22"/>
        </w:rPr>
        <w:t xml:space="preserve">’s share of the Kent Pension Fund for benefits that were reduced by previous amendments, if those amendments prove invalid (i.e. were made without obtaining s37 confirmation). The Government Actuary’s Department is currently undertaking a review to confirm whether such changes occurred in Local Government Pension Schemes. At this point it is not possible to estimate the potential impact, if any, on </w:t>
      </w:r>
      <w:r>
        <w:rPr>
          <w:rFonts w:ascii="Arial" w:hAnsi="Arial" w:cs="Arial"/>
          <w:sz w:val="22"/>
          <w:szCs w:val="22"/>
        </w:rPr>
        <w:t>the Authority</w:t>
      </w:r>
      <w:r w:rsidRPr="002D57B6">
        <w:rPr>
          <w:rFonts w:ascii="Arial" w:hAnsi="Arial" w:cs="Arial"/>
          <w:sz w:val="22"/>
          <w:szCs w:val="22"/>
        </w:rPr>
        <w:t xml:space="preserve"> and thus the obligation and liability shown in the </w:t>
      </w:r>
      <w:r>
        <w:rPr>
          <w:rFonts w:ascii="Arial" w:hAnsi="Arial" w:cs="Arial"/>
          <w:sz w:val="22"/>
          <w:szCs w:val="22"/>
        </w:rPr>
        <w:t>Authority</w:t>
      </w:r>
      <w:r w:rsidRPr="002D57B6">
        <w:rPr>
          <w:rFonts w:ascii="Arial" w:hAnsi="Arial" w:cs="Arial"/>
          <w:sz w:val="22"/>
          <w:szCs w:val="22"/>
        </w:rPr>
        <w:t>’s accounts.</w:t>
      </w:r>
    </w:p>
    <w:p w14:paraId="2958A5A8" w14:textId="77777777" w:rsidR="002D57B6" w:rsidRDefault="002D57B6" w:rsidP="002D57B6">
      <w:pPr>
        <w:rPr>
          <w:rFonts w:ascii="Arial" w:hAnsi="Arial" w:cs="Arial"/>
          <w:sz w:val="22"/>
          <w:szCs w:val="22"/>
        </w:rPr>
      </w:pPr>
    </w:p>
    <w:p w14:paraId="3905B9DF" w14:textId="7DD86126" w:rsidR="00BA292C" w:rsidRPr="007F0A4A" w:rsidRDefault="002D57B6" w:rsidP="002D57B6">
      <w:pPr>
        <w:rPr>
          <w:rFonts w:ascii="Arial" w:hAnsi="Arial" w:cs="Arial"/>
          <w:bCs/>
          <w:sz w:val="22"/>
          <w:szCs w:val="22"/>
          <w:highlight w:val="yellow"/>
        </w:rPr>
      </w:pPr>
      <w:r w:rsidRPr="002D57B6">
        <w:rPr>
          <w:rFonts w:ascii="Arial" w:hAnsi="Arial" w:cs="Arial"/>
          <w:sz w:val="22"/>
          <w:szCs w:val="22"/>
        </w:rPr>
        <w:t>In September 2025 the government published proposed amendments to the Pension Schemes Bill that would allow retrospective actuarial validation to confirm whether historic changes to contracted-out benefits complied with statutory requirements. The bill is expected to receive Royal Assent in 2026.</w:t>
      </w:r>
      <w:bookmarkEnd w:id="22"/>
    </w:p>
    <w:p w14:paraId="41EB6467" w14:textId="77777777" w:rsidR="00E225F2" w:rsidRDefault="00E225F2" w:rsidP="009412FA">
      <w:pPr>
        <w:widowControl w:val="0"/>
        <w:rPr>
          <w:rFonts w:ascii="Arial" w:hAnsi="Arial" w:cs="Arial"/>
          <w:bCs/>
          <w:sz w:val="22"/>
          <w:szCs w:val="22"/>
          <w:highlight w:val="yellow"/>
        </w:rPr>
      </w:pPr>
    </w:p>
    <w:p w14:paraId="6C5275F0" w14:textId="77777777" w:rsidR="00895CEE" w:rsidRPr="007F0A4A" w:rsidRDefault="00895CEE" w:rsidP="009412FA">
      <w:pPr>
        <w:widowControl w:val="0"/>
        <w:rPr>
          <w:rFonts w:ascii="Arial" w:hAnsi="Arial" w:cs="Arial"/>
          <w:bCs/>
          <w:sz w:val="22"/>
          <w:szCs w:val="22"/>
          <w:highlight w:val="yellow"/>
        </w:rPr>
      </w:pPr>
    </w:p>
    <w:p w14:paraId="4E35375C" w14:textId="77777777" w:rsidR="00865533" w:rsidRPr="007F0A4A" w:rsidRDefault="00865533">
      <w:pPr>
        <w:pStyle w:val="ListParagraph"/>
        <w:widowControl w:val="0"/>
        <w:numPr>
          <w:ilvl w:val="0"/>
          <w:numId w:val="64"/>
        </w:numPr>
        <w:ind w:left="709" w:hanging="709"/>
        <w:rPr>
          <w:rFonts w:ascii="Arial" w:hAnsi="Arial" w:cs="Arial"/>
          <w:b/>
          <w:bCs/>
          <w:color w:val="C00000"/>
          <w:sz w:val="22"/>
          <w:szCs w:val="22"/>
        </w:rPr>
      </w:pPr>
      <w:r w:rsidRPr="007F0A4A">
        <w:rPr>
          <w:rFonts w:ascii="Arial" w:hAnsi="Arial" w:cs="Arial"/>
          <w:b/>
          <w:bCs/>
          <w:color w:val="C00000"/>
          <w:sz w:val="22"/>
          <w:szCs w:val="22"/>
        </w:rPr>
        <w:t>Nature and Extent of Risks Arising from Financial Instruments</w:t>
      </w:r>
    </w:p>
    <w:p w14:paraId="6A99A155" w14:textId="77777777" w:rsidR="00CB70BA" w:rsidRPr="007F0A4A" w:rsidRDefault="00CB70BA" w:rsidP="008702F3">
      <w:pPr>
        <w:pStyle w:val="ListParagraph"/>
        <w:widowControl w:val="0"/>
        <w:ind w:left="0"/>
        <w:rPr>
          <w:rFonts w:ascii="Arial" w:hAnsi="Arial" w:cs="Arial"/>
          <w:b/>
          <w:bCs/>
          <w:color w:val="CC0000"/>
          <w:sz w:val="22"/>
          <w:szCs w:val="22"/>
        </w:rPr>
      </w:pPr>
    </w:p>
    <w:p w14:paraId="22CF1CB6" w14:textId="77777777" w:rsidR="008914C5" w:rsidRPr="007F0A4A" w:rsidRDefault="00403AA0" w:rsidP="008914C5">
      <w:pPr>
        <w:widowControl w:val="0"/>
        <w:rPr>
          <w:rFonts w:ascii="Arial" w:hAnsi="Arial" w:cs="Arial"/>
          <w:bCs/>
          <w:sz w:val="22"/>
          <w:szCs w:val="22"/>
        </w:rPr>
      </w:pPr>
      <w:r w:rsidRPr="007F0A4A">
        <w:rPr>
          <w:rFonts w:ascii="Arial" w:hAnsi="Arial" w:cs="Arial"/>
          <w:bCs/>
          <w:sz w:val="22"/>
          <w:szCs w:val="22"/>
        </w:rPr>
        <w:t>T</w:t>
      </w:r>
      <w:r w:rsidR="008914C5" w:rsidRPr="007F0A4A">
        <w:rPr>
          <w:rFonts w:ascii="Arial" w:hAnsi="Arial" w:cs="Arial"/>
          <w:bCs/>
          <w:sz w:val="22"/>
          <w:szCs w:val="22"/>
        </w:rPr>
        <w:t>he Authority’s activities expose it to a variety of financial risks:</w:t>
      </w:r>
    </w:p>
    <w:p w14:paraId="7E8D3BFE" w14:textId="77777777" w:rsidR="008914C5" w:rsidRPr="007F0A4A" w:rsidRDefault="008914C5" w:rsidP="008914C5">
      <w:pPr>
        <w:widowControl w:val="0"/>
        <w:rPr>
          <w:rFonts w:ascii="Arial" w:hAnsi="Arial" w:cs="Arial"/>
          <w:bCs/>
          <w:sz w:val="22"/>
          <w:szCs w:val="22"/>
        </w:rPr>
      </w:pPr>
    </w:p>
    <w:p w14:paraId="0B43833A" w14:textId="77777777" w:rsidR="008914C5" w:rsidRPr="007F0A4A" w:rsidRDefault="00F90963" w:rsidP="00B70D22">
      <w:pPr>
        <w:pStyle w:val="ListParagraph"/>
        <w:widowControl w:val="0"/>
        <w:numPr>
          <w:ilvl w:val="0"/>
          <w:numId w:val="2"/>
        </w:numPr>
        <w:ind w:left="284" w:hanging="304"/>
        <w:rPr>
          <w:rFonts w:ascii="Arial" w:hAnsi="Arial" w:cs="Arial"/>
          <w:bCs/>
          <w:sz w:val="22"/>
          <w:szCs w:val="22"/>
        </w:rPr>
      </w:pPr>
      <w:r w:rsidRPr="007F0A4A">
        <w:rPr>
          <w:rFonts w:ascii="Arial" w:hAnsi="Arial" w:cs="Arial"/>
          <w:bCs/>
          <w:sz w:val="22"/>
          <w:szCs w:val="22"/>
        </w:rPr>
        <w:t>Credit</w:t>
      </w:r>
      <w:r w:rsidR="008914C5" w:rsidRPr="007F0A4A">
        <w:rPr>
          <w:rFonts w:ascii="Arial" w:hAnsi="Arial" w:cs="Arial"/>
          <w:bCs/>
          <w:sz w:val="22"/>
          <w:szCs w:val="22"/>
        </w:rPr>
        <w:t xml:space="preserve"> risk – the possibility that other parties might fail to pay amounts due to the Authority</w:t>
      </w:r>
      <w:r w:rsidR="00BD5F8C" w:rsidRPr="007F0A4A">
        <w:rPr>
          <w:rFonts w:ascii="Arial" w:hAnsi="Arial" w:cs="Arial"/>
          <w:bCs/>
          <w:sz w:val="22"/>
          <w:szCs w:val="22"/>
        </w:rPr>
        <w:t>.</w:t>
      </w:r>
    </w:p>
    <w:p w14:paraId="380DF69A" w14:textId="77777777" w:rsidR="008914C5" w:rsidRPr="007F0A4A" w:rsidRDefault="008914C5" w:rsidP="0054562B">
      <w:pPr>
        <w:widowControl w:val="0"/>
        <w:ind w:left="284" w:hanging="304"/>
        <w:rPr>
          <w:rFonts w:ascii="Arial" w:hAnsi="Arial" w:cs="Arial"/>
          <w:bCs/>
          <w:sz w:val="22"/>
          <w:szCs w:val="22"/>
        </w:rPr>
      </w:pPr>
    </w:p>
    <w:p w14:paraId="0ABA4412" w14:textId="77777777" w:rsidR="008914C5" w:rsidRPr="007F0A4A" w:rsidRDefault="00F90963" w:rsidP="00B70D22">
      <w:pPr>
        <w:pStyle w:val="ListParagraph"/>
        <w:widowControl w:val="0"/>
        <w:numPr>
          <w:ilvl w:val="0"/>
          <w:numId w:val="2"/>
        </w:numPr>
        <w:ind w:left="284" w:hanging="304"/>
        <w:rPr>
          <w:rFonts w:ascii="Arial" w:hAnsi="Arial" w:cs="Arial"/>
          <w:bCs/>
          <w:sz w:val="22"/>
          <w:szCs w:val="22"/>
        </w:rPr>
      </w:pPr>
      <w:r w:rsidRPr="007F0A4A">
        <w:rPr>
          <w:rFonts w:ascii="Arial" w:hAnsi="Arial" w:cs="Arial"/>
          <w:bCs/>
          <w:sz w:val="22"/>
          <w:szCs w:val="22"/>
        </w:rPr>
        <w:t>Liquidity</w:t>
      </w:r>
      <w:r w:rsidR="008914C5" w:rsidRPr="007F0A4A">
        <w:rPr>
          <w:rFonts w:ascii="Arial" w:hAnsi="Arial" w:cs="Arial"/>
          <w:bCs/>
          <w:sz w:val="22"/>
          <w:szCs w:val="22"/>
        </w:rPr>
        <w:t xml:space="preserve"> risk – the possibility that the Authority might not have funds available to meet its commitments to make payments</w:t>
      </w:r>
      <w:r w:rsidR="00BD5F8C" w:rsidRPr="007F0A4A">
        <w:rPr>
          <w:rFonts w:ascii="Arial" w:hAnsi="Arial" w:cs="Arial"/>
          <w:bCs/>
          <w:sz w:val="22"/>
          <w:szCs w:val="22"/>
        </w:rPr>
        <w:t>.</w:t>
      </w:r>
    </w:p>
    <w:p w14:paraId="26D21D04" w14:textId="77777777" w:rsidR="008914C5" w:rsidRPr="007F0A4A" w:rsidRDefault="008914C5" w:rsidP="0054562B">
      <w:pPr>
        <w:widowControl w:val="0"/>
        <w:ind w:left="284" w:hanging="304"/>
        <w:rPr>
          <w:rFonts w:ascii="Arial" w:hAnsi="Arial" w:cs="Arial"/>
          <w:bCs/>
          <w:sz w:val="22"/>
          <w:szCs w:val="22"/>
        </w:rPr>
      </w:pPr>
    </w:p>
    <w:p w14:paraId="65AFD7F3" w14:textId="77777777" w:rsidR="008914C5" w:rsidRPr="007F0A4A" w:rsidRDefault="00F90963" w:rsidP="00B70D22">
      <w:pPr>
        <w:pStyle w:val="ListParagraph"/>
        <w:widowControl w:val="0"/>
        <w:numPr>
          <w:ilvl w:val="0"/>
          <w:numId w:val="2"/>
        </w:numPr>
        <w:ind w:left="284" w:hanging="304"/>
        <w:rPr>
          <w:rFonts w:ascii="Arial" w:hAnsi="Arial" w:cs="Arial"/>
          <w:bCs/>
          <w:sz w:val="22"/>
          <w:szCs w:val="22"/>
        </w:rPr>
      </w:pPr>
      <w:r w:rsidRPr="007F0A4A">
        <w:rPr>
          <w:rFonts w:ascii="Arial" w:hAnsi="Arial" w:cs="Arial"/>
          <w:bCs/>
          <w:sz w:val="22"/>
          <w:szCs w:val="22"/>
        </w:rPr>
        <w:t>Market</w:t>
      </w:r>
      <w:r w:rsidR="008914C5" w:rsidRPr="007F0A4A">
        <w:rPr>
          <w:rFonts w:ascii="Arial" w:hAnsi="Arial" w:cs="Arial"/>
          <w:bCs/>
          <w:sz w:val="22"/>
          <w:szCs w:val="22"/>
        </w:rPr>
        <w:t xml:space="preserve"> risk – the possibility that financial loss might arise for the Authority as a result of changes in such measures as interest rates and stock market movements</w:t>
      </w:r>
      <w:r w:rsidR="00BD5F8C" w:rsidRPr="007F0A4A">
        <w:rPr>
          <w:rFonts w:ascii="Arial" w:hAnsi="Arial" w:cs="Arial"/>
          <w:bCs/>
          <w:sz w:val="22"/>
          <w:szCs w:val="22"/>
        </w:rPr>
        <w:t>.</w:t>
      </w:r>
    </w:p>
    <w:p w14:paraId="25FC79A5" w14:textId="77777777" w:rsidR="008914C5" w:rsidRPr="007F0A4A" w:rsidRDefault="008914C5" w:rsidP="0054562B">
      <w:pPr>
        <w:pStyle w:val="ListParagraph"/>
        <w:ind w:left="284" w:hanging="304"/>
        <w:rPr>
          <w:rFonts w:ascii="Arial" w:hAnsi="Arial" w:cs="Arial"/>
          <w:bCs/>
          <w:sz w:val="22"/>
          <w:szCs w:val="22"/>
        </w:rPr>
      </w:pPr>
    </w:p>
    <w:p w14:paraId="61D365CA" w14:textId="3F1A5DA9" w:rsidR="008914C5" w:rsidRPr="007F0A4A" w:rsidRDefault="00F90963" w:rsidP="00B70D22">
      <w:pPr>
        <w:pStyle w:val="ListParagraph"/>
        <w:widowControl w:val="0"/>
        <w:numPr>
          <w:ilvl w:val="0"/>
          <w:numId w:val="2"/>
        </w:numPr>
        <w:ind w:left="284" w:hanging="304"/>
        <w:rPr>
          <w:rFonts w:ascii="Arial" w:hAnsi="Arial" w:cs="Arial"/>
          <w:bCs/>
          <w:sz w:val="22"/>
          <w:szCs w:val="22"/>
        </w:rPr>
      </w:pPr>
      <w:r w:rsidRPr="007F0A4A">
        <w:rPr>
          <w:rFonts w:ascii="Arial" w:hAnsi="Arial" w:cs="Arial"/>
          <w:bCs/>
          <w:sz w:val="22"/>
          <w:szCs w:val="22"/>
        </w:rPr>
        <w:t>Re-financing</w:t>
      </w:r>
      <w:r w:rsidR="008914C5" w:rsidRPr="007F0A4A">
        <w:rPr>
          <w:rFonts w:ascii="Arial" w:hAnsi="Arial" w:cs="Arial"/>
          <w:bCs/>
          <w:sz w:val="22"/>
          <w:szCs w:val="22"/>
        </w:rPr>
        <w:t xml:space="preserve"> risk – the possibility that the Authority might be requir</w:t>
      </w:r>
      <w:r w:rsidR="0047676A">
        <w:rPr>
          <w:rFonts w:ascii="Arial" w:hAnsi="Arial" w:cs="Arial"/>
          <w:bCs/>
          <w:sz w:val="22"/>
          <w:szCs w:val="22"/>
        </w:rPr>
        <w:t>ed</w:t>
      </w:r>
      <w:r w:rsidR="008914C5" w:rsidRPr="007F0A4A">
        <w:rPr>
          <w:rFonts w:ascii="Arial" w:hAnsi="Arial" w:cs="Arial"/>
          <w:bCs/>
          <w:sz w:val="22"/>
          <w:szCs w:val="22"/>
        </w:rPr>
        <w:t xml:space="preserve"> to renew a financial instrument at disadvantageous interest rates or terms.</w:t>
      </w:r>
    </w:p>
    <w:p w14:paraId="05F4CEBA" w14:textId="77777777" w:rsidR="00CB70BA" w:rsidRPr="007F0A4A" w:rsidRDefault="00CB70BA" w:rsidP="00CB70BA">
      <w:pPr>
        <w:pStyle w:val="ListParagraph"/>
        <w:rPr>
          <w:rFonts w:ascii="Arial" w:hAnsi="Arial" w:cs="Arial"/>
          <w:bCs/>
          <w:sz w:val="22"/>
          <w:szCs w:val="22"/>
        </w:rPr>
      </w:pPr>
    </w:p>
    <w:p w14:paraId="1BAB6EF8" w14:textId="77777777" w:rsidR="005E68FA" w:rsidRPr="0013029E" w:rsidRDefault="005E68FA" w:rsidP="005E68FA">
      <w:pPr>
        <w:rPr>
          <w:rFonts w:ascii="Arial" w:hAnsi="Arial" w:cs="Arial"/>
          <w:b/>
          <w:color w:val="002060"/>
          <w:sz w:val="22"/>
          <w:szCs w:val="22"/>
        </w:rPr>
      </w:pPr>
      <w:r w:rsidRPr="0013029E">
        <w:rPr>
          <w:rFonts w:ascii="Arial" w:hAnsi="Arial" w:cs="Arial"/>
          <w:b/>
          <w:color w:val="002060"/>
          <w:sz w:val="22"/>
          <w:szCs w:val="22"/>
        </w:rPr>
        <w:t>Overall Procedures for Managing Risk</w:t>
      </w:r>
    </w:p>
    <w:p w14:paraId="1ACCD8D1" w14:textId="77777777" w:rsidR="008914C5" w:rsidRPr="007F0A4A" w:rsidRDefault="008914C5" w:rsidP="002461A5">
      <w:pPr>
        <w:widowControl w:val="0"/>
        <w:ind w:hanging="142"/>
        <w:rPr>
          <w:rFonts w:ascii="Arial" w:hAnsi="Arial" w:cs="Arial"/>
          <w:bCs/>
          <w:sz w:val="22"/>
          <w:szCs w:val="22"/>
        </w:rPr>
      </w:pPr>
    </w:p>
    <w:p w14:paraId="3FA690A9" w14:textId="6697EA7F" w:rsidR="005E68FA" w:rsidRPr="007F0A4A" w:rsidRDefault="008914C5" w:rsidP="002461A5">
      <w:pPr>
        <w:widowControl w:val="0"/>
        <w:rPr>
          <w:rFonts w:ascii="Arial" w:hAnsi="Arial" w:cs="Arial"/>
          <w:bCs/>
          <w:sz w:val="22"/>
          <w:szCs w:val="22"/>
        </w:rPr>
      </w:pPr>
      <w:r w:rsidRPr="007F0A4A">
        <w:rPr>
          <w:rFonts w:ascii="Arial" w:hAnsi="Arial" w:cs="Arial"/>
          <w:bCs/>
          <w:sz w:val="22"/>
          <w:szCs w:val="22"/>
        </w:rPr>
        <w:t>The Authority’s overall risk management procedures focus on the considerable risk and uncertainty in the global financial markets and banking systems</w:t>
      </w:r>
      <w:r w:rsidR="00CA487B" w:rsidRPr="007F0A4A">
        <w:rPr>
          <w:rFonts w:ascii="Arial" w:hAnsi="Arial" w:cs="Arial"/>
          <w:bCs/>
          <w:sz w:val="22"/>
          <w:szCs w:val="22"/>
        </w:rPr>
        <w:t xml:space="preserve">. They are therefore </w:t>
      </w:r>
      <w:r w:rsidRPr="007F0A4A">
        <w:rPr>
          <w:rFonts w:ascii="Arial" w:hAnsi="Arial" w:cs="Arial"/>
          <w:bCs/>
          <w:sz w:val="22"/>
          <w:szCs w:val="22"/>
        </w:rPr>
        <w:t xml:space="preserve">structured to </w:t>
      </w:r>
      <w:r w:rsidR="00CA487B" w:rsidRPr="007F0A4A">
        <w:rPr>
          <w:rFonts w:ascii="Arial" w:hAnsi="Arial" w:cs="Arial"/>
          <w:bCs/>
          <w:sz w:val="22"/>
          <w:szCs w:val="22"/>
        </w:rPr>
        <w:t xml:space="preserve">ensure </w:t>
      </w:r>
      <w:r w:rsidRPr="007F0A4A">
        <w:rPr>
          <w:rFonts w:ascii="Arial" w:hAnsi="Arial" w:cs="Arial"/>
          <w:bCs/>
          <w:sz w:val="22"/>
          <w:szCs w:val="22"/>
        </w:rPr>
        <w:t xml:space="preserve">suitable controls </w:t>
      </w:r>
      <w:r w:rsidR="00CA487B" w:rsidRPr="007F0A4A">
        <w:rPr>
          <w:rFonts w:ascii="Arial" w:hAnsi="Arial" w:cs="Arial"/>
          <w:bCs/>
          <w:sz w:val="22"/>
          <w:szCs w:val="22"/>
        </w:rPr>
        <w:t xml:space="preserve">are in place </w:t>
      </w:r>
      <w:r w:rsidRPr="007F0A4A">
        <w:rPr>
          <w:rFonts w:ascii="Arial" w:hAnsi="Arial" w:cs="Arial"/>
          <w:bCs/>
          <w:sz w:val="22"/>
          <w:szCs w:val="22"/>
        </w:rPr>
        <w:t xml:space="preserve">to minimise these risks. </w:t>
      </w:r>
      <w:r w:rsidR="005E68FA" w:rsidRPr="007F0A4A">
        <w:rPr>
          <w:rFonts w:ascii="Arial" w:hAnsi="Arial" w:cs="Arial"/>
          <w:bCs/>
          <w:sz w:val="22"/>
          <w:szCs w:val="22"/>
        </w:rPr>
        <w:t xml:space="preserve">The </w:t>
      </w:r>
      <w:r w:rsidR="009B5936" w:rsidRPr="007F0A4A">
        <w:rPr>
          <w:rFonts w:ascii="Arial" w:hAnsi="Arial" w:cs="Arial"/>
          <w:bCs/>
          <w:sz w:val="22"/>
          <w:szCs w:val="22"/>
        </w:rPr>
        <w:t xml:space="preserve">Authority </w:t>
      </w:r>
      <w:r w:rsidR="005E68FA" w:rsidRPr="007F0A4A">
        <w:rPr>
          <w:rFonts w:ascii="Arial" w:hAnsi="Arial" w:cs="Arial"/>
          <w:bCs/>
          <w:sz w:val="22"/>
          <w:szCs w:val="22"/>
        </w:rPr>
        <w:t>manages risk by:</w:t>
      </w:r>
    </w:p>
    <w:p w14:paraId="740868DA" w14:textId="77777777" w:rsidR="008914C5" w:rsidRPr="007F0A4A" w:rsidRDefault="008914C5" w:rsidP="005E68FA">
      <w:pPr>
        <w:widowControl w:val="0"/>
        <w:rPr>
          <w:rFonts w:ascii="Arial" w:hAnsi="Arial" w:cs="Arial"/>
          <w:bCs/>
          <w:sz w:val="22"/>
          <w:szCs w:val="22"/>
        </w:rPr>
      </w:pPr>
    </w:p>
    <w:p w14:paraId="01AB5BA6" w14:textId="77777777" w:rsidR="008914C5" w:rsidRPr="007F0A4A" w:rsidRDefault="00F90963" w:rsidP="006D5945">
      <w:pPr>
        <w:pStyle w:val="ListParagraph"/>
        <w:widowControl w:val="0"/>
        <w:numPr>
          <w:ilvl w:val="0"/>
          <w:numId w:val="8"/>
        </w:numPr>
        <w:ind w:left="284" w:hanging="284"/>
        <w:rPr>
          <w:rFonts w:ascii="Arial" w:hAnsi="Arial" w:cs="Arial"/>
          <w:bCs/>
          <w:sz w:val="22"/>
          <w:szCs w:val="22"/>
        </w:rPr>
      </w:pPr>
      <w:r w:rsidRPr="007F0A4A">
        <w:rPr>
          <w:rFonts w:ascii="Arial" w:hAnsi="Arial" w:cs="Arial"/>
          <w:bCs/>
          <w:sz w:val="22"/>
          <w:szCs w:val="22"/>
        </w:rPr>
        <w:t>Ad</w:t>
      </w:r>
      <w:r w:rsidR="0004132E" w:rsidRPr="007F0A4A">
        <w:rPr>
          <w:rFonts w:ascii="Arial" w:hAnsi="Arial" w:cs="Arial"/>
          <w:bCs/>
          <w:sz w:val="22"/>
          <w:szCs w:val="22"/>
        </w:rPr>
        <w:t>herence to</w:t>
      </w:r>
      <w:r w:rsidR="008914C5" w:rsidRPr="007F0A4A">
        <w:rPr>
          <w:rFonts w:ascii="Arial" w:hAnsi="Arial" w:cs="Arial"/>
          <w:bCs/>
          <w:sz w:val="22"/>
          <w:szCs w:val="22"/>
        </w:rPr>
        <w:t xml:space="preserve"> the CIPFA Treasury Management Code of Practice</w:t>
      </w:r>
      <w:r w:rsidR="00BD5F8C" w:rsidRPr="007F0A4A">
        <w:rPr>
          <w:rFonts w:ascii="Arial" w:hAnsi="Arial" w:cs="Arial"/>
          <w:bCs/>
          <w:sz w:val="22"/>
          <w:szCs w:val="22"/>
        </w:rPr>
        <w:t>.</w:t>
      </w:r>
    </w:p>
    <w:p w14:paraId="5C61E5BA" w14:textId="77777777" w:rsidR="007E34DC" w:rsidRPr="007F0A4A" w:rsidRDefault="007E34DC" w:rsidP="007E34DC">
      <w:pPr>
        <w:pStyle w:val="ListParagraph"/>
        <w:widowControl w:val="0"/>
        <w:ind w:left="284"/>
        <w:rPr>
          <w:rFonts w:ascii="Arial" w:hAnsi="Arial" w:cs="Arial"/>
          <w:bCs/>
          <w:sz w:val="22"/>
          <w:szCs w:val="22"/>
        </w:rPr>
      </w:pPr>
    </w:p>
    <w:p w14:paraId="25E7AAE0" w14:textId="77777777" w:rsidR="008914C5" w:rsidRPr="007F0A4A" w:rsidRDefault="00F90963" w:rsidP="006D5945">
      <w:pPr>
        <w:pStyle w:val="ListParagraph"/>
        <w:widowControl w:val="0"/>
        <w:numPr>
          <w:ilvl w:val="0"/>
          <w:numId w:val="8"/>
        </w:numPr>
        <w:ind w:left="284" w:hanging="284"/>
        <w:rPr>
          <w:rFonts w:ascii="Arial" w:hAnsi="Arial" w:cs="Arial"/>
          <w:bCs/>
          <w:sz w:val="22"/>
          <w:szCs w:val="22"/>
        </w:rPr>
      </w:pPr>
      <w:r w:rsidRPr="007F0A4A">
        <w:rPr>
          <w:rFonts w:ascii="Arial" w:hAnsi="Arial" w:cs="Arial"/>
          <w:bCs/>
          <w:sz w:val="22"/>
          <w:szCs w:val="22"/>
        </w:rPr>
        <w:t>Adopting</w:t>
      </w:r>
      <w:r w:rsidR="008914C5" w:rsidRPr="007F0A4A">
        <w:rPr>
          <w:rFonts w:ascii="Arial" w:hAnsi="Arial" w:cs="Arial"/>
          <w:bCs/>
          <w:sz w:val="22"/>
          <w:szCs w:val="22"/>
        </w:rPr>
        <w:t xml:space="preserve"> a</w:t>
      </w:r>
      <w:r w:rsidR="00CA487B" w:rsidRPr="007F0A4A">
        <w:rPr>
          <w:rFonts w:ascii="Arial" w:hAnsi="Arial" w:cs="Arial"/>
          <w:bCs/>
          <w:sz w:val="22"/>
          <w:szCs w:val="22"/>
        </w:rPr>
        <w:t xml:space="preserve"> Treasury Policy Statement and Treasury M</w:t>
      </w:r>
      <w:r w:rsidR="008914C5" w:rsidRPr="007F0A4A">
        <w:rPr>
          <w:rFonts w:ascii="Arial" w:hAnsi="Arial" w:cs="Arial"/>
          <w:bCs/>
          <w:sz w:val="22"/>
          <w:szCs w:val="22"/>
        </w:rPr>
        <w:t>anagement clauses within its financial regulations</w:t>
      </w:r>
      <w:r w:rsidR="00BD5F8C" w:rsidRPr="007F0A4A">
        <w:rPr>
          <w:rFonts w:ascii="Arial" w:hAnsi="Arial" w:cs="Arial"/>
          <w:bCs/>
          <w:sz w:val="22"/>
          <w:szCs w:val="22"/>
        </w:rPr>
        <w:t>.</w:t>
      </w:r>
    </w:p>
    <w:p w14:paraId="4393165D" w14:textId="77777777" w:rsidR="008914C5" w:rsidRPr="007F0A4A" w:rsidRDefault="008914C5" w:rsidP="00690092">
      <w:pPr>
        <w:pStyle w:val="ListParagraph"/>
        <w:ind w:left="284" w:hanging="284"/>
        <w:rPr>
          <w:rFonts w:ascii="Arial" w:hAnsi="Arial" w:cs="Arial"/>
          <w:bCs/>
          <w:sz w:val="22"/>
          <w:szCs w:val="22"/>
        </w:rPr>
      </w:pPr>
    </w:p>
    <w:p w14:paraId="7CCDC719" w14:textId="77777777" w:rsidR="008914C5" w:rsidRPr="007F0A4A" w:rsidRDefault="00E16171" w:rsidP="006D5945">
      <w:pPr>
        <w:pStyle w:val="ListParagraph"/>
        <w:widowControl w:val="0"/>
        <w:numPr>
          <w:ilvl w:val="0"/>
          <w:numId w:val="8"/>
        </w:numPr>
        <w:ind w:left="284" w:hanging="284"/>
        <w:rPr>
          <w:rFonts w:ascii="Arial" w:hAnsi="Arial" w:cs="Arial"/>
          <w:bCs/>
          <w:sz w:val="22"/>
          <w:szCs w:val="22"/>
        </w:rPr>
      </w:pPr>
      <w:r w:rsidRPr="007F0A4A">
        <w:rPr>
          <w:rFonts w:ascii="Arial" w:hAnsi="Arial" w:cs="Arial"/>
          <w:bCs/>
          <w:sz w:val="22"/>
          <w:szCs w:val="22"/>
        </w:rPr>
        <w:t>A</w:t>
      </w:r>
      <w:r w:rsidR="008914C5" w:rsidRPr="007F0A4A">
        <w:rPr>
          <w:rFonts w:ascii="Arial" w:hAnsi="Arial" w:cs="Arial"/>
          <w:bCs/>
          <w:sz w:val="22"/>
          <w:szCs w:val="22"/>
        </w:rPr>
        <w:t>pproving annually in advance prudential and treasury indicators which set limits for</w:t>
      </w:r>
      <w:r w:rsidR="009373F0" w:rsidRPr="007F0A4A">
        <w:rPr>
          <w:rFonts w:ascii="Arial" w:hAnsi="Arial" w:cs="Arial"/>
          <w:bCs/>
          <w:sz w:val="22"/>
          <w:szCs w:val="22"/>
        </w:rPr>
        <w:t xml:space="preserve"> the </w:t>
      </w:r>
      <w:r w:rsidR="008914C5" w:rsidRPr="007F0A4A">
        <w:rPr>
          <w:rFonts w:ascii="Arial" w:hAnsi="Arial" w:cs="Arial"/>
          <w:bCs/>
          <w:sz w:val="22"/>
          <w:szCs w:val="22"/>
        </w:rPr>
        <w:t>Authority’s</w:t>
      </w:r>
      <w:r w:rsidR="002461A5" w:rsidRPr="007F0A4A">
        <w:rPr>
          <w:rFonts w:ascii="Arial" w:hAnsi="Arial" w:cs="Arial"/>
          <w:bCs/>
          <w:sz w:val="22"/>
          <w:szCs w:val="22"/>
        </w:rPr>
        <w:t xml:space="preserve"> </w:t>
      </w:r>
      <w:r w:rsidR="008914C5" w:rsidRPr="007F0A4A">
        <w:rPr>
          <w:rFonts w:ascii="Arial" w:hAnsi="Arial" w:cs="Arial"/>
          <w:bCs/>
          <w:sz w:val="22"/>
          <w:szCs w:val="22"/>
        </w:rPr>
        <w:t>overall</w:t>
      </w:r>
      <w:r w:rsidR="009373F0" w:rsidRPr="007F0A4A">
        <w:rPr>
          <w:rFonts w:ascii="Arial" w:hAnsi="Arial" w:cs="Arial"/>
          <w:bCs/>
          <w:sz w:val="22"/>
          <w:szCs w:val="22"/>
        </w:rPr>
        <w:t xml:space="preserve"> </w:t>
      </w:r>
      <w:r w:rsidR="008914C5" w:rsidRPr="007F0A4A">
        <w:rPr>
          <w:rFonts w:ascii="Arial" w:hAnsi="Arial" w:cs="Arial"/>
          <w:bCs/>
          <w:sz w:val="22"/>
          <w:szCs w:val="22"/>
        </w:rPr>
        <w:t>borrowing</w:t>
      </w:r>
      <w:r w:rsidR="009373F0" w:rsidRPr="007F0A4A">
        <w:rPr>
          <w:rFonts w:ascii="Arial" w:hAnsi="Arial" w:cs="Arial"/>
          <w:bCs/>
          <w:sz w:val="22"/>
          <w:szCs w:val="22"/>
        </w:rPr>
        <w:t>; the</w:t>
      </w:r>
      <w:r w:rsidR="008914C5" w:rsidRPr="007F0A4A">
        <w:rPr>
          <w:rFonts w:ascii="Arial" w:hAnsi="Arial" w:cs="Arial"/>
          <w:bCs/>
          <w:sz w:val="22"/>
          <w:szCs w:val="22"/>
        </w:rPr>
        <w:t xml:space="preserve"> maximum and minimum exposures to fixed and variable </w:t>
      </w:r>
      <w:r w:rsidR="00BD5F8C" w:rsidRPr="007F0A4A">
        <w:rPr>
          <w:rFonts w:ascii="Arial" w:hAnsi="Arial" w:cs="Arial"/>
          <w:bCs/>
          <w:sz w:val="22"/>
          <w:szCs w:val="22"/>
        </w:rPr>
        <w:t xml:space="preserve">interest </w:t>
      </w:r>
      <w:r w:rsidR="008914C5" w:rsidRPr="007F0A4A">
        <w:rPr>
          <w:rFonts w:ascii="Arial" w:hAnsi="Arial" w:cs="Arial"/>
          <w:bCs/>
          <w:sz w:val="22"/>
          <w:szCs w:val="22"/>
        </w:rPr>
        <w:t>rates</w:t>
      </w:r>
      <w:r w:rsidR="009373F0" w:rsidRPr="007F0A4A">
        <w:rPr>
          <w:rFonts w:ascii="Arial" w:hAnsi="Arial" w:cs="Arial"/>
          <w:bCs/>
          <w:sz w:val="22"/>
          <w:szCs w:val="22"/>
        </w:rPr>
        <w:t>; t</w:t>
      </w:r>
      <w:r w:rsidR="008914C5" w:rsidRPr="007F0A4A">
        <w:rPr>
          <w:rFonts w:ascii="Arial" w:hAnsi="Arial" w:cs="Arial"/>
          <w:bCs/>
          <w:sz w:val="22"/>
          <w:szCs w:val="22"/>
        </w:rPr>
        <w:t xml:space="preserve">he maximum and minimum exposures to the maturity structure </w:t>
      </w:r>
      <w:r w:rsidR="00DD5480" w:rsidRPr="007F0A4A">
        <w:rPr>
          <w:rFonts w:ascii="Arial" w:hAnsi="Arial" w:cs="Arial"/>
          <w:bCs/>
          <w:sz w:val="22"/>
          <w:szCs w:val="22"/>
        </w:rPr>
        <w:t>o</w:t>
      </w:r>
      <w:r w:rsidR="008914C5" w:rsidRPr="007F0A4A">
        <w:rPr>
          <w:rFonts w:ascii="Arial" w:hAnsi="Arial" w:cs="Arial"/>
          <w:bCs/>
          <w:sz w:val="22"/>
          <w:szCs w:val="22"/>
        </w:rPr>
        <w:t>f its debt</w:t>
      </w:r>
      <w:r w:rsidR="00B83CBA" w:rsidRPr="007F0A4A">
        <w:rPr>
          <w:rFonts w:ascii="Arial" w:hAnsi="Arial" w:cs="Arial"/>
          <w:bCs/>
          <w:sz w:val="22"/>
          <w:szCs w:val="22"/>
        </w:rPr>
        <w:t>;</w:t>
      </w:r>
      <w:r w:rsidR="009373F0" w:rsidRPr="007F0A4A">
        <w:rPr>
          <w:rFonts w:ascii="Arial" w:hAnsi="Arial" w:cs="Arial"/>
          <w:bCs/>
          <w:sz w:val="22"/>
          <w:szCs w:val="22"/>
        </w:rPr>
        <w:t xml:space="preserve"> and t</w:t>
      </w:r>
      <w:r w:rsidR="008914C5" w:rsidRPr="007F0A4A">
        <w:rPr>
          <w:rFonts w:ascii="Arial" w:hAnsi="Arial" w:cs="Arial"/>
          <w:bCs/>
          <w:sz w:val="22"/>
          <w:szCs w:val="22"/>
        </w:rPr>
        <w:t>he maximum exposure to investments maturing beyond one year</w:t>
      </w:r>
      <w:r w:rsidR="00BD5F8C" w:rsidRPr="007F0A4A">
        <w:rPr>
          <w:rFonts w:ascii="Arial" w:hAnsi="Arial" w:cs="Arial"/>
          <w:bCs/>
          <w:sz w:val="22"/>
          <w:szCs w:val="22"/>
        </w:rPr>
        <w:t>.</w:t>
      </w:r>
    </w:p>
    <w:p w14:paraId="7D5BF7B3" w14:textId="77777777" w:rsidR="008914C5" w:rsidRPr="007F0A4A" w:rsidRDefault="008914C5" w:rsidP="00BC25E9">
      <w:pPr>
        <w:widowControl w:val="0"/>
        <w:ind w:left="142" w:hanging="142"/>
        <w:rPr>
          <w:rFonts w:ascii="Arial" w:hAnsi="Arial" w:cs="Arial"/>
          <w:bCs/>
          <w:sz w:val="22"/>
          <w:szCs w:val="22"/>
        </w:rPr>
      </w:pPr>
    </w:p>
    <w:p w14:paraId="4F37AAAD" w14:textId="5F0A3443" w:rsidR="00694937" w:rsidRPr="007F0A4A" w:rsidRDefault="00694937">
      <w:pPr>
        <w:pStyle w:val="ListParagraph"/>
        <w:widowControl w:val="0"/>
        <w:numPr>
          <w:ilvl w:val="0"/>
          <w:numId w:val="65"/>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Nature and Extent of Risks Arising from Financial Instruments</w:t>
      </w:r>
      <w:r>
        <w:rPr>
          <w:rFonts w:ascii="Arial" w:hAnsi="Arial" w:cs="Arial"/>
          <w:b/>
          <w:bCs/>
          <w:color w:val="C00000"/>
          <w:sz w:val="22"/>
          <w:szCs w:val="22"/>
        </w:rPr>
        <w:t xml:space="preserve"> (continued)</w:t>
      </w:r>
    </w:p>
    <w:p w14:paraId="54B93387" w14:textId="77777777" w:rsidR="00694937" w:rsidRPr="00FC1C19" w:rsidRDefault="00694937" w:rsidP="00FC1C19">
      <w:pPr>
        <w:rPr>
          <w:rFonts w:ascii="Arial" w:hAnsi="Arial" w:cs="Arial"/>
          <w:bCs/>
          <w:sz w:val="22"/>
          <w:szCs w:val="22"/>
        </w:rPr>
      </w:pPr>
    </w:p>
    <w:p w14:paraId="4C3A8457" w14:textId="7B61E420" w:rsidR="008914C5" w:rsidRPr="007F0A4A" w:rsidRDefault="00F90963" w:rsidP="006D5945">
      <w:pPr>
        <w:pStyle w:val="ListParagraph"/>
        <w:widowControl w:val="0"/>
        <w:numPr>
          <w:ilvl w:val="0"/>
          <w:numId w:val="8"/>
        </w:numPr>
        <w:ind w:left="284" w:hanging="284"/>
        <w:rPr>
          <w:rFonts w:ascii="Arial" w:hAnsi="Arial" w:cs="Arial"/>
          <w:bCs/>
          <w:sz w:val="22"/>
          <w:szCs w:val="22"/>
        </w:rPr>
      </w:pPr>
      <w:r w:rsidRPr="007F0A4A">
        <w:rPr>
          <w:rFonts w:ascii="Arial" w:hAnsi="Arial" w:cs="Arial"/>
          <w:bCs/>
          <w:sz w:val="22"/>
          <w:szCs w:val="22"/>
        </w:rPr>
        <w:t>Approving</w:t>
      </w:r>
      <w:r w:rsidR="00CA487B" w:rsidRPr="007F0A4A">
        <w:rPr>
          <w:rFonts w:ascii="Arial" w:hAnsi="Arial" w:cs="Arial"/>
          <w:bCs/>
          <w:sz w:val="22"/>
          <w:szCs w:val="22"/>
        </w:rPr>
        <w:t xml:space="preserve"> an Investment S</w:t>
      </w:r>
      <w:r w:rsidR="008914C5" w:rsidRPr="007F0A4A">
        <w:rPr>
          <w:rFonts w:ascii="Arial" w:hAnsi="Arial" w:cs="Arial"/>
          <w:bCs/>
          <w:sz w:val="22"/>
          <w:szCs w:val="22"/>
        </w:rPr>
        <w:t>trategy for the forthcoming year setting out the criteria</w:t>
      </w:r>
      <w:r w:rsidR="00BD5F8C" w:rsidRPr="007F0A4A">
        <w:rPr>
          <w:rFonts w:ascii="Arial" w:hAnsi="Arial" w:cs="Arial"/>
          <w:bCs/>
          <w:sz w:val="22"/>
          <w:szCs w:val="22"/>
        </w:rPr>
        <w:t xml:space="preserve"> for</w:t>
      </w:r>
      <w:r w:rsidR="008914C5" w:rsidRPr="007F0A4A">
        <w:rPr>
          <w:rFonts w:ascii="Arial" w:hAnsi="Arial" w:cs="Arial"/>
          <w:bCs/>
          <w:sz w:val="22"/>
          <w:szCs w:val="22"/>
        </w:rPr>
        <w:t xml:space="preserve"> investment and the selection of counterparties.</w:t>
      </w:r>
    </w:p>
    <w:p w14:paraId="6B5BED87" w14:textId="77777777" w:rsidR="00793491" w:rsidRPr="007F0A4A" w:rsidRDefault="00793491" w:rsidP="00164E92">
      <w:pPr>
        <w:widowControl w:val="0"/>
        <w:rPr>
          <w:rFonts w:ascii="Arial" w:hAnsi="Arial" w:cs="Arial"/>
          <w:bCs/>
          <w:sz w:val="22"/>
          <w:szCs w:val="22"/>
        </w:rPr>
      </w:pPr>
    </w:p>
    <w:p w14:paraId="5FEFBFB4" w14:textId="6ECCBD04" w:rsidR="00CB0EEC" w:rsidRPr="007F0A4A" w:rsidRDefault="00CB0EEC" w:rsidP="00CB0EEC">
      <w:pPr>
        <w:widowControl w:val="0"/>
        <w:rPr>
          <w:rFonts w:ascii="Arial" w:hAnsi="Arial" w:cs="Arial"/>
          <w:bCs/>
          <w:sz w:val="22"/>
          <w:szCs w:val="22"/>
        </w:rPr>
      </w:pPr>
      <w:r w:rsidRPr="007F0A4A">
        <w:rPr>
          <w:rFonts w:ascii="Arial" w:hAnsi="Arial" w:cs="Arial"/>
          <w:bCs/>
          <w:sz w:val="22"/>
          <w:szCs w:val="22"/>
        </w:rPr>
        <w:t>The annual Treas</w:t>
      </w:r>
      <w:r w:rsidR="001157C0" w:rsidRPr="007F0A4A">
        <w:rPr>
          <w:rFonts w:ascii="Arial" w:hAnsi="Arial" w:cs="Arial"/>
          <w:bCs/>
          <w:sz w:val="22"/>
          <w:szCs w:val="22"/>
        </w:rPr>
        <w:t xml:space="preserve">ury Management </w:t>
      </w:r>
      <w:r w:rsidR="00C021D6" w:rsidRPr="007F0A4A">
        <w:rPr>
          <w:rFonts w:ascii="Arial" w:hAnsi="Arial" w:cs="Arial"/>
          <w:bCs/>
          <w:sz w:val="22"/>
          <w:szCs w:val="22"/>
        </w:rPr>
        <w:t xml:space="preserve">and Investment </w:t>
      </w:r>
      <w:r w:rsidR="001157C0" w:rsidRPr="007F0A4A">
        <w:rPr>
          <w:rFonts w:ascii="Arial" w:hAnsi="Arial" w:cs="Arial"/>
          <w:bCs/>
          <w:sz w:val="22"/>
          <w:szCs w:val="22"/>
        </w:rPr>
        <w:t>Strategy for 202</w:t>
      </w:r>
      <w:r w:rsidR="0087641B" w:rsidRPr="007F0A4A">
        <w:rPr>
          <w:rFonts w:ascii="Arial" w:hAnsi="Arial" w:cs="Arial"/>
          <w:bCs/>
          <w:sz w:val="22"/>
          <w:szCs w:val="22"/>
        </w:rPr>
        <w:t>5</w:t>
      </w:r>
      <w:r w:rsidR="001157C0" w:rsidRPr="007F0A4A">
        <w:rPr>
          <w:rFonts w:ascii="Arial" w:hAnsi="Arial" w:cs="Arial"/>
          <w:bCs/>
          <w:sz w:val="22"/>
          <w:szCs w:val="22"/>
        </w:rPr>
        <w:t>/2</w:t>
      </w:r>
      <w:r w:rsidR="0087641B" w:rsidRPr="007F0A4A">
        <w:rPr>
          <w:rFonts w:ascii="Arial" w:hAnsi="Arial" w:cs="Arial"/>
          <w:bCs/>
          <w:sz w:val="22"/>
          <w:szCs w:val="22"/>
        </w:rPr>
        <w:t>6</w:t>
      </w:r>
      <w:r w:rsidRPr="007F0A4A">
        <w:rPr>
          <w:rFonts w:ascii="Arial" w:hAnsi="Arial" w:cs="Arial"/>
          <w:bCs/>
          <w:sz w:val="22"/>
          <w:szCs w:val="22"/>
        </w:rPr>
        <w:t xml:space="preserve"> was approved b</w:t>
      </w:r>
      <w:r w:rsidR="001157C0" w:rsidRPr="007F0A4A">
        <w:rPr>
          <w:rFonts w:ascii="Arial" w:hAnsi="Arial" w:cs="Arial"/>
          <w:bCs/>
          <w:sz w:val="22"/>
          <w:szCs w:val="22"/>
        </w:rPr>
        <w:t xml:space="preserve">y the Authority in </w:t>
      </w:r>
      <w:r w:rsidR="006C7DFD" w:rsidRPr="007F0A4A">
        <w:rPr>
          <w:rFonts w:ascii="Arial" w:hAnsi="Arial" w:cs="Arial"/>
          <w:bCs/>
          <w:sz w:val="22"/>
          <w:szCs w:val="22"/>
        </w:rPr>
        <w:t>February 202</w:t>
      </w:r>
      <w:r w:rsidR="0087641B" w:rsidRPr="007F0A4A">
        <w:rPr>
          <w:rFonts w:ascii="Arial" w:hAnsi="Arial" w:cs="Arial"/>
          <w:bCs/>
          <w:sz w:val="22"/>
          <w:szCs w:val="22"/>
        </w:rPr>
        <w:t>5</w:t>
      </w:r>
      <w:r w:rsidR="006C7DFD" w:rsidRPr="007F0A4A">
        <w:rPr>
          <w:rFonts w:ascii="Arial" w:hAnsi="Arial" w:cs="Arial"/>
          <w:bCs/>
          <w:sz w:val="22"/>
          <w:szCs w:val="22"/>
        </w:rPr>
        <w:t xml:space="preserve"> and</w:t>
      </w:r>
      <w:r w:rsidRPr="007F0A4A">
        <w:rPr>
          <w:rFonts w:ascii="Arial" w:hAnsi="Arial" w:cs="Arial"/>
          <w:bCs/>
          <w:sz w:val="22"/>
          <w:szCs w:val="22"/>
        </w:rPr>
        <w:t xml:space="preserve"> is implemented by the Finance team. The key limits approved were:</w:t>
      </w:r>
    </w:p>
    <w:p w14:paraId="7BF3D03F" w14:textId="77777777" w:rsidR="008914C5" w:rsidRPr="007F0A4A" w:rsidRDefault="008914C5" w:rsidP="0054562B">
      <w:pPr>
        <w:widowControl w:val="0"/>
        <w:ind w:left="284" w:hanging="284"/>
        <w:rPr>
          <w:rFonts w:ascii="Arial" w:hAnsi="Arial" w:cs="Arial"/>
          <w:bCs/>
          <w:sz w:val="22"/>
          <w:szCs w:val="22"/>
          <w:highlight w:val="yellow"/>
        </w:rPr>
      </w:pPr>
    </w:p>
    <w:tbl>
      <w:tblPr>
        <w:tblW w:w="15160" w:type="dxa"/>
        <w:tblInd w:w="108" w:type="dxa"/>
        <w:tblLook w:val="04A0" w:firstRow="1" w:lastRow="0" w:firstColumn="1" w:lastColumn="0" w:noHBand="0" w:noVBand="1"/>
      </w:tblPr>
      <w:tblGrid>
        <w:gridCol w:w="15160"/>
      </w:tblGrid>
      <w:tr w:rsidR="009D69F0" w:rsidRPr="007F0A4A" w14:paraId="189F1ED9" w14:textId="77777777" w:rsidTr="00642507">
        <w:trPr>
          <w:trHeight w:val="300"/>
        </w:trPr>
        <w:tc>
          <w:tcPr>
            <w:tcW w:w="15160" w:type="dxa"/>
            <w:tcBorders>
              <w:top w:val="nil"/>
              <w:left w:val="nil"/>
              <w:bottom w:val="nil"/>
              <w:right w:val="nil"/>
            </w:tcBorders>
            <w:vAlign w:val="center"/>
            <w:hideMark/>
          </w:tcPr>
          <w:p w14:paraId="1166322A" w14:textId="45D9D03A" w:rsidR="00642507" w:rsidRPr="007F0A4A" w:rsidRDefault="00642507" w:rsidP="001157C0">
            <w:pPr>
              <w:ind w:left="-108"/>
              <w:rPr>
                <w:rFonts w:ascii="Symbol" w:eastAsia="Times New Roman" w:hAnsi="Symbol" w:cs="Arial"/>
                <w:sz w:val="22"/>
                <w:szCs w:val="22"/>
              </w:rPr>
            </w:pPr>
            <w:r w:rsidRPr="007F0A4A">
              <w:rPr>
                <w:rFonts w:ascii="Symbol" w:eastAsia="Times New Roman" w:hAnsi="Symbol" w:cs="Arial"/>
                <w:sz w:val="22"/>
                <w:szCs w:val="22"/>
              </w:rPr>
              <w:t></w:t>
            </w:r>
            <w:r w:rsidR="00A579DE" w:rsidRPr="007F0A4A">
              <w:rPr>
                <w:rFonts w:ascii="Times New Roman" w:eastAsia="Times New Roman" w:hAnsi="Times New Roman"/>
                <w:sz w:val="14"/>
                <w:szCs w:val="14"/>
              </w:rPr>
              <w:t xml:space="preserve">   </w:t>
            </w:r>
            <w:r w:rsidRPr="007F0A4A">
              <w:rPr>
                <w:rFonts w:ascii="Arial" w:eastAsia="Times New Roman" w:hAnsi="Arial" w:cs="Arial"/>
                <w:sz w:val="22"/>
                <w:szCs w:val="22"/>
              </w:rPr>
              <w:t xml:space="preserve">The authorised limit for external borrowings and </w:t>
            </w:r>
            <w:r w:rsidR="001F4626" w:rsidRPr="007F0A4A">
              <w:rPr>
                <w:rFonts w:ascii="Arial" w:eastAsia="Times New Roman" w:hAnsi="Arial" w:cs="Arial"/>
                <w:sz w:val="22"/>
                <w:szCs w:val="22"/>
              </w:rPr>
              <w:t>long-term</w:t>
            </w:r>
            <w:r w:rsidRPr="007F0A4A">
              <w:rPr>
                <w:rFonts w:ascii="Arial" w:eastAsia="Times New Roman" w:hAnsi="Arial" w:cs="Arial"/>
                <w:sz w:val="22"/>
                <w:szCs w:val="22"/>
              </w:rPr>
              <w:t xml:space="preserve"> liabilities was set at £</w:t>
            </w:r>
            <w:r w:rsidR="00577E65" w:rsidRPr="007F0A4A">
              <w:rPr>
                <w:rFonts w:ascii="Arial" w:eastAsia="Times New Roman" w:hAnsi="Arial" w:cs="Arial"/>
                <w:sz w:val="22"/>
                <w:szCs w:val="22"/>
              </w:rPr>
              <w:t>42</w:t>
            </w:r>
            <w:r w:rsidR="00B86258" w:rsidRPr="007F0A4A">
              <w:rPr>
                <w:rFonts w:ascii="Arial" w:eastAsia="Times New Roman" w:hAnsi="Arial" w:cs="Arial"/>
                <w:sz w:val="22"/>
                <w:szCs w:val="22"/>
              </w:rPr>
              <w:t>.5</w:t>
            </w:r>
            <w:r w:rsidR="00F034C0" w:rsidRPr="007F0A4A">
              <w:rPr>
                <w:rFonts w:ascii="Arial" w:eastAsia="Times New Roman" w:hAnsi="Arial" w:cs="Arial"/>
                <w:sz w:val="22"/>
                <w:szCs w:val="22"/>
              </w:rPr>
              <w:t>m</w:t>
            </w:r>
            <w:r w:rsidRPr="007F0A4A">
              <w:rPr>
                <w:rFonts w:ascii="Arial" w:eastAsia="Times New Roman" w:hAnsi="Arial" w:cs="Arial"/>
                <w:sz w:val="22"/>
                <w:szCs w:val="22"/>
              </w:rPr>
              <w:t>.</w:t>
            </w:r>
          </w:p>
        </w:tc>
      </w:tr>
      <w:tr w:rsidR="009D69F0" w:rsidRPr="007F0A4A" w14:paraId="5FD3BAEA" w14:textId="77777777" w:rsidTr="00642507">
        <w:trPr>
          <w:trHeight w:val="285"/>
        </w:trPr>
        <w:tc>
          <w:tcPr>
            <w:tcW w:w="15160" w:type="dxa"/>
            <w:tcBorders>
              <w:top w:val="nil"/>
              <w:left w:val="nil"/>
              <w:bottom w:val="nil"/>
              <w:right w:val="nil"/>
            </w:tcBorders>
            <w:vAlign w:val="center"/>
            <w:hideMark/>
          </w:tcPr>
          <w:p w14:paraId="2B6F170B" w14:textId="77777777" w:rsidR="00642507" w:rsidRPr="007F0A4A" w:rsidRDefault="00642507" w:rsidP="005C21BD">
            <w:pPr>
              <w:ind w:left="-108"/>
              <w:rPr>
                <w:rFonts w:ascii="Symbol" w:eastAsia="Times New Roman" w:hAnsi="Symbol" w:cs="Arial"/>
                <w:sz w:val="22"/>
                <w:szCs w:val="22"/>
              </w:rPr>
            </w:pPr>
          </w:p>
        </w:tc>
      </w:tr>
      <w:tr w:rsidR="009D69F0" w:rsidRPr="007F0A4A" w14:paraId="21AC3B67" w14:textId="77777777" w:rsidTr="00642507">
        <w:trPr>
          <w:trHeight w:val="300"/>
        </w:trPr>
        <w:tc>
          <w:tcPr>
            <w:tcW w:w="15160" w:type="dxa"/>
            <w:tcBorders>
              <w:top w:val="nil"/>
              <w:left w:val="nil"/>
              <w:bottom w:val="nil"/>
              <w:right w:val="nil"/>
            </w:tcBorders>
            <w:vAlign w:val="center"/>
            <w:hideMark/>
          </w:tcPr>
          <w:p w14:paraId="58B68C81" w14:textId="22FC297D" w:rsidR="009E7A52" w:rsidRPr="007F0A4A" w:rsidRDefault="00642507" w:rsidP="005C21BD">
            <w:pPr>
              <w:ind w:left="-108"/>
              <w:rPr>
                <w:rFonts w:ascii="Arial" w:eastAsia="Times New Roman" w:hAnsi="Arial" w:cs="Arial"/>
                <w:sz w:val="22"/>
                <w:szCs w:val="22"/>
              </w:rPr>
            </w:pPr>
            <w:r w:rsidRPr="007F0A4A">
              <w:rPr>
                <w:rFonts w:ascii="Symbol" w:eastAsia="Times New Roman" w:hAnsi="Symbol" w:cs="Arial"/>
                <w:sz w:val="22"/>
                <w:szCs w:val="22"/>
              </w:rPr>
              <w:t></w:t>
            </w:r>
            <w:r w:rsidR="00A579DE" w:rsidRPr="007F0A4A">
              <w:rPr>
                <w:rFonts w:ascii="Times New Roman" w:eastAsia="Times New Roman" w:hAnsi="Times New Roman"/>
                <w:sz w:val="14"/>
                <w:szCs w:val="14"/>
              </w:rPr>
              <w:t xml:space="preserve">   </w:t>
            </w:r>
            <w:r w:rsidRPr="007F0A4A">
              <w:rPr>
                <w:rFonts w:ascii="Arial" w:eastAsia="Times New Roman" w:hAnsi="Arial" w:cs="Arial"/>
                <w:sz w:val="22"/>
                <w:szCs w:val="22"/>
              </w:rPr>
              <w:t xml:space="preserve">The operational boundary, or expected level of debt and other </w:t>
            </w:r>
            <w:r w:rsidR="001F4626" w:rsidRPr="007F0A4A">
              <w:rPr>
                <w:rFonts w:ascii="Arial" w:eastAsia="Times New Roman" w:hAnsi="Arial" w:cs="Arial"/>
                <w:sz w:val="22"/>
                <w:szCs w:val="22"/>
              </w:rPr>
              <w:t>long-term</w:t>
            </w:r>
            <w:r w:rsidRPr="007F0A4A">
              <w:rPr>
                <w:rFonts w:ascii="Arial" w:eastAsia="Times New Roman" w:hAnsi="Arial" w:cs="Arial"/>
                <w:sz w:val="22"/>
                <w:szCs w:val="22"/>
              </w:rPr>
              <w:t xml:space="preserve"> liabilities during the year</w:t>
            </w:r>
            <w:r w:rsidR="00B83CBA" w:rsidRPr="007F0A4A">
              <w:rPr>
                <w:rFonts w:ascii="Arial" w:eastAsia="Times New Roman" w:hAnsi="Arial" w:cs="Arial"/>
                <w:sz w:val="22"/>
                <w:szCs w:val="22"/>
              </w:rPr>
              <w:t>,</w:t>
            </w:r>
            <w:r w:rsidRPr="007F0A4A">
              <w:rPr>
                <w:rFonts w:ascii="Arial" w:eastAsia="Times New Roman" w:hAnsi="Arial" w:cs="Arial"/>
                <w:sz w:val="22"/>
                <w:szCs w:val="22"/>
              </w:rPr>
              <w:t xml:space="preserve"> </w:t>
            </w:r>
          </w:p>
          <w:p w14:paraId="6E392779" w14:textId="19D6A916" w:rsidR="00642507" w:rsidRPr="007F0A4A" w:rsidRDefault="00A579DE" w:rsidP="001157C0">
            <w:pPr>
              <w:ind w:left="-108"/>
              <w:rPr>
                <w:rFonts w:ascii="Symbol" w:eastAsia="Times New Roman" w:hAnsi="Symbol" w:cs="Arial"/>
                <w:sz w:val="22"/>
                <w:szCs w:val="22"/>
              </w:rPr>
            </w:pPr>
            <w:r w:rsidRPr="007F0A4A">
              <w:rPr>
                <w:rFonts w:ascii="Arial" w:eastAsia="Times New Roman" w:hAnsi="Arial" w:cs="Arial"/>
                <w:sz w:val="22"/>
                <w:szCs w:val="22"/>
              </w:rPr>
              <w:t xml:space="preserve">  </w:t>
            </w:r>
            <w:r w:rsidR="009E7A52" w:rsidRPr="007F0A4A">
              <w:rPr>
                <w:rFonts w:ascii="Arial" w:eastAsia="Times New Roman" w:hAnsi="Arial" w:cs="Arial"/>
                <w:sz w:val="22"/>
                <w:szCs w:val="22"/>
              </w:rPr>
              <w:t xml:space="preserve"> </w:t>
            </w:r>
            <w:r w:rsidR="00642507" w:rsidRPr="007F0A4A">
              <w:rPr>
                <w:rFonts w:ascii="Arial" w:eastAsia="Times New Roman" w:hAnsi="Arial" w:cs="Arial"/>
                <w:sz w:val="22"/>
                <w:szCs w:val="22"/>
              </w:rPr>
              <w:t>was set at £</w:t>
            </w:r>
            <w:r w:rsidR="00283F7C" w:rsidRPr="007F0A4A">
              <w:rPr>
                <w:rFonts w:ascii="Arial" w:eastAsia="Times New Roman" w:hAnsi="Arial" w:cs="Arial"/>
                <w:sz w:val="22"/>
                <w:szCs w:val="22"/>
              </w:rPr>
              <w:t>38.</w:t>
            </w:r>
            <w:r w:rsidR="00B86258" w:rsidRPr="007F0A4A">
              <w:rPr>
                <w:rFonts w:ascii="Arial" w:eastAsia="Times New Roman" w:hAnsi="Arial" w:cs="Arial"/>
                <w:sz w:val="22"/>
                <w:szCs w:val="22"/>
              </w:rPr>
              <w:t>5</w:t>
            </w:r>
            <w:r w:rsidR="00F034C0" w:rsidRPr="007F0A4A">
              <w:rPr>
                <w:rFonts w:ascii="Arial" w:eastAsia="Times New Roman" w:hAnsi="Arial" w:cs="Arial"/>
                <w:sz w:val="22"/>
                <w:szCs w:val="22"/>
              </w:rPr>
              <w:t>m</w:t>
            </w:r>
            <w:r w:rsidR="00642507" w:rsidRPr="007F0A4A">
              <w:rPr>
                <w:rFonts w:ascii="Arial" w:eastAsia="Times New Roman" w:hAnsi="Arial" w:cs="Arial"/>
                <w:sz w:val="22"/>
                <w:szCs w:val="22"/>
              </w:rPr>
              <w:t>.</w:t>
            </w:r>
          </w:p>
        </w:tc>
      </w:tr>
      <w:tr w:rsidR="009D69F0" w:rsidRPr="007F0A4A" w14:paraId="42811EB8" w14:textId="77777777" w:rsidTr="00642507">
        <w:trPr>
          <w:trHeight w:val="285"/>
        </w:trPr>
        <w:tc>
          <w:tcPr>
            <w:tcW w:w="15160" w:type="dxa"/>
            <w:tcBorders>
              <w:top w:val="nil"/>
              <w:left w:val="nil"/>
              <w:bottom w:val="nil"/>
              <w:right w:val="nil"/>
            </w:tcBorders>
            <w:vAlign w:val="center"/>
            <w:hideMark/>
          </w:tcPr>
          <w:p w14:paraId="676FAE5D" w14:textId="7C6B4C2D" w:rsidR="00642507" w:rsidRPr="007F0A4A" w:rsidRDefault="00642507" w:rsidP="005C21BD">
            <w:pPr>
              <w:ind w:left="-108"/>
              <w:rPr>
                <w:rFonts w:ascii="Symbol" w:eastAsia="Times New Roman" w:hAnsi="Symbol" w:cs="Arial"/>
                <w:sz w:val="22"/>
                <w:szCs w:val="22"/>
              </w:rPr>
            </w:pPr>
          </w:p>
        </w:tc>
      </w:tr>
      <w:tr w:rsidR="009D69F0" w:rsidRPr="007F0A4A" w14:paraId="73FD3DDF" w14:textId="77777777" w:rsidTr="00642507">
        <w:trPr>
          <w:trHeight w:val="300"/>
        </w:trPr>
        <w:tc>
          <w:tcPr>
            <w:tcW w:w="15160" w:type="dxa"/>
            <w:tcBorders>
              <w:top w:val="nil"/>
              <w:left w:val="nil"/>
              <w:bottom w:val="nil"/>
              <w:right w:val="nil"/>
            </w:tcBorders>
            <w:vAlign w:val="center"/>
            <w:hideMark/>
          </w:tcPr>
          <w:p w14:paraId="665C0A1F" w14:textId="180F0641" w:rsidR="00642507" w:rsidRPr="007F0A4A" w:rsidRDefault="00642507" w:rsidP="00AC275B">
            <w:pPr>
              <w:ind w:left="-108"/>
              <w:rPr>
                <w:rFonts w:ascii="Symbol" w:eastAsia="Times New Roman" w:hAnsi="Symbol" w:cs="Arial"/>
                <w:sz w:val="22"/>
                <w:szCs w:val="22"/>
              </w:rPr>
            </w:pPr>
            <w:r w:rsidRPr="007F0A4A">
              <w:rPr>
                <w:rFonts w:ascii="Symbol" w:eastAsia="Times New Roman" w:hAnsi="Symbol" w:cs="Arial"/>
                <w:sz w:val="22"/>
                <w:szCs w:val="22"/>
              </w:rPr>
              <w:t></w:t>
            </w:r>
            <w:r w:rsidR="00A579DE" w:rsidRPr="007F0A4A">
              <w:rPr>
                <w:rFonts w:ascii="Times New Roman" w:eastAsia="Times New Roman" w:hAnsi="Times New Roman"/>
                <w:sz w:val="14"/>
                <w:szCs w:val="14"/>
              </w:rPr>
              <w:t xml:space="preserve">   </w:t>
            </w:r>
            <w:r w:rsidRPr="007F0A4A">
              <w:rPr>
                <w:rFonts w:ascii="Arial" w:eastAsia="Times New Roman" w:hAnsi="Arial" w:cs="Arial"/>
                <w:sz w:val="22"/>
                <w:szCs w:val="22"/>
              </w:rPr>
              <w:t xml:space="preserve">The maximum amounts of fixed and variable interest rate exposure were set at </w:t>
            </w:r>
            <w:r w:rsidR="00F034C0" w:rsidRPr="007F0A4A">
              <w:rPr>
                <w:rFonts w:ascii="Arial" w:eastAsia="Times New Roman" w:hAnsi="Arial" w:cs="Arial"/>
                <w:sz w:val="22"/>
                <w:szCs w:val="22"/>
              </w:rPr>
              <w:t>100</w:t>
            </w:r>
            <w:r w:rsidR="00AC275B" w:rsidRPr="007F0A4A">
              <w:rPr>
                <w:rFonts w:ascii="Arial" w:eastAsia="Times New Roman" w:hAnsi="Arial" w:cs="Arial"/>
                <w:sz w:val="22"/>
                <w:szCs w:val="22"/>
              </w:rPr>
              <w:t>%</w:t>
            </w:r>
          </w:p>
        </w:tc>
      </w:tr>
      <w:tr w:rsidR="009D69F0" w:rsidRPr="007F0A4A" w14:paraId="67089273" w14:textId="77777777" w:rsidTr="00642507">
        <w:trPr>
          <w:trHeight w:val="285"/>
        </w:trPr>
        <w:tc>
          <w:tcPr>
            <w:tcW w:w="15160" w:type="dxa"/>
            <w:tcBorders>
              <w:top w:val="nil"/>
              <w:left w:val="nil"/>
              <w:bottom w:val="nil"/>
              <w:right w:val="nil"/>
            </w:tcBorders>
            <w:vAlign w:val="center"/>
            <w:hideMark/>
          </w:tcPr>
          <w:p w14:paraId="553B8274" w14:textId="77777777" w:rsidR="00642507" w:rsidRPr="007F0A4A" w:rsidRDefault="00642507" w:rsidP="005C21BD">
            <w:pPr>
              <w:ind w:left="-108"/>
              <w:rPr>
                <w:rFonts w:ascii="Symbol" w:eastAsia="Times New Roman" w:hAnsi="Symbol" w:cs="Arial"/>
                <w:sz w:val="22"/>
                <w:szCs w:val="22"/>
              </w:rPr>
            </w:pPr>
          </w:p>
        </w:tc>
      </w:tr>
      <w:tr w:rsidR="009D69F0" w:rsidRPr="007F0A4A" w14:paraId="185DAC67" w14:textId="77777777" w:rsidTr="00642507">
        <w:trPr>
          <w:trHeight w:val="300"/>
        </w:trPr>
        <w:tc>
          <w:tcPr>
            <w:tcW w:w="15160" w:type="dxa"/>
            <w:tcBorders>
              <w:top w:val="nil"/>
              <w:left w:val="nil"/>
              <w:bottom w:val="nil"/>
              <w:right w:val="nil"/>
            </w:tcBorders>
            <w:vAlign w:val="center"/>
            <w:hideMark/>
          </w:tcPr>
          <w:p w14:paraId="4EE73EB6" w14:textId="160D8C6F" w:rsidR="00642507" w:rsidRPr="007F0A4A" w:rsidRDefault="00642507" w:rsidP="005C21BD">
            <w:pPr>
              <w:ind w:left="-108"/>
              <w:rPr>
                <w:rFonts w:ascii="Symbol" w:eastAsia="Times New Roman" w:hAnsi="Symbol" w:cs="Arial"/>
                <w:sz w:val="22"/>
                <w:szCs w:val="22"/>
              </w:rPr>
            </w:pPr>
            <w:r w:rsidRPr="007F0A4A">
              <w:rPr>
                <w:rFonts w:ascii="Symbol" w:eastAsia="Times New Roman" w:hAnsi="Symbol" w:cs="Arial"/>
                <w:sz w:val="22"/>
                <w:szCs w:val="22"/>
              </w:rPr>
              <w:t></w:t>
            </w:r>
            <w:r w:rsidR="00A579DE" w:rsidRPr="007F0A4A">
              <w:rPr>
                <w:rFonts w:ascii="Times New Roman" w:eastAsia="Times New Roman" w:hAnsi="Times New Roman"/>
                <w:sz w:val="14"/>
                <w:szCs w:val="14"/>
              </w:rPr>
              <w:t xml:space="preserve">   </w:t>
            </w:r>
            <w:r w:rsidRPr="007F0A4A">
              <w:rPr>
                <w:rFonts w:ascii="Arial" w:eastAsia="Times New Roman" w:hAnsi="Arial" w:cs="Arial"/>
                <w:sz w:val="22"/>
                <w:szCs w:val="22"/>
              </w:rPr>
              <w:t>No investments would be made for a period in excess of twelve months.</w:t>
            </w:r>
          </w:p>
        </w:tc>
      </w:tr>
    </w:tbl>
    <w:p w14:paraId="5A3AD2D2" w14:textId="3A438344" w:rsidR="00513F5E" w:rsidRPr="007F0A4A" w:rsidRDefault="00513F5E" w:rsidP="00D82FB0">
      <w:pPr>
        <w:widowControl w:val="0"/>
        <w:rPr>
          <w:rFonts w:ascii="Arial" w:hAnsi="Arial" w:cs="Arial"/>
          <w:b/>
          <w:bCs/>
          <w:color w:val="CC0000"/>
          <w:sz w:val="22"/>
          <w:szCs w:val="22"/>
          <w:highlight w:val="yellow"/>
        </w:rPr>
      </w:pPr>
    </w:p>
    <w:p w14:paraId="1DB6B874" w14:textId="77777777" w:rsidR="00D82FB0" w:rsidRPr="0013029E" w:rsidRDefault="00D82FB0" w:rsidP="00D82FB0">
      <w:pPr>
        <w:widowControl w:val="0"/>
        <w:rPr>
          <w:rFonts w:ascii="Arial" w:hAnsi="Arial" w:cs="Arial"/>
          <w:b/>
          <w:bCs/>
          <w:color w:val="002060"/>
          <w:sz w:val="22"/>
          <w:szCs w:val="22"/>
        </w:rPr>
      </w:pPr>
      <w:r w:rsidRPr="0013029E">
        <w:rPr>
          <w:rFonts w:ascii="Arial" w:hAnsi="Arial" w:cs="Arial"/>
          <w:b/>
          <w:bCs/>
          <w:color w:val="002060"/>
          <w:sz w:val="22"/>
          <w:szCs w:val="22"/>
        </w:rPr>
        <w:t>Market Risk</w:t>
      </w:r>
    </w:p>
    <w:p w14:paraId="05CEFEC7" w14:textId="77777777" w:rsidR="00D82FB0" w:rsidRPr="007F0A4A" w:rsidRDefault="00D82FB0" w:rsidP="00D82FB0">
      <w:pPr>
        <w:widowControl w:val="0"/>
        <w:rPr>
          <w:rFonts w:ascii="Arial" w:hAnsi="Arial" w:cs="Arial"/>
          <w:b/>
          <w:bCs/>
          <w:color w:val="CC0000"/>
          <w:sz w:val="22"/>
          <w:szCs w:val="22"/>
        </w:rPr>
      </w:pPr>
    </w:p>
    <w:p w14:paraId="7110DA74" w14:textId="77777777" w:rsidR="00D82FB0" w:rsidRPr="0013029E" w:rsidRDefault="00D82FB0" w:rsidP="00D82FB0">
      <w:pPr>
        <w:widowControl w:val="0"/>
        <w:rPr>
          <w:rFonts w:ascii="Arial" w:hAnsi="Arial" w:cs="Arial"/>
          <w:b/>
          <w:bCs/>
          <w:sz w:val="22"/>
          <w:szCs w:val="22"/>
        </w:rPr>
      </w:pPr>
      <w:r w:rsidRPr="0013029E">
        <w:rPr>
          <w:rFonts w:ascii="Arial" w:hAnsi="Arial" w:cs="Arial"/>
          <w:b/>
          <w:bCs/>
          <w:sz w:val="22"/>
          <w:szCs w:val="22"/>
        </w:rPr>
        <w:t>Interest Rate Risk</w:t>
      </w:r>
    </w:p>
    <w:p w14:paraId="2E997CE4" w14:textId="77777777" w:rsidR="00D82FB0" w:rsidRPr="007F0A4A" w:rsidRDefault="00D82FB0" w:rsidP="00D82FB0">
      <w:pPr>
        <w:widowControl w:val="0"/>
        <w:rPr>
          <w:rFonts w:ascii="Arial" w:hAnsi="Arial" w:cs="Arial"/>
          <w:bCs/>
          <w:sz w:val="22"/>
          <w:szCs w:val="22"/>
        </w:rPr>
      </w:pPr>
    </w:p>
    <w:p w14:paraId="51590E45" w14:textId="77777777" w:rsidR="00D82FB0" w:rsidRPr="007F0A4A" w:rsidRDefault="00D82FB0" w:rsidP="00D82FB0">
      <w:pPr>
        <w:widowControl w:val="0"/>
        <w:rPr>
          <w:rFonts w:ascii="Arial" w:hAnsi="Arial" w:cs="Arial"/>
          <w:bCs/>
          <w:sz w:val="22"/>
          <w:szCs w:val="22"/>
        </w:rPr>
      </w:pPr>
      <w:r w:rsidRPr="007F0A4A">
        <w:rPr>
          <w:rFonts w:ascii="Arial" w:hAnsi="Arial" w:cs="Arial"/>
          <w:bCs/>
          <w:sz w:val="22"/>
          <w:szCs w:val="22"/>
        </w:rPr>
        <w:t>The Authority is exposed to risks arising from movements in interest rates. The Treasury Management and Investment Strategy aims to mitigate these risks by setting an upper limit of 20% on external debt that can be subject to variable interest rates.</w:t>
      </w:r>
    </w:p>
    <w:p w14:paraId="608545EE" w14:textId="77777777" w:rsidR="00E52262" w:rsidRPr="007F0A4A" w:rsidRDefault="00E52262" w:rsidP="00D82FB0">
      <w:pPr>
        <w:widowControl w:val="0"/>
        <w:rPr>
          <w:rFonts w:ascii="Arial" w:hAnsi="Arial" w:cs="Arial"/>
          <w:bCs/>
          <w:sz w:val="22"/>
          <w:szCs w:val="22"/>
        </w:rPr>
      </w:pPr>
    </w:p>
    <w:p w14:paraId="73D8A5A2" w14:textId="42E5DD9A" w:rsidR="00D82FB0" w:rsidRPr="007F0A4A" w:rsidRDefault="00642507" w:rsidP="00D82FB0">
      <w:pPr>
        <w:widowControl w:val="0"/>
        <w:rPr>
          <w:rFonts w:ascii="Arial" w:hAnsi="Arial" w:cs="Arial"/>
          <w:bCs/>
          <w:sz w:val="22"/>
          <w:szCs w:val="22"/>
        </w:rPr>
      </w:pPr>
      <w:r w:rsidRPr="007F0A4A">
        <w:rPr>
          <w:rFonts w:ascii="Arial" w:hAnsi="Arial" w:cs="Arial"/>
          <w:bCs/>
          <w:sz w:val="22"/>
          <w:szCs w:val="22"/>
        </w:rPr>
        <w:t xml:space="preserve">As at 31 March </w:t>
      </w:r>
      <w:r w:rsidR="007043DC" w:rsidRPr="007F0A4A">
        <w:rPr>
          <w:rFonts w:ascii="Arial" w:hAnsi="Arial" w:cs="Arial"/>
          <w:bCs/>
          <w:sz w:val="22"/>
          <w:szCs w:val="22"/>
        </w:rPr>
        <w:t>202</w:t>
      </w:r>
      <w:r w:rsidR="0079589C" w:rsidRPr="007F0A4A">
        <w:rPr>
          <w:rFonts w:ascii="Arial" w:hAnsi="Arial" w:cs="Arial"/>
          <w:bCs/>
          <w:sz w:val="22"/>
          <w:szCs w:val="22"/>
        </w:rPr>
        <w:t>6</w:t>
      </w:r>
      <w:r w:rsidR="00FD5716" w:rsidRPr="007F0A4A">
        <w:rPr>
          <w:rFonts w:ascii="Arial" w:hAnsi="Arial" w:cs="Arial"/>
          <w:bCs/>
          <w:sz w:val="22"/>
          <w:szCs w:val="22"/>
        </w:rPr>
        <w:t xml:space="preserve"> </w:t>
      </w:r>
      <w:r w:rsidR="00BA214A" w:rsidRPr="007F0A4A">
        <w:rPr>
          <w:rFonts w:ascii="Arial" w:hAnsi="Arial" w:cs="Arial"/>
          <w:bCs/>
          <w:sz w:val="22"/>
          <w:szCs w:val="22"/>
        </w:rPr>
        <w:t xml:space="preserve"> the Authority has no outstanding external borrowing.  Long </w:t>
      </w:r>
      <w:r w:rsidRPr="007F0A4A">
        <w:rPr>
          <w:rFonts w:ascii="Arial" w:hAnsi="Arial" w:cs="Arial"/>
          <w:bCs/>
          <w:sz w:val="22"/>
          <w:szCs w:val="22"/>
        </w:rPr>
        <w:t>term borrowing decisions are based on interest rates prevailing at the time</w:t>
      </w:r>
      <w:r w:rsidR="00432955" w:rsidRPr="007F0A4A">
        <w:rPr>
          <w:rFonts w:ascii="Arial" w:hAnsi="Arial" w:cs="Arial"/>
          <w:bCs/>
          <w:sz w:val="22"/>
          <w:szCs w:val="22"/>
        </w:rPr>
        <w:t>. There</w:t>
      </w:r>
      <w:r w:rsidRPr="007F0A4A">
        <w:rPr>
          <w:rFonts w:ascii="Arial" w:hAnsi="Arial" w:cs="Arial"/>
          <w:bCs/>
          <w:sz w:val="22"/>
          <w:szCs w:val="22"/>
        </w:rPr>
        <w:t xml:space="preserve"> is a risk that the rate on a loan may be higher than the market rate available in the future.</w:t>
      </w:r>
      <w:r w:rsidR="00765BBD" w:rsidRPr="007F0A4A">
        <w:rPr>
          <w:rFonts w:ascii="Arial" w:hAnsi="Arial" w:cs="Arial"/>
          <w:bCs/>
          <w:sz w:val="22"/>
          <w:szCs w:val="22"/>
        </w:rPr>
        <w:t xml:space="preserve"> </w:t>
      </w:r>
    </w:p>
    <w:p w14:paraId="59572073" w14:textId="77777777" w:rsidR="00642507" w:rsidRPr="007F0A4A" w:rsidRDefault="00642507" w:rsidP="00D82FB0">
      <w:pPr>
        <w:widowControl w:val="0"/>
        <w:rPr>
          <w:rFonts w:ascii="Arial" w:hAnsi="Arial" w:cs="Arial"/>
          <w:bCs/>
          <w:sz w:val="22"/>
          <w:szCs w:val="22"/>
          <w:highlight w:val="yellow"/>
        </w:rPr>
      </w:pPr>
    </w:p>
    <w:p w14:paraId="7E84CB7E" w14:textId="77777777" w:rsidR="00CE2393" w:rsidRPr="007F0A4A" w:rsidRDefault="00642507" w:rsidP="00D82FB0">
      <w:pPr>
        <w:widowControl w:val="0"/>
        <w:rPr>
          <w:rFonts w:ascii="Arial" w:hAnsi="Arial" w:cs="Arial"/>
          <w:bCs/>
          <w:sz w:val="22"/>
          <w:szCs w:val="22"/>
        </w:rPr>
      </w:pPr>
      <w:r w:rsidRPr="007F0A4A">
        <w:rPr>
          <w:rFonts w:ascii="Arial" w:hAnsi="Arial" w:cs="Arial"/>
          <w:bCs/>
          <w:sz w:val="22"/>
          <w:szCs w:val="22"/>
        </w:rPr>
        <w:t>Investments are also subject to interest rate risk. The Authority’s current policy of holding short term fixed rate deposits and variable rate deposits increases its exposure to interest rate movements. However, this is balanced against the Authority’s actions to mitigate credit risk. In</w:t>
      </w:r>
      <w:r w:rsidR="00B83CBA" w:rsidRPr="007F0A4A">
        <w:rPr>
          <w:rFonts w:ascii="Arial" w:hAnsi="Arial" w:cs="Arial"/>
          <w:bCs/>
          <w:sz w:val="22"/>
          <w:szCs w:val="22"/>
        </w:rPr>
        <w:t>-</w:t>
      </w:r>
      <w:r w:rsidRPr="007F0A4A">
        <w:rPr>
          <w:rFonts w:ascii="Arial" w:hAnsi="Arial" w:cs="Arial"/>
          <w:bCs/>
          <w:sz w:val="22"/>
          <w:szCs w:val="22"/>
        </w:rPr>
        <w:t>year movements in rates will impact on the Surplus or Deficit on the Provision of Services or Other Comprehensive Income and Expenditure.</w:t>
      </w:r>
    </w:p>
    <w:p w14:paraId="477F9A4F" w14:textId="77777777" w:rsidR="00642507" w:rsidRPr="007F0A4A" w:rsidRDefault="00642507" w:rsidP="00D82FB0">
      <w:pPr>
        <w:widowControl w:val="0"/>
        <w:rPr>
          <w:rFonts w:ascii="Arial" w:hAnsi="Arial" w:cs="Arial"/>
          <w:bCs/>
          <w:sz w:val="22"/>
          <w:szCs w:val="22"/>
          <w:highlight w:val="yellow"/>
        </w:rPr>
      </w:pPr>
    </w:p>
    <w:p w14:paraId="054F9428" w14:textId="79D12A1C" w:rsidR="00642507" w:rsidRPr="007F0A4A" w:rsidRDefault="00642507" w:rsidP="00D82FB0">
      <w:pPr>
        <w:widowControl w:val="0"/>
        <w:rPr>
          <w:rFonts w:ascii="Arial" w:hAnsi="Arial" w:cs="Arial"/>
          <w:bCs/>
          <w:sz w:val="22"/>
          <w:szCs w:val="22"/>
        </w:rPr>
      </w:pPr>
      <w:r w:rsidRPr="007F0A4A">
        <w:rPr>
          <w:rFonts w:ascii="Arial" w:hAnsi="Arial" w:cs="Arial"/>
          <w:bCs/>
          <w:sz w:val="22"/>
          <w:szCs w:val="22"/>
        </w:rPr>
        <w:t xml:space="preserve">Interest earned on deposits and investments in </w:t>
      </w:r>
      <w:r w:rsidR="00907FF9" w:rsidRPr="007F0A4A">
        <w:rPr>
          <w:rFonts w:ascii="Arial" w:hAnsi="Arial" w:cs="Arial"/>
          <w:bCs/>
          <w:sz w:val="22"/>
          <w:szCs w:val="22"/>
        </w:rPr>
        <w:t>20</w:t>
      </w:r>
      <w:r w:rsidR="001157C0" w:rsidRPr="007F0A4A">
        <w:rPr>
          <w:rFonts w:ascii="Arial" w:hAnsi="Arial" w:cs="Arial"/>
          <w:bCs/>
          <w:sz w:val="22"/>
          <w:szCs w:val="22"/>
        </w:rPr>
        <w:t>2</w:t>
      </w:r>
      <w:r w:rsidR="00F35D64" w:rsidRPr="007F0A4A">
        <w:rPr>
          <w:rFonts w:ascii="Arial" w:hAnsi="Arial" w:cs="Arial"/>
          <w:bCs/>
          <w:sz w:val="22"/>
          <w:szCs w:val="22"/>
        </w:rPr>
        <w:t>5</w:t>
      </w:r>
      <w:r w:rsidR="00907FF9" w:rsidRPr="007F0A4A">
        <w:rPr>
          <w:rFonts w:ascii="Arial" w:hAnsi="Arial" w:cs="Arial"/>
          <w:bCs/>
          <w:sz w:val="22"/>
          <w:szCs w:val="22"/>
        </w:rPr>
        <w:t>/</w:t>
      </w:r>
      <w:r w:rsidR="00D4012F" w:rsidRPr="007F0A4A">
        <w:rPr>
          <w:rFonts w:ascii="Arial" w:hAnsi="Arial" w:cs="Arial"/>
          <w:bCs/>
          <w:sz w:val="22"/>
          <w:szCs w:val="22"/>
        </w:rPr>
        <w:t>2</w:t>
      </w:r>
      <w:r w:rsidR="00F35D64" w:rsidRPr="007F0A4A">
        <w:rPr>
          <w:rFonts w:ascii="Arial" w:hAnsi="Arial" w:cs="Arial"/>
          <w:bCs/>
          <w:sz w:val="22"/>
          <w:szCs w:val="22"/>
        </w:rPr>
        <w:t>6</w:t>
      </w:r>
      <w:r w:rsidRPr="007F0A4A">
        <w:rPr>
          <w:rFonts w:ascii="Arial" w:hAnsi="Arial" w:cs="Arial"/>
          <w:bCs/>
          <w:sz w:val="22"/>
          <w:szCs w:val="22"/>
        </w:rPr>
        <w:t xml:space="preserve"> was £</w:t>
      </w:r>
      <w:r w:rsidR="00AC60FC" w:rsidRPr="007F0A4A">
        <w:rPr>
          <w:rFonts w:ascii="Arial" w:hAnsi="Arial" w:cs="Arial"/>
          <w:bCs/>
          <w:sz w:val="22"/>
          <w:szCs w:val="22"/>
        </w:rPr>
        <w:t>2.724m</w:t>
      </w:r>
      <w:r w:rsidR="00F034C0" w:rsidRPr="007F0A4A">
        <w:rPr>
          <w:rFonts w:ascii="Arial" w:hAnsi="Arial" w:cs="Arial"/>
          <w:bCs/>
          <w:sz w:val="22"/>
          <w:szCs w:val="22"/>
        </w:rPr>
        <w:t xml:space="preserve"> </w:t>
      </w:r>
      <w:r w:rsidRPr="007F0A4A">
        <w:rPr>
          <w:rFonts w:ascii="Arial" w:hAnsi="Arial" w:cs="Arial"/>
          <w:bCs/>
          <w:sz w:val="22"/>
          <w:szCs w:val="22"/>
        </w:rPr>
        <w:t xml:space="preserve">which equates to an average rate of </w:t>
      </w:r>
      <w:r w:rsidR="00B86258" w:rsidRPr="007F0A4A">
        <w:rPr>
          <w:rFonts w:ascii="Arial" w:hAnsi="Arial" w:cs="Arial"/>
          <w:sz w:val="22"/>
          <w:szCs w:val="22"/>
        </w:rPr>
        <w:t>4.</w:t>
      </w:r>
      <w:r w:rsidR="00AC60FC" w:rsidRPr="007F0A4A">
        <w:rPr>
          <w:rFonts w:ascii="Arial" w:hAnsi="Arial" w:cs="Arial"/>
          <w:sz w:val="22"/>
          <w:szCs w:val="22"/>
        </w:rPr>
        <w:t>14</w:t>
      </w:r>
      <w:r w:rsidRPr="007F0A4A">
        <w:rPr>
          <w:rFonts w:ascii="Arial" w:hAnsi="Arial" w:cs="Arial"/>
          <w:sz w:val="22"/>
          <w:szCs w:val="22"/>
        </w:rPr>
        <w:t>%.</w:t>
      </w:r>
      <w:r w:rsidRPr="007F0A4A">
        <w:rPr>
          <w:rFonts w:ascii="Arial" w:hAnsi="Arial" w:cs="Arial"/>
          <w:bCs/>
          <w:sz w:val="22"/>
          <w:szCs w:val="22"/>
        </w:rPr>
        <w:t xml:space="preserve"> For every 0.1% change in interest the Comprehensive Income and Expenditure </w:t>
      </w:r>
      <w:r w:rsidR="008010BE" w:rsidRPr="007F0A4A">
        <w:rPr>
          <w:rFonts w:ascii="Arial" w:hAnsi="Arial" w:cs="Arial"/>
          <w:bCs/>
          <w:sz w:val="22"/>
          <w:szCs w:val="22"/>
        </w:rPr>
        <w:t>Statement</w:t>
      </w:r>
      <w:r w:rsidRPr="007F0A4A">
        <w:rPr>
          <w:rFonts w:ascii="Arial" w:hAnsi="Arial" w:cs="Arial"/>
          <w:bCs/>
          <w:sz w:val="22"/>
          <w:szCs w:val="22"/>
        </w:rPr>
        <w:t xml:space="preserve"> would have been credited or debited with a </w:t>
      </w:r>
      <w:r w:rsidRPr="007F0A4A">
        <w:rPr>
          <w:rFonts w:ascii="Arial" w:hAnsi="Arial" w:cs="Arial"/>
          <w:sz w:val="22"/>
          <w:szCs w:val="22"/>
        </w:rPr>
        <w:t>further £</w:t>
      </w:r>
      <w:r w:rsidR="00AC60FC" w:rsidRPr="007F0A4A">
        <w:rPr>
          <w:rFonts w:ascii="Arial" w:hAnsi="Arial" w:cs="Arial"/>
          <w:bCs/>
          <w:sz w:val="22"/>
          <w:szCs w:val="22"/>
        </w:rPr>
        <w:t>57</w:t>
      </w:r>
      <w:r w:rsidR="00F034C0" w:rsidRPr="007F0A4A">
        <w:rPr>
          <w:rFonts w:ascii="Arial" w:hAnsi="Arial" w:cs="Arial"/>
          <w:bCs/>
          <w:sz w:val="22"/>
          <w:szCs w:val="22"/>
        </w:rPr>
        <w:t>k</w:t>
      </w:r>
      <w:r w:rsidRPr="007F0A4A">
        <w:rPr>
          <w:rFonts w:ascii="Arial" w:hAnsi="Arial" w:cs="Arial"/>
          <w:sz w:val="22"/>
          <w:szCs w:val="22"/>
        </w:rPr>
        <w:t>.</w:t>
      </w:r>
    </w:p>
    <w:p w14:paraId="58F372A2" w14:textId="77777777" w:rsidR="00CB70BA" w:rsidRPr="007F0A4A" w:rsidRDefault="00CB70BA" w:rsidP="00D82FB0">
      <w:pPr>
        <w:widowControl w:val="0"/>
        <w:rPr>
          <w:rFonts w:ascii="Arial" w:hAnsi="Arial" w:cs="Arial"/>
          <w:bCs/>
          <w:sz w:val="22"/>
          <w:szCs w:val="22"/>
          <w:highlight w:val="yellow"/>
        </w:rPr>
      </w:pPr>
    </w:p>
    <w:p w14:paraId="0E81A239" w14:textId="77777777" w:rsidR="00D82FB0" w:rsidRPr="0013029E" w:rsidRDefault="00D82FB0" w:rsidP="00D82FB0">
      <w:pPr>
        <w:widowControl w:val="0"/>
        <w:rPr>
          <w:rFonts w:ascii="Arial" w:hAnsi="Arial" w:cs="Arial"/>
          <w:b/>
          <w:bCs/>
          <w:sz w:val="22"/>
          <w:szCs w:val="22"/>
        </w:rPr>
      </w:pPr>
      <w:r w:rsidRPr="0013029E">
        <w:rPr>
          <w:rFonts w:ascii="Arial" w:hAnsi="Arial" w:cs="Arial"/>
          <w:b/>
          <w:bCs/>
          <w:sz w:val="22"/>
          <w:szCs w:val="22"/>
        </w:rPr>
        <w:t>Liquidity Risk</w:t>
      </w:r>
    </w:p>
    <w:p w14:paraId="1E39115E" w14:textId="77777777" w:rsidR="00D82FB0" w:rsidRPr="007F0A4A" w:rsidRDefault="00D82FB0" w:rsidP="00D82FB0">
      <w:pPr>
        <w:widowControl w:val="0"/>
        <w:rPr>
          <w:rFonts w:ascii="Arial" w:hAnsi="Arial" w:cs="Arial"/>
          <w:bCs/>
          <w:sz w:val="22"/>
          <w:szCs w:val="22"/>
        </w:rPr>
      </w:pPr>
    </w:p>
    <w:p w14:paraId="0E5C0085" w14:textId="487DAE7D" w:rsidR="00D82FB0" w:rsidRPr="007F0A4A" w:rsidRDefault="00642507" w:rsidP="00D82FB0">
      <w:pPr>
        <w:widowControl w:val="0"/>
        <w:rPr>
          <w:rFonts w:ascii="Arial" w:hAnsi="Arial" w:cs="Arial"/>
          <w:bCs/>
          <w:sz w:val="22"/>
          <w:szCs w:val="22"/>
        </w:rPr>
      </w:pPr>
      <w:r w:rsidRPr="007F0A4A">
        <w:rPr>
          <w:rFonts w:ascii="Arial" w:hAnsi="Arial" w:cs="Arial"/>
          <w:bCs/>
          <w:sz w:val="22"/>
          <w:szCs w:val="22"/>
        </w:rPr>
        <w:t>The Authority has a comprehensive cash flow management system that seeks to ensure that cash is available as needed.</w:t>
      </w:r>
      <w:r w:rsidR="00A579DE" w:rsidRPr="007F0A4A">
        <w:rPr>
          <w:rFonts w:ascii="Arial" w:hAnsi="Arial" w:cs="Arial"/>
          <w:bCs/>
          <w:sz w:val="22"/>
          <w:szCs w:val="22"/>
        </w:rPr>
        <w:t xml:space="preserve"> </w:t>
      </w:r>
      <w:r w:rsidRPr="007F0A4A">
        <w:rPr>
          <w:rFonts w:ascii="Arial" w:hAnsi="Arial" w:cs="Arial"/>
          <w:bCs/>
          <w:sz w:val="22"/>
          <w:szCs w:val="22"/>
        </w:rPr>
        <w:t xml:space="preserve">If unexpected movements happen, the Authority </w:t>
      </w:r>
      <w:r w:rsidR="009C45C5" w:rsidRPr="007F0A4A">
        <w:rPr>
          <w:rFonts w:ascii="Arial" w:hAnsi="Arial" w:cs="Arial"/>
          <w:bCs/>
          <w:sz w:val="22"/>
          <w:szCs w:val="22"/>
        </w:rPr>
        <w:t>will</w:t>
      </w:r>
      <w:r w:rsidRPr="007F0A4A">
        <w:rPr>
          <w:rFonts w:ascii="Arial" w:hAnsi="Arial" w:cs="Arial"/>
          <w:bCs/>
          <w:sz w:val="22"/>
          <w:szCs w:val="22"/>
        </w:rPr>
        <w:t xml:space="preserve"> call upon the deposits in its call accounts as a first priority. There is no significant risk on which it will be unable to raise finance or meet its commitments under financial instruments.</w:t>
      </w:r>
      <w:r w:rsidR="00A579DE" w:rsidRPr="007F0A4A">
        <w:rPr>
          <w:rFonts w:ascii="Arial" w:hAnsi="Arial" w:cs="Arial"/>
          <w:bCs/>
          <w:sz w:val="22"/>
          <w:szCs w:val="22"/>
        </w:rPr>
        <w:t xml:space="preserve"> </w:t>
      </w:r>
      <w:r w:rsidRPr="007F0A4A">
        <w:rPr>
          <w:rFonts w:ascii="Arial" w:hAnsi="Arial" w:cs="Arial"/>
          <w:bCs/>
          <w:sz w:val="22"/>
          <w:szCs w:val="22"/>
        </w:rPr>
        <w:t>Instead, the risk is that the Authority will need to borrow at a time of unfavourable interest rates. The Authority</w:t>
      </w:r>
      <w:r w:rsidR="00B86258" w:rsidRPr="007F0A4A">
        <w:rPr>
          <w:rFonts w:ascii="Arial" w:hAnsi="Arial" w:cs="Arial"/>
          <w:bCs/>
          <w:sz w:val="22"/>
          <w:szCs w:val="22"/>
        </w:rPr>
        <w:t xml:space="preserve"> when undertaking borrowing</w:t>
      </w:r>
      <w:r w:rsidRPr="007F0A4A">
        <w:rPr>
          <w:rFonts w:ascii="Arial" w:hAnsi="Arial" w:cs="Arial"/>
          <w:bCs/>
          <w:sz w:val="22"/>
          <w:szCs w:val="22"/>
        </w:rPr>
        <w:t xml:space="preserve"> ensures that the debt is managed to ensure that there is an even maturity profile through a combination of careful planning of new loans taken out and making early repayments (should it be considered economic to do so).</w:t>
      </w:r>
    </w:p>
    <w:p w14:paraId="06B8D930" w14:textId="77777777" w:rsidR="00583761" w:rsidRDefault="00583761" w:rsidP="00A2371F">
      <w:pPr>
        <w:rPr>
          <w:rFonts w:ascii="Arial" w:hAnsi="Arial" w:cs="Arial"/>
          <w:bCs/>
          <w:sz w:val="22"/>
          <w:szCs w:val="22"/>
          <w:highlight w:val="yellow"/>
        </w:rPr>
      </w:pPr>
    </w:p>
    <w:p w14:paraId="4FD4E9B0" w14:textId="77777777" w:rsidR="00895CEE" w:rsidRDefault="00895CEE" w:rsidP="00A2371F">
      <w:pPr>
        <w:rPr>
          <w:rFonts w:ascii="Arial" w:hAnsi="Arial" w:cs="Arial"/>
          <w:bCs/>
          <w:sz w:val="22"/>
          <w:szCs w:val="22"/>
          <w:highlight w:val="yellow"/>
        </w:rPr>
      </w:pPr>
    </w:p>
    <w:p w14:paraId="096C088E" w14:textId="77777777" w:rsidR="00694937" w:rsidRDefault="00694937" w:rsidP="00A2371F">
      <w:pPr>
        <w:rPr>
          <w:rFonts w:ascii="Arial" w:hAnsi="Arial" w:cs="Arial"/>
          <w:bCs/>
          <w:sz w:val="22"/>
          <w:szCs w:val="22"/>
          <w:highlight w:val="yellow"/>
        </w:rPr>
      </w:pPr>
    </w:p>
    <w:p w14:paraId="6520C78E" w14:textId="77777777" w:rsidR="00694937" w:rsidRPr="007F0A4A" w:rsidRDefault="00694937">
      <w:pPr>
        <w:pStyle w:val="ListParagraph"/>
        <w:widowControl w:val="0"/>
        <w:numPr>
          <w:ilvl w:val="0"/>
          <w:numId w:val="66"/>
        </w:numPr>
        <w:ind w:left="709" w:hanging="709"/>
        <w:rPr>
          <w:rFonts w:ascii="Arial" w:hAnsi="Arial" w:cs="Arial"/>
          <w:b/>
          <w:bCs/>
          <w:color w:val="C00000"/>
          <w:sz w:val="22"/>
          <w:szCs w:val="22"/>
        </w:rPr>
      </w:pPr>
      <w:r w:rsidRPr="007F0A4A">
        <w:rPr>
          <w:rFonts w:ascii="Arial" w:hAnsi="Arial" w:cs="Arial"/>
          <w:b/>
          <w:bCs/>
          <w:color w:val="C00000"/>
          <w:sz w:val="22"/>
          <w:szCs w:val="22"/>
        </w:rPr>
        <w:lastRenderedPageBreak/>
        <w:t>Nature and Extent of Risks Arising from Financial Instruments</w:t>
      </w:r>
      <w:r>
        <w:rPr>
          <w:rFonts w:ascii="Arial" w:hAnsi="Arial" w:cs="Arial"/>
          <w:b/>
          <w:bCs/>
          <w:color w:val="C00000"/>
          <w:sz w:val="22"/>
          <w:szCs w:val="22"/>
        </w:rPr>
        <w:t xml:space="preserve"> (continued)</w:t>
      </w:r>
    </w:p>
    <w:p w14:paraId="0D7F7385" w14:textId="77777777" w:rsidR="00694937" w:rsidRDefault="00694937" w:rsidP="00A2371F">
      <w:pPr>
        <w:rPr>
          <w:rFonts w:ascii="Arial" w:hAnsi="Arial" w:cs="Arial"/>
          <w:bCs/>
          <w:sz w:val="22"/>
          <w:szCs w:val="22"/>
          <w:highlight w:val="yellow"/>
        </w:rPr>
      </w:pPr>
    </w:p>
    <w:p w14:paraId="1D7FC0DC" w14:textId="26824BEE" w:rsidR="00403AA0" w:rsidRPr="0013029E" w:rsidRDefault="00403AA0" w:rsidP="00403AA0">
      <w:pPr>
        <w:widowControl w:val="0"/>
        <w:rPr>
          <w:rFonts w:ascii="Arial" w:hAnsi="Arial" w:cs="Arial"/>
          <w:b/>
          <w:bCs/>
          <w:sz w:val="22"/>
          <w:szCs w:val="22"/>
        </w:rPr>
      </w:pPr>
      <w:r w:rsidRPr="0013029E">
        <w:rPr>
          <w:rFonts w:ascii="Arial" w:hAnsi="Arial" w:cs="Arial"/>
          <w:b/>
          <w:bCs/>
          <w:sz w:val="22"/>
          <w:szCs w:val="22"/>
        </w:rPr>
        <w:t>Credit Risk</w:t>
      </w:r>
    </w:p>
    <w:p w14:paraId="49166E8B" w14:textId="77777777" w:rsidR="00403AA0" w:rsidRPr="007F0A4A" w:rsidRDefault="00403AA0" w:rsidP="00403AA0">
      <w:pPr>
        <w:widowControl w:val="0"/>
        <w:rPr>
          <w:rFonts w:ascii="Arial" w:hAnsi="Arial" w:cs="Arial"/>
          <w:bCs/>
          <w:sz w:val="22"/>
          <w:szCs w:val="22"/>
        </w:rPr>
      </w:pPr>
    </w:p>
    <w:p w14:paraId="6A006B26" w14:textId="77777777" w:rsidR="00873722" w:rsidRPr="007F0A4A" w:rsidRDefault="0007501C" w:rsidP="0007501C">
      <w:pPr>
        <w:widowControl w:val="0"/>
        <w:rPr>
          <w:rFonts w:ascii="Arial" w:hAnsi="Arial" w:cs="Arial"/>
          <w:bCs/>
          <w:sz w:val="22"/>
          <w:szCs w:val="22"/>
        </w:rPr>
      </w:pPr>
      <w:r w:rsidRPr="007F0A4A">
        <w:rPr>
          <w:rFonts w:ascii="Arial" w:hAnsi="Arial" w:cs="Arial"/>
          <w:bCs/>
          <w:sz w:val="22"/>
          <w:szCs w:val="22"/>
        </w:rPr>
        <w:t>Credit risk arises from deposits with banks and financial institutions and from income due to the Authority for services provided.</w:t>
      </w:r>
      <w:r w:rsidR="005C21BD" w:rsidRPr="007F0A4A">
        <w:rPr>
          <w:rFonts w:ascii="Arial" w:hAnsi="Arial" w:cs="Arial"/>
          <w:bCs/>
          <w:sz w:val="22"/>
          <w:szCs w:val="22"/>
        </w:rPr>
        <w:t xml:space="preserve"> </w:t>
      </w:r>
      <w:r w:rsidR="00F4002A" w:rsidRPr="007F0A4A">
        <w:rPr>
          <w:rFonts w:ascii="Arial" w:hAnsi="Arial" w:cs="Arial"/>
          <w:bCs/>
          <w:sz w:val="22"/>
          <w:szCs w:val="22"/>
        </w:rPr>
        <w:t xml:space="preserve">The Authority defines default as the </w:t>
      </w:r>
      <w:r w:rsidR="00F4088A" w:rsidRPr="007F0A4A">
        <w:rPr>
          <w:rFonts w:ascii="Arial" w:hAnsi="Arial" w:cs="Arial"/>
          <w:bCs/>
          <w:sz w:val="22"/>
          <w:szCs w:val="22"/>
        </w:rPr>
        <w:t>failure</w:t>
      </w:r>
      <w:r w:rsidR="00F4002A" w:rsidRPr="007F0A4A">
        <w:rPr>
          <w:rFonts w:ascii="Arial" w:hAnsi="Arial" w:cs="Arial"/>
          <w:bCs/>
          <w:sz w:val="22"/>
          <w:szCs w:val="22"/>
        </w:rPr>
        <w:t xml:space="preserve"> of a counterparty </w:t>
      </w:r>
      <w:r w:rsidR="00F4088A" w:rsidRPr="007F0A4A">
        <w:rPr>
          <w:rFonts w:ascii="Arial" w:hAnsi="Arial" w:cs="Arial"/>
          <w:bCs/>
          <w:sz w:val="22"/>
          <w:szCs w:val="22"/>
        </w:rPr>
        <w:t>to</w:t>
      </w:r>
      <w:r w:rsidR="00F4002A" w:rsidRPr="007F0A4A">
        <w:rPr>
          <w:rFonts w:ascii="Arial" w:hAnsi="Arial" w:cs="Arial"/>
          <w:bCs/>
          <w:sz w:val="22"/>
          <w:szCs w:val="22"/>
        </w:rPr>
        <w:t xml:space="preserve"> fulfil their obligation of money owed to the Authority. The Authority will only write-off debt where it has exhausted its opportunities for recovering monies.</w:t>
      </w:r>
    </w:p>
    <w:p w14:paraId="3E71F2D1" w14:textId="77777777" w:rsidR="00873722" w:rsidRPr="007F0A4A" w:rsidRDefault="00873722" w:rsidP="0007501C">
      <w:pPr>
        <w:widowControl w:val="0"/>
        <w:rPr>
          <w:rFonts w:ascii="Arial" w:hAnsi="Arial" w:cs="Arial"/>
          <w:bCs/>
          <w:sz w:val="22"/>
          <w:szCs w:val="22"/>
        </w:rPr>
      </w:pPr>
    </w:p>
    <w:p w14:paraId="7C9BB44B" w14:textId="7A8ED36E" w:rsidR="0007501C" w:rsidRPr="007F0A4A" w:rsidRDefault="00642507" w:rsidP="0007501C">
      <w:pPr>
        <w:widowControl w:val="0"/>
        <w:rPr>
          <w:rFonts w:ascii="Arial" w:hAnsi="Arial" w:cs="Arial"/>
          <w:bCs/>
          <w:sz w:val="22"/>
          <w:szCs w:val="22"/>
        </w:rPr>
      </w:pPr>
      <w:r w:rsidRPr="007F0A4A">
        <w:rPr>
          <w:rFonts w:ascii="Arial" w:hAnsi="Arial" w:cs="Arial"/>
          <w:bCs/>
          <w:sz w:val="22"/>
          <w:szCs w:val="22"/>
        </w:rPr>
        <w:t xml:space="preserve">This risk is minimised through the annual Treasury Management </w:t>
      </w:r>
      <w:r w:rsidR="00C021D6" w:rsidRPr="007F0A4A">
        <w:rPr>
          <w:rFonts w:ascii="Arial" w:hAnsi="Arial" w:cs="Arial"/>
          <w:bCs/>
          <w:sz w:val="22"/>
          <w:szCs w:val="22"/>
        </w:rPr>
        <w:t xml:space="preserve">and Investment </w:t>
      </w:r>
      <w:r w:rsidRPr="007F0A4A">
        <w:rPr>
          <w:rFonts w:ascii="Arial" w:hAnsi="Arial" w:cs="Arial"/>
          <w:bCs/>
          <w:sz w:val="22"/>
          <w:szCs w:val="22"/>
        </w:rPr>
        <w:t>Strategy which reflected a level of uncertainty in the year ahead. The Strategy specified the counterparties, the maximum amounts that could be invested with each and the maximum duration of 12 months. Deposits are spread amongst counterparties to further minimise risk as it is unlikely that all counterparties would default at the same time.</w:t>
      </w:r>
    </w:p>
    <w:p w14:paraId="7C608D5D" w14:textId="77777777" w:rsidR="00642507" w:rsidRPr="007F0A4A" w:rsidRDefault="00642507" w:rsidP="0007501C">
      <w:pPr>
        <w:widowControl w:val="0"/>
        <w:rPr>
          <w:rFonts w:ascii="Arial" w:hAnsi="Arial" w:cs="Arial"/>
          <w:bCs/>
          <w:sz w:val="22"/>
          <w:szCs w:val="22"/>
          <w:highlight w:val="yellow"/>
        </w:rPr>
      </w:pPr>
    </w:p>
    <w:p w14:paraId="1F1C2D30" w14:textId="585F4622" w:rsidR="0007501C" w:rsidRPr="007F0A4A" w:rsidRDefault="0007501C" w:rsidP="0007501C">
      <w:pPr>
        <w:widowControl w:val="0"/>
        <w:rPr>
          <w:rFonts w:ascii="Arial" w:hAnsi="Arial" w:cs="Arial"/>
          <w:bCs/>
          <w:sz w:val="22"/>
          <w:szCs w:val="22"/>
        </w:rPr>
      </w:pPr>
      <w:r w:rsidRPr="007F0A4A">
        <w:rPr>
          <w:rFonts w:ascii="Arial" w:hAnsi="Arial" w:cs="Arial"/>
          <w:bCs/>
          <w:sz w:val="22"/>
          <w:szCs w:val="22"/>
        </w:rPr>
        <w:t xml:space="preserve">No breaches of the Authority’s counterparty criteria occurred during the reporting </w:t>
      </w:r>
      <w:r w:rsidR="009C45C5" w:rsidRPr="007F0A4A">
        <w:rPr>
          <w:rFonts w:ascii="Arial" w:hAnsi="Arial" w:cs="Arial"/>
          <w:bCs/>
          <w:sz w:val="22"/>
          <w:szCs w:val="22"/>
        </w:rPr>
        <w:t>period,</w:t>
      </w:r>
      <w:r w:rsidRPr="007F0A4A">
        <w:rPr>
          <w:rFonts w:ascii="Arial" w:hAnsi="Arial" w:cs="Arial"/>
          <w:bCs/>
          <w:sz w:val="22"/>
          <w:szCs w:val="22"/>
        </w:rPr>
        <w:t xml:space="preserve"> and the Authority has no evidence to suggest that there will be any losses from non</w:t>
      </w:r>
      <w:r w:rsidR="00B83CBA" w:rsidRPr="007F0A4A">
        <w:rPr>
          <w:rFonts w:ascii="Arial" w:hAnsi="Arial" w:cs="Arial"/>
          <w:bCs/>
          <w:sz w:val="22"/>
          <w:szCs w:val="22"/>
        </w:rPr>
        <w:t>-</w:t>
      </w:r>
      <w:r w:rsidRPr="007F0A4A">
        <w:rPr>
          <w:rFonts w:ascii="Arial" w:hAnsi="Arial" w:cs="Arial"/>
          <w:bCs/>
          <w:sz w:val="22"/>
          <w:szCs w:val="22"/>
        </w:rPr>
        <w:t>performance by any of its counterparties.</w:t>
      </w:r>
    </w:p>
    <w:p w14:paraId="16FE3C6B" w14:textId="77777777" w:rsidR="0007501C" w:rsidRPr="007F0A4A" w:rsidRDefault="0007501C" w:rsidP="0007501C">
      <w:pPr>
        <w:widowControl w:val="0"/>
        <w:rPr>
          <w:rFonts w:ascii="Arial" w:hAnsi="Arial" w:cs="Arial"/>
          <w:bCs/>
          <w:sz w:val="22"/>
          <w:szCs w:val="22"/>
          <w:highlight w:val="yellow"/>
        </w:rPr>
      </w:pPr>
    </w:p>
    <w:p w14:paraId="32608E44" w14:textId="1E14446E" w:rsidR="00575B9E" w:rsidRPr="007F0A4A" w:rsidRDefault="00642507" w:rsidP="00403AA0">
      <w:pPr>
        <w:widowControl w:val="0"/>
        <w:rPr>
          <w:rFonts w:ascii="Arial" w:hAnsi="Arial" w:cs="Arial"/>
          <w:sz w:val="22"/>
          <w:szCs w:val="22"/>
        </w:rPr>
      </w:pPr>
      <w:r w:rsidRPr="007F0A4A">
        <w:rPr>
          <w:rFonts w:ascii="Arial" w:hAnsi="Arial" w:cs="Arial"/>
          <w:bCs/>
          <w:sz w:val="22"/>
          <w:szCs w:val="22"/>
        </w:rPr>
        <w:t>The Authority’s maximum exposure to credit risk in relation to its deposits in banks cannot be assessed generally as the risk of any institution failing to make interest payments or repay the principal sum will be specific to each individual institution.</w:t>
      </w:r>
      <w:r w:rsidR="00A579DE" w:rsidRPr="007F0A4A">
        <w:rPr>
          <w:rFonts w:ascii="Arial" w:hAnsi="Arial" w:cs="Arial"/>
          <w:bCs/>
          <w:sz w:val="22"/>
          <w:szCs w:val="22"/>
        </w:rPr>
        <w:t xml:space="preserve"> </w:t>
      </w:r>
      <w:r w:rsidRPr="007F0A4A">
        <w:rPr>
          <w:rFonts w:ascii="Arial" w:hAnsi="Arial" w:cs="Arial"/>
          <w:bCs/>
          <w:sz w:val="22"/>
          <w:szCs w:val="22"/>
        </w:rPr>
        <w:t xml:space="preserve">At </w:t>
      </w:r>
      <w:r w:rsidR="00620BBD" w:rsidRPr="007F0A4A">
        <w:rPr>
          <w:rFonts w:ascii="Arial" w:hAnsi="Arial" w:cs="Arial"/>
          <w:bCs/>
          <w:sz w:val="22"/>
          <w:szCs w:val="22"/>
        </w:rPr>
        <w:t>31 March 202</w:t>
      </w:r>
      <w:r w:rsidR="00BB339B" w:rsidRPr="007F0A4A">
        <w:rPr>
          <w:rFonts w:ascii="Arial" w:hAnsi="Arial" w:cs="Arial"/>
          <w:bCs/>
          <w:sz w:val="22"/>
          <w:szCs w:val="22"/>
        </w:rPr>
        <w:t>6</w:t>
      </w:r>
      <w:r w:rsidR="00620BBD" w:rsidRPr="007F0A4A">
        <w:rPr>
          <w:rFonts w:ascii="Arial" w:hAnsi="Arial" w:cs="Arial"/>
          <w:bCs/>
          <w:sz w:val="22"/>
          <w:szCs w:val="22"/>
        </w:rPr>
        <w:t>,</w:t>
      </w:r>
      <w:r w:rsidRPr="007F0A4A">
        <w:rPr>
          <w:rFonts w:ascii="Arial" w:hAnsi="Arial" w:cs="Arial"/>
          <w:bCs/>
          <w:sz w:val="22"/>
          <w:szCs w:val="22"/>
        </w:rPr>
        <w:t xml:space="preserve"> the Authority had </w:t>
      </w:r>
      <w:r w:rsidR="004E5DF7" w:rsidRPr="007F0A4A">
        <w:rPr>
          <w:rFonts w:ascii="Arial" w:hAnsi="Arial" w:cs="Arial"/>
          <w:sz w:val="22"/>
          <w:szCs w:val="22"/>
        </w:rPr>
        <w:t>£</w:t>
      </w:r>
      <w:r w:rsidR="00D1550E" w:rsidRPr="007F0A4A">
        <w:rPr>
          <w:rFonts w:ascii="Arial" w:hAnsi="Arial" w:cs="Arial"/>
          <w:bCs/>
          <w:sz w:val="22"/>
          <w:szCs w:val="22"/>
        </w:rPr>
        <w:t>7</w:t>
      </w:r>
      <w:r w:rsidR="00DF03CD" w:rsidRPr="007F0A4A">
        <w:rPr>
          <w:rFonts w:ascii="Arial" w:hAnsi="Arial" w:cs="Arial"/>
          <w:bCs/>
          <w:sz w:val="22"/>
          <w:szCs w:val="22"/>
        </w:rPr>
        <w:t>.87m</w:t>
      </w:r>
      <w:r w:rsidRPr="007F0A4A">
        <w:rPr>
          <w:rFonts w:ascii="Arial" w:hAnsi="Arial" w:cs="Arial"/>
          <w:sz w:val="22"/>
          <w:szCs w:val="22"/>
        </w:rPr>
        <w:t xml:space="preserve"> </w:t>
      </w:r>
      <w:r w:rsidR="00AC275B" w:rsidRPr="007F0A4A">
        <w:rPr>
          <w:rFonts w:ascii="Arial" w:hAnsi="Arial" w:cs="Arial"/>
          <w:sz w:val="22"/>
          <w:szCs w:val="22"/>
        </w:rPr>
        <w:t xml:space="preserve">in Treasury Bills, </w:t>
      </w:r>
      <w:r w:rsidR="003A5096" w:rsidRPr="007F0A4A">
        <w:rPr>
          <w:rFonts w:ascii="Arial" w:hAnsi="Arial" w:cs="Arial"/>
          <w:sz w:val="22"/>
          <w:szCs w:val="22"/>
        </w:rPr>
        <w:t>which are</w:t>
      </w:r>
      <w:r w:rsidR="00AC275B" w:rsidRPr="007F0A4A">
        <w:rPr>
          <w:rFonts w:ascii="Arial" w:hAnsi="Arial" w:cs="Arial"/>
          <w:sz w:val="22"/>
          <w:szCs w:val="22"/>
        </w:rPr>
        <w:t xml:space="preserve"> secure Government backed assets</w:t>
      </w:r>
      <w:r w:rsidRPr="007F0A4A">
        <w:rPr>
          <w:rFonts w:ascii="Arial" w:hAnsi="Arial" w:cs="Arial"/>
          <w:sz w:val="22"/>
          <w:szCs w:val="22"/>
        </w:rPr>
        <w:t>. There was also £</w:t>
      </w:r>
      <w:r w:rsidR="004E5DF7" w:rsidRPr="007F0A4A">
        <w:rPr>
          <w:rFonts w:ascii="Arial" w:hAnsi="Arial" w:cs="Arial"/>
          <w:sz w:val="22"/>
          <w:szCs w:val="22"/>
        </w:rPr>
        <w:t>1.10</w:t>
      </w:r>
      <w:r w:rsidR="00F034C0" w:rsidRPr="007F0A4A">
        <w:rPr>
          <w:rFonts w:ascii="Arial" w:hAnsi="Arial" w:cs="Arial"/>
          <w:sz w:val="22"/>
          <w:szCs w:val="22"/>
        </w:rPr>
        <w:t>m</w:t>
      </w:r>
      <w:r w:rsidRPr="007F0A4A">
        <w:rPr>
          <w:rFonts w:ascii="Arial" w:hAnsi="Arial" w:cs="Arial"/>
          <w:sz w:val="22"/>
          <w:szCs w:val="22"/>
        </w:rPr>
        <w:t xml:space="preserve"> deposited in instant access accounts, </w:t>
      </w:r>
      <w:r w:rsidR="003A0FB7" w:rsidRPr="007F0A4A">
        <w:rPr>
          <w:rFonts w:ascii="Arial" w:hAnsi="Arial" w:cs="Arial"/>
          <w:sz w:val="22"/>
          <w:szCs w:val="22"/>
        </w:rPr>
        <w:t>£</w:t>
      </w:r>
      <w:r w:rsidR="00923051" w:rsidRPr="007F0A4A">
        <w:rPr>
          <w:rFonts w:ascii="Arial" w:hAnsi="Arial" w:cs="Arial"/>
          <w:sz w:val="22"/>
          <w:szCs w:val="22"/>
        </w:rPr>
        <w:t>15.1</w:t>
      </w:r>
      <w:r w:rsidR="00F034C0" w:rsidRPr="007F0A4A">
        <w:rPr>
          <w:rFonts w:ascii="Arial" w:hAnsi="Arial" w:cs="Arial"/>
          <w:sz w:val="22"/>
          <w:szCs w:val="22"/>
        </w:rPr>
        <w:t>m</w:t>
      </w:r>
      <w:r w:rsidR="003A0FB7" w:rsidRPr="007F0A4A">
        <w:rPr>
          <w:rFonts w:ascii="Arial" w:hAnsi="Arial" w:cs="Arial"/>
          <w:sz w:val="22"/>
          <w:szCs w:val="22"/>
        </w:rPr>
        <w:t xml:space="preserve"> deposited in Money Markets, </w:t>
      </w:r>
      <w:r w:rsidRPr="007F0A4A">
        <w:rPr>
          <w:rFonts w:ascii="Arial" w:hAnsi="Arial" w:cs="Arial"/>
          <w:sz w:val="22"/>
          <w:szCs w:val="22"/>
        </w:rPr>
        <w:t>£</w:t>
      </w:r>
      <w:r w:rsidR="004E5DF7" w:rsidRPr="007F0A4A">
        <w:rPr>
          <w:rFonts w:ascii="Arial" w:hAnsi="Arial" w:cs="Arial"/>
          <w:bCs/>
          <w:sz w:val="22"/>
          <w:szCs w:val="22"/>
        </w:rPr>
        <w:t>1</w:t>
      </w:r>
      <w:r w:rsidR="008C7080" w:rsidRPr="007F0A4A">
        <w:rPr>
          <w:rFonts w:ascii="Arial" w:hAnsi="Arial" w:cs="Arial"/>
          <w:bCs/>
          <w:sz w:val="22"/>
          <w:szCs w:val="22"/>
        </w:rPr>
        <w:t>0</w:t>
      </w:r>
      <w:r w:rsidR="00F034C0" w:rsidRPr="007F0A4A">
        <w:rPr>
          <w:rFonts w:ascii="Arial" w:hAnsi="Arial" w:cs="Arial"/>
          <w:sz w:val="22"/>
          <w:szCs w:val="22"/>
        </w:rPr>
        <w:t>m</w:t>
      </w:r>
      <w:r w:rsidRPr="007F0A4A">
        <w:rPr>
          <w:rFonts w:ascii="Arial" w:hAnsi="Arial" w:cs="Arial"/>
          <w:sz w:val="22"/>
          <w:szCs w:val="22"/>
        </w:rPr>
        <w:t xml:space="preserve"> in notice accounts and £</w:t>
      </w:r>
      <w:r w:rsidR="008C7080" w:rsidRPr="007F0A4A">
        <w:rPr>
          <w:rFonts w:ascii="Arial" w:hAnsi="Arial" w:cs="Arial"/>
          <w:sz w:val="22"/>
          <w:szCs w:val="22"/>
        </w:rPr>
        <w:t>23</w:t>
      </w:r>
      <w:r w:rsidR="00F034C0" w:rsidRPr="007F0A4A">
        <w:rPr>
          <w:rFonts w:ascii="Arial" w:hAnsi="Arial" w:cs="Arial"/>
          <w:bCs/>
          <w:sz w:val="22"/>
          <w:szCs w:val="22"/>
        </w:rPr>
        <w:t>m</w:t>
      </w:r>
      <w:r w:rsidR="00F034C0" w:rsidRPr="007F0A4A">
        <w:rPr>
          <w:rFonts w:ascii="Arial" w:hAnsi="Arial" w:cs="Arial"/>
          <w:sz w:val="22"/>
          <w:szCs w:val="22"/>
        </w:rPr>
        <w:t xml:space="preserve"> </w:t>
      </w:r>
      <w:r w:rsidRPr="007F0A4A">
        <w:rPr>
          <w:rFonts w:ascii="Arial" w:hAnsi="Arial" w:cs="Arial"/>
          <w:sz w:val="22"/>
          <w:szCs w:val="22"/>
        </w:rPr>
        <w:t>in fixed term</w:t>
      </w:r>
      <w:r w:rsidR="00BF211F" w:rsidRPr="007F0A4A">
        <w:rPr>
          <w:rFonts w:ascii="Arial" w:hAnsi="Arial" w:cs="Arial"/>
          <w:sz w:val="22"/>
          <w:szCs w:val="22"/>
        </w:rPr>
        <w:t xml:space="preserve"> deposits</w:t>
      </w:r>
      <w:r w:rsidR="00575B9E" w:rsidRPr="007F0A4A">
        <w:rPr>
          <w:rFonts w:ascii="Arial" w:hAnsi="Arial" w:cs="Arial"/>
          <w:sz w:val="22"/>
          <w:szCs w:val="22"/>
        </w:rPr>
        <w:t>.</w:t>
      </w:r>
    </w:p>
    <w:p w14:paraId="3D3EA5CA" w14:textId="77777777" w:rsidR="00F4002A" w:rsidRPr="007F0A4A" w:rsidRDefault="00F4002A" w:rsidP="00403AA0">
      <w:pPr>
        <w:widowControl w:val="0"/>
        <w:rPr>
          <w:rFonts w:ascii="Arial" w:hAnsi="Arial" w:cs="Arial"/>
          <w:bCs/>
          <w:sz w:val="22"/>
          <w:szCs w:val="22"/>
          <w:highlight w:val="yellow"/>
        </w:rPr>
      </w:pPr>
    </w:p>
    <w:p w14:paraId="76D83C9A" w14:textId="277AEB69" w:rsidR="47CE8206" w:rsidRDefault="00F4002A" w:rsidP="47CE8206">
      <w:pPr>
        <w:widowControl w:val="0"/>
        <w:rPr>
          <w:rFonts w:ascii="Arial" w:hAnsi="Arial" w:cs="Arial"/>
          <w:sz w:val="22"/>
          <w:szCs w:val="22"/>
          <w:highlight w:val="yellow"/>
        </w:rPr>
      </w:pPr>
      <w:r w:rsidRPr="007F0A4A">
        <w:rPr>
          <w:rFonts w:ascii="Arial" w:eastAsia="Times New Roman" w:hAnsi="Arial" w:cs="Arial"/>
          <w:color w:val="000000"/>
          <w:sz w:val="22"/>
          <w:szCs w:val="22"/>
        </w:rPr>
        <w:t xml:space="preserve">It is considered unlikely that these entities would be unable to meet these commitments, as all of the Authority's investment counterparties are classified as low credit risk. Despite the low credit risk there remains some degree of risk of </w:t>
      </w:r>
      <w:r w:rsidR="00F4088A" w:rsidRPr="007F0A4A">
        <w:rPr>
          <w:rFonts w:ascii="Arial" w:eastAsia="Times New Roman" w:hAnsi="Arial" w:cs="Arial"/>
          <w:color w:val="000000"/>
          <w:sz w:val="22"/>
          <w:szCs w:val="22"/>
        </w:rPr>
        <w:t>recoverability</w:t>
      </w:r>
      <w:r w:rsidRPr="007F0A4A">
        <w:rPr>
          <w:rFonts w:ascii="Arial" w:eastAsia="Times New Roman" w:hAnsi="Arial" w:cs="Arial"/>
          <w:color w:val="000000"/>
          <w:sz w:val="22"/>
          <w:szCs w:val="22"/>
        </w:rPr>
        <w:t>. IFRS9 requires restatement of prior year figures, based on expected losses. For the Authority investments with banks</w:t>
      </w:r>
      <w:r w:rsidR="00216E3F" w:rsidRPr="007F0A4A">
        <w:rPr>
          <w:rFonts w:ascii="Arial" w:eastAsia="Times New Roman" w:hAnsi="Arial" w:cs="Arial"/>
          <w:color w:val="000000"/>
          <w:sz w:val="22"/>
          <w:szCs w:val="22"/>
        </w:rPr>
        <w:t xml:space="preserve">, </w:t>
      </w:r>
      <w:r w:rsidRPr="007F0A4A">
        <w:rPr>
          <w:rFonts w:ascii="Arial" w:eastAsia="Times New Roman" w:hAnsi="Arial" w:cs="Arial"/>
          <w:color w:val="000000"/>
          <w:sz w:val="22"/>
          <w:szCs w:val="22"/>
        </w:rPr>
        <w:t>building societies</w:t>
      </w:r>
      <w:r w:rsidR="0014766D" w:rsidRPr="007F0A4A">
        <w:rPr>
          <w:rFonts w:ascii="Arial" w:eastAsia="Times New Roman" w:hAnsi="Arial" w:cs="Arial"/>
          <w:color w:val="000000"/>
          <w:sz w:val="22"/>
          <w:szCs w:val="22"/>
        </w:rPr>
        <w:t xml:space="preserve"> and Money Markets</w:t>
      </w:r>
      <w:r w:rsidRPr="007F0A4A">
        <w:rPr>
          <w:rFonts w:ascii="Arial" w:eastAsia="Times New Roman" w:hAnsi="Arial" w:cs="Arial"/>
          <w:color w:val="000000"/>
          <w:sz w:val="22"/>
          <w:szCs w:val="22"/>
        </w:rPr>
        <w:t xml:space="preserve"> is calculated using historic risk of default percentages provided by the Authority's Treasury Advisors, for 12 month expecte</w:t>
      </w:r>
      <w:r w:rsidR="00D15521" w:rsidRPr="007F0A4A">
        <w:rPr>
          <w:rFonts w:ascii="Arial" w:eastAsia="Times New Roman" w:hAnsi="Arial" w:cs="Arial"/>
          <w:color w:val="000000"/>
          <w:sz w:val="22"/>
          <w:szCs w:val="22"/>
        </w:rPr>
        <w:t>d losses. All of the Authority’s</w:t>
      </w:r>
      <w:r w:rsidRPr="007F0A4A">
        <w:rPr>
          <w:rFonts w:ascii="Arial" w:eastAsia="Times New Roman" w:hAnsi="Arial" w:cs="Arial"/>
          <w:color w:val="000000"/>
          <w:sz w:val="22"/>
          <w:szCs w:val="22"/>
        </w:rPr>
        <w:t xml:space="preserve"> investments are less than 12 months. Trade Debtors always carry some degree of irrecoverability, expected losses are calculated under the simplified approach using a provision matrix with expected values bas</w:t>
      </w:r>
      <w:r w:rsidR="00216E3F" w:rsidRPr="007F0A4A">
        <w:rPr>
          <w:rFonts w:ascii="Arial" w:eastAsia="Times New Roman" w:hAnsi="Arial" w:cs="Arial"/>
          <w:color w:val="000000"/>
          <w:sz w:val="22"/>
          <w:szCs w:val="22"/>
        </w:rPr>
        <w:t>ed</w:t>
      </w:r>
      <w:r w:rsidRPr="007F0A4A">
        <w:rPr>
          <w:rFonts w:ascii="Arial" w:eastAsia="Times New Roman" w:hAnsi="Arial" w:cs="Arial"/>
          <w:color w:val="000000"/>
          <w:sz w:val="22"/>
          <w:szCs w:val="22"/>
        </w:rPr>
        <w:t xml:space="preserve"> on historic default. The </w:t>
      </w:r>
      <w:r w:rsidR="009F0244" w:rsidRPr="007F0A4A">
        <w:rPr>
          <w:rFonts w:ascii="Arial" w:eastAsia="Times New Roman" w:hAnsi="Arial" w:cs="Arial"/>
          <w:color w:val="000000"/>
          <w:sz w:val="22"/>
          <w:szCs w:val="22"/>
        </w:rPr>
        <w:t xml:space="preserve">total </w:t>
      </w:r>
      <w:r w:rsidRPr="007F0A4A">
        <w:rPr>
          <w:rFonts w:ascii="Arial" w:eastAsia="Times New Roman" w:hAnsi="Arial" w:cs="Arial"/>
          <w:color w:val="000000"/>
          <w:sz w:val="22"/>
          <w:szCs w:val="22"/>
        </w:rPr>
        <w:t>expected lo</w:t>
      </w:r>
      <w:r w:rsidR="00575B9E" w:rsidRPr="007F0A4A">
        <w:rPr>
          <w:rFonts w:ascii="Arial" w:eastAsia="Times New Roman" w:hAnsi="Arial" w:cs="Arial"/>
          <w:color w:val="000000"/>
          <w:sz w:val="22"/>
          <w:szCs w:val="22"/>
        </w:rPr>
        <w:t>sses calculations as at 31</w:t>
      </w:r>
      <w:r w:rsidR="005873C9" w:rsidRPr="007F0A4A">
        <w:rPr>
          <w:rFonts w:ascii="Arial" w:eastAsia="Times New Roman" w:hAnsi="Arial" w:cs="Arial"/>
          <w:color w:val="000000"/>
          <w:sz w:val="22"/>
          <w:szCs w:val="22"/>
        </w:rPr>
        <w:t xml:space="preserve"> March</w:t>
      </w:r>
      <w:r w:rsidR="00E27510" w:rsidRPr="007F0A4A">
        <w:rPr>
          <w:rFonts w:ascii="Arial" w:eastAsia="Times New Roman" w:hAnsi="Arial" w:cs="Arial"/>
          <w:color w:val="000000"/>
          <w:sz w:val="22"/>
          <w:szCs w:val="22"/>
        </w:rPr>
        <w:t xml:space="preserve"> </w:t>
      </w:r>
      <w:r w:rsidR="00575B9E" w:rsidRPr="007F0A4A">
        <w:rPr>
          <w:rFonts w:ascii="Arial" w:eastAsia="Times New Roman" w:hAnsi="Arial" w:cs="Arial"/>
          <w:color w:val="000000"/>
          <w:sz w:val="22"/>
          <w:szCs w:val="22"/>
        </w:rPr>
        <w:t>20</w:t>
      </w:r>
      <w:r w:rsidR="00C30EBD" w:rsidRPr="007F0A4A">
        <w:rPr>
          <w:rFonts w:ascii="Arial" w:eastAsia="Times New Roman" w:hAnsi="Arial" w:cs="Arial"/>
          <w:color w:val="000000"/>
          <w:sz w:val="22"/>
          <w:szCs w:val="22"/>
        </w:rPr>
        <w:t>2</w:t>
      </w:r>
      <w:r w:rsidR="00C81D40" w:rsidRPr="007F0A4A">
        <w:rPr>
          <w:rFonts w:ascii="Arial" w:eastAsia="Times New Roman" w:hAnsi="Arial" w:cs="Arial"/>
          <w:color w:val="000000"/>
          <w:sz w:val="22"/>
          <w:szCs w:val="22"/>
        </w:rPr>
        <w:t>6</w:t>
      </w:r>
      <w:r w:rsidRPr="007F0A4A">
        <w:rPr>
          <w:rFonts w:ascii="Arial" w:eastAsia="Times New Roman" w:hAnsi="Arial" w:cs="Arial"/>
          <w:color w:val="000000"/>
          <w:sz w:val="22"/>
          <w:szCs w:val="22"/>
        </w:rPr>
        <w:t xml:space="preserve"> resulted in </w:t>
      </w:r>
      <w:r w:rsidRPr="0013029E">
        <w:rPr>
          <w:rFonts w:ascii="Arial" w:eastAsia="Times New Roman" w:hAnsi="Arial" w:cs="Arial"/>
          <w:sz w:val="22"/>
          <w:szCs w:val="22"/>
        </w:rPr>
        <w:t>a</w:t>
      </w:r>
      <w:r w:rsidR="00306D43" w:rsidRPr="0013029E">
        <w:rPr>
          <w:rFonts w:ascii="Arial" w:eastAsia="Times New Roman" w:hAnsi="Arial" w:cs="Arial"/>
          <w:sz w:val="22"/>
          <w:szCs w:val="22"/>
        </w:rPr>
        <w:t>n</w:t>
      </w:r>
      <w:r w:rsidRPr="0013029E">
        <w:rPr>
          <w:rFonts w:ascii="Arial" w:eastAsia="Times New Roman" w:hAnsi="Arial" w:cs="Arial"/>
          <w:sz w:val="22"/>
          <w:szCs w:val="22"/>
        </w:rPr>
        <w:t xml:space="preserve"> immaterial figure</w:t>
      </w:r>
      <w:r w:rsidR="00C30EBD" w:rsidRPr="007F0A4A">
        <w:rPr>
          <w:rFonts w:ascii="Arial" w:eastAsia="Times New Roman" w:hAnsi="Arial" w:cs="Arial"/>
          <w:sz w:val="22"/>
          <w:szCs w:val="22"/>
        </w:rPr>
        <w:t>.</w:t>
      </w:r>
      <w:r w:rsidRPr="007F0A4A">
        <w:rPr>
          <w:rFonts w:ascii="Arial" w:eastAsia="Times New Roman" w:hAnsi="Arial" w:cs="Arial"/>
          <w:sz w:val="22"/>
          <w:szCs w:val="22"/>
        </w:rPr>
        <w:t xml:space="preserve"> </w:t>
      </w:r>
      <w:r w:rsidRPr="007F0A4A">
        <w:rPr>
          <w:rFonts w:ascii="Arial" w:eastAsia="Times New Roman" w:hAnsi="Arial" w:cs="Arial"/>
          <w:color w:val="000000"/>
          <w:sz w:val="22"/>
          <w:szCs w:val="22"/>
        </w:rPr>
        <w:t xml:space="preserve">The CIPFA </w:t>
      </w:r>
      <w:r w:rsidR="00122D6F" w:rsidRPr="007F0A4A">
        <w:rPr>
          <w:rFonts w:ascii="Arial" w:eastAsia="Times New Roman" w:hAnsi="Arial" w:cs="Arial"/>
          <w:color w:val="000000"/>
          <w:sz w:val="22"/>
          <w:szCs w:val="22"/>
        </w:rPr>
        <w:t>C</w:t>
      </w:r>
      <w:r w:rsidRPr="007F0A4A">
        <w:rPr>
          <w:rFonts w:ascii="Arial" w:eastAsia="Times New Roman" w:hAnsi="Arial" w:cs="Arial"/>
          <w:color w:val="000000"/>
          <w:sz w:val="22"/>
          <w:szCs w:val="22"/>
        </w:rPr>
        <w:t xml:space="preserve">ode states that “accounting policies need not be applied if the effect of applying them would be immaterial” </w:t>
      </w:r>
      <w:r w:rsidR="009C45C5">
        <w:rPr>
          <w:rFonts w:ascii="Arial" w:eastAsia="Times New Roman" w:hAnsi="Arial" w:cs="Arial"/>
          <w:color w:val="000000"/>
          <w:sz w:val="22"/>
          <w:szCs w:val="22"/>
        </w:rPr>
        <w:t xml:space="preserve">so </w:t>
      </w:r>
      <w:r w:rsidRPr="007F0A4A">
        <w:rPr>
          <w:rFonts w:ascii="Arial" w:eastAsia="Times New Roman" w:hAnsi="Arial" w:cs="Arial"/>
          <w:color w:val="000000"/>
          <w:sz w:val="22"/>
          <w:szCs w:val="22"/>
        </w:rPr>
        <w:t xml:space="preserve">the effect of the expected losses </w:t>
      </w:r>
      <w:r w:rsidR="009C45C5" w:rsidRPr="007F0A4A">
        <w:rPr>
          <w:rFonts w:ascii="Arial" w:eastAsia="Times New Roman" w:hAnsi="Arial" w:cs="Arial"/>
          <w:color w:val="000000"/>
          <w:sz w:val="22"/>
          <w:szCs w:val="22"/>
        </w:rPr>
        <w:t>has</w:t>
      </w:r>
      <w:r w:rsidRPr="007F0A4A">
        <w:rPr>
          <w:rFonts w:ascii="Arial" w:eastAsia="Times New Roman" w:hAnsi="Arial" w:cs="Arial"/>
          <w:color w:val="000000"/>
          <w:sz w:val="22"/>
          <w:szCs w:val="22"/>
        </w:rPr>
        <w:t xml:space="preserve"> therefore not been shown in the accounts.</w:t>
      </w:r>
      <w:r w:rsidR="00A579DE" w:rsidRPr="007F0A4A">
        <w:rPr>
          <w:rFonts w:ascii="Arial" w:eastAsia="Times New Roman" w:hAnsi="Arial" w:cs="Arial"/>
          <w:color w:val="000000"/>
          <w:sz w:val="22"/>
          <w:szCs w:val="22"/>
        </w:rPr>
        <w:t xml:space="preserve"> </w:t>
      </w:r>
    </w:p>
    <w:p w14:paraId="7CB6058B" w14:textId="1C6F5EA1" w:rsidR="2E585B85" w:rsidRDefault="2E585B85" w:rsidP="2E585B85">
      <w:pPr>
        <w:widowControl w:val="0"/>
        <w:rPr>
          <w:rFonts w:ascii="Arial" w:hAnsi="Arial" w:cs="Arial"/>
          <w:sz w:val="22"/>
          <w:szCs w:val="22"/>
          <w:highlight w:val="yellow"/>
        </w:rPr>
      </w:pPr>
    </w:p>
    <w:p w14:paraId="01E83103" w14:textId="5EC05270" w:rsidR="00CC2C8C" w:rsidRPr="007F0A4A" w:rsidRDefault="00027660" w:rsidP="00164E92">
      <w:pPr>
        <w:widowControl w:val="0"/>
        <w:rPr>
          <w:rFonts w:ascii="Arial" w:hAnsi="Arial" w:cs="Arial"/>
          <w:bCs/>
          <w:sz w:val="22"/>
          <w:szCs w:val="22"/>
          <w:highlight w:val="yellow"/>
        </w:rPr>
      </w:pPr>
      <w:r w:rsidRPr="007F0A4A">
        <w:rPr>
          <w:rFonts w:ascii="Arial" w:hAnsi="Arial" w:cs="Arial"/>
          <w:bCs/>
          <w:sz w:val="22"/>
          <w:szCs w:val="22"/>
        </w:rPr>
        <w:t>T</w:t>
      </w:r>
      <w:r w:rsidR="00403AA0" w:rsidRPr="007F0A4A">
        <w:rPr>
          <w:rFonts w:ascii="Arial" w:hAnsi="Arial" w:cs="Arial"/>
          <w:bCs/>
          <w:sz w:val="22"/>
          <w:szCs w:val="22"/>
        </w:rPr>
        <w:t xml:space="preserve">he Authority does not </w:t>
      </w:r>
      <w:r w:rsidR="00AD7E33" w:rsidRPr="007F0A4A">
        <w:rPr>
          <w:rFonts w:ascii="Arial" w:hAnsi="Arial" w:cs="Arial"/>
          <w:bCs/>
          <w:sz w:val="22"/>
          <w:szCs w:val="22"/>
        </w:rPr>
        <w:t>receive a significant amount of income for goods and service</w:t>
      </w:r>
      <w:r w:rsidR="00CC1BF0" w:rsidRPr="007F0A4A">
        <w:rPr>
          <w:rFonts w:ascii="Arial" w:hAnsi="Arial" w:cs="Arial"/>
          <w:bCs/>
          <w:sz w:val="22"/>
          <w:szCs w:val="22"/>
        </w:rPr>
        <w:t xml:space="preserve">s provided. </w:t>
      </w:r>
      <w:r w:rsidR="00C25217" w:rsidRPr="007F0A4A">
        <w:rPr>
          <w:rFonts w:ascii="Arial" w:hAnsi="Arial" w:cs="Arial"/>
          <w:bCs/>
          <w:sz w:val="22"/>
          <w:szCs w:val="22"/>
        </w:rPr>
        <w:t xml:space="preserve">The amounts outstanding </w:t>
      </w:r>
      <w:r w:rsidR="008E7A73" w:rsidRPr="007F0A4A">
        <w:rPr>
          <w:rFonts w:ascii="Arial" w:hAnsi="Arial" w:cs="Arial"/>
          <w:bCs/>
          <w:sz w:val="22"/>
          <w:szCs w:val="22"/>
        </w:rPr>
        <w:t xml:space="preserve">from debtors </w:t>
      </w:r>
      <w:r w:rsidR="00C25217" w:rsidRPr="007F0A4A">
        <w:rPr>
          <w:rFonts w:ascii="Arial" w:hAnsi="Arial" w:cs="Arial"/>
          <w:bCs/>
          <w:sz w:val="22"/>
          <w:szCs w:val="22"/>
        </w:rPr>
        <w:t xml:space="preserve">at the end of the year </w:t>
      </w:r>
      <w:r w:rsidR="00403AA0" w:rsidRPr="007F0A4A">
        <w:rPr>
          <w:rFonts w:ascii="Arial" w:hAnsi="Arial" w:cs="Arial"/>
          <w:bCs/>
          <w:sz w:val="22"/>
          <w:szCs w:val="22"/>
        </w:rPr>
        <w:t>can</w:t>
      </w:r>
      <w:r w:rsidR="00DA62CD" w:rsidRPr="007F0A4A">
        <w:rPr>
          <w:rFonts w:ascii="Arial" w:hAnsi="Arial" w:cs="Arial"/>
          <w:bCs/>
          <w:sz w:val="22"/>
          <w:szCs w:val="22"/>
        </w:rPr>
        <w:t xml:space="preserve"> be analysed by age as follows:</w:t>
      </w:r>
    </w:p>
    <w:p w14:paraId="299480EC" w14:textId="77777777" w:rsidR="00DA62CD" w:rsidRPr="007F0A4A" w:rsidRDefault="00DA62CD" w:rsidP="00403AA0">
      <w:pPr>
        <w:widowControl w:val="0"/>
        <w:rPr>
          <w:rFonts w:ascii="Arial" w:hAnsi="Arial" w:cs="Arial"/>
          <w:bCs/>
          <w:sz w:val="22"/>
          <w:szCs w:val="22"/>
          <w:highlight w:val="yellow"/>
        </w:rPr>
      </w:pPr>
    </w:p>
    <w:p w14:paraId="27730D10" w14:textId="076E9384" w:rsidR="280C5EEA" w:rsidRDefault="280C5EEA"/>
    <w:tbl>
      <w:tblPr>
        <w:tblW w:w="0" w:type="auto"/>
        <w:tblLook w:val="04A0" w:firstRow="1" w:lastRow="0" w:firstColumn="1" w:lastColumn="0" w:noHBand="0" w:noVBand="1"/>
      </w:tblPr>
      <w:tblGrid>
        <w:gridCol w:w="3227"/>
        <w:gridCol w:w="1843"/>
        <w:gridCol w:w="1843"/>
      </w:tblGrid>
      <w:tr w:rsidR="00DC1CDB" w:rsidRPr="007F0A4A" w14:paraId="42679D6E" w14:textId="13674EDD" w:rsidTr="0066423B">
        <w:trPr>
          <w:trHeight w:val="301"/>
        </w:trPr>
        <w:tc>
          <w:tcPr>
            <w:tcW w:w="3227" w:type="dxa"/>
            <w:tcBorders>
              <w:bottom w:val="single" w:sz="4" w:space="0" w:color="auto"/>
            </w:tcBorders>
            <w:vAlign w:val="bottom"/>
          </w:tcPr>
          <w:p w14:paraId="43ACF524" w14:textId="77777777" w:rsidR="00DC1CDB" w:rsidRPr="007F0A4A" w:rsidRDefault="00DC1CDB" w:rsidP="00A5038D">
            <w:pPr>
              <w:spacing w:after="120"/>
              <w:rPr>
                <w:rFonts w:ascii="Arial" w:hAnsi="Arial" w:cs="Arial"/>
                <w:bCs/>
                <w:sz w:val="22"/>
                <w:szCs w:val="22"/>
              </w:rPr>
            </w:pPr>
            <w:r w:rsidRPr="007F0A4A">
              <w:rPr>
                <w:rFonts w:ascii="Arial" w:hAnsi="Arial" w:cs="Arial"/>
                <w:bCs/>
                <w:sz w:val="22"/>
                <w:szCs w:val="22"/>
              </w:rPr>
              <w:t>All figures are in £’000</w:t>
            </w:r>
          </w:p>
        </w:tc>
        <w:tc>
          <w:tcPr>
            <w:tcW w:w="1843" w:type="dxa"/>
            <w:tcBorders>
              <w:bottom w:val="single" w:sz="4" w:space="0" w:color="auto"/>
            </w:tcBorders>
            <w:vAlign w:val="bottom"/>
          </w:tcPr>
          <w:p w14:paraId="7703E2E1" w14:textId="77777777" w:rsidR="00DC1CDB" w:rsidRDefault="00DC1CDB" w:rsidP="00FC1C19">
            <w:pPr>
              <w:jc w:val="right"/>
              <w:rPr>
                <w:rFonts w:ascii="Arial" w:hAnsi="Arial" w:cs="Arial"/>
                <w:b/>
                <w:bCs/>
                <w:sz w:val="22"/>
                <w:szCs w:val="22"/>
              </w:rPr>
            </w:pPr>
            <w:r w:rsidRPr="007F0A4A">
              <w:rPr>
                <w:rFonts w:ascii="Arial" w:hAnsi="Arial" w:cs="Arial"/>
                <w:b/>
                <w:bCs/>
                <w:sz w:val="22"/>
                <w:szCs w:val="22"/>
              </w:rPr>
              <w:t>31 March</w:t>
            </w:r>
          </w:p>
          <w:p w14:paraId="5D4530A2" w14:textId="31A5D01F" w:rsidR="00DC1CDB" w:rsidRPr="007F0A4A" w:rsidRDefault="00DC1CDB" w:rsidP="0013029E">
            <w:pPr>
              <w:spacing w:after="120"/>
              <w:jc w:val="right"/>
              <w:rPr>
                <w:rFonts w:ascii="Arial" w:hAnsi="Arial" w:cs="Arial"/>
                <w:b/>
                <w:bCs/>
                <w:sz w:val="22"/>
                <w:szCs w:val="22"/>
              </w:rPr>
            </w:pPr>
            <w:r w:rsidRPr="007F0A4A">
              <w:rPr>
                <w:rFonts w:ascii="Arial" w:hAnsi="Arial" w:cs="Arial"/>
                <w:b/>
                <w:bCs/>
                <w:sz w:val="22"/>
                <w:szCs w:val="22"/>
              </w:rPr>
              <w:t>2026</w:t>
            </w:r>
          </w:p>
        </w:tc>
        <w:tc>
          <w:tcPr>
            <w:tcW w:w="1843" w:type="dxa"/>
            <w:tcBorders>
              <w:bottom w:val="single" w:sz="4" w:space="0" w:color="auto"/>
            </w:tcBorders>
          </w:tcPr>
          <w:p w14:paraId="363B7DA9" w14:textId="77777777" w:rsidR="00DC1CDB" w:rsidRDefault="00DC1CDB" w:rsidP="00FC1C19">
            <w:pPr>
              <w:jc w:val="right"/>
              <w:rPr>
                <w:rFonts w:ascii="Arial" w:hAnsi="Arial" w:cs="Arial"/>
                <w:b/>
                <w:bCs/>
                <w:sz w:val="22"/>
                <w:szCs w:val="22"/>
              </w:rPr>
            </w:pPr>
            <w:r>
              <w:rPr>
                <w:rFonts w:ascii="Arial" w:hAnsi="Arial" w:cs="Arial"/>
                <w:b/>
                <w:bCs/>
                <w:sz w:val="22"/>
                <w:szCs w:val="22"/>
              </w:rPr>
              <w:t>31 March</w:t>
            </w:r>
          </w:p>
          <w:p w14:paraId="7D491D6B" w14:textId="468D4FCE" w:rsidR="00DC1CDB" w:rsidRPr="007F0A4A" w:rsidRDefault="00DC1CDB" w:rsidP="0013029E">
            <w:pPr>
              <w:spacing w:after="120"/>
              <w:jc w:val="right"/>
              <w:rPr>
                <w:rFonts w:ascii="Arial" w:hAnsi="Arial" w:cs="Arial"/>
                <w:b/>
                <w:bCs/>
                <w:sz w:val="22"/>
                <w:szCs w:val="22"/>
              </w:rPr>
            </w:pPr>
            <w:r>
              <w:rPr>
                <w:rFonts w:ascii="Arial" w:hAnsi="Arial" w:cs="Arial"/>
                <w:b/>
                <w:bCs/>
                <w:sz w:val="22"/>
                <w:szCs w:val="22"/>
              </w:rPr>
              <w:t>2025</w:t>
            </w:r>
          </w:p>
        </w:tc>
      </w:tr>
      <w:tr w:rsidR="00DC1CDB" w:rsidRPr="007F0A4A" w14:paraId="49CD9987" w14:textId="78FA875B" w:rsidTr="0066423B">
        <w:trPr>
          <w:trHeight w:val="301"/>
        </w:trPr>
        <w:tc>
          <w:tcPr>
            <w:tcW w:w="3227" w:type="dxa"/>
            <w:tcBorders>
              <w:top w:val="single" w:sz="4" w:space="0" w:color="auto"/>
            </w:tcBorders>
            <w:shd w:val="clear" w:color="auto" w:fill="F2F2F2" w:themeFill="background1" w:themeFillShade="F2"/>
            <w:vAlign w:val="center"/>
          </w:tcPr>
          <w:p w14:paraId="1C0F51FD" w14:textId="77777777" w:rsidR="00DC1CDB" w:rsidRPr="007F0A4A" w:rsidRDefault="00DC1CDB" w:rsidP="00F062F2">
            <w:pPr>
              <w:rPr>
                <w:bCs/>
              </w:rPr>
            </w:pPr>
          </w:p>
        </w:tc>
        <w:tc>
          <w:tcPr>
            <w:tcW w:w="1843" w:type="dxa"/>
            <w:tcBorders>
              <w:top w:val="single" w:sz="4" w:space="0" w:color="auto"/>
            </w:tcBorders>
            <w:shd w:val="clear" w:color="auto" w:fill="F2F2F2" w:themeFill="background1" w:themeFillShade="F2"/>
            <w:vAlign w:val="center"/>
          </w:tcPr>
          <w:p w14:paraId="12C92643" w14:textId="77777777" w:rsidR="00DC1CDB" w:rsidRPr="007F0A4A" w:rsidRDefault="00DC1CDB" w:rsidP="00F062F2"/>
        </w:tc>
        <w:tc>
          <w:tcPr>
            <w:tcW w:w="1843" w:type="dxa"/>
            <w:tcBorders>
              <w:top w:val="single" w:sz="4" w:space="0" w:color="auto"/>
            </w:tcBorders>
            <w:shd w:val="clear" w:color="auto" w:fill="F2F2F2" w:themeFill="background1" w:themeFillShade="F2"/>
          </w:tcPr>
          <w:p w14:paraId="3E27A711" w14:textId="77777777" w:rsidR="00DC1CDB" w:rsidRPr="007F0A4A" w:rsidRDefault="00DC1CDB" w:rsidP="00F062F2"/>
        </w:tc>
      </w:tr>
      <w:tr w:rsidR="00DC1CDB" w:rsidRPr="007F0A4A" w14:paraId="413C93CA" w14:textId="12411E81" w:rsidTr="0066423B">
        <w:trPr>
          <w:trHeight w:val="301"/>
        </w:trPr>
        <w:tc>
          <w:tcPr>
            <w:tcW w:w="3227" w:type="dxa"/>
            <w:vAlign w:val="center"/>
          </w:tcPr>
          <w:p w14:paraId="6F87AAEE" w14:textId="77777777" w:rsidR="00DC1CDB" w:rsidRPr="007F0A4A" w:rsidRDefault="00DC1CDB" w:rsidP="004666B4">
            <w:pPr>
              <w:widowControl w:val="0"/>
              <w:rPr>
                <w:rFonts w:ascii="Arial" w:hAnsi="Arial" w:cs="Arial"/>
                <w:bCs/>
                <w:sz w:val="22"/>
                <w:szCs w:val="22"/>
              </w:rPr>
            </w:pPr>
            <w:r w:rsidRPr="007F0A4A">
              <w:rPr>
                <w:rFonts w:ascii="Arial" w:hAnsi="Arial" w:cs="Arial"/>
                <w:bCs/>
                <w:sz w:val="22"/>
                <w:szCs w:val="22"/>
              </w:rPr>
              <w:t>Less than three months</w:t>
            </w:r>
          </w:p>
        </w:tc>
        <w:tc>
          <w:tcPr>
            <w:tcW w:w="1843" w:type="dxa"/>
            <w:vAlign w:val="center"/>
          </w:tcPr>
          <w:p w14:paraId="42B552F7" w14:textId="48A26F5F" w:rsidR="00DC1CDB" w:rsidRPr="0013029E" w:rsidRDefault="00DC1CDB" w:rsidP="004666B4">
            <w:pPr>
              <w:spacing w:before="40"/>
              <w:jc w:val="right"/>
              <w:rPr>
                <w:rFonts w:ascii="Arial" w:hAnsi="Arial" w:cs="Arial"/>
                <w:sz w:val="22"/>
                <w:szCs w:val="22"/>
              </w:rPr>
            </w:pPr>
            <w:r w:rsidRPr="0013029E">
              <w:rPr>
                <w:rFonts w:ascii="Arial" w:hAnsi="Arial" w:cs="Arial"/>
                <w:sz w:val="22"/>
                <w:szCs w:val="22"/>
              </w:rPr>
              <w:t>26.1</w:t>
            </w:r>
          </w:p>
        </w:tc>
        <w:tc>
          <w:tcPr>
            <w:tcW w:w="1843" w:type="dxa"/>
          </w:tcPr>
          <w:p w14:paraId="673C00D8" w14:textId="5CD6B690" w:rsidR="00DC1CDB" w:rsidRPr="0013029E" w:rsidRDefault="00DC1CDB" w:rsidP="004666B4">
            <w:pPr>
              <w:spacing w:before="40"/>
              <w:jc w:val="right"/>
              <w:rPr>
                <w:rFonts w:ascii="Arial" w:hAnsi="Arial" w:cs="Arial"/>
                <w:sz w:val="22"/>
                <w:szCs w:val="22"/>
              </w:rPr>
            </w:pPr>
            <w:r>
              <w:rPr>
                <w:rFonts w:ascii="Arial" w:hAnsi="Arial" w:cs="Arial"/>
                <w:sz w:val="22"/>
                <w:szCs w:val="22"/>
              </w:rPr>
              <w:t>38.5</w:t>
            </w:r>
          </w:p>
        </w:tc>
      </w:tr>
      <w:tr w:rsidR="00DC1CDB" w:rsidRPr="007F0A4A" w14:paraId="0DE9DBED" w14:textId="03F95156" w:rsidTr="0066423B">
        <w:trPr>
          <w:trHeight w:val="301"/>
        </w:trPr>
        <w:tc>
          <w:tcPr>
            <w:tcW w:w="3227" w:type="dxa"/>
            <w:shd w:val="clear" w:color="auto" w:fill="F2F2F2" w:themeFill="background1" w:themeFillShade="F2"/>
            <w:vAlign w:val="center"/>
          </w:tcPr>
          <w:p w14:paraId="4BFE7FDA" w14:textId="77777777" w:rsidR="00DC1CDB" w:rsidRPr="007F0A4A" w:rsidRDefault="00DC1CDB" w:rsidP="004666B4">
            <w:pPr>
              <w:widowControl w:val="0"/>
              <w:rPr>
                <w:rFonts w:ascii="Arial" w:hAnsi="Arial" w:cs="Arial"/>
                <w:bCs/>
                <w:sz w:val="22"/>
                <w:szCs w:val="22"/>
              </w:rPr>
            </w:pPr>
            <w:r w:rsidRPr="007F0A4A">
              <w:rPr>
                <w:rFonts w:ascii="Arial" w:hAnsi="Arial" w:cs="Arial"/>
                <w:bCs/>
                <w:sz w:val="22"/>
                <w:szCs w:val="22"/>
              </w:rPr>
              <w:t>Three to six months</w:t>
            </w:r>
          </w:p>
        </w:tc>
        <w:tc>
          <w:tcPr>
            <w:tcW w:w="1843" w:type="dxa"/>
            <w:shd w:val="clear" w:color="auto" w:fill="F2F2F2" w:themeFill="background1" w:themeFillShade="F2"/>
            <w:vAlign w:val="center"/>
          </w:tcPr>
          <w:p w14:paraId="7D7BB55E" w14:textId="13AB69D9" w:rsidR="00DC1CDB" w:rsidRPr="0013029E" w:rsidRDefault="00DC1CDB" w:rsidP="004666B4">
            <w:pPr>
              <w:spacing w:before="40"/>
              <w:jc w:val="right"/>
              <w:rPr>
                <w:rFonts w:ascii="Arial" w:hAnsi="Arial" w:cs="Arial"/>
                <w:sz w:val="22"/>
                <w:szCs w:val="22"/>
              </w:rPr>
            </w:pPr>
            <w:r w:rsidRPr="0013029E">
              <w:rPr>
                <w:rFonts w:ascii="Arial" w:hAnsi="Arial" w:cs="Arial"/>
                <w:sz w:val="22"/>
                <w:szCs w:val="22"/>
              </w:rPr>
              <w:t>0.0</w:t>
            </w:r>
          </w:p>
        </w:tc>
        <w:tc>
          <w:tcPr>
            <w:tcW w:w="1843" w:type="dxa"/>
            <w:shd w:val="clear" w:color="auto" w:fill="F2F2F2" w:themeFill="background1" w:themeFillShade="F2"/>
          </w:tcPr>
          <w:p w14:paraId="0EB2152E" w14:textId="31C14392" w:rsidR="00DC1CDB" w:rsidRPr="0013029E" w:rsidRDefault="00DC1CDB" w:rsidP="004666B4">
            <w:pPr>
              <w:spacing w:before="40"/>
              <w:jc w:val="right"/>
              <w:rPr>
                <w:rFonts w:ascii="Arial" w:hAnsi="Arial" w:cs="Arial"/>
                <w:sz w:val="22"/>
                <w:szCs w:val="22"/>
              </w:rPr>
            </w:pPr>
            <w:r>
              <w:rPr>
                <w:rFonts w:ascii="Arial" w:hAnsi="Arial" w:cs="Arial"/>
                <w:sz w:val="22"/>
                <w:szCs w:val="22"/>
              </w:rPr>
              <w:t>0.5</w:t>
            </w:r>
          </w:p>
        </w:tc>
      </w:tr>
      <w:tr w:rsidR="00DC1CDB" w:rsidRPr="007F0A4A" w14:paraId="4C59DCBA" w14:textId="60E33D62" w:rsidTr="0066423B">
        <w:trPr>
          <w:trHeight w:val="301"/>
        </w:trPr>
        <w:tc>
          <w:tcPr>
            <w:tcW w:w="3227" w:type="dxa"/>
            <w:vAlign w:val="center"/>
          </w:tcPr>
          <w:p w14:paraId="5FA6C17A" w14:textId="77777777" w:rsidR="00DC1CDB" w:rsidRPr="007F0A4A" w:rsidRDefault="00DC1CDB" w:rsidP="004666B4">
            <w:pPr>
              <w:widowControl w:val="0"/>
              <w:rPr>
                <w:rFonts w:ascii="Arial" w:hAnsi="Arial" w:cs="Arial"/>
                <w:bCs/>
                <w:sz w:val="22"/>
                <w:szCs w:val="22"/>
              </w:rPr>
            </w:pPr>
            <w:r w:rsidRPr="007F0A4A">
              <w:rPr>
                <w:rFonts w:ascii="Arial" w:hAnsi="Arial" w:cs="Arial"/>
                <w:bCs/>
                <w:sz w:val="22"/>
                <w:szCs w:val="22"/>
              </w:rPr>
              <w:t>Six months to one year</w:t>
            </w:r>
          </w:p>
        </w:tc>
        <w:tc>
          <w:tcPr>
            <w:tcW w:w="1843" w:type="dxa"/>
            <w:vAlign w:val="center"/>
          </w:tcPr>
          <w:p w14:paraId="1B594FDF" w14:textId="2F0EE855" w:rsidR="00DC1CDB" w:rsidRPr="0013029E" w:rsidRDefault="00DC1CDB" w:rsidP="004666B4">
            <w:pPr>
              <w:spacing w:before="40"/>
              <w:jc w:val="right"/>
              <w:rPr>
                <w:rFonts w:ascii="Arial" w:hAnsi="Arial" w:cs="Arial"/>
                <w:sz w:val="22"/>
                <w:szCs w:val="22"/>
              </w:rPr>
            </w:pPr>
            <w:r w:rsidRPr="0013029E">
              <w:rPr>
                <w:rFonts w:ascii="Arial" w:hAnsi="Arial" w:cs="Arial"/>
                <w:sz w:val="22"/>
                <w:szCs w:val="22"/>
              </w:rPr>
              <w:t>0.0</w:t>
            </w:r>
          </w:p>
        </w:tc>
        <w:tc>
          <w:tcPr>
            <w:tcW w:w="1843" w:type="dxa"/>
          </w:tcPr>
          <w:p w14:paraId="08B6B0DF" w14:textId="72837B39" w:rsidR="00DC1CDB" w:rsidRPr="0013029E" w:rsidRDefault="00DC1CDB" w:rsidP="004666B4">
            <w:pPr>
              <w:spacing w:before="40"/>
              <w:jc w:val="right"/>
              <w:rPr>
                <w:rFonts w:ascii="Arial" w:hAnsi="Arial" w:cs="Arial"/>
                <w:sz w:val="22"/>
                <w:szCs w:val="22"/>
              </w:rPr>
            </w:pPr>
            <w:r>
              <w:rPr>
                <w:rFonts w:ascii="Arial" w:hAnsi="Arial" w:cs="Arial"/>
                <w:sz w:val="22"/>
                <w:szCs w:val="22"/>
              </w:rPr>
              <w:t>0.6</w:t>
            </w:r>
          </w:p>
        </w:tc>
      </w:tr>
      <w:tr w:rsidR="00DC1CDB" w:rsidRPr="007F0A4A" w14:paraId="7455F974" w14:textId="63AC0D70" w:rsidTr="0066423B">
        <w:trPr>
          <w:trHeight w:val="301"/>
        </w:trPr>
        <w:tc>
          <w:tcPr>
            <w:tcW w:w="3227" w:type="dxa"/>
            <w:shd w:val="clear" w:color="auto" w:fill="F2F2F2" w:themeFill="background1" w:themeFillShade="F2"/>
            <w:vAlign w:val="center"/>
          </w:tcPr>
          <w:p w14:paraId="2E75A6AF" w14:textId="77777777" w:rsidR="00DC1CDB" w:rsidRPr="007F0A4A" w:rsidRDefault="00DC1CDB" w:rsidP="004666B4">
            <w:pPr>
              <w:widowControl w:val="0"/>
              <w:rPr>
                <w:rFonts w:ascii="Arial" w:hAnsi="Arial" w:cs="Arial"/>
                <w:bCs/>
                <w:sz w:val="22"/>
                <w:szCs w:val="22"/>
              </w:rPr>
            </w:pPr>
            <w:r w:rsidRPr="007F0A4A">
              <w:rPr>
                <w:rFonts w:ascii="Arial" w:hAnsi="Arial" w:cs="Arial"/>
                <w:bCs/>
                <w:sz w:val="22"/>
                <w:szCs w:val="22"/>
              </w:rPr>
              <w:t>More than one year</w:t>
            </w:r>
          </w:p>
        </w:tc>
        <w:tc>
          <w:tcPr>
            <w:tcW w:w="1843" w:type="dxa"/>
            <w:shd w:val="clear" w:color="auto" w:fill="F2F2F2" w:themeFill="background1" w:themeFillShade="F2"/>
            <w:vAlign w:val="center"/>
          </w:tcPr>
          <w:p w14:paraId="72885C9D" w14:textId="59A12FC3" w:rsidR="00DC1CDB" w:rsidRPr="0013029E" w:rsidRDefault="00DC1CDB" w:rsidP="004666B4">
            <w:pPr>
              <w:spacing w:before="40"/>
              <w:jc w:val="right"/>
              <w:rPr>
                <w:rFonts w:ascii="Arial" w:hAnsi="Arial" w:cs="Arial"/>
                <w:sz w:val="22"/>
                <w:szCs w:val="22"/>
              </w:rPr>
            </w:pPr>
            <w:r w:rsidRPr="0013029E">
              <w:rPr>
                <w:rFonts w:ascii="Arial" w:hAnsi="Arial" w:cs="Arial"/>
                <w:sz w:val="22"/>
                <w:szCs w:val="22"/>
              </w:rPr>
              <w:t>0.6</w:t>
            </w:r>
          </w:p>
        </w:tc>
        <w:tc>
          <w:tcPr>
            <w:tcW w:w="1843" w:type="dxa"/>
            <w:shd w:val="clear" w:color="auto" w:fill="F2F2F2" w:themeFill="background1" w:themeFillShade="F2"/>
          </w:tcPr>
          <w:p w14:paraId="5A8C64E4" w14:textId="6FB1440D" w:rsidR="00DC1CDB" w:rsidRPr="0013029E" w:rsidRDefault="00DC1CDB" w:rsidP="004666B4">
            <w:pPr>
              <w:spacing w:before="40"/>
              <w:jc w:val="right"/>
              <w:rPr>
                <w:rFonts w:ascii="Arial" w:hAnsi="Arial" w:cs="Arial"/>
                <w:sz w:val="22"/>
                <w:szCs w:val="22"/>
              </w:rPr>
            </w:pPr>
            <w:r>
              <w:rPr>
                <w:rFonts w:ascii="Arial" w:hAnsi="Arial" w:cs="Arial"/>
                <w:sz w:val="22"/>
                <w:szCs w:val="22"/>
              </w:rPr>
              <w:t>0.3</w:t>
            </w:r>
          </w:p>
        </w:tc>
      </w:tr>
      <w:tr w:rsidR="00DC1CDB" w:rsidRPr="007F0A4A" w14:paraId="57B20334" w14:textId="57076B8C" w:rsidTr="0066423B">
        <w:trPr>
          <w:trHeight w:val="301"/>
        </w:trPr>
        <w:tc>
          <w:tcPr>
            <w:tcW w:w="3227" w:type="dxa"/>
            <w:tcBorders>
              <w:top w:val="single" w:sz="4" w:space="0" w:color="auto"/>
            </w:tcBorders>
            <w:vAlign w:val="center"/>
          </w:tcPr>
          <w:p w14:paraId="08824C6D" w14:textId="77777777" w:rsidR="00DC1CDB" w:rsidRPr="007F0A4A" w:rsidRDefault="00DC1CDB" w:rsidP="004666B4">
            <w:pPr>
              <w:spacing w:before="40"/>
              <w:rPr>
                <w:rFonts w:ascii="Arial" w:hAnsi="Arial" w:cs="Arial"/>
                <w:b/>
                <w:bCs/>
                <w:sz w:val="22"/>
                <w:szCs w:val="22"/>
              </w:rPr>
            </w:pPr>
            <w:r w:rsidRPr="007F0A4A">
              <w:rPr>
                <w:rFonts w:ascii="Arial" w:hAnsi="Arial" w:cs="Arial"/>
                <w:b/>
                <w:bCs/>
                <w:sz w:val="22"/>
                <w:szCs w:val="22"/>
              </w:rPr>
              <w:t>Total</w:t>
            </w:r>
          </w:p>
        </w:tc>
        <w:tc>
          <w:tcPr>
            <w:tcW w:w="1843" w:type="dxa"/>
            <w:tcBorders>
              <w:top w:val="single" w:sz="4" w:space="0" w:color="auto"/>
            </w:tcBorders>
            <w:vAlign w:val="center"/>
          </w:tcPr>
          <w:p w14:paraId="09BAA0A8" w14:textId="17B24287" w:rsidR="00DC1CDB" w:rsidRPr="0013029E" w:rsidRDefault="00DC1CDB" w:rsidP="004666B4">
            <w:pPr>
              <w:spacing w:before="40"/>
              <w:jc w:val="right"/>
              <w:rPr>
                <w:rFonts w:ascii="Arial" w:hAnsi="Arial" w:cs="Arial"/>
                <w:b/>
                <w:sz w:val="22"/>
                <w:szCs w:val="22"/>
              </w:rPr>
            </w:pPr>
            <w:r w:rsidRPr="0013029E">
              <w:rPr>
                <w:rFonts w:ascii="Arial" w:hAnsi="Arial" w:cs="Arial"/>
                <w:b/>
                <w:sz w:val="22"/>
                <w:szCs w:val="22"/>
              </w:rPr>
              <w:t>26.7</w:t>
            </w:r>
          </w:p>
        </w:tc>
        <w:tc>
          <w:tcPr>
            <w:tcW w:w="1843" w:type="dxa"/>
            <w:tcBorders>
              <w:top w:val="single" w:sz="4" w:space="0" w:color="auto"/>
            </w:tcBorders>
          </w:tcPr>
          <w:p w14:paraId="52B5C934" w14:textId="4118D32A" w:rsidR="00DC1CDB" w:rsidRPr="0013029E" w:rsidRDefault="00DC1CDB" w:rsidP="004666B4">
            <w:pPr>
              <w:spacing w:before="40"/>
              <w:jc w:val="right"/>
              <w:rPr>
                <w:rFonts w:ascii="Arial" w:hAnsi="Arial" w:cs="Arial"/>
                <w:b/>
                <w:sz w:val="22"/>
                <w:szCs w:val="22"/>
              </w:rPr>
            </w:pPr>
            <w:r>
              <w:rPr>
                <w:rFonts w:ascii="Arial" w:hAnsi="Arial" w:cs="Arial"/>
                <w:b/>
                <w:sz w:val="22"/>
                <w:szCs w:val="22"/>
              </w:rPr>
              <w:t>39.9</w:t>
            </w:r>
          </w:p>
        </w:tc>
      </w:tr>
    </w:tbl>
    <w:p w14:paraId="6331C83E" w14:textId="77777777" w:rsidR="008702B2" w:rsidRPr="007F0A4A" w:rsidRDefault="008702B2" w:rsidP="008702B2">
      <w:pPr>
        <w:widowControl w:val="0"/>
        <w:rPr>
          <w:rFonts w:ascii="Arial" w:hAnsi="Arial" w:cs="Arial"/>
          <w:bCs/>
          <w:sz w:val="22"/>
          <w:szCs w:val="22"/>
          <w:highlight w:val="yellow"/>
        </w:rPr>
        <w:sectPr w:rsidR="008702B2" w:rsidRPr="007F0A4A" w:rsidSect="00D41AE4">
          <w:headerReference w:type="even" r:id="rId48"/>
          <w:headerReference w:type="first" r:id="rId49"/>
          <w:pgSz w:w="11906" w:h="16838" w:code="9"/>
          <w:pgMar w:top="567" w:right="720" w:bottom="1440" w:left="1418" w:header="708" w:footer="708" w:gutter="0"/>
          <w:cols w:space="708"/>
          <w:docGrid w:linePitch="360"/>
        </w:sectPr>
      </w:pPr>
    </w:p>
    <w:p w14:paraId="07DBD103" w14:textId="412DF8D9" w:rsidR="00865533" w:rsidRPr="007F0A4A" w:rsidRDefault="00694937">
      <w:pPr>
        <w:pStyle w:val="ListParagraph"/>
        <w:widowControl w:val="0"/>
        <w:numPr>
          <w:ilvl w:val="0"/>
          <w:numId w:val="66"/>
        </w:numPr>
        <w:rPr>
          <w:rFonts w:ascii="Arial" w:hAnsi="Arial" w:cs="Arial"/>
          <w:b/>
          <w:bCs/>
          <w:color w:val="C00000"/>
          <w:sz w:val="22"/>
          <w:szCs w:val="22"/>
        </w:rPr>
      </w:pPr>
      <w:r>
        <w:rPr>
          <w:rFonts w:ascii="Arial" w:hAnsi="Arial" w:cs="Arial"/>
          <w:b/>
          <w:bCs/>
          <w:color w:val="C00000"/>
          <w:sz w:val="22"/>
          <w:szCs w:val="22"/>
        </w:rPr>
        <w:lastRenderedPageBreak/>
        <w:t xml:space="preserve">  </w:t>
      </w:r>
      <w:r w:rsidR="4659785E" w:rsidRPr="2B813351">
        <w:rPr>
          <w:rFonts w:ascii="Arial" w:hAnsi="Arial" w:cs="Arial"/>
          <w:b/>
          <w:bCs/>
          <w:color w:val="C00000"/>
          <w:sz w:val="22"/>
          <w:szCs w:val="22"/>
        </w:rPr>
        <w:t xml:space="preserve">   </w:t>
      </w:r>
      <w:r w:rsidR="00865533" w:rsidRPr="007F0A4A">
        <w:rPr>
          <w:rFonts w:ascii="Arial" w:hAnsi="Arial" w:cs="Arial"/>
          <w:b/>
          <w:bCs/>
          <w:color w:val="C00000"/>
          <w:sz w:val="22"/>
          <w:szCs w:val="22"/>
        </w:rPr>
        <w:t>Firefighters’ Pension Fund Account</w:t>
      </w:r>
    </w:p>
    <w:p w14:paraId="16EE1571" w14:textId="77777777" w:rsidR="00B610C2" w:rsidRPr="007F0A4A" w:rsidRDefault="00B610C2" w:rsidP="00CA604B">
      <w:pPr>
        <w:widowControl w:val="0"/>
        <w:ind w:left="142" w:hanging="142"/>
        <w:rPr>
          <w:rFonts w:ascii="Arial" w:hAnsi="Arial" w:cs="Arial"/>
          <w:b/>
          <w:bCs/>
          <w:color w:val="CC0000"/>
          <w:sz w:val="16"/>
          <w:szCs w:val="16"/>
        </w:rPr>
      </w:pPr>
    </w:p>
    <w:p w14:paraId="345C9445" w14:textId="62525EB6" w:rsidR="00587466" w:rsidRPr="007F0A4A" w:rsidRDefault="006515AE" w:rsidP="00587466">
      <w:pPr>
        <w:widowControl w:val="0"/>
        <w:rPr>
          <w:rFonts w:ascii="Arial" w:hAnsi="Arial" w:cs="Arial"/>
          <w:bCs/>
          <w:sz w:val="22"/>
          <w:szCs w:val="22"/>
        </w:rPr>
      </w:pPr>
      <w:r w:rsidRPr="007F0A4A">
        <w:rPr>
          <w:rFonts w:ascii="Arial" w:hAnsi="Arial" w:cs="Arial"/>
          <w:sz w:val="22"/>
          <w:szCs w:val="22"/>
        </w:rPr>
        <w:t>The Authority contracts with</w:t>
      </w:r>
      <w:r w:rsidR="00EF5330" w:rsidRPr="007F0A4A">
        <w:rPr>
          <w:rFonts w:ascii="Arial" w:hAnsi="Arial" w:cs="Arial"/>
          <w:bCs/>
          <w:sz w:val="22"/>
          <w:szCs w:val="22"/>
        </w:rPr>
        <w:t xml:space="preserve"> Local Pensions Partnership </w:t>
      </w:r>
      <w:r w:rsidR="00587466" w:rsidRPr="007F0A4A">
        <w:rPr>
          <w:rFonts w:ascii="Arial" w:hAnsi="Arial" w:cs="Arial"/>
          <w:bCs/>
          <w:sz w:val="22"/>
          <w:szCs w:val="22"/>
        </w:rPr>
        <w:t xml:space="preserve">Administration </w:t>
      </w:r>
      <w:r w:rsidR="00EF5330" w:rsidRPr="007F0A4A">
        <w:rPr>
          <w:rFonts w:ascii="Arial" w:hAnsi="Arial" w:cs="Arial"/>
          <w:bCs/>
          <w:sz w:val="22"/>
          <w:szCs w:val="22"/>
        </w:rPr>
        <w:t>(LPP</w:t>
      </w:r>
      <w:r w:rsidR="00587466" w:rsidRPr="007F0A4A">
        <w:rPr>
          <w:rFonts w:ascii="Arial" w:hAnsi="Arial" w:cs="Arial"/>
          <w:bCs/>
          <w:sz w:val="22"/>
          <w:szCs w:val="22"/>
        </w:rPr>
        <w:t>A</w:t>
      </w:r>
      <w:r w:rsidR="00EF5330" w:rsidRPr="007F0A4A">
        <w:rPr>
          <w:rFonts w:ascii="Arial" w:hAnsi="Arial" w:cs="Arial"/>
          <w:bCs/>
          <w:sz w:val="22"/>
          <w:szCs w:val="22"/>
        </w:rPr>
        <w:t>)</w:t>
      </w:r>
      <w:r w:rsidRPr="007F0A4A">
        <w:rPr>
          <w:rFonts w:ascii="Arial" w:hAnsi="Arial" w:cs="Arial"/>
          <w:bCs/>
          <w:sz w:val="22"/>
          <w:szCs w:val="22"/>
        </w:rPr>
        <w:t xml:space="preserve"> for the </w:t>
      </w:r>
      <w:r w:rsidR="00EE3470" w:rsidRPr="007F0A4A">
        <w:rPr>
          <w:rFonts w:ascii="Arial" w:hAnsi="Arial" w:cs="Arial"/>
          <w:bCs/>
          <w:sz w:val="22"/>
          <w:szCs w:val="22"/>
        </w:rPr>
        <w:t xml:space="preserve">day-to-day </w:t>
      </w:r>
      <w:r w:rsidRPr="007F0A4A">
        <w:rPr>
          <w:rFonts w:ascii="Arial" w:hAnsi="Arial" w:cs="Arial"/>
          <w:bCs/>
          <w:sz w:val="22"/>
          <w:szCs w:val="22"/>
        </w:rPr>
        <w:t xml:space="preserve">administration of </w:t>
      </w:r>
      <w:r w:rsidR="00EE3470" w:rsidRPr="007F0A4A">
        <w:rPr>
          <w:rFonts w:ascii="Arial" w:hAnsi="Arial" w:cs="Arial"/>
          <w:bCs/>
          <w:sz w:val="22"/>
          <w:szCs w:val="22"/>
        </w:rPr>
        <w:t>firefighter pensions</w:t>
      </w:r>
      <w:r w:rsidR="004834A6" w:rsidRPr="007F0A4A">
        <w:rPr>
          <w:rFonts w:ascii="Arial" w:hAnsi="Arial" w:cs="Arial"/>
          <w:bCs/>
          <w:sz w:val="22"/>
          <w:szCs w:val="22"/>
        </w:rPr>
        <w:t xml:space="preserve">. </w:t>
      </w:r>
      <w:r w:rsidR="00B610C2" w:rsidRPr="007F0A4A">
        <w:rPr>
          <w:rFonts w:ascii="Arial" w:hAnsi="Arial" w:cs="Arial"/>
          <w:bCs/>
          <w:sz w:val="22"/>
          <w:szCs w:val="22"/>
        </w:rPr>
        <w:t xml:space="preserve">A separate </w:t>
      </w:r>
      <w:r w:rsidR="00DE65D4" w:rsidRPr="007F0A4A">
        <w:rPr>
          <w:rFonts w:ascii="Arial" w:hAnsi="Arial" w:cs="Arial"/>
          <w:bCs/>
          <w:sz w:val="22"/>
          <w:szCs w:val="22"/>
        </w:rPr>
        <w:t xml:space="preserve">ledger </w:t>
      </w:r>
      <w:r w:rsidR="00B610C2" w:rsidRPr="007F0A4A">
        <w:rPr>
          <w:rFonts w:ascii="Arial" w:hAnsi="Arial" w:cs="Arial"/>
          <w:bCs/>
          <w:sz w:val="22"/>
          <w:szCs w:val="22"/>
        </w:rPr>
        <w:t>account is maintained for the</w:t>
      </w:r>
      <w:r w:rsidR="00B610C2" w:rsidRPr="007F0A4A">
        <w:t xml:space="preserve"> </w:t>
      </w:r>
      <w:r w:rsidR="00B610C2" w:rsidRPr="007F0A4A">
        <w:rPr>
          <w:rFonts w:ascii="Arial" w:hAnsi="Arial" w:cs="Arial"/>
          <w:bCs/>
          <w:sz w:val="22"/>
          <w:szCs w:val="22"/>
        </w:rPr>
        <w:t>Firefighters' Pension Fund</w:t>
      </w:r>
      <w:r w:rsidR="00EE3470" w:rsidRPr="007F0A4A">
        <w:rPr>
          <w:rFonts w:ascii="Arial" w:hAnsi="Arial" w:cs="Arial"/>
          <w:bCs/>
          <w:sz w:val="22"/>
          <w:szCs w:val="22"/>
        </w:rPr>
        <w:t xml:space="preserve"> Accoun</w:t>
      </w:r>
      <w:r w:rsidR="00587466" w:rsidRPr="007F0A4A">
        <w:rPr>
          <w:rFonts w:ascii="Arial" w:hAnsi="Arial" w:cs="Arial"/>
          <w:bCs/>
          <w:sz w:val="22"/>
          <w:szCs w:val="22"/>
        </w:rPr>
        <w:t>t</w:t>
      </w:r>
      <w:r w:rsidR="00EE3470" w:rsidRPr="007F0A4A">
        <w:rPr>
          <w:rFonts w:ascii="Arial" w:hAnsi="Arial" w:cs="Arial"/>
          <w:bCs/>
          <w:sz w:val="22"/>
          <w:szCs w:val="22"/>
        </w:rPr>
        <w:t xml:space="preserve"> and as there</w:t>
      </w:r>
      <w:r w:rsidR="00B610C2" w:rsidRPr="007F0A4A">
        <w:rPr>
          <w:rFonts w:ascii="Arial" w:hAnsi="Arial" w:cs="Arial"/>
          <w:bCs/>
          <w:sz w:val="22"/>
          <w:szCs w:val="22"/>
        </w:rPr>
        <w:t xml:space="preserve"> are no investment assets the </w:t>
      </w:r>
      <w:r w:rsidR="00441F93" w:rsidRPr="007F0A4A">
        <w:rPr>
          <w:rFonts w:ascii="Arial" w:hAnsi="Arial" w:cs="Arial"/>
          <w:bCs/>
          <w:sz w:val="22"/>
          <w:szCs w:val="22"/>
        </w:rPr>
        <w:t>F</w:t>
      </w:r>
      <w:r w:rsidR="00B610C2" w:rsidRPr="007F0A4A">
        <w:rPr>
          <w:rFonts w:ascii="Arial" w:hAnsi="Arial" w:cs="Arial"/>
          <w:bCs/>
          <w:sz w:val="22"/>
          <w:szCs w:val="22"/>
        </w:rPr>
        <w:t>und is balanced to nil each year by the receipt of a top</w:t>
      </w:r>
      <w:r w:rsidR="00587466" w:rsidRPr="007F0A4A">
        <w:rPr>
          <w:rFonts w:ascii="Arial" w:hAnsi="Arial" w:cs="Arial"/>
          <w:bCs/>
          <w:sz w:val="22"/>
          <w:szCs w:val="22"/>
        </w:rPr>
        <w:t>-</w:t>
      </w:r>
      <w:r w:rsidR="00B610C2" w:rsidRPr="007F0A4A">
        <w:rPr>
          <w:rFonts w:ascii="Arial" w:hAnsi="Arial" w:cs="Arial"/>
          <w:bCs/>
          <w:sz w:val="22"/>
          <w:szCs w:val="22"/>
        </w:rPr>
        <w:t xml:space="preserve">up grant from central </w:t>
      </w:r>
      <w:r w:rsidR="00746F51" w:rsidRPr="007F0A4A">
        <w:rPr>
          <w:rFonts w:ascii="Arial" w:hAnsi="Arial" w:cs="Arial"/>
          <w:bCs/>
          <w:sz w:val="22"/>
          <w:szCs w:val="22"/>
        </w:rPr>
        <w:t>g</w:t>
      </w:r>
      <w:r w:rsidR="006C2F3A" w:rsidRPr="007F0A4A">
        <w:rPr>
          <w:rFonts w:ascii="Arial" w:hAnsi="Arial" w:cs="Arial"/>
          <w:bCs/>
          <w:sz w:val="22"/>
          <w:szCs w:val="22"/>
        </w:rPr>
        <w:t>overnment</w:t>
      </w:r>
      <w:r w:rsidR="00B610C2" w:rsidRPr="007F0A4A">
        <w:rPr>
          <w:rFonts w:ascii="Arial" w:hAnsi="Arial" w:cs="Arial"/>
          <w:bCs/>
          <w:sz w:val="22"/>
          <w:szCs w:val="22"/>
        </w:rPr>
        <w:t>.</w:t>
      </w:r>
    </w:p>
    <w:p w14:paraId="786D496C" w14:textId="77777777" w:rsidR="00587466" w:rsidRPr="007F0A4A" w:rsidRDefault="00587466" w:rsidP="00587466">
      <w:pPr>
        <w:widowControl w:val="0"/>
        <w:rPr>
          <w:rFonts w:ascii="Arial" w:hAnsi="Arial" w:cs="Arial"/>
          <w:bCs/>
          <w:sz w:val="22"/>
          <w:szCs w:val="22"/>
        </w:rPr>
      </w:pPr>
    </w:p>
    <w:p w14:paraId="003D2CAE" w14:textId="513CD865" w:rsidR="00587466" w:rsidRDefault="00587466" w:rsidP="00587466">
      <w:pPr>
        <w:widowControl w:val="0"/>
        <w:rPr>
          <w:rFonts w:ascii="Arial" w:hAnsi="Arial" w:cs="Arial"/>
          <w:bCs/>
          <w:sz w:val="22"/>
          <w:szCs w:val="22"/>
        </w:rPr>
      </w:pPr>
      <w:r w:rsidRPr="007F0A4A">
        <w:rPr>
          <w:rFonts w:ascii="Arial" w:hAnsi="Arial" w:cs="Arial"/>
          <w:bCs/>
          <w:sz w:val="22"/>
          <w:szCs w:val="22"/>
        </w:rPr>
        <w:t xml:space="preserve">The accounting statement does not take into account liabilities to pay ongoing pensions and other benefits beyond 31 March </w:t>
      </w:r>
      <w:r w:rsidR="00A44A2D" w:rsidRPr="007F0A4A">
        <w:rPr>
          <w:rFonts w:ascii="Arial" w:hAnsi="Arial" w:cs="Arial"/>
          <w:bCs/>
          <w:sz w:val="22"/>
          <w:szCs w:val="22"/>
        </w:rPr>
        <w:t>2026</w:t>
      </w:r>
      <w:r w:rsidRPr="007F0A4A">
        <w:rPr>
          <w:rFonts w:ascii="Arial" w:hAnsi="Arial" w:cs="Arial"/>
          <w:bCs/>
          <w:sz w:val="22"/>
          <w:szCs w:val="22"/>
        </w:rPr>
        <w:t>. Details of the Authority’s long-term pension obligations are shown in Note 25 to the Statement of Accounts.</w:t>
      </w:r>
    </w:p>
    <w:p w14:paraId="04978F95" w14:textId="77777777" w:rsidR="00694937" w:rsidRPr="007F0A4A" w:rsidRDefault="00694937" w:rsidP="00587466">
      <w:pPr>
        <w:widowControl w:val="0"/>
        <w:rPr>
          <w:rFonts w:ascii="Arial" w:hAnsi="Arial" w:cs="Arial"/>
          <w:bCs/>
          <w:sz w:val="22"/>
          <w:szCs w:val="22"/>
        </w:rPr>
      </w:pPr>
    </w:p>
    <w:tbl>
      <w:tblPr>
        <w:tblW w:w="9727" w:type="dxa"/>
        <w:tblLayout w:type="fixed"/>
        <w:tblCellMar>
          <w:top w:w="15" w:type="dxa"/>
          <w:bottom w:w="15" w:type="dxa"/>
        </w:tblCellMar>
        <w:tblLook w:val="04A0" w:firstRow="1" w:lastRow="0" w:firstColumn="1" w:lastColumn="0" w:noHBand="0" w:noVBand="1"/>
      </w:tblPr>
      <w:tblGrid>
        <w:gridCol w:w="2925"/>
        <w:gridCol w:w="1230"/>
        <w:gridCol w:w="1065"/>
        <w:gridCol w:w="1275"/>
        <w:gridCol w:w="1080"/>
        <w:gridCol w:w="1080"/>
        <w:gridCol w:w="1072"/>
      </w:tblGrid>
      <w:tr w:rsidR="00D56039" w:rsidRPr="007F0A4A" w14:paraId="27DC3847" w14:textId="77777777" w:rsidTr="34410664">
        <w:trPr>
          <w:trHeight w:val="301"/>
        </w:trPr>
        <w:tc>
          <w:tcPr>
            <w:tcW w:w="2925" w:type="dxa"/>
            <w:tcBorders>
              <w:top w:val="nil"/>
              <w:left w:val="nil"/>
              <w:bottom w:val="single" w:sz="8" w:space="0" w:color="auto"/>
              <w:right w:val="nil"/>
            </w:tcBorders>
            <w:vAlign w:val="bottom"/>
            <w:hideMark/>
          </w:tcPr>
          <w:p w14:paraId="46AD043B" w14:textId="77777777" w:rsidR="00D56039" w:rsidRPr="007F0A4A" w:rsidRDefault="00D56039" w:rsidP="0013029E">
            <w:pPr>
              <w:spacing w:after="120"/>
              <w:rPr>
                <w:rFonts w:ascii="Arial" w:eastAsia="Times New Roman" w:hAnsi="Arial" w:cs="Arial"/>
                <w:color w:val="000000"/>
                <w:sz w:val="22"/>
                <w:szCs w:val="22"/>
              </w:rPr>
            </w:pPr>
          </w:p>
          <w:p w14:paraId="18863498" w14:textId="4C146D2C" w:rsidR="00D56039" w:rsidRPr="007F0A4A" w:rsidRDefault="00D56039" w:rsidP="0013029E">
            <w:pPr>
              <w:spacing w:after="120"/>
              <w:rPr>
                <w:rFonts w:ascii="Arial" w:eastAsia="Times New Roman" w:hAnsi="Arial" w:cs="Arial"/>
                <w:color w:val="000000"/>
                <w:sz w:val="22"/>
                <w:szCs w:val="22"/>
              </w:rPr>
            </w:pPr>
            <w:r w:rsidRPr="007F0A4A">
              <w:rPr>
                <w:rFonts w:ascii="Arial" w:eastAsia="Times New Roman" w:hAnsi="Arial" w:cs="Arial"/>
                <w:color w:val="000000"/>
                <w:sz w:val="22"/>
                <w:szCs w:val="22"/>
              </w:rPr>
              <w:t>All figures are in £’000</w:t>
            </w:r>
          </w:p>
        </w:tc>
        <w:tc>
          <w:tcPr>
            <w:tcW w:w="1230" w:type="dxa"/>
            <w:tcBorders>
              <w:top w:val="nil"/>
              <w:left w:val="nil"/>
              <w:bottom w:val="single" w:sz="8" w:space="0" w:color="auto"/>
              <w:right w:val="nil"/>
            </w:tcBorders>
            <w:vAlign w:val="bottom"/>
            <w:hideMark/>
          </w:tcPr>
          <w:p w14:paraId="6F9C64D6" w14:textId="267D2EB0" w:rsidR="00D56039" w:rsidRPr="007F0A4A" w:rsidRDefault="00000399" w:rsidP="00000399">
            <w:pPr>
              <w:widowControl w:val="0"/>
              <w:spacing w:after="120"/>
              <w:jc w:val="right"/>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2025/26 </w:t>
            </w:r>
            <w:r w:rsidR="00D56039" w:rsidRPr="007F0A4A">
              <w:rPr>
                <w:rFonts w:ascii="Arial" w:eastAsia="Times New Roman" w:hAnsi="Arial" w:cs="Arial"/>
                <w:b/>
                <w:bCs/>
                <w:color w:val="000000"/>
                <w:sz w:val="22"/>
                <w:szCs w:val="22"/>
              </w:rPr>
              <w:t>Matthews</w:t>
            </w:r>
            <w:r w:rsidR="00D56039" w:rsidRPr="007F0A4A">
              <w:rPr>
                <w:rFonts w:ascii="Arial" w:hAnsi="Arial" w:cs="Arial"/>
                <w:b/>
                <w:bCs/>
                <w:sz w:val="22"/>
                <w:szCs w:val="22"/>
              </w:rPr>
              <w:t xml:space="preserve"> Remedy</w:t>
            </w:r>
          </w:p>
        </w:tc>
        <w:tc>
          <w:tcPr>
            <w:tcW w:w="1065" w:type="dxa"/>
            <w:tcBorders>
              <w:top w:val="nil"/>
              <w:left w:val="nil"/>
              <w:bottom w:val="single" w:sz="8" w:space="0" w:color="auto"/>
              <w:right w:val="nil"/>
            </w:tcBorders>
            <w:vAlign w:val="bottom"/>
            <w:hideMark/>
          </w:tcPr>
          <w:p w14:paraId="5DD559BB" w14:textId="3E22C4DC" w:rsidR="00D56039" w:rsidRPr="007F0A4A" w:rsidRDefault="00000399" w:rsidP="00000399">
            <w:pPr>
              <w:spacing w:after="120"/>
              <w:jc w:val="right"/>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2025/26 </w:t>
            </w:r>
            <w:r w:rsidR="00D56039" w:rsidRPr="007F0A4A">
              <w:rPr>
                <w:rFonts w:ascii="Arial" w:eastAsia="Times New Roman" w:hAnsi="Arial" w:cs="Arial"/>
                <w:b/>
                <w:bCs/>
                <w:color w:val="000000"/>
                <w:sz w:val="22"/>
                <w:szCs w:val="22"/>
              </w:rPr>
              <w:t>Pension Fund</w:t>
            </w:r>
          </w:p>
        </w:tc>
        <w:tc>
          <w:tcPr>
            <w:tcW w:w="1275" w:type="dxa"/>
            <w:tcBorders>
              <w:top w:val="nil"/>
              <w:left w:val="nil"/>
              <w:bottom w:val="single" w:sz="8" w:space="0" w:color="auto"/>
              <w:right w:val="nil"/>
            </w:tcBorders>
            <w:vAlign w:val="bottom"/>
          </w:tcPr>
          <w:p w14:paraId="178C5AFA" w14:textId="767BEB07" w:rsidR="00D56039" w:rsidRPr="007F0A4A" w:rsidRDefault="00000399" w:rsidP="00000399">
            <w:pPr>
              <w:spacing w:after="120"/>
              <w:jc w:val="right"/>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2024/25 </w:t>
            </w:r>
            <w:r w:rsidR="00D56039" w:rsidRPr="007F0A4A">
              <w:rPr>
                <w:rFonts w:ascii="Arial" w:eastAsia="Times New Roman" w:hAnsi="Arial" w:cs="Arial"/>
                <w:b/>
                <w:bCs/>
                <w:color w:val="000000"/>
                <w:sz w:val="22"/>
                <w:szCs w:val="22"/>
              </w:rPr>
              <w:t>Matthews</w:t>
            </w:r>
            <w:r w:rsidR="00D56039" w:rsidRPr="007F0A4A">
              <w:rPr>
                <w:rFonts w:ascii="Arial" w:hAnsi="Arial" w:cs="Arial"/>
                <w:b/>
                <w:bCs/>
                <w:sz w:val="22"/>
                <w:szCs w:val="22"/>
              </w:rPr>
              <w:t xml:space="preserve"> Remedy</w:t>
            </w:r>
          </w:p>
        </w:tc>
        <w:tc>
          <w:tcPr>
            <w:tcW w:w="1080" w:type="dxa"/>
            <w:tcBorders>
              <w:top w:val="nil"/>
              <w:left w:val="nil"/>
              <w:bottom w:val="single" w:sz="8" w:space="0" w:color="auto"/>
              <w:right w:val="nil"/>
            </w:tcBorders>
            <w:vAlign w:val="bottom"/>
          </w:tcPr>
          <w:p w14:paraId="3A2F1A48" w14:textId="5D241826" w:rsidR="00D56039" w:rsidRPr="007F0A4A" w:rsidRDefault="00000399" w:rsidP="00000399">
            <w:pPr>
              <w:spacing w:after="120"/>
              <w:jc w:val="right"/>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2024/25 </w:t>
            </w:r>
            <w:r w:rsidR="00D56039" w:rsidRPr="007F0A4A">
              <w:rPr>
                <w:rFonts w:ascii="Arial" w:eastAsia="Times New Roman" w:hAnsi="Arial" w:cs="Arial"/>
                <w:b/>
                <w:bCs/>
                <w:color w:val="000000"/>
                <w:sz w:val="22"/>
                <w:szCs w:val="22"/>
              </w:rPr>
              <w:t>Pension Fund</w:t>
            </w:r>
          </w:p>
        </w:tc>
        <w:tc>
          <w:tcPr>
            <w:tcW w:w="1080" w:type="dxa"/>
            <w:tcBorders>
              <w:top w:val="nil"/>
              <w:left w:val="nil"/>
              <w:bottom w:val="single" w:sz="8" w:space="0" w:color="auto"/>
              <w:right w:val="nil"/>
            </w:tcBorders>
            <w:vAlign w:val="bottom"/>
            <w:hideMark/>
          </w:tcPr>
          <w:p w14:paraId="47F34DBE" w14:textId="77777777" w:rsidR="00000399" w:rsidRDefault="00000399" w:rsidP="0000039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2025/26</w:t>
            </w:r>
          </w:p>
          <w:p w14:paraId="2B6B5866" w14:textId="77777777" w:rsidR="00000399" w:rsidRDefault="00000399" w:rsidP="00000399">
            <w:pPr>
              <w:jc w:val="right"/>
              <w:rPr>
                <w:rFonts w:ascii="Arial" w:eastAsia="Times New Roman" w:hAnsi="Arial" w:cs="Arial"/>
                <w:b/>
                <w:bCs/>
                <w:color w:val="000000"/>
                <w:sz w:val="22"/>
                <w:szCs w:val="22"/>
              </w:rPr>
            </w:pPr>
          </w:p>
          <w:p w14:paraId="5CE03BAA" w14:textId="1F8838AF" w:rsidR="00D56039" w:rsidRPr="007F0A4A" w:rsidRDefault="00D56039" w:rsidP="00000399">
            <w:pPr>
              <w:spacing w:after="120"/>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Total</w:t>
            </w:r>
          </w:p>
        </w:tc>
        <w:tc>
          <w:tcPr>
            <w:tcW w:w="1072" w:type="dxa"/>
            <w:tcBorders>
              <w:top w:val="nil"/>
              <w:left w:val="nil"/>
              <w:bottom w:val="single" w:sz="8" w:space="0" w:color="auto"/>
              <w:right w:val="nil"/>
            </w:tcBorders>
            <w:vAlign w:val="bottom"/>
            <w:hideMark/>
          </w:tcPr>
          <w:p w14:paraId="1FB9801E" w14:textId="0C95B442" w:rsidR="00000399" w:rsidRDefault="00000399" w:rsidP="0000039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2024/25</w:t>
            </w:r>
          </w:p>
          <w:p w14:paraId="5BD7686E" w14:textId="77777777" w:rsidR="00000399" w:rsidRDefault="00000399" w:rsidP="00000399">
            <w:pPr>
              <w:jc w:val="right"/>
              <w:rPr>
                <w:rFonts w:ascii="Arial" w:eastAsia="Times New Roman" w:hAnsi="Arial" w:cs="Arial"/>
                <w:b/>
                <w:bCs/>
                <w:color w:val="000000"/>
                <w:sz w:val="22"/>
                <w:szCs w:val="22"/>
              </w:rPr>
            </w:pPr>
          </w:p>
          <w:p w14:paraId="215DD5B5" w14:textId="2A74BF30" w:rsidR="00D56039" w:rsidRPr="007F0A4A" w:rsidRDefault="00D56039" w:rsidP="00000399">
            <w:pPr>
              <w:spacing w:after="120"/>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Total</w:t>
            </w:r>
          </w:p>
        </w:tc>
      </w:tr>
      <w:tr w:rsidR="00D56039" w:rsidRPr="007F0A4A" w14:paraId="34DB539E" w14:textId="77777777" w:rsidTr="34410664">
        <w:trPr>
          <w:trHeight w:hRule="exact" w:val="301"/>
        </w:trPr>
        <w:tc>
          <w:tcPr>
            <w:tcW w:w="2925" w:type="dxa"/>
            <w:tcBorders>
              <w:top w:val="single" w:sz="8" w:space="0" w:color="auto"/>
              <w:left w:val="nil"/>
              <w:right w:val="nil"/>
            </w:tcBorders>
            <w:shd w:val="clear" w:color="auto" w:fill="F2F2F2" w:themeFill="background1" w:themeFillShade="F2"/>
            <w:vAlign w:val="center"/>
          </w:tcPr>
          <w:p w14:paraId="4E60DABD" w14:textId="77777777" w:rsidR="00D56039" w:rsidRPr="007F0A4A" w:rsidRDefault="00D56039" w:rsidP="00AF23A6">
            <w:pPr>
              <w:rPr>
                <w:rFonts w:ascii="Arial" w:eastAsia="Times New Roman" w:hAnsi="Arial" w:cs="Arial"/>
                <w:color w:val="000000"/>
                <w:sz w:val="22"/>
                <w:szCs w:val="22"/>
              </w:rPr>
            </w:pPr>
          </w:p>
        </w:tc>
        <w:tc>
          <w:tcPr>
            <w:tcW w:w="1230" w:type="dxa"/>
            <w:tcBorders>
              <w:top w:val="single" w:sz="8" w:space="0" w:color="auto"/>
              <w:left w:val="nil"/>
              <w:right w:val="nil"/>
            </w:tcBorders>
            <w:shd w:val="clear" w:color="auto" w:fill="F2F2F2" w:themeFill="background1" w:themeFillShade="F2"/>
            <w:vAlign w:val="center"/>
          </w:tcPr>
          <w:p w14:paraId="74B46C35" w14:textId="77777777" w:rsidR="00D56039" w:rsidRPr="007F0A4A" w:rsidRDefault="00D56039" w:rsidP="00AF23A6">
            <w:pPr>
              <w:jc w:val="right"/>
              <w:rPr>
                <w:rFonts w:ascii="Arial" w:eastAsia="Times New Roman" w:hAnsi="Arial" w:cs="Arial"/>
                <w:color w:val="000000"/>
                <w:sz w:val="22"/>
                <w:szCs w:val="22"/>
              </w:rPr>
            </w:pPr>
          </w:p>
        </w:tc>
        <w:tc>
          <w:tcPr>
            <w:tcW w:w="1065" w:type="dxa"/>
            <w:tcBorders>
              <w:top w:val="single" w:sz="8" w:space="0" w:color="auto"/>
              <w:left w:val="nil"/>
              <w:right w:val="nil"/>
            </w:tcBorders>
            <w:shd w:val="clear" w:color="auto" w:fill="F2F2F2" w:themeFill="background1" w:themeFillShade="F2"/>
            <w:vAlign w:val="center"/>
          </w:tcPr>
          <w:p w14:paraId="48A82E81" w14:textId="77777777" w:rsidR="00D56039" w:rsidRPr="007F0A4A" w:rsidRDefault="00D56039" w:rsidP="00AF23A6">
            <w:pPr>
              <w:jc w:val="right"/>
              <w:rPr>
                <w:rFonts w:ascii="Arial" w:eastAsia="Times New Roman" w:hAnsi="Arial" w:cs="Arial"/>
                <w:color w:val="000000"/>
                <w:sz w:val="22"/>
                <w:szCs w:val="22"/>
              </w:rPr>
            </w:pPr>
          </w:p>
        </w:tc>
        <w:tc>
          <w:tcPr>
            <w:tcW w:w="1275" w:type="dxa"/>
            <w:tcBorders>
              <w:top w:val="single" w:sz="8" w:space="0" w:color="auto"/>
              <w:left w:val="nil"/>
              <w:right w:val="nil"/>
            </w:tcBorders>
            <w:shd w:val="clear" w:color="auto" w:fill="F2F2F2" w:themeFill="background1" w:themeFillShade="F2"/>
            <w:vAlign w:val="center"/>
          </w:tcPr>
          <w:p w14:paraId="32098C13" w14:textId="77777777" w:rsidR="00D56039" w:rsidRPr="007F0A4A" w:rsidRDefault="00D56039" w:rsidP="00AF23A6">
            <w:pPr>
              <w:jc w:val="right"/>
              <w:rPr>
                <w:rFonts w:ascii="Arial" w:eastAsia="Times New Roman" w:hAnsi="Arial" w:cs="Arial"/>
                <w:color w:val="000000"/>
                <w:sz w:val="22"/>
                <w:szCs w:val="22"/>
              </w:rPr>
            </w:pPr>
          </w:p>
        </w:tc>
        <w:tc>
          <w:tcPr>
            <w:tcW w:w="1080" w:type="dxa"/>
            <w:tcBorders>
              <w:top w:val="single" w:sz="8" w:space="0" w:color="auto"/>
              <w:left w:val="nil"/>
              <w:right w:val="nil"/>
            </w:tcBorders>
            <w:shd w:val="clear" w:color="auto" w:fill="F2F2F2" w:themeFill="background1" w:themeFillShade="F2"/>
            <w:vAlign w:val="center"/>
          </w:tcPr>
          <w:p w14:paraId="4E12015D" w14:textId="7E8AE895" w:rsidR="00D56039" w:rsidRPr="007F0A4A" w:rsidRDefault="00D56039" w:rsidP="00AF23A6">
            <w:pPr>
              <w:jc w:val="right"/>
              <w:rPr>
                <w:rFonts w:ascii="Arial" w:eastAsia="Times New Roman" w:hAnsi="Arial" w:cs="Arial"/>
                <w:color w:val="000000"/>
                <w:sz w:val="22"/>
                <w:szCs w:val="22"/>
              </w:rPr>
            </w:pPr>
          </w:p>
        </w:tc>
        <w:tc>
          <w:tcPr>
            <w:tcW w:w="1080" w:type="dxa"/>
            <w:tcBorders>
              <w:top w:val="single" w:sz="8" w:space="0" w:color="auto"/>
              <w:left w:val="nil"/>
              <w:right w:val="nil"/>
            </w:tcBorders>
            <w:shd w:val="clear" w:color="auto" w:fill="F2F2F2" w:themeFill="background1" w:themeFillShade="F2"/>
            <w:vAlign w:val="center"/>
          </w:tcPr>
          <w:p w14:paraId="770CF170" w14:textId="3C10080F" w:rsidR="00D56039" w:rsidRPr="007F0A4A" w:rsidRDefault="00D56039" w:rsidP="00AF23A6">
            <w:pPr>
              <w:jc w:val="right"/>
              <w:rPr>
                <w:rFonts w:ascii="Arial" w:eastAsia="Times New Roman" w:hAnsi="Arial" w:cs="Arial"/>
                <w:color w:val="000000"/>
                <w:sz w:val="22"/>
                <w:szCs w:val="22"/>
              </w:rPr>
            </w:pPr>
          </w:p>
        </w:tc>
        <w:tc>
          <w:tcPr>
            <w:tcW w:w="1072" w:type="dxa"/>
            <w:tcBorders>
              <w:top w:val="single" w:sz="8" w:space="0" w:color="auto"/>
              <w:left w:val="nil"/>
              <w:right w:val="nil"/>
            </w:tcBorders>
            <w:shd w:val="clear" w:color="auto" w:fill="F2F2F2" w:themeFill="background1" w:themeFillShade="F2"/>
            <w:vAlign w:val="center"/>
          </w:tcPr>
          <w:p w14:paraId="46974914" w14:textId="77777777" w:rsidR="00D56039" w:rsidRPr="007F0A4A" w:rsidRDefault="00D56039" w:rsidP="00AF23A6">
            <w:pPr>
              <w:jc w:val="right"/>
              <w:rPr>
                <w:rFonts w:ascii="Arial" w:eastAsia="Times New Roman" w:hAnsi="Arial" w:cs="Arial"/>
                <w:color w:val="000000"/>
                <w:sz w:val="22"/>
                <w:szCs w:val="22"/>
              </w:rPr>
            </w:pPr>
          </w:p>
        </w:tc>
      </w:tr>
      <w:tr w:rsidR="00000399" w:rsidRPr="007F0A4A" w14:paraId="17CB9A5A" w14:textId="77777777" w:rsidTr="34410664">
        <w:trPr>
          <w:trHeight w:hRule="exact" w:val="301"/>
        </w:trPr>
        <w:tc>
          <w:tcPr>
            <w:tcW w:w="4155" w:type="dxa"/>
            <w:gridSpan w:val="2"/>
            <w:tcBorders>
              <w:left w:val="nil"/>
              <w:bottom w:val="nil"/>
              <w:right w:val="nil"/>
            </w:tcBorders>
            <w:shd w:val="clear" w:color="auto" w:fill="FFFFFF" w:themeFill="background1"/>
            <w:vAlign w:val="center"/>
            <w:hideMark/>
          </w:tcPr>
          <w:p w14:paraId="1628744C" w14:textId="50A4D46B" w:rsidR="00000399" w:rsidRPr="007F0A4A" w:rsidRDefault="00000399" w:rsidP="00AF23A6">
            <w:pPr>
              <w:rPr>
                <w:rFonts w:ascii="Arial" w:eastAsia="Times New Roman" w:hAnsi="Arial" w:cs="Arial"/>
                <w:color w:val="000000"/>
                <w:sz w:val="22"/>
                <w:szCs w:val="22"/>
              </w:rPr>
            </w:pPr>
            <w:r w:rsidRPr="007F0A4A">
              <w:rPr>
                <w:rFonts w:ascii="Arial" w:eastAsia="Times New Roman" w:hAnsi="Arial" w:cs="Arial"/>
                <w:b/>
                <w:bCs/>
                <w:color w:val="000000"/>
                <w:sz w:val="22"/>
                <w:szCs w:val="22"/>
              </w:rPr>
              <w:t>Contributions receivable:</w:t>
            </w:r>
          </w:p>
        </w:tc>
        <w:tc>
          <w:tcPr>
            <w:tcW w:w="1065" w:type="dxa"/>
            <w:tcBorders>
              <w:left w:val="nil"/>
              <w:bottom w:val="nil"/>
              <w:right w:val="nil"/>
            </w:tcBorders>
            <w:shd w:val="clear" w:color="auto" w:fill="FFFFFF" w:themeFill="background1"/>
            <w:vAlign w:val="center"/>
            <w:hideMark/>
          </w:tcPr>
          <w:p w14:paraId="290243B4" w14:textId="77777777" w:rsidR="00000399" w:rsidRPr="007F0A4A" w:rsidRDefault="00000399" w:rsidP="00AF23A6">
            <w:pPr>
              <w:rPr>
                <w:rFonts w:ascii="Times New Roman" w:eastAsia="Times New Roman" w:hAnsi="Times New Roman"/>
              </w:rPr>
            </w:pPr>
          </w:p>
        </w:tc>
        <w:tc>
          <w:tcPr>
            <w:tcW w:w="1275" w:type="dxa"/>
            <w:tcBorders>
              <w:left w:val="nil"/>
              <w:bottom w:val="nil"/>
              <w:right w:val="nil"/>
            </w:tcBorders>
            <w:shd w:val="clear" w:color="auto" w:fill="FFFFFF" w:themeFill="background1"/>
            <w:vAlign w:val="center"/>
          </w:tcPr>
          <w:p w14:paraId="0A8C0A15" w14:textId="77777777" w:rsidR="00000399" w:rsidRPr="007F0A4A" w:rsidRDefault="00000399" w:rsidP="00AF23A6">
            <w:pPr>
              <w:rPr>
                <w:rFonts w:ascii="Times New Roman" w:eastAsia="Times New Roman" w:hAnsi="Times New Roman"/>
              </w:rPr>
            </w:pPr>
          </w:p>
        </w:tc>
        <w:tc>
          <w:tcPr>
            <w:tcW w:w="1080" w:type="dxa"/>
            <w:tcBorders>
              <w:left w:val="nil"/>
              <w:bottom w:val="nil"/>
              <w:right w:val="nil"/>
            </w:tcBorders>
            <w:shd w:val="clear" w:color="auto" w:fill="FFFFFF" w:themeFill="background1"/>
            <w:vAlign w:val="center"/>
          </w:tcPr>
          <w:p w14:paraId="43679BDE" w14:textId="334F76C4" w:rsidR="00000399" w:rsidRPr="007F0A4A" w:rsidRDefault="00000399" w:rsidP="00AF23A6">
            <w:pPr>
              <w:rPr>
                <w:rFonts w:ascii="Times New Roman" w:eastAsia="Times New Roman" w:hAnsi="Times New Roman"/>
              </w:rPr>
            </w:pPr>
          </w:p>
        </w:tc>
        <w:tc>
          <w:tcPr>
            <w:tcW w:w="1080" w:type="dxa"/>
            <w:tcBorders>
              <w:left w:val="nil"/>
              <w:bottom w:val="nil"/>
              <w:right w:val="nil"/>
            </w:tcBorders>
            <w:shd w:val="clear" w:color="auto" w:fill="FFFFFF" w:themeFill="background1"/>
            <w:vAlign w:val="center"/>
            <w:hideMark/>
          </w:tcPr>
          <w:p w14:paraId="56EC1DCA" w14:textId="23CB256D" w:rsidR="00000399" w:rsidRPr="007F0A4A" w:rsidRDefault="00000399" w:rsidP="00AF23A6">
            <w:pPr>
              <w:rPr>
                <w:rFonts w:ascii="Times New Roman" w:eastAsia="Times New Roman" w:hAnsi="Times New Roman"/>
              </w:rPr>
            </w:pPr>
          </w:p>
        </w:tc>
        <w:tc>
          <w:tcPr>
            <w:tcW w:w="1072" w:type="dxa"/>
            <w:tcBorders>
              <w:left w:val="nil"/>
              <w:bottom w:val="nil"/>
              <w:right w:val="nil"/>
            </w:tcBorders>
            <w:shd w:val="clear" w:color="auto" w:fill="FFFFFF" w:themeFill="background1"/>
            <w:vAlign w:val="center"/>
            <w:hideMark/>
          </w:tcPr>
          <w:p w14:paraId="3B3FC093" w14:textId="77777777" w:rsidR="00000399" w:rsidRPr="007F0A4A" w:rsidRDefault="00000399" w:rsidP="00AF23A6">
            <w:pPr>
              <w:rPr>
                <w:rFonts w:ascii="Times New Roman" w:eastAsia="Times New Roman" w:hAnsi="Times New Roman"/>
              </w:rPr>
            </w:pPr>
          </w:p>
        </w:tc>
      </w:tr>
      <w:tr w:rsidR="00D56039" w:rsidRPr="007F0A4A" w14:paraId="66C5804B" w14:textId="77777777" w:rsidTr="34410664">
        <w:trPr>
          <w:trHeight w:hRule="exact" w:val="301"/>
        </w:trPr>
        <w:tc>
          <w:tcPr>
            <w:tcW w:w="2925" w:type="dxa"/>
            <w:tcBorders>
              <w:top w:val="nil"/>
              <w:left w:val="nil"/>
              <w:bottom w:val="nil"/>
              <w:right w:val="nil"/>
            </w:tcBorders>
            <w:shd w:val="clear" w:color="auto" w:fill="F2F2F2" w:themeFill="background1" w:themeFillShade="F2"/>
            <w:vAlign w:val="center"/>
            <w:hideMark/>
          </w:tcPr>
          <w:p w14:paraId="78ED2517" w14:textId="77777777" w:rsidR="00D56039" w:rsidRPr="007F0A4A" w:rsidRDefault="00D56039" w:rsidP="00AF23A6">
            <w:pPr>
              <w:rPr>
                <w:rFonts w:ascii="Arial" w:eastAsia="Times New Roman" w:hAnsi="Arial" w:cs="Arial"/>
                <w:color w:val="000000"/>
                <w:sz w:val="22"/>
                <w:szCs w:val="22"/>
              </w:rPr>
            </w:pPr>
            <w:r w:rsidRPr="007F0A4A">
              <w:rPr>
                <w:rFonts w:ascii="Arial" w:eastAsia="Times New Roman" w:hAnsi="Arial" w:cs="Arial"/>
                <w:color w:val="000000"/>
                <w:sz w:val="22"/>
                <w:szCs w:val="22"/>
              </w:rPr>
              <w:t>Fire Authority:</w:t>
            </w:r>
          </w:p>
        </w:tc>
        <w:tc>
          <w:tcPr>
            <w:tcW w:w="1230" w:type="dxa"/>
            <w:tcBorders>
              <w:top w:val="nil"/>
              <w:left w:val="nil"/>
              <w:bottom w:val="nil"/>
              <w:right w:val="nil"/>
            </w:tcBorders>
            <w:shd w:val="clear" w:color="auto" w:fill="F2F2F2" w:themeFill="background1" w:themeFillShade="F2"/>
            <w:vAlign w:val="center"/>
            <w:hideMark/>
          </w:tcPr>
          <w:p w14:paraId="3CB4DE9D" w14:textId="77777777" w:rsidR="00D56039" w:rsidRPr="007F0A4A" w:rsidRDefault="00D56039" w:rsidP="00AF23A6">
            <w:pPr>
              <w:rPr>
                <w:rFonts w:ascii="Arial" w:eastAsia="Times New Roman" w:hAnsi="Arial" w:cs="Arial"/>
                <w:color w:val="000000"/>
                <w:sz w:val="22"/>
                <w:szCs w:val="22"/>
              </w:rPr>
            </w:pPr>
          </w:p>
        </w:tc>
        <w:tc>
          <w:tcPr>
            <w:tcW w:w="1065" w:type="dxa"/>
            <w:tcBorders>
              <w:top w:val="nil"/>
              <w:left w:val="nil"/>
              <w:bottom w:val="nil"/>
              <w:right w:val="nil"/>
            </w:tcBorders>
            <w:shd w:val="clear" w:color="auto" w:fill="F2F2F2" w:themeFill="background1" w:themeFillShade="F2"/>
            <w:vAlign w:val="center"/>
            <w:hideMark/>
          </w:tcPr>
          <w:p w14:paraId="01CCFF3C" w14:textId="77777777" w:rsidR="00D56039" w:rsidRPr="007F0A4A" w:rsidRDefault="00D56039" w:rsidP="00AF23A6">
            <w:pPr>
              <w:rPr>
                <w:rFonts w:ascii="Times New Roman" w:eastAsia="Times New Roman" w:hAnsi="Times New Roman"/>
              </w:rPr>
            </w:pPr>
          </w:p>
        </w:tc>
        <w:tc>
          <w:tcPr>
            <w:tcW w:w="1275" w:type="dxa"/>
            <w:tcBorders>
              <w:top w:val="nil"/>
              <w:left w:val="nil"/>
              <w:bottom w:val="nil"/>
              <w:right w:val="nil"/>
            </w:tcBorders>
            <w:shd w:val="clear" w:color="auto" w:fill="F2F2F2" w:themeFill="background1" w:themeFillShade="F2"/>
            <w:vAlign w:val="center"/>
          </w:tcPr>
          <w:p w14:paraId="6D75346C" w14:textId="77777777" w:rsidR="00D56039" w:rsidRPr="007F0A4A" w:rsidRDefault="00D56039" w:rsidP="00AF23A6">
            <w:pPr>
              <w:rPr>
                <w:rFonts w:ascii="Times New Roman" w:eastAsia="Times New Roman" w:hAnsi="Times New Roman"/>
              </w:rPr>
            </w:pPr>
          </w:p>
        </w:tc>
        <w:tc>
          <w:tcPr>
            <w:tcW w:w="1080" w:type="dxa"/>
            <w:tcBorders>
              <w:top w:val="nil"/>
              <w:left w:val="nil"/>
              <w:bottom w:val="nil"/>
              <w:right w:val="nil"/>
            </w:tcBorders>
            <w:shd w:val="clear" w:color="auto" w:fill="F2F2F2" w:themeFill="background1" w:themeFillShade="F2"/>
            <w:vAlign w:val="center"/>
          </w:tcPr>
          <w:p w14:paraId="606CF97B" w14:textId="396B890B" w:rsidR="00D56039" w:rsidRPr="007F0A4A" w:rsidRDefault="00D56039" w:rsidP="00AF23A6">
            <w:pPr>
              <w:rPr>
                <w:rFonts w:ascii="Times New Roman" w:eastAsia="Times New Roman" w:hAnsi="Times New Roman"/>
              </w:rPr>
            </w:pPr>
          </w:p>
        </w:tc>
        <w:tc>
          <w:tcPr>
            <w:tcW w:w="1080" w:type="dxa"/>
            <w:tcBorders>
              <w:top w:val="nil"/>
              <w:left w:val="nil"/>
              <w:bottom w:val="nil"/>
              <w:right w:val="nil"/>
            </w:tcBorders>
            <w:shd w:val="clear" w:color="auto" w:fill="F2F2F2" w:themeFill="background1" w:themeFillShade="F2"/>
            <w:vAlign w:val="center"/>
            <w:hideMark/>
          </w:tcPr>
          <w:p w14:paraId="30685E3D" w14:textId="78D3623F" w:rsidR="00D56039" w:rsidRPr="007F0A4A" w:rsidRDefault="00D56039" w:rsidP="00AF23A6">
            <w:pPr>
              <w:rPr>
                <w:rFonts w:ascii="Times New Roman" w:eastAsia="Times New Roman" w:hAnsi="Times New Roman"/>
              </w:rPr>
            </w:pPr>
          </w:p>
        </w:tc>
        <w:tc>
          <w:tcPr>
            <w:tcW w:w="1072" w:type="dxa"/>
            <w:tcBorders>
              <w:top w:val="nil"/>
              <w:left w:val="nil"/>
              <w:bottom w:val="nil"/>
              <w:right w:val="nil"/>
            </w:tcBorders>
            <w:shd w:val="clear" w:color="auto" w:fill="F2F2F2" w:themeFill="background1" w:themeFillShade="F2"/>
            <w:vAlign w:val="center"/>
            <w:hideMark/>
          </w:tcPr>
          <w:p w14:paraId="2EF421E8" w14:textId="77777777" w:rsidR="00D56039" w:rsidRPr="007F0A4A" w:rsidRDefault="00D56039" w:rsidP="00AF23A6">
            <w:pPr>
              <w:rPr>
                <w:rFonts w:ascii="Times New Roman" w:eastAsia="Times New Roman" w:hAnsi="Times New Roman"/>
              </w:rPr>
            </w:pPr>
          </w:p>
        </w:tc>
      </w:tr>
      <w:tr w:rsidR="00D56039" w:rsidRPr="007F0A4A" w14:paraId="6F4186D8" w14:textId="77777777" w:rsidTr="34410664">
        <w:trPr>
          <w:trHeight w:val="595"/>
        </w:trPr>
        <w:tc>
          <w:tcPr>
            <w:tcW w:w="2925" w:type="dxa"/>
            <w:tcBorders>
              <w:top w:val="nil"/>
              <w:left w:val="nil"/>
              <w:bottom w:val="nil"/>
              <w:right w:val="nil"/>
            </w:tcBorders>
            <w:shd w:val="clear" w:color="auto" w:fill="FFFFFF" w:themeFill="background1"/>
            <w:vAlign w:val="center"/>
            <w:hideMark/>
          </w:tcPr>
          <w:p w14:paraId="41D7B43C" w14:textId="37418D1C" w:rsidR="00D56039" w:rsidRPr="007F0A4A" w:rsidRDefault="00D56039" w:rsidP="00D56039">
            <w:pPr>
              <w:ind w:left="179"/>
              <w:rPr>
                <w:rFonts w:ascii="Arial" w:eastAsia="Times New Roman" w:hAnsi="Arial" w:cs="Arial"/>
                <w:color w:val="000000"/>
                <w:sz w:val="22"/>
                <w:szCs w:val="22"/>
              </w:rPr>
            </w:pPr>
            <w:r w:rsidRPr="007F0A4A">
              <w:rPr>
                <w:rFonts w:ascii="Arial" w:eastAsia="Times New Roman" w:hAnsi="Arial" w:cs="Arial"/>
                <w:color w:val="000000"/>
                <w:sz w:val="22"/>
                <w:szCs w:val="22"/>
              </w:rPr>
              <w:t>Contributions in relation to pensionable pay</w:t>
            </w:r>
          </w:p>
        </w:tc>
        <w:tc>
          <w:tcPr>
            <w:tcW w:w="1230" w:type="dxa"/>
            <w:tcBorders>
              <w:top w:val="nil"/>
              <w:left w:val="nil"/>
              <w:bottom w:val="nil"/>
              <w:right w:val="nil"/>
            </w:tcBorders>
            <w:shd w:val="clear" w:color="auto" w:fill="FFFFFF" w:themeFill="background1"/>
            <w:vAlign w:val="center"/>
            <w:hideMark/>
          </w:tcPr>
          <w:p w14:paraId="0B2A265C" w14:textId="77777777"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w:t>
            </w:r>
          </w:p>
        </w:tc>
        <w:tc>
          <w:tcPr>
            <w:tcW w:w="1065" w:type="dxa"/>
            <w:tcBorders>
              <w:top w:val="nil"/>
              <w:left w:val="nil"/>
              <w:bottom w:val="nil"/>
              <w:right w:val="nil"/>
            </w:tcBorders>
            <w:shd w:val="clear" w:color="auto" w:fill="FFFFFF" w:themeFill="background1"/>
            <w:vAlign w:val="center"/>
            <w:hideMark/>
          </w:tcPr>
          <w:p w14:paraId="6B0E529D" w14:textId="1B13CAE8"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-12,314</w:t>
            </w:r>
          </w:p>
        </w:tc>
        <w:tc>
          <w:tcPr>
            <w:tcW w:w="1275" w:type="dxa"/>
            <w:tcBorders>
              <w:top w:val="nil"/>
              <w:left w:val="nil"/>
              <w:bottom w:val="nil"/>
              <w:right w:val="nil"/>
            </w:tcBorders>
            <w:shd w:val="clear" w:color="auto" w:fill="FFFFFF" w:themeFill="background1"/>
            <w:vAlign w:val="center"/>
          </w:tcPr>
          <w:p w14:paraId="0E2700EC" w14:textId="09DA4C3E"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w:t>
            </w:r>
          </w:p>
        </w:tc>
        <w:tc>
          <w:tcPr>
            <w:tcW w:w="1080" w:type="dxa"/>
            <w:tcBorders>
              <w:top w:val="nil"/>
              <w:left w:val="nil"/>
              <w:bottom w:val="nil"/>
              <w:right w:val="nil"/>
            </w:tcBorders>
            <w:shd w:val="clear" w:color="auto" w:fill="FFFFFF" w:themeFill="background1"/>
            <w:vAlign w:val="center"/>
          </w:tcPr>
          <w:p w14:paraId="0B2808A1" w14:textId="4ABA5A8D"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-12,052</w:t>
            </w:r>
          </w:p>
        </w:tc>
        <w:tc>
          <w:tcPr>
            <w:tcW w:w="1080" w:type="dxa"/>
            <w:tcBorders>
              <w:top w:val="nil"/>
              <w:left w:val="nil"/>
              <w:bottom w:val="nil"/>
              <w:right w:val="nil"/>
            </w:tcBorders>
            <w:shd w:val="clear" w:color="auto" w:fill="FFFFFF" w:themeFill="background1"/>
            <w:vAlign w:val="center"/>
            <w:hideMark/>
          </w:tcPr>
          <w:p w14:paraId="1F843DE9" w14:textId="4FABC16B"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-12,314</w:t>
            </w:r>
          </w:p>
        </w:tc>
        <w:tc>
          <w:tcPr>
            <w:tcW w:w="1072" w:type="dxa"/>
            <w:tcBorders>
              <w:top w:val="nil"/>
              <w:left w:val="nil"/>
              <w:bottom w:val="nil"/>
              <w:right w:val="nil"/>
            </w:tcBorders>
            <w:shd w:val="clear" w:color="auto" w:fill="FFFFFF" w:themeFill="background1"/>
            <w:vAlign w:val="center"/>
            <w:hideMark/>
          </w:tcPr>
          <w:p w14:paraId="2F47C446" w14:textId="56FCB655"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-12,052</w:t>
            </w:r>
          </w:p>
        </w:tc>
      </w:tr>
      <w:tr w:rsidR="00D56039" w:rsidRPr="007F0A4A" w14:paraId="26A2F3E5" w14:textId="77777777" w:rsidTr="34410664">
        <w:trPr>
          <w:trHeight w:val="595"/>
        </w:trPr>
        <w:tc>
          <w:tcPr>
            <w:tcW w:w="2925" w:type="dxa"/>
            <w:tcBorders>
              <w:top w:val="nil"/>
              <w:left w:val="nil"/>
              <w:bottom w:val="nil"/>
              <w:right w:val="nil"/>
            </w:tcBorders>
            <w:shd w:val="clear" w:color="auto" w:fill="F2F2F2" w:themeFill="background1" w:themeFillShade="F2"/>
            <w:vAlign w:val="center"/>
            <w:hideMark/>
          </w:tcPr>
          <w:p w14:paraId="3FDF0F5E" w14:textId="7E50C6B7" w:rsidR="00D56039" w:rsidRPr="007F0A4A" w:rsidRDefault="00D56039" w:rsidP="00D56039">
            <w:pPr>
              <w:ind w:left="179" w:hanging="179"/>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Early retirement (ill health) contributions</w:t>
            </w:r>
          </w:p>
        </w:tc>
        <w:tc>
          <w:tcPr>
            <w:tcW w:w="1230" w:type="dxa"/>
            <w:tcBorders>
              <w:top w:val="nil"/>
              <w:left w:val="nil"/>
              <w:bottom w:val="nil"/>
              <w:right w:val="nil"/>
            </w:tcBorders>
            <w:shd w:val="clear" w:color="auto" w:fill="F2F2F2" w:themeFill="background1" w:themeFillShade="F2"/>
            <w:vAlign w:val="center"/>
            <w:hideMark/>
          </w:tcPr>
          <w:p w14:paraId="6B5D6F93" w14:textId="77777777"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w:t>
            </w:r>
          </w:p>
        </w:tc>
        <w:tc>
          <w:tcPr>
            <w:tcW w:w="1065" w:type="dxa"/>
            <w:tcBorders>
              <w:top w:val="nil"/>
              <w:left w:val="nil"/>
              <w:bottom w:val="nil"/>
              <w:right w:val="nil"/>
            </w:tcBorders>
            <w:shd w:val="clear" w:color="auto" w:fill="F2F2F2" w:themeFill="background1" w:themeFillShade="F2"/>
            <w:vAlign w:val="center"/>
            <w:hideMark/>
          </w:tcPr>
          <w:p w14:paraId="7A8E3FDA" w14:textId="6EE4B3AA"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-583</w:t>
            </w:r>
          </w:p>
        </w:tc>
        <w:tc>
          <w:tcPr>
            <w:tcW w:w="1275" w:type="dxa"/>
            <w:tcBorders>
              <w:top w:val="nil"/>
              <w:left w:val="nil"/>
              <w:bottom w:val="nil"/>
              <w:right w:val="nil"/>
            </w:tcBorders>
            <w:shd w:val="clear" w:color="auto" w:fill="F2F2F2" w:themeFill="background1" w:themeFillShade="F2"/>
            <w:vAlign w:val="center"/>
          </w:tcPr>
          <w:p w14:paraId="0431C77E" w14:textId="16AB9CC6"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w:t>
            </w:r>
          </w:p>
        </w:tc>
        <w:tc>
          <w:tcPr>
            <w:tcW w:w="1080" w:type="dxa"/>
            <w:tcBorders>
              <w:top w:val="nil"/>
              <w:left w:val="nil"/>
              <w:bottom w:val="nil"/>
              <w:right w:val="nil"/>
            </w:tcBorders>
            <w:shd w:val="clear" w:color="auto" w:fill="F2F2F2" w:themeFill="background1" w:themeFillShade="F2"/>
            <w:vAlign w:val="center"/>
          </w:tcPr>
          <w:p w14:paraId="398AE9C3" w14:textId="1A9321BF"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-456</w:t>
            </w:r>
          </w:p>
        </w:tc>
        <w:tc>
          <w:tcPr>
            <w:tcW w:w="1080" w:type="dxa"/>
            <w:tcBorders>
              <w:top w:val="nil"/>
              <w:left w:val="nil"/>
              <w:bottom w:val="nil"/>
              <w:right w:val="nil"/>
            </w:tcBorders>
            <w:shd w:val="clear" w:color="auto" w:fill="F2F2F2" w:themeFill="background1" w:themeFillShade="F2"/>
            <w:vAlign w:val="center"/>
            <w:hideMark/>
          </w:tcPr>
          <w:p w14:paraId="3E348C4D" w14:textId="19DFCB67"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-583</w:t>
            </w:r>
          </w:p>
        </w:tc>
        <w:tc>
          <w:tcPr>
            <w:tcW w:w="1072" w:type="dxa"/>
            <w:tcBorders>
              <w:top w:val="nil"/>
              <w:left w:val="nil"/>
              <w:bottom w:val="nil"/>
              <w:right w:val="nil"/>
            </w:tcBorders>
            <w:shd w:val="clear" w:color="auto" w:fill="F2F2F2" w:themeFill="background1" w:themeFillShade="F2"/>
            <w:vAlign w:val="center"/>
            <w:hideMark/>
          </w:tcPr>
          <w:p w14:paraId="00F7346D" w14:textId="6C3854B6"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-456</w:t>
            </w:r>
          </w:p>
        </w:tc>
      </w:tr>
      <w:tr w:rsidR="00D56039" w:rsidRPr="007F0A4A" w14:paraId="1965E833" w14:textId="77777777" w:rsidTr="34410664">
        <w:trPr>
          <w:trHeight w:val="341"/>
        </w:trPr>
        <w:tc>
          <w:tcPr>
            <w:tcW w:w="2925" w:type="dxa"/>
            <w:tcBorders>
              <w:top w:val="nil"/>
              <w:left w:val="nil"/>
              <w:bottom w:val="nil"/>
              <w:right w:val="nil"/>
            </w:tcBorders>
            <w:shd w:val="clear" w:color="auto" w:fill="FFFFFF" w:themeFill="background1"/>
            <w:vAlign w:val="center"/>
            <w:hideMark/>
          </w:tcPr>
          <w:p w14:paraId="547357CE" w14:textId="77777777"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Interest receivable</w:t>
            </w:r>
          </w:p>
        </w:tc>
        <w:tc>
          <w:tcPr>
            <w:tcW w:w="1230" w:type="dxa"/>
            <w:tcBorders>
              <w:top w:val="nil"/>
              <w:left w:val="nil"/>
              <w:bottom w:val="nil"/>
              <w:right w:val="nil"/>
            </w:tcBorders>
            <w:shd w:val="clear" w:color="auto" w:fill="FFFFFF" w:themeFill="background1"/>
            <w:vAlign w:val="center"/>
            <w:hideMark/>
          </w:tcPr>
          <w:p w14:paraId="67FC6757" w14:textId="0E692CC4"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w:t>
            </w:r>
          </w:p>
        </w:tc>
        <w:tc>
          <w:tcPr>
            <w:tcW w:w="1065" w:type="dxa"/>
            <w:tcBorders>
              <w:top w:val="nil"/>
              <w:left w:val="nil"/>
              <w:bottom w:val="nil"/>
              <w:right w:val="nil"/>
            </w:tcBorders>
            <w:shd w:val="clear" w:color="auto" w:fill="FFFFFF" w:themeFill="background1"/>
            <w:vAlign w:val="center"/>
            <w:hideMark/>
          </w:tcPr>
          <w:p w14:paraId="59157388" w14:textId="471D1254"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-7</w:t>
            </w:r>
          </w:p>
        </w:tc>
        <w:tc>
          <w:tcPr>
            <w:tcW w:w="1275" w:type="dxa"/>
            <w:tcBorders>
              <w:top w:val="nil"/>
              <w:left w:val="nil"/>
              <w:bottom w:val="nil"/>
              <w:right w:val="nil"/>
            </w:tcBorders>
            <w:shd w:val="clear" w:color="auto" w:fill="FFFFFF" w:themeFill="background1"/>
            <w:vAlign w:val="center"/>
          </w:tcPr>
          <w:p w14:paraId="2B4316B0" w14:textId="50AA1EE3"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w:t>
            </w:r>
          </w:p>
        </w:tc>
        <w:tc>
          <w:tcPr>
            <w:tcW w:w="1080" w:type="dxa"/>
            <w:tcBorders>
              <w:top w:val="nil"/>
              <w:left w:val="nil"/>
              <w:bottom w:val="nil"/>
              <w:right w:val="nil"/>
            </w:tcBorders>
            <w:shd w:val="clear" w:color="auto" w:fill="FFFFFF" w:themeFill="background1"/>
            <w:vAlign w:val="center"/>
          </w:tcPr>
          <w:p w14:paraId="4A626932" w14:textId="53A45A1C"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-24</w:t>
            </w:r>
          </w:p>
        </w:tc>
        <w:tc>
          <w:tcPr>
            <w:tcW w:w="1080" w:type="dxa"/>
            <w:tcBorders>
              <w:top w:val="nil"/>
              <w:left w:val="nil"/>
              <w:bottom w:val="nil"/>
              <w:right w:val="nil"/>
            </w:tcBorders>
            <w:shd w:val="clear" w:color="auto" w:fill="FFFFFF" w:themeFill="background1"/>
            <w:vAlign w:val="center"/>
            <w:hideMark/>
          </w:tcPr>
          <w:p w14:paraId="26FE1D12" w14:textId="2136B249"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-7</w:t>
            </w:r>
          </w:p>
        </w:tc>
        <w:tc>
          <w:tcPr>
            <w:tcW w:w="1072" w:type="dxa"/>
            <w:tcBorders>
              <w:top w:val="nil"/>
              <w:left w:val="nil"/>
              <w:bottom w:val="nil"/>
              <w:right w:val="nil"/>
            </w:tcBorders>
            <w:shd w:val="clear" w:color="auto" w:fill="FFFFFF" w:themeFill="background1"/>
            <w:vAlign w:val="center"/>
            <w:hideMark/>
          </w:tcPr>
          <w:p w14:paraId="7DAE0E42" w14:textId="28BC32D2"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-24</w:t>
            </w:r>
          </w:p>
        </w:tc>
      </w:tr>
      <w:tr w:rsidR="00D56039" w:rsidRPr="007F0A4A" w14:paraId="0F7E94FC" w14:textId="77777777" w:rsidTr="34410664">
        <w:trPr>
          <w:trHeight w:val="635"/>
        </w:trPr>
        <w:tc>
          <w:tcPr>
            <w:tcW w:w="2925" w:type="dxa"/>
            <w:tcBorders>
              <w:top w:val="nil"/>
              <w:left w:val="nil"/>
              <w:bottom w:val="nil"/>
              <w:right w:val="nil"/>
            </w:tcBorders>
            <w:shd w:val="clear" w:color="auto" w:fill="F2F2F2" w:themeFill="background1" w:themeFillShade="F2"/>
            <w:vAlign w:val="center"/>
            <w:hideMark/>
          </w:tcPr>
          <w:p w14:paraId="4B678016" w14:textId="77777777" w:rsidR="00D56039" w:rsidRDefault="00D56039" w:rsidP="009D6A09">
            <w:pPr>
              <w:ind w:left="888" w:hanging="888"/>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Other</w:t>
            </w:r>
          </w:p>
          <w:p w14:paraId="7589A77E" w14:textId="73A1EA2B" w:rsidR="00D56039" w:rsidRPr="007F0A4A" w:rsidRDefault="00D56039" w:rsidP="00D56039">
            <w:pPr>
              <w:ind w:left="179"/>
              <w:rPr>
                <w:rFonts w:ascii="Arial" w:eastAsia="Times New Roman" w:hAnsi="Arial" w:cs="Arial"/>
                <w:color w:val="000000"/>
                <w:sz w:val="22"/>
                <w:szCs w:val="22"/>
              </w:rPr>
            </w:pPr>
            <w:r w:rsidRPr="007F0A4A">
              <w:rPr>
                <w:rFonts w:ascii="Arial" w:eastAsia="Times New Roman" w:hAnsi="Arial" w:cs="Arial"/>
                <w:color w:val="000000"/>
                <w:sz w:val="22"/>
                <w:szCs w:val="22"/>
              </w:rPr>
              <w:t>(e.g. non-abatement of</w:t>
            </w:r>
            <w:r>
              <w:rPr>
                <w:rFonts w:ascii="Arial" w:eastAsia="Times New Roman" w:hAnsi="Arial" w:cs="Arial"/>
                <w:color w:val="000000"/>
                <w:sz w:val="22"/>
                <w:szCs w:val="22"/>
              </w:rPr>
              <w:t xml:space="preserve"> </w:t>
            </w:r>
            <w:r w:rsidRPr="007F0A4A">
              <w:rPr>
                <w:rFonts w:ascii="Arial" w:eastAsia="Times New Roman" w:hAnsi="Arial" w:cs="Arial"/>
                <w:color w:val="000000"/>
                <w:sz w:val="22"/>
                <w:szCs w:val="22"/>
              </w:rPr>
              <w:t>pension contributions)</w:t>
            </w:r>
          </w:p>
        </w:tc>
        <w:tc>
          <w:tcPr>
            <w:tcW w:w="1230" w:type="dxa"/>
            <w:tcBorders>
              <w:top w:val="nil"/>
              <w:left w:val="nil"/>
              <w:bottom w:val="nil"/>
              <w:right w:val="nil"/>
            </w:tcBorders>
            <w:shd w:val="clear" w:color="auto" w:fill="F2F2F2" w:themeFill="background1" w:themeFillShade="F2"/>
            <w:vAlign w:val="center"/>
            <w:hideMark/>
          </w:tcPr>
          <w:p w14:paraId="3CEB8B1A" w14:textId="77777777"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w:t>
            </w:r>
          </w:p>
        </w:tc>
        <w:tc>
          <w:tcPr>
            <w:tcW w:w="1065" w:type="dxa"/>
            <w:tcBorders>
              <w:top w:val="nil"/>
              <w:left w:val="nil"/>
              <w:bottom w:val="nil"/>
              <w:right w:val="nil"/>
            </w:tcBorders>
            <w:shd w:val="clear" w:color="auto" w:fill="F2F2F2" w:themeFill="background1" w:themeFillShade="F2"/>
            <w:vAlign w:val="center"/>
            <w:hideMark/>
          </w:tcPr>
          <w:p w14:paraId="334447E0" w14:textId="206DE4D5"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-111</w:t>
            </w:r>
          </w:p>
        </w:tc>
        <w:tc>
          <w:tcPr>
            <w:tcW w:w="1275" w:type="dxa"/>
            <w:tcBorders>
              <w:top w:val="nil"/>
              <w:left w:val="nil"/>
              <w:bottom w:val="nil"/>
              <w:right w:val="nil"/>
            </w:tcBorders>
            <w:shd w:val="clear" w:color="auto" w:fill="F2F2F2" w:themeFill="background1" w:themeFillShade="F2"/>
            <w:vAlign w:val="center"/>
          </w:tcPr>
          <w:p w14:paraId="32E1C971" w14:textId="296FC4D4"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w:t>
            </w:r>
          </w:p>
        </w:tc>
        <w:tc>
          <w:tcPr>
            <w:tcW w:w="1080" w:type="dxa"/>
            <w:tcBorders>
              <w:top w:val="nil"/>
              <w:left w:val="nil"/>
              <w:bottom w:val="nil"/>
              <w:right w:val="nil"/>
            </w:tcBorders>
            <w:shd w:val="clear" w:color="auto" w:fill="F2F2F2" w:themeFill="background1" w:themeFillShade="F2"/>
            <w:vAlign w:val="center"/>
          </w:tcPr>
          <w:p w14:paraId="5AB23366" w14:textId="75474DC8"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-96</w:t>
            </w:r>
          </w:p>
        </w:tc>
        <w:tc>
          <w:tcPr>
            <w:tcW w:w="1080" w:type="dxa"/>
            <w:tcBorders>
              <w:top w:val="nil"/>
              <w:left w:val="nil"/>
              <w:bottom w:val="nil"/>
              <w:right w:val="nil"/>
            </w:tcBorders>
            <w:shd w:val="clear" w:color="auto" w:fill="F2F2F2" w:themeFill="background1" w:themeFillShade="F2"/>
            <w:vAlign w:val="center"/>
            <w:hideMark/>
          </w:tcPr>
          <w:p w14:paraId="5D8637A3" w14:textId="3C6A725D"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-111</w:t>
            </w:r>
          </w:p>
        </w:tc>
        <w:tc>
          <w:tcPr>
            <w:tcW w:w="1072" w:type="dxa"/>
            <w:tcBorders>
              <w:top w:val="nil"/>
              <w:left w:val="nil"/>
              <w:bottom w:val="nil"/>
              <w:right w:val="nil"/>
            </w:tcBorders>
            <w:shd w:val="clear" w:color="auto" w:fill="F2F2F2" w:themeFill="background1" w:themeFillShade="F2"/>
            <w:vAlign w:val="center"/>
            <w:hideMark/>
          </w:tcPr>
          <w:p w14:paraId="01114B33" w14:textId="45BA958D"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-96</w:t>
            </w:r>
          </w:p>
        </w:tc>
      </w:tr>
      <w:tr w:rsidR="00D56039" w:rsidRPr="007F0A4A" w14:paraId="4B18EE9C" w14:textId="77777777" w:rsidTr="34410664">
        <w:trPr>
          <w:trHeight w:val="595"/>
        </w:trPr>
        <w:tc>
          <w:tcPr>
            <w:tcW w:w="2925" w:type="dxa"/>
            <w:tcBorders>
              <w:top w:val="nil"/>
              <w:left w:val="nil"/>
              <w:bottom w:val="nil"/>
              <w:right w:val="nil"/>
            </w:tcBorders>
            <w:shd w:val="clear" w:color="auto" w:fill="FFFFFF" w:themeFill="background1"/>
            <w:vAlign w:val="center"/>
            <w:hideMark/>
          </w:tcPr>
          <w:p w14:paraId="06263688" w14:textId="4289D14A"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Firefighters’ contributions and interest</w:t>
            </w:r>
          </w:p>
        </w:tc>
        <w:tc>
          <w:tcPr>
            <w:tcW w:w="1230" w:type="dxa"/>
            <w:tcBorders>
              <w:top w:val="nil"/>
              <w:left w:val="nil"/>
              <w:bottom w:val="nil"/>
              <w:right w:val="nil"/>
            </w:tcBorders>
            <w:shd w:val="clear" w:color="auto" w:fill="FFFFFF" w:themeFill="background1"/>
            <w:vAlign w:val="center"/>
            <w:hideMark/>
          </w:tcPr>
          <w:p w14:paraId="0306BA1E" w14:textId="39AD7A9D"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-419</w:t>
            </w:r>
          </w:p>
        </w:tc>
        <w:tc>
          <w:tcPr>
            <w:tcW w:w="1065" w:type="dxa"/>
            <w:tcBorders>
              <w:top w:val="nil"/>
              <w:left w:val="nil"/>
              <w:bottom w:val="nil"/>
              <w:right w:val="nil"/>
            </w:tcBorders>
            <w:shd w:val="clear" w:color="auto" w:fill="FFFFFF" w:themeFill="background1"/>
            <w:vAlign w:val="center"/>
            <w:hideMark/>
          </w:tcPr>
          <w:p w14:paraId="341EBD4B" w14:textId="600B5FB1"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-4,398</w:t>
            </w:r>
          </w:p>
        </w:tc>
        <w:tc>
          <w:tcPr>
            <w:tcW w:w="1275" w:type="dxa"/>
            <w:tcBorders>
              <w:top w:val="nil"/>
              <w:left w:val="nil"/>
              <w:bottom w:val="nil"/>
              <w:right w:val="nil"/>
            </w:tcBorders>
            <w:shd w:val="clear" w:color="auto" w:fill="FFFFFF" w:themeFill="background1"/>
            <w:vAlign w:val="center"/>
          </w:tcPr>
          <w:p w14:paraId="7A936A0F" w14:textId="0953EBF3"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-3.874</w:t>
            </w:r>
          </w:p>
        </w:tc>
        <w:tc>
          <w:tcPr>
            <w:tcW w:w="1080" w:type="dxa"/>
            <w:tcBorders>
              <w:top w:val="nil"/>
              <w:left w:val="nil"/>
              <w:bottom w:val="nil"/>
              <w:right w:val="nil"/>
            </w:tcBorders>
            <w:shd w:val="clear" w:color="auto" w:fill="FFFFFF" w:themeFill="background1"/>
            <w:vAlign w:val="center"/>
          </w:tcPr>
          <w:p w14:paraId="7568F7D3" w14:textId="7D1D7FDF"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-4,607</w:t>
            </w:r>
          </w:p>
        </w:tc>
        <w:tc>
          <w:tcPr>
            <w:tcW w:w="1080" w:type="dxa"/>
            <w:tcBorders>
              <w:top w:val="nil"/>
              <w:left w:val="nil"/>
              <w:bottom w:val="nil"/>
              <w:right w:val="nil"/>
            </w:tcBorders>
            <w:shd w:val="clear" w:color="auto" w:fill="FFFFFF" w:themeFill="background1"/>
            <w:vAlign w:val="center"/>
            <w:hideMark/>
          </w:tcPr>
          <w:p w14:paraId="1A50C4C6" w14:textId="016AB330"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-4,817</w:t>
            </w:r>
          </w:p>
        </w:tc>
        <w:tc>
          <w:tcPr>
            <w:tcW w:w="1072" w:type="dxa"/>
            <w:tcBorders>
              <w:top w:val="nil"/>
              <w:left w:val="nil"/>
              <w:bottom w:val="nil"/>
              <w:right w:val="nil"/>
            </w:tcBorders>
            <w:shd w:val="clear" w:color="auto" w:fill="FFFFFF" w:themeFill="background1"/>
            <w:vAlign w:val="center"/>
            <w:hideMark/>
          </w:tcPr>
          <w:p w14:paraId="27999C96" w14:textId="0A13BCA9"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-8,481</w:t>
            </w:r>
          </w:p>
        </w:tc>
      </w:tr>
      <w:tr w:rsidR="00D56039" w:rsidRPr="007F0A4A" w14:paraId="02DA86FF" w14:textId="77777777" w:rsidTr="34410664">
        <w:trPr>
          <w:trHeight w:hRule="exact" w:val="301"/>
        </w:trPr>
        <w:tc>
          <w:tcPr>
            <w:tcW w:w="2925" w:type="dxa"/>
            <w:tcBorders>
              <w:top w:val="single" w:sz="8" w:space="0" w:color="auto"/>
              <w:left w:val="nil"/>
              <w:bottom w:val="nil"/>
              <w:right w:val="nil"/>
            </w:tcBorders>
            <w:shd w:val="clear" w:color="auto" w:fill="F2F2F2" w:themeFill="background1" w:themeFillShade="F2"/>
            <w:vAlign w:val="center"/>
            <w:hideMark/>
          </w:tcPr>
          <w:p w14:paraId="45690D9C" w14:textId="77777777" w:rsidR="00D56039" w:rsidRPr="007F0A4A" w:rsidRDefault="00D56039" w:rsidP="009D6A09">
            <w:pPr>
              <w:rPr>
                <w:rFonts w:ascii="Times New Roman" w:eastAsia="Times New Roman" w:hAnsi="Times New Roman"/>
              </w:rPr>
            </w:pPr>
          </w:p>
        </w:tc>
        <w:tc>
          <w:tcPr>
            <w:tcW w:w="1230" w:type="dxa"/>
            <w:tcBorders>
              <w:top w:val="single" w:sz="8" w:space="0" w:color="auto"/>
              <w:left w:val="nil"/>
              <w:bottom w:val="nil"/>
              <w:right w:val="nil"/>
            </w:tcBorders>
            <w:shd w:val="clear" w:color="auto" w:fill="F2F2F2" w:themeFill="background1" w:themeFillShade="F2"/>
            <w:vAlign w:val="center"/>
            <w:hideMark/>
          </w:tcPr>
          <w:p w14:paraId="6A3C069E" w14:textId="1BDBE779"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-419</w:t>
            </w:r>
          </w:p>
        </w:tc>
        <w:tc>
          <w:tcPr>
            <w:tcW w:w="1065" w:type="dxa"/>
            <w:tcBorders>
              <w:top w:val="single" w:sz="8" w:space="0" w:color="auto"/>
              <w:left w:val="nil"/>
              <w:bottom w:val="nil"/>
              <w:right w:val="nil"/>
            </w:tcBorders>
            <w:shd w:val="clear" w:color="auto" w:fill="F2F2F2" w:themeFill="background1" w:themeFillShade="F2"/>
            <w:vAlign w:val="center"/>
            <w:hideMark/>
          </w:tcPr>
          <w:p w14:paraId="1BD6D04A" w14:textId="05AAE942"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-17,413</w:t>
            </w:r>
          </w:p>
        </w:tc>
        <w:tc>
          <w:tcPr>
            <w:tcW w:w="1275" w:type="dxa"/>
            <w:tcBorders>
              <w:top w:val="single" w:sz="8" w:space="0" w:color="auto"/>
              <w:left w:val="nil"/>
              <w:bottom w:val="nil"/>
              <w:right w:val="nil"/>
            </w:tcBorders>
            <w:shd w:val="clear" w:color="auto" w:fill="F2F2F2" w:themeFill="background1" w:themeFillShade="F2"/>
            <w:vAlign w:val="center"/>
          </w:tcPr>
          <w:p w14:paraId="5C6E90F6" w14:textId="3493A525"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-3.874</w:t>
            </w:r>
          </w:p>
        </w:tc>
        <w:tc>
          <w:tcPr>
            <w:tcW w:w="1080" w:type="dxa"/>
            <w:tcBorders>
              <w:top w:val="single" w:sz="8" w:space="0" w:color="auto"/>
              <w:left w:val="nil"/>
              <w:bottom w:val="nil"/>
              <w:right w:val="nil"/>
            </w:tcBorders>
            <w:shd w:val="clear" w:color="auto" w:fill="F2F2F2" w:themeFill="background1" w:themeFillShade="F2"/>
            <w:vAlign w:val="center"/>
          </w:tcPr>
          <w:p w14:paraId="0EB359D5" w14:textId="28FA23A4"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-17,235</w:t>
            </w:r>
          </w:p>
        </w:tc>
        <w:tc>
          <w:tcPr>
            <w:tcW w:w="1080" w:type="dxa"/>
            <w:tcBorders>
              <w:top w:val="single" w:sz="8" w:space="0" w:color="auto"/>
              <w:left w:val="nil"/>
              <w:bottom w:val="nil"/>
              <w:right w:val="nil"/>
            </w:tcBorders>
            <w:shd w:val="clear" w:color="auto" w:fill="F2F2F2" w:themeFill="background1" w:themeFillShade="F2"/>
            <w:vAlign w:val="center"/>
            <w:hideMark/>
          </w:tcPr>
          <w:p w14:paraId="1B016826" w14:textId="56F84D1E"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-17,832</w:t>
            </w:r>
          </w:p>
        </w:tc>
        <w:tc>
          <w:tcPr>
            <w:tcW w:w="1072" w:type="dxa"/>
            <w:tcBorders>
              <w:top w:val="single" w:sz="8" w:space="0" w:color="auto"/>
              <w:left w:val="nil"/>
              <w:bottom w:val="nil"/>
              <w:right w:val="nil"/>
            </w:tcBorders>
            <w:shd w:val="clear" w:color="auto" w:fill="F2F2F2" w:themeFill="background1" w:themeFillShade="F2"/>
            <w:vAlign w:val="center"/>
            <w:hideMark/>
          </w:tcPr>
          <w:p w14:paraId="2005354D" w14:textId="20A876B4"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-21,109</w:t>
            </w:r>
          </w:p>
        </w:tc>
      </w:tr>
      <w:tr w:rsidR="00D56039" w:rsidRPr="007F0A4A" w14:paraId="13679156" w14:textId="77777777" w:rsidTr="34410664">
        <w:trPr>
          <w:trHeight w:val="595"/>
        </w:trPr>
        <w:tc>
          <w:tcPr>
            <w:tcW w:w="2925" w:type="dxa"/>
            <w:tcBorders>
              <w:top w:val="single" w:sz="8" w:space="0" w:color="auto"/>
              <w:left w:val="nil"/>
              <w:bottom w:val="single" w:sz="8" w:space="0" w:color="auto"/>
              <w:right w:val="nil"/>
            </w:tcBorders>
            <w:vAlign w:val="center"/>
            <w:hideMark/>
          </w:tcPr>
          <w:p w14:paraId="147984B6" w14:textId="77777777"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Transfers in from other authorities</w:t>
            </w:r>
          </w:p>
        </w:tc>
        <w:tc>
          <w:tcPr>
            <w:tcW w:w="1230" w:type="dxa"/>
            <w:tcBorders>
              <w:top w:val="single" w:sz="8" w:space="0" w:color="auto"/>
              <w:left w:val="nil"/>
              <w:bottom w:val="single" w:sz="8" w:space="0" w:color="auto"/>
              <w:right w:val="nil"/>
            </w:tcBorders>
            <w:vAlign w:val="center"/>
            <w:hideMark/>
          </w:tcPr>
          <w:p w14:paraId="14E4E3B5" w14:textId="7777777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w:t>
            </w:r>
          </w:p>
        </w:tc>
        <w:tc>
          <w:tcPr>
            <w:tcW w:w="1065" w:type="dxa"/>
            <w:tcBorders>
              <w:top w:val="single" w:sz="8" w:space="0" w:color="auto"/>
              <w:left w:val="nil"/>
              <w:bottom w:val="single" w:sz="8" w:space="0" w:color="auto"/>
              <w:right w:val="nil"/>
            </w:tcBorders>
            <w:vAlign w:val="center"/>
            <w:hideMark/>
          </w:tcPr>
          <w:p w14:paraId="2C0059F7" w14:textId="656EA06C"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-170</w:t>
            </w:r>
          </w:p>
        </w:tc>
        <w:tc>
          <w:tcPr>
            <w:tcW w:w="1275" w:type="dxa"/>
            <w:tcBorders>
              <w:top w:val="single" w:sz="8" w:space="0" w:color="auto"/>
              <w:left w:val="nil"/>
              <w:bottom w:val="single" w:sz="8" w:space="0" w:color="auto"/>
              <w:right w:val="nil"/>
            </w:tcBorders>
            <w:vAlign w:val="center"/>
          </w:tcPr>
          <w:p w14:paraId="03D446BE" w14:textId="1F333F0E"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w:t>
            </w:r>
          </w:p>
        </w:tc>
        <w:tc>
          <w:tcPr>
            <w:tcW w:w="1080" w:type="dxa"/>
            <w:tcBorders>
              <w:top w:val="single" w:sz="8" w:space="0" w:color="auto"/>
              <w:left w:val="nil"/>
              <w:bottom w:val="single" w:sz="8" w:space="0" w:color="auto"/>
              <w:right w:val="nil"/>
            </w:tcBorders>
            <w:vAlign w:val="center"/>
          </w:tcPr>
          <w:p w14:paraId="76AFEF75" w14:textId="30C10195"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-210</w:t>
            </w:r>
          </w:p>
        </w:tc>
        <w:tc>
          <w:tcPr>
            <w:tcW w:w="1080" w:type="dxa"/>
            <w:tcBorders>
              <w:top w:val="single" w:sz="8" w:space="0" w:color="auto"/>
              <w:left w:val="nil"/>
              <w:bottom w:val="single" w:sz="8" w:space="0" w:color="auto"/>
              <w:right w:val="nil"/>
            </w:tcBorders>
            <w:vAlign w:val="center"/>
            <w:hideMark/>
          </w:tcPr>
          <w:p w14:paraId="24882FF3" w14:textId="118A035E"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-170</w:t>
            </w:r>
          </w:p>
        </w:tc>
        <w:tc>
          <w:tcPr>
            <w:tcW w:w="1072" w:type="dxa"/>
            <w:tcBorders>
              <w:top w:val="single" w:sz="8" w:space="0" w:color="auto"/>
              <w:left w:val="nil"/>
              <w:bottom w:val="single" w:sz="8" w:space="0" w:color="auto"/>
              <w:right w:val="nil"/>
            </w:tcBorders>
            <w:vAlign w:val="center"/>
            <w:hideMark/>
          </w:tcPr>
          <w:p w14:paraId="17A4413D" w14:textId="7D05A0A4"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-210</w:t>
            </w:r>
          </w:p>
        </w:tc>
      </w:tr>
      <w:tr w:rsidR="00D56039" w:rsidRPr="007F0A4A" w14:paraId="406C5752" w14:textId="77777777" w:rsidTr="34410664">
        <w:trPr>
          <w:trHeight w:hRule="exact" w:val="301"/>
        </w:trPr>
        <w:tc>
          <w:tcPr>
            <w:tcW w:w="2925" w:type="dxa"/>
            <w:tcBorders>
              <w:top w:val="nil"/>
              <w:left w:val="nil"/>
              <w:bottom w:val="nil"/>
              <w:right w:val="nil"/>
            </w:tcBorders>
            <w:shd w:val="clear" w:color="auto" w:fill="F2F2F2" w:themeFill="background1" w:themeFillShade="F2"/>
            <w:vAlign w:val="center"/>
            <w:hideMark/>
          </w:tcPr>
          <w:p w14:paraId="073F515C" w14:textId="77777777" w:rsidR="00D56039" w:rsidRPr="007F0A4A" w:rsidRDefault="00D56039" w:rsidP="009D6A09">
            <w:pPr>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Benefits payable:</w:t>
            </w:r>
          </w:p>
        </w:tc>
        <w:tc>
          <w:tcPr>
            <w:tcW w:w="1230" w:type="dxa"/>
            <w:tcBorders>
              <w:top w:val="nil"/>
              <w:left w:val="nil"/>
              <w:bottom w:val="nil"/>
              <w:right w:val="nil"/>
            </w:tcBorders>
            <w:shd w:val="clear" w:color="auto" w:fill="F2F2F2" w:themeFill="background1" w:themeFillShade="F2"/>
            <w:vAlign w:val="center"/>
            <w:hideMark/>
          </w:tcPr>
          <w:p w14:paraId="2320E3FB" w14:textId="77777777" w:rsidR="00D56039" w:rsidRPr="007F0A4A" w:rsidRDefault="00D56039" w:rsidP="009D6A09">
            <w:pPr>
              <w:rPr>
                <w:rFonts w:ascii="Arial" w:eastAsia="Times New Roman" w:hAnsi="Arial" w:cs="Arial"/>
                <w:color w:val="000000"/>
                <w:sz w:val="22"/>
                <w:szCs w:val="22"/>
                <w:highlight w:val="yellow"/>
              </w:rPr>
            </w:pPr>
          </w:p>
        </w:tc>
        <w:tc>
          <w:tcPr>
            <w:tcW w:w="1065" w:type="dxa"/>
            <w:tcBorders>
              <w:top w:val="nil"/>
              <w:left w:val="nil"/>
              <w:bottom w:val="nil"/>
              <w:right w:val="nil"/>
            </w:tcBorders>
            <w:shd w:val="clear" w:color="auto" w:fill="F2F2F2" w:themeFill="background1" w:themeFillShade="F2"/>
            <w:vAlign w:val="center"/>
            <w:hideMark/>
          </w:tcPr>
          <w:p w14:paraId="3FD6D872" w14:textId="77777777" w:rsidR="00D56039" w:rsidRPr="007F0A4A" w:rsidRDefault="00D56039" w:rsidP="009D6A09">
            <w:pPr>
              <w:rPr>
                <w:rFonts w:ascii="Times New Roman" w:eastAsia="Times New Roman" w:hAnsi="Times New Roman"/>
                <w:highlight w:val="yellow"/>
              </w:rPr>
            </w:pPr>
          </w:p>
        </w:tc>
        <w:tc>
          <w:tcPr>
            <w:tcW w:w="1275" w:type="dxa"/>
            <w:tcBorders>
              <w:top w:val="nil"/>
              <w:left w:val="nil"/>
              <w:bottom w:val="nil"/>
              <w:right w:val="nil"/>
            </w:tcBorders>
            <w:shd w:val="clear" w:color="auto" w:fill="F2F2F2" w:themeFill="background1" w:themeFillShade="F2"/>
            <w:vAlign w:val="center"/>
          </w:tcPr>
          <w:p w14:paraId="0B7CB514" w14:textId="77777777" w:rsidR="00D56039" w:rsidRPr="007F0A4A" w:rsidRDefault="00D56039" w:rsidP="009D6A09">
            <w:pPr>
              <w:rPr>
                <w:rFonts w:ascii="Times New Roman" w:eastAsia="Times New Roman" w:hAnsi="Times New Roman"/>
                <w:highlight w:val="yellow"/>
              </w:rPr>
            </w:pPr>
          </w:p>
        </w:tc>
        <w:tc>
          <w:tcPr>
            <w:tcW w:w="1080" w:type="dxa"/>
            <w:tcBorders>
              <w:top w:val="nil"/>
              <w:left w:val="nil"/>
              <w:bottom w:val="nil"/>
              <w:right w:val="nil"/>
            </w:tcBorders>
            <w:shd w:val="clear" w:color="auto" w:fill="F2F2F2" w:themeFill="background1" w:themeFillShade="F2"/>
            <w:vAlign w:val="center"/>
          </w:tcPr>
          <w:p w14:paraId="6097F0D9" w14:textId="01AAAB5D" w:rsidR="00D56039" w:rsidRPr="007F0A4A" w:rsidRDefault="00D56039" w:rsidP="009D6A09">
            <w:pPr>
              <w:rPr>
                <w:rFonts w:ascii="Times New Roman" w:eastAsia="Times New Roman" w:hAnsi="Times New Roman"/>
                <w:highlight w:val="yellow"/>
              </w:rPr>
            </w:pPr>
          </w:p>
        </w:tc>
        <w:tc>
          <w:tcPr>
            <w:tcW w:w="1080" w:type="dxa"/>
            <w:tcBorders>
              <w:top w:val="nil"/>
              <w:left w:val="nil"/>
              <w:bottom w:val="nil"/>
              <w:right w:val="nil"/>
            </w:tcBorders>
            <w:shd w:val="clear" w:color="auto" w:fill="F2F2F2" w:themeFill="background1" w:themeFillShade="F2"/>
            <w:vAlign w:val="center"/>
            <w:hideMark/>
          </w:tcPr>
          <w:p w14:paraId="303A5319" w14:textId="56825230" w:rsidR="00D56039" w:rsidRPr="007F0A4A" w:rsidRDefault="00D56039" w:rsidP="009D6A09">
            <w:pPr>
              <w:rPr>
                <w:rFonts w:ascii="Times New Roman" w:eastAsia="Times New Roman" w:hAnsi="Times New Roman"/>
                <w:highlight w:val="yellow"/>
              </w:rPr>
            </w:pPr>
          </w:p>
        </w:tc>
        <w:tc>
          <w:tcPr>
            <w:tcW w:w="1072" w:type="dxa"/>
            <w:tcBorders>
              <w:top w:val="nil"/>
              <w:left w:val="nil"/>
              <w:bottom w:val="nil"/>
              <w:right w:val="nil"/>
            </w:tcBorders>
            <w:shd w:val="clear" w:color="auto" w:fill="F2F2F2" w:themeFill="background1" w:themeFillShade="F2"/>
            <w:vAlign w:val="center"/>
            <w:hideMark/>
          </w:tcPr>
          <w:p w14:paraId="4892BD13" w14:textId="77777777" w:rsidR="00D56039" w:rsidRPr="007F0A4A" w:rsidRDefault="00D56039" w:rsidP="009D6A09">
            <w:pPr>
              <w:rPr>
                <w:rFonts w:ascii="Times New Roman" w:eastAsia="Times New Roman" w:hAnsi="Times New Roman"/>
              </w:rPr>
            </w:pPr>
          </w:p>
        </w:tc>
      </w:tr>
      <w:tr w:rsidR="00D56039" w:rsidRPr="007F0A4A" w14:paraId="34E02BB1" w14:textId="77777777" w:rsidTr="34410664">
        <w:trPr>
          <w:trHeight w:hRule="exact" w:val="301"/>
        </w:trPr>
        <w:tc>
          <w:tcPr>
            <w:tcW w:w="2925" w:type="dxa"/>
            <w:tcBorders>
              <w:top w:val="nil"/>
              <w:left w:val="nil"/>
              <w:bottom w:val="nil"/>
              <w:right w:val="nil"/>
            </w:tcBorders>
            <w:vAlign w:val="center"/>
            <w:hideMark/>
          </w:tcPr>
          <w:p w14:paraId="175EC154" w14:textId="77777777"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Pensions</w:t>
            </w:r>
          </w:p>
        </w:tc>
        <w:tc>
          <w:tcPr>
            <w:tcW w:w="1230" w:type="dxa"/>
            <w:tcBorders>
              <w:top w:val="nil"/>
              <w:left w:val="nil"/>
              <w:bottom w:val="nil"/>
              <w:right w:val="nil"/>
            </w:tcBorders>
            <w:vAlign w:val="center"/>
            <w:hideMark/>
          </w:tcPr>
          <w:p w14:paraId="292B7382" w14:textId="0F1C170D"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1,194</w:t>
            </w:r>
          </w:p>
        </w:tc>
        <w:tc>
          <w:tcPr>
            <w:tcW w:w="1065" w:type="dxa"/>
            <w:tcBorders>
              <w:top w:val="nil"/>
              <w:left w:val="nil"/>
              <w:bottom w:val="nil"/>
              <w:right w:val="nil"/>
            </w:tcBorders>
            <w:vAlign w:val="center"/>
            <w:hideMark/>
          </w:tcPr>
          <w:p w14:paraId="02FAFA5A" w14:textId="40E4536F"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28,301</w:t>
            </w:r>
          </w:p>
        </w:tc>
        <w:tc>
          <w:tcPr>
            <w:tcW w:w="1275" w:type="dxa"/>
            <w:tcBorders>
              <w:top w:val="nil"/>
              <w:left w:val="nil"/>
              <w:bottom w:val="nil"/>
              <w:right w:val="nil"/>
            </w:tcBorders>
            <w:vAlign w:val="center"/>
          </w:tcPr>
          <w:p w14:paraId="64C8D4B7" w14:textId="0E63B38F"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5,782</w:t>
            </w:r>
          </w:p>
        </w:tc>
        <w:tc>
          <w:tcPr>
            <w:tcW w:w="1080" w:type="dxa"/>
            <w:tcBorders>
              <w:top w:val="nil"/>
              <w:left w:val="nil"/>
              <w:bottom w:val="nil"/>
              <w:right w:val="nil"/>
            </w:tcBorders>
            <w:vAlign w:val="center"/>
          </w:tcPr>
          <w:p w14:paraId="4DB1A462" w14:textId="65BF5C08"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27,270</w:t>
            </w:r>
          </w:p>
        </w:tc>
        <w:tc>
          <w:tcPr>
            <w:tcW w:w="1080" w:type="dxa"/>
            <w:tcBorders>
              <w:top w:val="nil"/>
              <w:left w:val="nil"/>
              <w:bottom w:val="nil"/>
              <w:right w:val="nil"/>
            </w:tcBorders>
            <w:vAlign w:val="center"/>
            <w:hideMark/>
          </w:tcPr>
          <w:p w14:paraId="7163040B" w14:textId="3FFFA6E0"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29,495</w:t>
            </w:r>
          </w:p>
        </w:tc>
        <w:tc>
          <w:tcPr>
            <w:tcW w:w="1072" w:type="dxa"/>
            <w:tcBorders>
              <w:top w:val="nil"/>
              <w:left w:val="nil"/>
              <w:bottom w:val="nil"/>
              <w:right w:val="nil"/>
            </w:tcBorders>
            <w:vAlign w:val="center"/>
            <w:hideMark/>
          </w:tcPr>
          <w:p w14:paraId="7E9F006C" w14:textId="3C8D10E8"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33,052</w:t>
            </w:r>
          </w:p>
        </w:tc>
      </w:tr>
      <w:tr w:rsidR="00D56039" w:rsidRPr="007F0A4A" w14:paraId="1FCB655E" w14:textId="77777777" w:rsidTr="34410664">
        <w:trPr>
          <w:trHeight w:val="595"/>
        </w:trPr>
        <w:tc>
          <w:tcPr>
            <w:tcW w:w="2925" w:type="dxa"/>
            <w:tcBorders>
              <w:top w:val="nil"/>
              <w:left w:val="nil"/>
              <w:bottom w:val="nil"/>
              <w:right w:val="nil"/>
            </w:tcBorders>
            <w:shd w:val="clear" w:color="auto" w:fill="F2F2F2" w:themeFill="background1" w:themeFillShade="F2"/>
            <w:vAlign w:val="center"/>
            <w:hideMark/>
          </w:tcPr>
          <w:p w14:paraId="16F8F3E7" w14:textId="738A325B" w:rsidR="00D56039" w:rsidRPr="007F0A4A" w:rsidRDefault="00D56039" w:rsidP="009D6A09">
            <w:pPr>
              <w:ind w:left="179" w:hanging="179"/>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Commutations and lump sum retirement benefits</w:t>
            </w:r>
          </w:p>
        </w:tc>
        <w:tc>
          <w:tcPr>
            <w:tcW w:w="1230" w:type="dxa"/>
            <w:tcBorders>
              <w:top w:val="nil"/>
              <w:left w:val="nil"/>
              <w:bottom w:val="nil"/>
              <w:right w:val="nil"/>
            </w:tcBorders>
            <w:shd w:val="clear" w:color="auto" w:fill="F2F2F2" w:themeFill="background1" w:themeFillShade="F2"/>
            <w:vAlign w:val="center"/>
            <w:hideMark/>
          </w:tcPr>
          <w:p w14:paraId="67B1AD26" w14:textId="0215465D"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582</w:t>
            </w:r>
          </w:p>
        </w:tc>
        <w:tc>
          <w:tcPr>
            <w:tcW w:w="1065" w:type="dxa"/>
            <w:tcBorders>
              <w:top w:val="nil"/>
              <w:left w:val="nil"/>
              <w:bottom w:val="nil"/>
              <w:right w:val="nil"/>
            </w:tcBorders>
            <w:shd w:val="clear" w:color="auto" w:fill="F2F2F2" w:themeFill="background1" w:themeFillShade="F2"/>
            <w:vAlign w:val="center"/>
            <w:hideMark/>
          </w:tcPr>
          <w:p w14:paraId="264C688B" w14:textId="27A73210"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4,016</w:t>
            </w:r>
          </w:p>
        </w:tc>
        <w:tc>
          <w:tcPr>
            <w:tcW w:w="1275" w:type="dxa"/>
            <w:tcBorders>
              <w:top w:val="nil"/>
              <w:left w:val="nil"/>
              <w:bottom w:val="nil"/>
              <w:right w:val="nil"/>
            </w:tcBorders>
            <w:shd w:val="clear" w:color="auto" w:fill="F2F2F2" w:themeFill="background1" w:themeFillShade="F2"/>
            <w:vAlign w:val="center"/>
          </w:tcPr>
          <w:p w14:paraId="074AE6B4" w14:textId="5369A15C"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3,538</w:t>
            </w:r>
          </w:p>
        </w:tc>
        <w:tc>
          <w:tcPr>
            <w:tcW w:w="1080" w:type="dxa"/>
            <w:tcBorders>
              <w:top w:val="nil"/>
              <w:left w:val="nil"/>
              <w:bottom w:val="nil"/>
              <w:right w:val="nil"/>
            </w:tcBorders>
            <w:shd w:val="clear" w:color="auto" w:fill="F2F2F2" w:themeFill="background1" w:themeFillShade="F2"/>
            <w:vAlign w:val="center"/>
          </w:tcPr>
          <w:p w14:paraId="0EAE9675" w14:textId="42D25F8B"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7,618</w:t>
            </w:r>
          </w:p>
        </w:tc>
        <w:tc>
          <w:tcPr>
            <w:tcW w:w="1080" w:type="dxa"/>
            <w:tcBorders>
              <w:top w:val="nil"/>
              <w:left w:val="nil"/>
              <w:bottom w:val="nil"/>
              <w:right w:val="nil"/>
            </w:tcBorders>
            <w:shd w:val="clear" w:color="auto" w:fill="F2F2F2" w:themeFill="background1" w:themeFillShade="F2"/>
            <w:vAlign w:val="center"/>
            <w:hideMark/>
          </w:tcPr>
          <w:p w14:paraId="5C5358E3" w14:textId="32FC289B"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4,598</w:t>
            </w:r>
          </w:p>
        </w:tc>
        <w:tc>
          <w:tcPr>
            <w:tcW w:w="1072" w:type="dxa"/>
            <w:tcBorders>
              <w:top w:val="nil"/>
              <w:left w:val="nil"/>
              <w:bottom w:val="nil"/>
              <w:right w:val="nil"/>
            </w:tcBorders>
            <w:shd w:val="clear" w:color="auto" w:fill="F2F2F2" w:themeFill="background1" w:themeFillShade="F2"/>
            <w:vAlign w:val="center"/>
            <w:hideMark/>
          </w:tcPr>
          <w:p w14:paraId="0485E5BE" w14:textId="06904E0A"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11,156</w:t>
            </w:r>
          </w:p>
        </w:tc>
      </w:tr>
      <w:tr w:rsidR="00D56039" w:rsidRPr="007F0A4A" w14:paraId="7FF063DA" w14:textId="77777777" w:rsidTr="34410664">
        <w:trPr>
          <w:trHeight w:hRule="exact" w:val="301"/>
        </w:trPr>
        <w:tc>
          <w:tcPr>
            <w:tcW w:w="2925" w:type="dxa"/>
            <w:tcBorders>
              <w:top w:val="nil"/>
              <w:left w:val="nil"/>
              <w:bottom w:val="nil"/>
              <w:right w:val="nil"/>
            </w:tcBorders>
            <w:vAlign w:val="center"/>
            <w:hideMark/>
          </w:tcPr>
          <w:p w14:paraId="58FC9B97" w14:textId="77777777"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 xml:space="preserve">   Interest payable</w:t>
            </w:r>
          </w:p>
        </w:tc>
        <w:tc>
          <w:tcPr>
            <w:tcW w:w="1230" w:type="dxa"/>
            <w:tcBorders>
              <w:top w:val="nil"/>
              <w:left w:val="nil"/>
              <w:bottom w:val="nil"/>
              <w:right w:val="nil"/>
            </w:tcBorders>
            <w:vAlign w:val="center"/>
            <w:hideMark/>
          </w:tcPr>
          <w:p w14:paraId="6DE9E4E4" w14:textId="4E121692"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478</w:t>
            </w:r>
          </w:p>
        </w:tc>
        <w:tc>
          <w:tcPr>
            <w:tcW w:w="1065" w:type="dxa"/>
            <w:tcBorders>
              <w:top w:val="nil"/>
              <w:left w:val="nil"/>
              <w:bottom w:val="nil"/>
              <w:right w:val="nil"/>
            </w:tcBorders>
            <w:vAlign w:val="center"/>
            <w:hideMark/>
          </w:tcPr>
          <w:p w14:paraId="40FEF464" w14:textId="12926BB9"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w:t>
            </w:r>
          </w:p>
        </w:tc>
        <w:tc>
          <w:tcPr>
            <w:tcW w:w="1275" w:type="dxa"/>
            <w:tcBorders>
              <w:top w:val="nil"/>
              <w:left w:val="nil"/>
              <w:bottom w:val="nil"/>
              <w:right w:val="nil"/>
            </w:tcBorders>
            <w:vAlign w:val="center"/>
          </w:tcPr>
          <w:p w14:paraId="7C34E2E3" w14:textId="048B4835"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1,647</w:t>
            </w:r>
          </w:p>
        </w:tc>
        <w:tc>
          <w:tcPr>
            <w:tcW w:w="1080" w:type="dxa"/>
            <w:tcBorders>
              <w:top w:val="nil"/>
              <w:left w:val="nil"/>
              <w:bottom w:val="nil"/>
              <w:right w:val="nil"/>
            </w:tcBorders>
            <w:vAlign w:val="center"/>
          </w:tcPr>
          <w:p w14:paraId="47A7C505" w14:textId="1BA838E8"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8</w:t>
            </w:r>
          </w:p>
        </w:tc>
        <w:tc>
          <w:tcPr>
            <w:tcW w:w="1080" w:type="dxa"/>
            <w:tcBorders>
              <w:top w:val="nil"/>
              <w:left w:val="nil"/>
              <w:bottom w:val="nil"/>
              <w:right w:val="nil"/>
            </w:tcBorders>
            <w:vAlign w:val="center"/>
            <w:hideMark/>
          </w:tcPr>
          <w:p w14:paraId="0FF27A05" w14:textId="5ACEB94E"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478</w:t>
            </w:r>
          </w:p>
        </w:tc>
        <w:tc>
          <w:tcPr>
            <w:tcW w:w="1072" w:type="dxa"/>
            <w:tcBorders>
              <w:top w:val="nil"/>
              <w:left w:val="nil"/>
              <w:bottom w:val="nil"/>
              <w:right w:val="nil"/>
            </w:tcBorders>
            <w:vAlign w:val="center"/>
            <w:hideMark/>
          </w:tcPr>
          <w:p w14:paraId="643FD58D" w14:textId="19080FC3"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1,655</w:t>
            </w:r>
          </w:p>
        </w:tc>
      </w:tr>
      <w:tr w:rsidR="00D56039" w:rsidRPr="007F0A4A" w14:paraId="1718C49D" w14:textId="77777777" w:rsidTr="34410664">
        <w:trPr>
          <w:trHeight w:val="289"/>
        </w:trPr>
        <w:tc>
          <w:tcPr>
            <w:tcW w:w="2925" w:type="dxa"/>
            <w:tcBorders>
              <w:top w:val="nil"/>
              <w:left w:val="nil"/>
              <w:bottom w:val="nil"/>
              <w:right w:val="nil"/>
            </w:tcBorders>
            <w:shd w:val="clear" w:color="auto" w:fill="F2F2F2" w:themeFill="background1" w:themeFillShade="F2"/>
            <w:vAlign w:val="center"/>
            <w:hideMark/>
          </w:tcPr>
          <w:p w14:paraId="44339609" w14:textId="568C1CFF" w:rsidR="00D56039" w:rsidRPr="007F0A4A" w:rsidRDefault="00D56039" w:rsidP="00D56039">
            <w:pPr>
              <w:ind w:left="179"/>
              <w:rPr>
                <w:rFonts w:ascii="Arial" w:eastAsia="Times New Roman" w:hAnsi="Arial" w:cs="Arial"/>
                <w:color w:val="000000"/>
                <w:sz w:val="22"/>
                <w:szCs w:val="22"/>
              </w:rPr>
            </w:pPr>
            <w:r w:rsidRPr="007F0A4A">
              <w:rPr>
                <w:rFonts w:ascii="Arial" w:eastAsia="Times New Roman" w:hAnsi="Arial" w:cs="Arial"/>
                <w:color w:val="000000"/>
                <w:sz w:val="22"/>
                <w:szCs w:val="22"/>
              </w:rPr>
              <w:t>Lump sum death benefits</w:t>
            </w:r>
          </w:p>
        </w:tc>
        <w:tc>
          <w:tcPr>
            <w:tcW w:w="1230" w:type="dxa"/>
            <w:tcBorders>
              <w:top w:val="nil"/>
              <w:left w:val="nil"/>
              <w:bottom w:val="nil"/>
              <w:right w:val="nil"/>
            </w:tcBorders>
            <w:shd w:val="clear" w:color="auto" w:fill="F2F2F2" w:themeFill="background1" w:themeFillShade="F2"/>
            <w:vAlign w:val="center"/>
            <w:hideMark/>
          </w:tcPr>
          <w:p w14:paraId="0A0FAA38" w14:textId="6161F2D1"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w:t>
            </w:r>
          </w:p>
        </w:tc>
        <w:tc>
          <w:tcPr>
            <w:tcW w:w="1065" w:type="dxa"/>
            <w:tcBorders>
              <w:top w:val="nil"/>
              <w:left w:val="nil"/>
              <w:bottom w:val="nil"/>
              <w:right w:val="nil"/>
            </w:tcBorders>
            <w:shd w:val="clear" w:color="auto" w:fill="F2F2F2" w:themeFill="background1" w:themeFillShade="F2"/>
            <w:vAlign w:val="center"/>
            <w:hideMark/>
          </w:tcPr>
          <w:p w14:paraId="1601DCBF" w14:textId="225E1BCE"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w:t>
            </w:r>
          </w:p>
        </w:tc>
        <w:tc>
          <w:tcPr>
            <w:tcW w:w="1275" w:type="dxa"/>
            <w:tcBorders>
              <w:top w:val="nil"/>
              <w:left w:val="nil"/>
              <w:bottom w:val="nil"/>
              <w:right w:val="nil"/>
            </w:tcBorders>
            <w:shd w:val="clear" w:color="auto" w:fill="F2F2F2" w:themeFill="background1" w:themeFillShade="F2"/>
            <w:vAlign w:val="center"/>
          </w:tcPr>
          <w:p w14:paraId="212FFA88" w14:textId="2013AD24"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31</w:t>
            </w:r>
          </w:p>
        </w:tc>
        <w:tc>
          <w:tcPr>
            <w:tcW w:w="1080" w:type="dxa"/>
            <w:tcBorders>
              <w:top w:val="nil"/>
              <w:left w:val="nil"/>
              <w:bottom w:val="nil"/>
              <w:right w:val="nil"/>
            </w:tcBorders>
            <w:shd w:val="clear" w:color="auto" w:fill="F2F2F2" w:themeFill="background1" w:themeFillShade="F2"/>
            <w:vAlign w:val="center"/>
          </w:tcPr>
          <w:p w14:paraId="0DB523AE" w14:textId="38418E5B"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92</w:t>
            </w:r>
          </w:p>
        </w:tc>
        <w:tc>
          <w:tcPr>
            <w:tcW w:w="1080" w:type="dxa"/>
            <w:tcBorders>
              <w:top w:val="nil"/>
              <w:left w:val="nil"/>
              <w:bottom w:val="nil"/>
              <w:right w:val="nil"/>
            </w:tcBorders>
            <w:shd w:val="clear" w:color="auto" w:fill="F2F2F2" w:themeFill="background1" w:themeFillShade="F2"/>
            <w:vAlign w:val="center"/>
            <w:hideMark/>
          </w:tcPr>
          <w:p w14:paraId="607E39EA" w14:textId="0A3E28F0"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w:t>
            </w:r>
          </w:p>
        </w:tc>
        <w:tc>
          <w:tcPr>
            <w:tcW w:w="1072" w:type="dxa"/>
            <w:tcBorders>
              <w:top w:val="nil"/>
              <w:left w:val="nil"/>
              <w:bottom w:val="nil"/>
              <w:right w:val="nil"/>
            </w:tcBorders>
            <w:shd w:val="clear" w:color="auto" w:fill="F2F2F2" w:themeFill="background1" w:themeFillShade="F2"/>
            <w:vAlign w:val="center"/>
            <w:hideMark/>
          </w:tcPr>
          <w:p w14:paraId="6580BE7E" w14:textId="60E5C1B6"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123</w:t>
            </w:r>
          </w:p>
        </w:tc>
      </w:tr>
      <w:tr w:rsidR="00D56039" w:rsidRPr="007F0A4A" w14:paraId="785C86C1" w14:textId="77777777" w:rsidTr="34410664">
        <w:trPr>
          <w:trHeight w:hRule="exact" w:val="301"/>
        </w:trPr>
        <w:tc>
          <w:tcPr>
            <w:tcW w:w="2925" w:type="dxa"/>
            <w:tcBorders>
              <w:top w:val="single" w:sz="8" w:space="0" w:color="auto"/>
              <w:left w:val="nil"/>
              <w:bottom w:val="nil"/>
              <w:right w:val="nil"/>
            </w:tcBorders>
            <w:vAlign w:val="center"/>
            <w:hideMark/>
          </w:tcPr>
          <w:p w14:paraId="2C3B7089" w14:textId="77777777" w:rsidR="00D56039" w:rsidRPr="007F0A4A" w:rsidRDefault="00D56039" w:rsidP="009D6A09">
            <w:pPr>
              <w:jc w:val="right"/>
              <w:rPr>
                <w:rFonts w:ascii="Arial" w:eastAsia="Times New Roman" w:hAnsi="Arial" w:cs="Arial"/>
                <w:color w:val="000000"/>
                <w:sz w:val="22"/>
                <w:szCs w:val="22"/>
              </w:rPr>
            </w:pPr>
          </w:p>
        </w:tc>
        <w:tc>
          <w:tcPr>
            <w:tcW w:w="1230" w:type="dxa"/>
            <w:tcBorders>
              <w:top w:val="single" w:sz="8" w:space="0" w:color="auto"/>
              <w:left w:val="nil"/>
              <w:bottom w:val="nil"/>
              <w:right w:val="nil"/>
            </w:tcBorders>
            <w:vAlign w:val="center"/>
            <w:hideMark/>
          </w:tcPr>
          <w:p w14:paraId="7F5905C4" w14:textId="7CABAC8D"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2,254</w:t>
            </w:r>
          </w:p>
        </w:tc>
        <w:tc>
          <w:tcPr>
            <w:tcW w:w="1065" w:type="dxa"/>
            <w:tcBorders>
              <w:top w:val="single" w:sz="8" w:space="0" w:color="auto"/>
              <w:left w:val="nil"/>
              <w:bottom w:val="nil"/>
              <w:right w:val="nil"/>
            </w:tcBorders>
            <w:vAlign w:val="center"/>
            <w:hideMark/>
          </w:tcPr>
          <w:p w14:paraId="153F33C8" w14:textId="1F9BC605"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32,317</w:t>
            </w:r>
          </w:p>
        </w:tc>
        <w:tc>
          <w:tcPr>
            <w:tcW w:w="1275" w:type="dxa"/>
            <w:tcBorders>
              <w:top w:val="single" w:sz="8" w:space="0" w:color="auto"/>
              <w:left w:val="nil"/>
              <w:bottom w:val="nil"/>
              <w:right w:val="nil"/>
            </w:tcBorders>
            <w:vAlign w:val="center"/>
          </w:tcPr>
          <w:p w14:paraId="5F2BE07D" w14:textId="41A5DDCB"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10,998</w:t>
            </w:r>
          </w:p>
        </w:tc>
        <w:tc>
          <w:tcPr>
            <w:tcW w:w="1080" w:type="dxa"/>
            <w:tcBorders>
              <w:top w:val="single" w:sz="8" w:space="0" w:color="auto"/>
              <w:left w:val="nil"/>
              <w:bottom w:val="nil"/>
              <w:right w:val="nil"/>
            </w:tcBorders>
            <w:vAlign w:val="center"/>
          </w:tcPr>
          <w:p w14:paraId="57541C37" w14:textId="6A04C4D4"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34,988</w:t>
            </w:r>
          </w:p>
        </w:tc>
        <w:tc>
          <w:tcPr>
            <w:tcW w:w="1080" w:type="dxa"/>
            <w:tcBorders>
              <w:top w:val="single" w:sz="8" w:space="0" w:color="auto"/>
              <w:left w:val="nil"/>
              <w:bottom w:val="nil"/>
              <w:right w:val="nil"/>
            </w:tcBorders>
            <w:vAlign w:val="center"/>
            <w:hideMark/>
          </w:tcPr>
          <w:p w14:paraId="34B231A2" w14:textId="79268F4B"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34,571</w:t>
            </w:r>
          </w:p>
        </w:tc>
        <w:tc>
          <w:tcPr>
            <w:tcW w:w="1072" w:type="dxa"/>
            <w:tcBorders>
              <w:top w:val="single" w:sz="8" w:space="0" w:color="auto"/>
              <w:left w:val="nil"/>
              <w:bottom w:val="nil"/>
              <w:right w:val="nil"/>
            </w:tcBorders>
            <w:vAlign w:val="center"/>
            <w:hideMark/>
          </w:tcPr>
          <w:p w14:paraId="3326F39C" w14:textId="33BA337A"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45,986</w:t>
            </w:r>
          </w:p>
        </w:tc>
      </w:tr>
      <w:tr w:rsidR="00000399" w:rsidRPr="007F0A4A" w14:paraId="475E7CA2" w14:textId="77777777" w:rsidTr="34410664">
        <w:trPr>
          <w:trHeight w:val="301"/>
        </w:trPr>
        <w:tc>
          <w:tcPr>
            <w:tcW w:w="5220" w:type="dxa"/>
            <w:gridSpan w:val="3"/>
            <w:tcBorders>
              <w:top w:val="single" w:sz="8" w:space="0" w:color="auto"/>
              <w:left w:val="nil"/>
              <w:bottom w:val="nil"/>
              <w:right w:val="nil"/>
            </w:tcBorders>
            <w:shd w:val="clear" w:color="auto" w:fill="F2F2F2" w:themeFill="background1" w:themeFillShade="F2"/>
            <w:vAlign w:val="center"/>
            <w:hideMark/>
          </w:tcPr>
          <w:p w14:paraId="3F01095A" w14:textId="678D10EE" w:rsidR="00000399" w:rsidRPr="007F0A4A" w:rsidRDefault="00000399" w:rsidP="00000399">
            <w:pPr>
              <w:rPr>
                <w:rFonts w:ascii="Times New Roman" w:eastAsia="Times New Roman" w:hAnsi="Times New Roman"/>
              </w:rPr>
            </w:pPr>
            <w:r w:rsidRPr="007F0A4A">
              <w:rPr>
                <w:rFonts w:ascii="Arial" w:eastAsia="Times New Roman" w:hAnsi="Arial" w:cs="Arial"/>
                <w:b/>
                <w:bCs/>
                <w:color w:val="000000"/>
                <w:sz w:val="22"/>
                <w:szCs w:val="22"/>
              </w:rPr>
              <w:t>Payments to and on account of leavers:</w:t>
            </w:r>
          </w:p>
        </w:tc>
        <w:tc>
          <w:tcPr>
            <w:tcW w:w="1275" w:type="dxa"/>
            <w:tcBorders>
              <w:top w:val="single" w:sz="8" w:space="0" w:color="auto"/>
              <w:left w:val="nil"/>
              <w:bottom w:val="nil"/>
              <w:right w:val="nil"/>
            </w:tcBorders>
            <w:shd w:val="clear" w:color="auto" w:fill="F2F2F2" w:themeFill="background1" w:themeFillShade="F2"/>
            <w:vAlign w:val="center"/>
          </w:tcPr>
          <w:p w14:paraId="64E7B9C1" w14:textId="77777777" w:rsidR="00000399" w:rsidRPr="007F0A4A" w:rsidRDefault="00000399" w:rsidP="009D6A09">
            <w:pPr>
              <w:jc w:val="right"/>
              <w:rPr>
                <w:rFonts w:ascii="Times New Roman" w:eastAsia="Times New Roman" w:hAnsi="Times New Roman"/>
              </w:rPr>
            </w:pPr>
          </w:p>
        </w:tc>
        <w:tc>
          <w:tcPr>
            <w:tcW w:w="1080" w:type="dxa"/>
            <w:tcBorders>
              <w:top w:val="single" w:sz="8" w:space="0" w:color="auto"/>
              <w:left w:val="nil"/>
              <w:bottom w:val="nil"/>
              <w:right w:val="nil"/>
            </w:tcBorders>
            <w:shd w:val="clear" w:color="auto" w:fill="F2F2F2" w:themeFill="background1" w:themeFillShade="F2"/>
            <w:vAlign w:val="center"/>
          </w:tcPr>
          <w:p w14:paraId="253FAF8F" w14:textId="314FFE9E" w:rsidR="00000399" w:rsidRPr="007F0A4A" w:rsidRDefault="00000399" w:rsidP="009D6A09">
            <w:pPr>
              <w:jc w:val="right"/>
              <w:rPr>
                <w:rFonts w:ascii="Times New Roman" w:eastAsia="Times New Roman" w:hAnsi="Times New Roman"/>
              </w:rPr>
            </w:pPr>
          </w:p>
        </w:tc>
        <w:tc>
          <w:tcPr>
            <w:tcW w:w="1080" w:type="dxa"/>
            <w:tcBorders>
              <w:top w:val="single" w:sz="8" w:space="0" w:color="auto"/>
              <w:left w:val="nil"/>
              <w:bottom w:val="nil"/>
              <w:right w:val="nil"/>
            </w:tcBorders>
            <w:shd w:val="clear" w:color="auto" w:fill="F2F2F2" w:themeFill="background1" w:themeFillShade="F2"/>
            <w:vAlign w:val="center"/>
            <w:hideMark/>
          </w:tcPr>
          <w:p w14:paraId="25D0A3A1" w14:textId="50CB6071" w:rsidR="00000399" w:rsidRPr="007F0A4A" w:rsidRDefault="00000399" w:rsidP="009D6A09">
            <w:pPr>
              <w:jc w:val="right"/>
              <w:rPr>
                <w:rFonts w:ascii="Times New Roman" w:eastAsia="Times New Roman" w:hAnsi="Times New Roman"/>
              </w:rPr>
            </w:pPr>
          </w:p>
        </w:tc>
        <w:tc>
          <w:tcPr>
            <w:tcW w:w="1072" w:type="dxa"/>
            <w:tcBorders>
              <w:top w:val="single" w:sz="8" w:space="0" w:color="auto"/>
              <w:left w:val="nil"/>
              <w:bottom w:val="nil"/>
              <w:right w:val="nil"/>
            </w:tcBorders>
            <w:shd w:val="clear" w:color="auto" w:fill="F2F2F2" w:themeFill="background1" w:themeFillShade="F2"/>
            <w:vAlign w:val="center"/>
            <w:hideMark/>
          </w:tcPr>
          <w:p w14:paraId="50221A79" w14:textId="77777777" w:rsidR="00000399" w:rsidRPr="007F0A4A" w:rsidRDefault="00000399" w:rsidP="009D6A09">
            <w:pPr>
              <w:jc w:val="right"/>
              <w:rPr>
                <w:rFonts w:ascii="Times New Roman" w:eastAsia="Times New Roman" w:hAnsi="Times New Roman"/>
              </w:rPr>
            </w:pPr>
          </w:p>
        </w:tc>
      </w:tr>
      <w:tr w:rsidR="00D56039" w:rsidRPr="007F0A4A" w14:paraId="2A4A1FC0" w14:textId="77777777" w:rsidTr="34410664">
        <w:trPr>
          <w:trHeight w:val="595"/>
        </w:trPr>
        <w:tc>
          <w:tcPr>
            <w:tcW w:w="2925" w:type="dxa"/>
            <w:tcBorders>
              <w:top w:val="nil"/>
              <w:left w:val="nil"/>
              <w:bottom w:val="single" w:sz="8" w:space="0" w:color="auto"/>
              <w:right w:val="nil"/>
            </w:tcBorders>
            <w:vAlign w:val="center"/>
            <w:hideMark/>
          </w:tcPr>
          <w:p w14:paraId="0EE0232E" w14:textId="4976BD3A" w:rsidR="00D56039" w:rsidRPr="007F0A4A" w:rsidRDefault="00D56039" w:rsidP="00D56039">
            <w:pPr>
              <w:ind w:left="179"/>
              <w:rPr>
                <w:rFonts w:ascii="Arial" w:eastAsia="Times New Roman" w:hAnsi="Arial" w:cs="Arial"/>
                <w:color w:val="000000"/>
                <w:sz w:val="22"/>
                <w:szCs w:val="22"/>
              </w:rPr>
            </w:pPr>
            <w:r w:rsidRPr="007F0A4A">
              <w:rPr>
                <w:rFonts w:ascii="Arial" w:eastAsia="Times New Roman" w:hAnsi="Arial" w:cs="Arial"/>
                <w:color w:val="000000"/>
                <w:sz w:val="22"/>
                <w:szCs w:val="22"/>
              </w:rPr>
              <w:t>Transfers out to other authorities</w:t>
            </w:r>
          </w:p>
        </w:tc>
        <w:tc>
          <w:tcPr>
            <w:tcW w:w="1230" w:type="dxa"/>
            <w:tcBorders>
              <w:top w:val="nil"/>
              <w:left w:val="nil"/>
              <w:bottom w:val="single" w:sz="8" w:space="0" w:color="auto"/>
              <w:right w:val="nil"/>
            </w:tcBorders>
            <w:vAlign w:val="center"/>
            <w:hideMark/>
          </w:tcPr>
          <w:p w14:paraId="47B24466" w14:textId="7777777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w:t>
            </w:r>
          </w:p>
        </w:tc>
        <w:tc>
          <w:tcPr>
            <w:tcW w:w="1065" w:type="dxa"/>
            <w:tcBorders>
              <w:top w:val="nil"/>
              <w:left w:val="nil"/>
              <w:bottom w:val="single" w:sz="8" w:space="0" w:color="auto"/>
              <w:right w:val="nil"/>
            </w:tcBorders>
            <w:vAlign w:val="center"/>
            <w:hideMark/>
          </w:tcPr>
          <w:p w14:paraId="1CF6C8BC" w14:textId="08CEBB86"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w:t>
            </w:r>
          </w:p>
        </w:tc>
        <w:tc>
          <w:tcPr>
            <w:tcW w:w="1275" w:type="dxa"/>
            <w:tcBorders>
              <w:top w:val="nil"/>
              <w:left w:val="nil"/>
              <w:bottom w:val="single" w:sz="8" w:space="0" w:color="auto"/>
              <w:right w:val="nil"/>
            </w:tcBorders>
            <w:vAlign w:val="center"/>
          </w:tcPr>
          <w:p w14:paraId="045A2F33" w14:textId="133A8021"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w:t>
            </w:r>
          </w:p>
        </w:tc>
        <w:tc>
          <w:tcPr>
            <w:tcW w:w="1080" w:type="dxa"/>
            <w:tcBorders>
              <w:top w:val="nil"/>
              <w:left w:val="nil"/>
              <w:bottom w:val="single" w:sz="8" w:space="0" w:color="auto"/>
              <w:right w:val="nil"/>
            </w:tcBorders>
            <w:vAlign w:val="center"/>
          </w:tcPr>
          <w:p w14:paraId="61174C28" w14:textId="7B6D8A7C"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800</w:t>
            </w:r>
          </w:p>
        </w:tc>
        <w:tc>
          <w:tcPr>
            <w:tcW w:w="1080" w:type="dxa"/>
            <w:tcBorders>
              <w:top w:val="nil"/>
              <w:left w:val="nil"/>
              <w:bottom w:val="single" w:sz="8" w:space="0" w:color="auto"/>
              <w:right w:val="nil"/>
            </w:tcBorders>
            <w:vAlign w:val="center"/>
            <w:hideMark/>
          </w:tcPr>
          <w:p w14:paraId="427F994E" w14:textId="173ED8FE"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w:t>
            </w:r>
          </w:p>
        </w:tc>
        <w:tc>
          <w:tcPr>
            <w:tcW w:w="1072" w:type="dxa"/>
            <w:tcBorders>
              <w:top w:val="nil"/>
              <w:left w:val="nil"/>
              <w:bottom w:val="single" w:sz="8" w:space="0" w:color="auto"/>
              <w:right w:val="nil"/>
            </w:tcBorders>
            <w:vAlign w:val="center"/>
            <w:hideMark/>
          </w:tcPr>
          <w:p w14:paraId="34292A57" w14:textId="57D26BF6"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800</w:t>
            </w:r>
          </w:p>
        </w:tc>
      </w:tr>
      <w:tr w:rsidR="00D56039" w:rsidRPr="007F0A4A" w14:paraId="50DA94D7" w14:textId="77777777" w:rsidTr="34410664">
        <w:trPr>
          <w:trHeight w:val="595"/>
        </w:trPr>
        <w:tc>
          <w:tcPr>
            <w:tcW w:w="2925" w:type="dxa"/>
            <w:tcBorders>
              <w:top w:val="nil"/>
              <w:left w:val="nil"/>
              <w:bottom w:val="nil"/>
              <w:right w:val="nil"/>
            </w:tcBorders>
            <w:shd w:val="clear" w:color="auto" w:fill="F2F2F2" w:themeFill="background1" w:themeFillShade="F2"/>
            <w:vAlign w:val="center"/>
            <w:hideMark/>
          </w:tcPr>
          <w:p w14:paraId="78B0E1E9" w14:textId="77777777"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Net amount payable for the year</w:t>
            </w:r>
          </w:p>
        </w:tc>
        <w:tc>
          <w:tcPr>
            <w:tcW w:w="1230" w:type="dxa"/>
            <w:tcBorders>
              <w:top w:val="nil"/>
              <w:left w:val="nil"/>
              <w:bottom w:val="nil"/>
              <w:right w:val="nil"/>
            </w:tcBorders>
            <w:shd w:val="clear" w:color="auto" w:fill="F2F2F2" w:themeFill="background1" w:themeFillShade="F2"/>
            <w:vAlign w:val="center"/>
            <w:hideMark/>
          </w:tcPr>
          <w:p w14:paraId="34D7ADB1" w14:textId="49B5D7CD"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1,835</w:t>
            </w:r>
          </w:p>
        </w:tc>
        <w:tc>
          <w:tcPr>
            <w:tcW w:w="1065" w:type="dxa"/>
            <w:tcBorders>
              <w:top w:val="nil"/>
              <w:left w:val="nil"/>
              <w:bottom w:val="nil"/>
              <w:right w:val="nil"/>
            </w:tcBorders>
            <w:shd w:val="clear" w:color="auto" w:fill="F2F2F2" w:themeFill="background1" w:themeFillShade="F2"/>
            <w:vAlign w:val="center"/>
            <w:hideMark/>
          </w:tcPr>
          <w:p w14:paraId="512F377E" w14:textId="6787FE34"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14,734</w:t>
            </w:r>
          </w:p>
        </w:tc>
        <w:tc>
          <w:tcPr>
            <w:tcW w:w="1275" w:type="dxa"/>
            <w:tcBorders>
              <w:top w:val="nil"/>
              <w:left w:val="nil"/>
              <w:bottom w:val="nil"/>
              <w:right w:val="nil"/>
            </w:tcBorders>
            <w:shd w:val="clear" w:color="auto" w:fill="F2F2F2" w:themeFill="background1" w:themeFillShade="F2"/>
            <w:vAlign w:val="center"/>
          </w:tcPr>
          <w:p w14:paraId="07EBAC90" w14:textId="1623ACEE"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7,124</w:t>
            </w:r>
          </w:p>
        </w:tc>
        <w:tc>
          <w:tcPr>
            <w:tcW w:w="1080" w:type="dxa"/>
            <w:tcBorders>
              <w:top w:val="nil"/>
              <w:left w:val="nil"/>
              <w:bottom w:val="nil"/>
              <w:right w:val="nil"/>
            </w:tcBorders>
            <w:shd w:val="clear" w:color="auto" w:fill="F2F2F2" w:themeFill="background1" w:themeFillShade="F2"/>
            <w:vAlign w:val="center"/>
          </w:tcPr>
          <w:p w14:paraId="62ABCCAD" w14:textId="637518FD"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18,343</w:t>
            </w:r>
          </w:p>
        </w:tc>
        <w:tc>
          <w:tcPr>
            <w:tcW w:w="1080" w:type="dxa"/>
            <w:tcBorders>
              <w:top w:val="nil"/>
              <w:left w:val="nil"/>
              <w:bottom w:val="nil"/>
              <w:right w:val="nil"/>
            </w:tcBorders>
            <w:shd w:val="clear" w:color="auto" w:fill="F2F2F2" w:themeFill="background1" w:themeFillShade="F2"/>
            <w:vAlign w:val="center"/>
            <w:hideMark/>
          </w:tcPr>
          <w:p w14:paraId="1B70AE99" w14:textId="55D18A19"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16,569</w:t>
            </w:r>
          </w:p>
        </w:tc>
        <w:tc>
          <w:tcPr>
            <w:tcW w:w="1072" w:type="dxa"/>
            <w:tcBorders>
              <w:top w:val="nil"/>
              <w:left w:val="nil"/>
              <w:bottom w:val="nil"/>
              <w:right w:val="nil"/>
            </w:tcBorders>
            <w:shd w:val="clear" w:color="auto" w:fill="F2F2F2" w:themeFill="background1" w:themeFillShade="F2"/>
            <w:vAlign w:val="center"/>
            <w:hideMark/>
          </w:tcPr>
          <w:p w14:paraId="4CE6E48B" w14:textId="30D2AFB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25,467</w:t>
            </w:r>
          </w:p>
        </w:tc>
      </w:tr>
      <w:tr w:rsidR="00D56039" w:rsidRPr="007F0A4A" w14:paraId="049BD650" w14:textId="77777777" w:rsidTr="34410664">
        <w:trPr>
          <w:trHeight w:val="595"/>
        </w:trPr>
        <w:tc>
          <w:tcPr>
            <w:tcW w:w="2925" w:type="dxa"/>
            <w:tcBorders>
              <w:top w:val="nil"/>
              <w:left w:val="nil"/>
              <w:bottom w:val="nil"/>
              <w:right w:val="nil"/>
            </w:tcBorders>
            <w:vAlign w:val="center"/>
            <w:hideMark/>
          </w:tcPr>
          <w:p w14:paraId="4A87507C" w14:textId="1A353CA2" w:rsidR="00D56039" w:rsidRPr="007F0A4A" w:rsidRDefault="00D56039" w:rsidP="009D6A09">
            <w:pPr>
              <w:rPr>
                <w:rFonts w:ascii="Arial" w:eastAsia="Times New Roman" w:hAnsi="Arial" w:cs="Arial"/>
                <w:color w:val="000000"/>
                <w:sz w:val="22"/>
                <w:szCs w:val="22"/>
              </w:rPr>
            </w:pPr>
            <w:r w:rsidRPr="007F0A4A">
              <w:rPr>
                <w:rFonts w:ascii="Arial" w:eastAsia="Times New Roman" w:hAnsi="Arial" w:cs="Arial"/>
                <w:color w:val="000000"/>
                <w:sz w:val="22"/>
                <w:szCs w:val="22"/>
              </w:rPr>
              <w:t>Top- up grant receivable from government</w:t>
            </w:r>
          </w:p>
        </w:tc>
        <w:tc>
          <w:tcPr>
            <w:tcW w:w="1230" w:type="dxa"/>
            <w:tcBorders>
              <w:top w:val="nil"/>
              <w:left w:val="nil"/>
              <w:bottom w:val="nil"/>
              <w:right w:val="nil"/>
            </w:tcBorders>
            <w:vAlign w:val="center"/>
            <w:hideMark/>
          </w:tcPr>
          <w:p w14:paraId="44278F98" w14:textId="0151A9BC"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-1,835</w:t>
            </w:r>
          </w:p>
        </w:tc>
        <w:tc>
          <w:tcPr>
            <w:tcW w:w="1065" w:type="dxa"/>
            <w:tcBorders>
              <w:top w:val="nil"/>
              <w:left w:val="nil"/>
              <w:bottom w:val="nil"/>
              <w:right w:val="nil"/>
            </w:tcBorders>
            <w:vAlign w:val="center"/>
            <w:hideMark/>
          </w:tcPr>
          <w:p w14:paraId="3CBC9F4C" w14:textId="35D12543"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-14,734</w:t>
            </w:r>
          </w:p>
        </w:tc>
        <w:tc>
          <w:tcPr>
            <w:tcW w:w="1275" w:type="dxa"/>
            <w:tcBorders>
              <w:top w:val="nil"/>
              <w:left w:val="nil"/>
              <w:bottom w:val="nil"/>
              <w:right w:val="nil"/>
            </w:tcBorders>
            <w:vAlign w:val="center"/>
          </w:tcPr>
          <w:p w14:paraId="18D57B0C" w14:textId="5F2AF300"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-7,124</w:t>
            </w:r>
          </w:p>
        </w:tc>
        <w:tc>
          <w:tcPr>
            <w:tcW w:w="1080" w:type="dxa"/>
            <w:tcBorders>
              <w:top w:val="nil"/>
              <w:left w:val="nil"/>
              <w:bottom w:val="nil"/>
              <w:right w:val="nil"/>
            </w:tcBorders>
            <w:vAlign w:val="center"/>
          </w:tcPr>
          <w:p w14:paraId="40EE9442" w14:textId="5040AAFC" w:rsidR="00D56039" w:rsidRPr="007F0A4A" w:rsidRDefault="00D56039" w:rsidP="009D6A09">
            <w:pPr>
              <w:jc w:val="right"/>
              <w:rPr>
                <w:rFonts w:ascii="Arial" w:eastAsia="Times New Roman" w:hAnsi="Arial" w:cs="Arial"/>
                <w:color w:val="000000"/>
                <w:sz w:val="22"/>
                <w:szCs w:val="22"/>
              </w:rPr>
            </w:pPr>
            <w:r>
              <w:rPr>
                <w:rFonts w:ascii="Arial" w:eastAsia="Times New Roman" w:hAnsi="Arial" w:cs="Arial"/>
                <w:color w:val="000000"/>
                <w:sz w:val="22"/>
                <w:szCs w:val="22"/>
              </w:rPr>
              <w:t>-18,343</w:t>
            </w:r>
          </w:p>
        </w:tc>
        <w:tc>
          <w:tcPr>
            <w:tcW w:w="1080" w:type="dxa"/>
            <w:tcBorders>
              <w:top w:val="nil"/>
              <w:left w:val="nil"/>
              <w:bottom w:val="nil"/>
              <w:right w:val="nil"/>
            </w:tcBorders>
            <w:vAlign w:val="center"/>
            <w:hideMark/>
          </w:tcPr>
          <w:p w14:paraId="2B3801B9" w14:textId="73D802C1"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-16,569</w:t>
            </w:r>
          </w:p>
        </w:tc>
        <w:tc>
          <w:tcPr>
            <w:tcW w:w="1072" w:type="dxa"/>
            <w:tcBorders>
              <w:top w:val="nil"/>
              <w:left w:val="nil"/>
              <w:bottom w:val="nil"/>
              <w:right w:val="nil"/>
            </w:tcBorders>
            <w:vAlign w:val="center"/>
            <w:hideMark/>
          </w:tcPr>
          <w:p w14:paraId="1EA6EB41" w14:textId="6F38CD64" w:rsidR="00D56039" w:rsidRPr="007F0A4A" w:rsidRDefault="00D56039" w:rsidP="009D6A09">
            <w:pPr>
              <w:jc w:val="right"/>
              <w:rPr>
                <w:rFonts w:ascii="Arial" w:eastAsia="Times New Roman" w:hAnsi="Arial" w:cs="Arial"/>
                <w:color w:val="000000"/>
                <w:sz w:val="22"/>
                <w:szCs w:val="22"/>
              </w:rPr>
            </w:pPr>
            <w:r w:rsidRPr="007F0A4A">
              <w:rPr>
                <w:rFonts w:ascii="Arial" w:eastAsia="Times New Roman" w:hAnsi="Arial" w:cs="Arial"/>
                <w:color w:val="000000"/>
                <w:sz w:val="22"/>
                <w:szCs w:val="22"/>
              </w:rPr>
              <w:t>-25,467</w:t>
            </w:r>
          </w:p>
        </w:tc>
      </w:tr>
      <w:tr w:rsidR="00D56039" w:rsidRPr="007F0A4A" w14:paraId="7E10C159" w14:textId="77777777" w:rsidTr="34410664">
        <w:trPr>
          <w:trHeight w:hRule="exact" w:val="301"/>
        </w:trPr>
        <w:tc>
          <w:tcPr>
            <w:tcW w:w="2925" w:type="dxa"/>
            <w:tcBorders>
              <w:top w:val="single" w:sz="8" w:space="0" w:color="auto"/>
              <w:left w:val="nil"/>
              <w:bottom w:val="single" w:sz="8" w:space="0" w:color="auto"/>
              <w:right w:val="nil"/>
            </w:tcBorders>
            <w:shd w:val="clear" w:color="auto" w:fill="F2F2F2" w:themeFill="background1" w:themeFillShade="F2"/>
            <w:vAlign w:val="center"/>
            <w:hideMark/>
          </w:tcPr>
          <w:p w14:paraId="6979694B" w14:textId="77777777" w:rsidR="00D56039" w:rsidRPr="007F0A4A" w:rsidRDefault="00D56039" w:rsidP="009D6A09">
            <w:pPr>
              <w:jc w:val="right"/>
              <w:rPr>
                <w:rFonts w:ascii="Arial" w:eastAsia="Times New Roman" w:hAnsi="Arial" w:cs="Arial"/>
                <w:color w:val="000000"/>
                <w:sz w:val="22"/>
                <w:szCs w:val="22"/>
              </w:rPr>
            </w:pPr>
          </w:p>
        </w:tc>
        <w:tc>
          <w:tcPr>
            <w:tcW w:w="1230" w:type="dxa"/>
            <w:tcBorders>
              <w:top w:val="single" w:sz="8" w:space="0" w:color="auto"/>
              <w:left w:val="nil"/>
              <w:bottom w:val="single" w:sz="8" w:space="0" w:color="auto"/>
              <w:right w:val="nil"/>
            </w:tcBorders>
            <w:shd w:val="clear" w:color="auto" w:fill="F2F2F2" w:themeFill="background1" w:themeFillShade="F2"/>
            <w:vAlign w:val="center"/>
            <w:hideMark/>
          </w:tcPr>
          <w:p w14:paraId="71C93EDB" w14:textId="7777777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w:t>
            </w:r>
          </w:p>
        </w:tc>
        <w:tc>
          <w:tcPr>
            <w:tcW w:w="1065" w:type="dxa"/>
            <w:tcBorders>
              <w:top w:val="single" w:sz="8" w:space="0" w:color="auto"/>
              <w:left w:val="nil"/>
              <w:bottom w:val="single" w:sz="8" w:space="0" w:color="auto"/>
              <w:right w:val="nil"/>
            </w:tcBorders>
            <w:shd w:val="clear" w:color="auto" w:fill="F2F2F2" w:themeFill="background1" w:themeFillShade="F2"/>
            <w:vAlign w:val="center"/>
            <w:hideMark/>
          </w:tcPr>
          <w:p w14:paraId="507D44E1" w14:textId="7777777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   </w:t>
            </w:r>
          </w:p>
        </w:tc>
        <w:tc>
          <w:tcPr>
            <w:tcW w:w="1275" w:type="dxa"/>
            <w:tcBorders>
              <w:top w:val="single" w:sz="8" w:space="0" w:color="auto"/>
              <w:left w:val="nil"/>
              <w:bottom w:val="single" w:sz="8" w:space="0" w:color="auto"/>
              <w:right w:val="nil"/>
            </w:tcBorders>
            <w:shd w:val="clear" w:color="auto" w:fill="F2F2F2" w:themeFill="background1" w:themeFillShade="F2"/>
            <w:vAlign w:val="center"/>
          </w:tcPr>
          <w:p w14:paraId="77DCCC38" w14:textId="0DB92424"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w:t>
            </w:r>
          </w:p>
        </w:tc>
        <w:tc>
          <w:tcPr>
            <w:tcW w:w="1080" w:type="dxa"/>
            <w:tcBorders>
              <w:top w:val="single" w:sz="8" w:space="0" w:color="auto"/>
              <w:left w:val="nil"/>
              <w:bottom w:val="single" w:sz="8" w:space="0" w:color="auto"/>
              <w:right w:val="nil"/>
            </w:tcBorders>
            <w:shd w:val="clear" w:color="auto" w:fill="F2F2F2" w:themeFill="background1" w:themeFillShade="F2"/>
            <w:vAlign w:val="center"/>
          </w:tcPr>
          <w:p w14:paraId="5D29FF90" w14:textId="5BEC6F45" w:rsidR="00D56039" w:rsidRPr="007F0A4A" w:rsidRDefault="00D56039" w:rsidP="009D6A09">
            <w:pPr>
              <w:jc w:val="right"/>
              <w:rPr>
                <w:rFonts w:ascii="Arial" w:eastAsia="Times New Roman" w:hAnsi="Arial" w:cs="Arial"/>
                <w:b/>
                <w:bCs/>
                <w:color w:val="000000"/>
                <w:sz w:val="22"/>
                <w:szCs w:val="22"/>
              </w:rPr>
            </w:pPr>
            <w:r>
              <w:rPr>
                <w:rFonts w:ascii="Arial" w:eastAsia="Times New Roman" w:hAnsi="Arial" w:cs="Arial"/>
                <w:b/>
                <w:bCs/>
                <w:color w:val="000000"/>
                <w:sz w:val="22"/>
                <w:szCs w:val="22"/>
              </w:rPr>
              <w:t>-</w:t>
            </w:r>
          </w:p>
        </w:tc>
        <w:tc>
          <w:tcPr>
            <w:tcW w:w="1080" w:type="dxa"/>
            <w:tcBorders>
              <w:top w:val="single" w:sz="8" w:space="0" w:color="auto"/>
              <w:left w:val="nil"/>
              <w:bottom w:val="single" w:sz="8" w:space="0" w:color="auto"/>
              <w:right w:val="nil"/>
            </w:tcBorders>
            <w:shd w:val="clear" w:color="auto" w:fill="F2F2F2" w:themeFill="background1" w:themeFillShade="F2"/>
            <w:vAlign w:val="center"/>
            <w:hideMark/>
          </w:tcPr>
          <w:p w14:paraId="70C8462D" w14:textId="1BBA826B"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   </w:t>
            </w:r>
          </w:p>
        </w:tc>
        <w:tc>
          <w:tcPr>
            <w:tcW w:w="1072" w:type="dxa"/>
            <w:tcBorders>
              <w:top w:val="single" w:sz="8" w:space="0" w:color="auto"/>
              <w:left w:val="nil"/>
              <w:bottom w:val="single" w:sz="8" w:space="0" w:color="auto"/>
              <w:right w:val="nil"/>
            </w:tcBorders>
            <w:shd w:val="clear" w:color="auto" w:fill="F2F2F2" w:themeFill="background1" w:themeFillShade="F2"/>
            <w:vAlign w:val="center"/>
            <w:hideMark/>
          </w:tcPr>
          <w:p w14:paraId="4E390F67" w14:textId="77777777" w:rsidR="00D56039" w:rsidRPr="007F0A4A" w:rsidRDefault="00D56039" w:rsidP="009D6A09">
            <w:pPr>
              <w:jc w:val="right"/>
              <w:rPr>
                <w:rFonts w:ascii="Arial" w:eastAsia="Times New Roman" w:hAnsi="Arial" w:cs="Arial"/>
                <w:b/>
                <w:bCs/>
                <w:color w:val="000000"/>
                <w:sz w:val="22"/>
                <w:szCs w:val="22"/>
              </w:rPr>
            </w:pPr>
            <w:r w:rsidRPr="007F0A4A">
              <w:rPr>
                <w:rFonts w:ascii="Arial" w:eastAsia="Times New Roman" w:hAnsi="Arial" w:cs="Arial"/>
                <w:b/>
                <w:bCs/>
                <w:color w:val="000000"/>
                <w:sz w:val="22"/>
                <w:szCs w:val="22"/>
              </w:rPr>
              <w:t xml:space="preserve"> -   </w:t>
            </w:r>
          </w:p>
        </w:tc>
      </w:tr>
    </w:tbl>
    <w:p w14:paraId="2DA35277" w14:textId="77777777" w:rsidR="001B4E81" w:rsidRPr="007F0A4A" w:rsidRDefault="001B4E81">
      <w:r w:rsidRPr="007F0A4A">
        <w:br w:type="page"/>
      </w:r>
    </w:p>
    <w:tbl>
      <w:tblPr>
        <w:tblW w:w="0" w:type="auto"/>
        <w:tblLook w:val="04A0" w:firstRow="1" w:lastRow="0" w:firstColumn="1" w:lastColumn="0" w:noHBand="0" w:noVBand="1"/>
      </w:tblPr>
      <w:tblGrid>
        <w:gridCol w:w="9050"/>
      </w:tblGrid>
      <w:tr w:rsidR="00512C77" w:rsidRPr="007F0A4A" w14:paraId="12ED7BA2" w14:textId="77777777" w:rsidTr="00BE28EF">
        <w:tc>
          <w:tcPr>
            <w:tcW w:w="9050" w:type="dxa"/>
          </w:tcPr>
          <w:p w14:paraId="3ED8B704" w14:textId="1B2EAE9B" w:rsidR="00895CEE" w:rsidRPr="00FC1C19" w:rsidRDefault="00895CEE">
            <w:pPr>
              <w:pStyle w:val="ListParagraph"/>
              <w:widowControl w:val="0"/>
              <w:numPr>
                <w:ilvl w:val="0"/>
                <w:numId w:val="67"/>
              </w:numPr>
              <w:ind w:left="746" w:hanging="746"/>
              <w:rPr>
                <w:rFonts w:ascii="Arial" w:hAnsi="Arial" w:cs="Arial"/>
                <w:b/>
                <w:bCs/>
                <w:color w:val="002060"/>
                <w:sz w:val="22"/>
                <w:szCs w:val="22"/>
              </w:rPr>
            </w:pPr>
            <w:r w:rsidRPr="00FC1C19">
              <w:rPr>
                <w:rFonts w:ascii="Arial" w:hAnsi="Arial" w:cs="Arial"/>
                <w:b/>
                <w:bCs/>
                <w:color w:val="C00000"/>
                <w:sz w:val="22"/>
                <w:szCs w:val="22"/>
              </w:rPr>
              <w:lastRenderedPageBreak/>
              <w:t>Firefighters’ Pension Fund Account (continued)</w:t>
            </w:r>
          </w:p>
          <w:p w14:paraId="650FA48E" w14:textId="77777777" w:rsidR="00895CEE" w:rsidRDefault="00895CEE" w:rsidP="00330DFD">
            <w:pPr>
              <w:widowControl w:val="0"/>
              <w:rPr>
                <w:rFonts w:ascii="Arial" w:hAnsi="Arial" w:cs="Arial"/>
                <w:b/>
                <w:bCs/>
                <w:color w:val="002060"/>
                <w:sz w:val="22"/>
                <w:szCs w:val="22"/>
              </w:rPr>
            </w:pPr>
          </w:p>
          <w:p w14:paraId="680BE5D0" w14:textId="051A8291" w:rsidR="00330DFD" w:rsidRPr="00DC69F7" w:rsidRDefault="00330DFD" w:rsidP="00330DFD">
            <w:pPr>
              <w:widowControl w:val="0"/>
              <w:rPr>
                <w:rFonts w:ascii="Arial" w:hAnsi="Arial" w:cs="Arial"/>
                <w:b/>
                <w:bCs/>
                <w:color w:val="002060"/>
                <w:sz w:val="22"/>
                <w:szCs w:val="22"/>
              </w:rPr>
            </w:pPr>
            <w:r>
              <w:rPr>
                <w:rFonts w:ascii="Arial" w:hAnsi="Arial" w:cs="Arial"/>
                <w:b/>
                <w:bCs/>
                <w:color w:val="002060"/>
                <w:sz w:val="22"/>
                <w:szCs w:val="22"/>
              </w:rPr>
              <w:t>Firefighters’ Pension Fund Net Assets Statement</w:t>
            </w:r>
          </w:p>
          <w:p w14:paraId="7D1CD85A" w14:textId="77777777" w:rsidR="008702B2" w:rsidRPr="007F0A4A" w:rsidRDefault="008702B2" w:rsidP="008702B2">
            <w:pPr>
              <w:widowControl w:val="0"/>
              <w:rPr>
                <w:rFonts w:ascii="Arial" w:hAnsi="Arial" w:cs="Arial"/>
                <w:b/>
                <w:bCs/>
                <w:color w:val="C00000"/>
                <w:sz w:val="22"/>
                <w:szCs w:val="22"/>
              </w:rPr>
            </w:pPr>
          </w:p>
          <w:p w14:paraId="56A4E337" w14:textId="77777777" w:rsidR="008702B2" w:rsidRPr="007F0A4A" w:rsidRDefault="008702B2" w:rsidP="008702B2">
            <w:pPr>
              <w:widowControl w:val="0"/>
              <w:rPr>
                <w:rFonts w:ascii="Arial" w:hAnsi="Arial" w:cs="Arial"/>
                <w:bCs/>
                <w:sz w:val="22"/>
                <w:szCs w:val="22"/>
              </w:rPr>
            </w:pPr>
            <w:r w:rsidRPr="007F0A4A">
              <w:rPr>
                <w:rFonts w:ascii="Arial" w:hAnsi="Arial" w:cs="Arial"/>
                <w:bCs/>
                <w:sz w:val="22"/>
                <w:szCs w:val="22"/>
              </w:rPr>
              <w:t>The statement below identifies the Firefighters’ Pension Fund assets and liabilities that are included in the Authority’s Balance Sheet.</w:t>
            </w:r>
          </w:p>
          <w:p w14:paraId="0EAD8BD3" w14:textId="77777777" w:rsidR="008702B2" w:rsidRPr="007F0A4A" w:rsidRDefault="008702B2" w:rsidP="008702B2">
            <w:pPr>
              <w:widowControl w:val="0"/>
              <w:rPr>
                <w:rFonts w:ascii="Arial" w:hAnsi="Arial" w:cs="Arial"/>
                <w:bCs/>
                <w:sz w:val="22"/>
                <w:szCs w:val="22"/>
              </w:rPr>
            </w:pPr>
          </w:p>
          <w:tbl>
            <w:tblPr>
              <w:tblW w:w="8786" w:type="dxa"/>
              <w:tblLook w:val="04A0" w:firstRow="1" w:lastRow="0" w:firstColumn="1" w:lastColumn="0" w:noHBand="0" w:noVBand="1"/>
            </w:tblPr>
            <w:tblGrid>
              <w:gridCol w:w="5846"/>
              <w:gridCol w:w="709"/>
              <w:gridCol w:w="1098"/>
              <w:gridCol w:w="1133"/>
            </w:tblGrid>
            <w:tr w:rsidR="0069483A" w:rsidRPr="007F0A4A" w14:paraId="5A9ABF62" w14:textId="77777777" w:rsidTr="0013029E">
              <w:tc>
                <w:tcPr>
                  <w:tcW w:w="5846" w:type="dxa"/>
                  <w:tcBorders>
                    <w:bottom w:val="single" w:sz="4" w:space="0" w:color="auto"/>
                  </w:tcBorders>
                  <w:vAlign w:val="bottom"/>
                </w:tcPr>
                <w:p w14:paraId="32D9E523" w14:textId="77777777" w:rsidR="008702B2" w:rsidRPr="007F0A4A" w:rsidRDefault="008702B2" w:rsidP="00B62664">
                  <w:pPr>
                    <w:spacing w:after="120"/>
                    <w:rPr>
                      <w:rFonts w:ascii="Arial" w:hAnsi="Arial" w:cs="Arial"/>
                      <w:bCs/>
                      <w:sz w:val="22"/>
                      <w:szCs w:val="22"/>
                    </w:rPr>
                  </w:pPr>
                  <w:r w:rsidRPr="007F0A4A">
                    <w:rPr>
                      <w:rFonts w:ascii="Arial" w:hAnsi="Arial" w:cs="Arial"/>
                      <w:bCs/>
                      <w:sz w:val="22"/>
                      <w:szCs w:val="22"/>
                    </w:rPr>
                    <w:t>All figures are in £’000</w:t>
                  </w:r>
                </w:p>
              </w:tc>
              <w:tc>
                <w:tcPr>
                  <w:tcW w:w="1807" w:type="dxa"/>
                  <w:gridSpan w:val="2"/>
                  <w:tcBorders>
                    <w:bottom w:val="single" w:sz="4" w:space="0" w:color="auto"/>
                  </w:tcBorders>
                  <w:vAlign w:val="bottom"/>
                </w:tcPr>
                <w:p w14:paraId="6C382E21" w14:textId="400C6CC4" w:rsidR="008702B2" w:rsidRPr="007F0A4A" w:rsidRDefault="008702B2" w:rsidP="0013029E">
                  <w:pPr>
                    <w:spacing w:after="120"/>
                    <w:jc w:val="right"/>
                    <w:rPr>
                      <w:rFonts w:ascii="Arial" w:hAnsi="Arial" w:cs="Arial"/>
                      <w:b/>
                      <w:bCs/>
                      <w:sz w:val="22"/>
                      <w:szCs w:val="22"/>
                    </w:rPr>
                  </w:pPr>
                  <w:r w:rsidRPr="007F0A4A">
                    <w:rPr>
                      <w:rFonts w:ascii="Arial" w:hAnsi="Arial" w:cs="Arial"/>
                      <w:b/>
                      <w:bCs/>
                      <w:sz w:val="22"/>
                      <w:szCs w:val="22"/>
                    </w:rPr>
                    <w:t>20</w:t>
                  </w:r>
                  <w:r w:rsidR="0000421D" w:rsidRPr="007F0A4A">
                    <w:rPr>
                      <w:rFonts w:ascii="Arial" w:hAnsi="Arial" w:cs="Arial"/>
                      <w:b/>
                      <w:bCs/>
                      <w:sz w:val="22"/>
                      <w:szCs w:val="22"/>
                    </w:rPr>
                    <w:t>2</w:t>
                  </w:r>
                  <w:r w:rsidR="0030014C" w:rsidRPr="007F0A4A">
                    <w:rPr>
                      <w:rFonts w:ascii="Arial" w:hAnsi="Arial" w:cs="Arial"/>
                      <w:b/>
                      <w:bCs/>
                      <w:sz w:val="22"/>
                      <w:szCs w:val="22"/>
                    </w:rPr>
                    <w:t>5</w:t>
                  </w:r>
                  <w:r w:rsidRPr="007F0A4A">
                    <w:rPr>
                      <w:rFonts w:ascii="Arial" w:hAnsi="Arial" w:cs="Arial"/>
                      <w:b/>
                      <w:bCs/>
                      <w:sz w:val="22"/>
                      <w:szCs w:val="22"/>
                    </w:rPr>
                    <w:t>/</w:t>
                  </w:r>
                  <w:r w:rsidR="00606369" w:rsidRPr="007F0A4A">
                    <w:rPr>
                      <w:rFonts w:ascii="Arial" w:hAnsi="Arial" w:cs="Arial"/>
                      <w:b/>
                      <w:bCs/>
                      <w:sz w:val="22"/>
                      <w:szCs w:val="22"/>
                    </w:rPr>
                    <w:t>2</w:t>
                  </w:r>
                  <w:r w:rsidR="0030014C" w:rsidRPr="007F0A4A">
                    <w:rPr>
                      <w:rFonts w:ascii="Arial" w:hAnsi="Arial" w:cs="Arial"/>
                      <w:b/>
                      <w:bCs/>
                      <w:sz w:val="22"/>
                      <w:szCs w:val="22"/>
                    </w:rPr>
                    <w:t>6</w:t>
                  </w:r>
                </w:p>
              </w:tc>
              <w:tc>
                <w:tcPr>
                  <w:tcW w:w="1133" w:type="dxa"/>
                  <w:tcBorders>
                    <w:bottom w:val="single" w:sz="4" w:space="0" w:color="auto"/>
                  </w:tcBorders>
                  <w:vAlign w:val="bottom"/>
                </w:tcPr>
                <w:p w14:paraId="424E8D97" w14:textId="271CA6F1" w:rsidR="008702B2" w:rsidRPr="007F0A4A" w:rsidRDefault="00C1636A" w:rsidP="0013029E">
                  <w:pPr>
                    <w:spacing w:after="120"/>
                    <w:jc w:val="right"/>
                    <w:rPr>
                      <w:rFonts w:ascii="Arial" w:hAnsi="Arial" w:cs="Arial"/>
                      <w:b/>
                      <w:bCs/>
                      <w:sz w:val="22"/>
                      <w:szCs w:val="22"/>
                    </w:rPr>
                  </w:pPr>
                  <w:r w:rsidRPr="007F0A4A">
                    <w:rPr>
                      <w:rFonts w:ascii="Arial" w:hAnsi="Arial" w:cs="Arial"/>
                      <w:b/>
                      <w:bCs/>
                      <w:sz w:val="22"/>
                      <w:szCs w:val="22"/>
                    </w:rPr>
                    <w:t>202</w:t>
                  </w:r>
                  <w:r w:rsidR="0030014C" w:rsidRPr="007F0A4A">
                    <w:rPr>
                      <w:rFonts w:ascii="Arial" w:hAnsi="Arial" w:cs="Arial"/>
                      <w:b/>
                      <w:bCs/>
                      <w:sz w:val="22"/>
                      <w:szCs w:val="22"/>
                    </w:rPr>
                    <w:t>4</w:t>
                  </w:r>
                  <w:r w:rsidRPr="007F0A4A">
                    <w:rPr>
                      <w:rFonts w:ascii="Arial" w:hAnsi="Arial" w:cs="Arial"/>
                      <w:b/>
                      <w:bCs/>
                      <w:sz w:val="22"/>
                      <w:szCs w:val="22"/>
                    </w:rPr>
                    <w:t>/2</w:t>
                  </w:r>
                  <w:r w:rsidR="0030014C" w:rsidRPr="007F0A4A">
                    <w:rPr>
                      <w:rFonts w:ascii="Arial" w:hAnsi="Arial" w:cs="Arial"/>
                      <w:b/>
                      <w:bCs/>
                      <w:sz w:val="22"/>
                      <w:szCs w:val="22"/>
                    </w:rPr>
                    <w:t>5</w:t>
                  </w:r>
                </w:p>
              </w:tc>
            </w:tr>
            <w:tr w:rsidR="0069483A" w:rsidRPr="007F0A4A" w14:paraId="6033BE87" w14:textId="77777777" w:rsidTr="0013029E">
              <w:trPr>
                <w:trHeight w:hRule="exact" w:val="301"/>
              </w:trPr>
              <w:tc>
                <w:tcPr>
                  <w:tcW w:w="5846" w:type="dxa"/>
                  <w:tcBorders>
                    <w:top w:val="single" w:sz="4" w:space="0" w:color="auto"/>
                  </w:tcBorders>
                  <w:shd w:val="clear" w:color="auto" w:fill="F2F2F2" w:themeFill="background1" w:themeFillShade="F2"/>
                </w:tcPr>
                <w:p w14:paraId="7DACF128" w14:textId="77777777" w:rsidR="008702B2" w:rsidRPr="007F0A4A" w:rsidRDefault="008702B2" w:rsidP="008702B2">
                  <w:pPr>
                    <w:rPr>
                      <w:bCs/>
                    </w:rPr>
                  </w:pPr>
                </w:p>
              </w:tc>
              <w:tc>
                <w:tcPr>
                  <w:tcW w:w="1807" w:type="dxa"/>
                  <w:gridSpan w:val="2"/>
                  <w:tcBorders>
                    <w:top w:val="single" w:sz="4" w:space="0" w:color="auto"/>
                  </w:tcBorders>
                  <w:shd w:val="clear" w:color="auto" w:fill="F2F2F2" w:themeFill="background1" w:themeFillShade="F2"/>
                </w:tcPr>
                <w:p w14:paraId="6EAC9493" w14:textId="77777777" w:rsidR="008702B2" w:rsidRPr="007F0A4A" w:rsidRDefault="008702B2" w:rsidP="008702B2"/>
              </w:tc>
              <w:tc>
                <w:tcPr>
                  <w:tcW w:w="1133" w:type="dxa"/>
                  <w:tcBorders>
                    <w:top w:val="single" w:sz="4" w:space="0" w:color="auto"/>
                  </w:tcBorders>
                  <w:shd w:val="clear" w:color="auto" w:fill="F2F2F2" w:themeFill="background1" w:themeFillShade="F2"/>
                </w:tcPr>
                <w:p w14:paraId="6DCCADC8" w14:textId="77777777" w:rsidR="008702B2" w:rsidRPr="007F0A4A" w:rsidRDefault="008702B2" w:rsidP="008702B2"/>
              </w:tc>
            </w:tr>
            <w:tr w:rsidR="0069483A" w:rsidRPr="007F0A4A" w14:paraId="22C56A50" w14:textId="77777777" w:rsidTr="0013029E">
              <w:trPr>
                <w:trHeight w:hRule="exact" w:val="301"/>
              </w:trPr>
              <w:tc>
                <w:tcPr>
                  <w:tcW w:w="5846" w:type="dxa"/>
                </w:tcPr>
                <w:p w14:paraId="3C211809" w14:textId="77777777" w:rsidR="00A27343" w:rsidRPr="007F0A4A" w:rsidRDefault="00A27343" w:rsidP="00A27343">
                  <w:pPr>
                    <w:rPr>
                      <w:rFonts w:ascii="Arial" w:hAnsi="Arial" w:cs="Arial"/>
                      <w:b/>
                      <w:bCs/>
                      <w:sz w:val="22"/>
                      <w:szCs w:val="22"/>
                    </w:rPr>
                  </w:pPr>
                  <w:r w:rsidRPr="007F0A4A">
                    <w:rPr>
                      <w:rFonts w:ascii="Arial" w:hAnsi="Arial" w:cs="Arial"/>
                      <w:b/>
                      <w:bCs/>
                      <w:sz w:val="22"/>
                      <w:szCs w:val="22"/>
                    </w:rPr>
                    <w:t>Current assets:</w:t>
                  </w:r>
                </w:p>
              </w:tc>
              <w:tc>
                <w:tcPr>
                  <w:tcW w:w="1807" w:type="dxa"/>
                  <w:gridSpan w:val="2"/>
                </w:tcPr>
                <w:p w14:paraId="5CA3E6B0" w14:textId="77777777" w:rsidR="00A27343" w:rsidRPr="007F0A4A" w:rsidRDefault="00A27343" w:rsidP="00A27343">
                  <w:pPr>
                    <w:spacing w:before="40"/>
                    <w:rPr>
                      <w:rFonts w:ascii="Arial" w:hAnsi="Arial" w:cs="Arial"/>
                      <w:sz w:val="22"/>
                      <w:szCs w:val="22"/>
                    </w:rPr>
                  </w:pPr>
                </w:p>
              </w:tc>
              <w:tc>
                <w:tcPr>
                  <w:tcW w:w="1133" w:type="dxa"/>
                </w:tcPr>
                <w:p w14:paraId="16D5CA7A" w14:textId="77777777" w:rsidR="00A27343" w:rsidRPr="007F0A4A" w:rsidRDefault="00A27343" w:rsidP="00A27343">
                  <w:pPr>
                    <w:spacing w:before="40"/>
                    <w:jc w:val="right"/>
                    <w:rPr>
                      <w:rFonts w:ascii="Arial" w:hAnsi="Arial" w:cs="Arial"/>
                      <w:sz w:val="22"/>
                      <w:szCs w:val="22"/>
                    </w:rPr>
                  </w:pPr>
                </w:p>
              </w:tc>
            </w:tr>
            <w:tr w:rsidR="0069483A" w:rsidRPr="007F0A4A" w14:paraId="7E9F74DD" w14:textId="77777777" w:rsidTr="0013029E">
              <w:trPr>
                <w:trHeight w:hRule="exact" w:val="301"/>
              </w:trPr>
              <w:tc>
                <w:tcPr>
                  <w:tcW w:w="5846" w:type="dxa"/>
                  <w:shd w:val="clear" w:color="auto" w:fill="F2F2F2" w:themeFill="background1" w:themeFillShade="F2"/>
                </w:tcPr>
                <w:p w14:paraId="0A8C3730" w14:textId="77777777" w:rsidR="0030014C" w:rsidRPr="007F0A4A" w:rsidRDefault="0030014C" w:rsidP="0030014C">
                  <w:pPr>
                    <w:ind w:firstLine="284"/>
                    <w:rPr>
                      <w:rFonts w:ascii="Arial" w:hAnsi="Arial" w:cs="Arial"/>
                      <w:bCs/>
                      <w:sz w:val="22"/>
                      <w:szCs w:val="22"/>
                    </w:rPr>
                  </w:pPr>
                  <w:r w:rsidRPr="007F0A4A">
                    <w:rPr>
                      <w:rFonts w:ascii="Arial" w:hAnsi="Arial" w:cs="Arial"/>
                      <w:bCs/>
                      <w:sz w:val="22"/>
                      <w:szCs w:val="22"/>
                    </w:rPr>
                    <w:t>Contributions due from Fire Authority</w:t>
                  </w:r>
                </w:p>
              </w:tc>
              <w:tc>
                <w:tcPr>
                  <w:tcW w:w="1807" w:type="dxa"/>
                  <w:gridSpan w:val="2"/>
                  <w:shd w:val="clear" w:color="auto" w:fill="F2F2F2" w:themeFill="background1" w:themeFillShade="F2"/>
                </w:tcPr>
                <w:p w14:paraId="402DE1C9" w14:textId="62326BC7"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4</w:t>
                  </w:r>
                  <w:r w:rsidR="00F86777" w:rsidRPr="007F0A4A">
                    <w:rPr>
                      <w:rFonts w:ascii="Arial" w:hAnsi="Arial" w:cs="Arial"/>
                      <w:sz w:val="22"/>
                      <w:szCs w:val="22"/>
                    </w:rPr>
                    <w:t>2</w:t>
                  </w:r>
                </w:p>
              </w:tc>
              <w:tc>
                <w:tcPr>
                  <w:tcW w:w="1133" w:type="dxa"/>
                  <w:shd w:val="clear" w:color="auto" w:fill="F2F2F2" w:themeFill="background1" w:themeFillShade="F2"/>
                </w:tcPr>
                <w:p w14:paraId="3B3BC272" w14:textId="74CDAB95"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43</w:t>
                  </w:r>
                </w:p>
              </w:tc>
            </w:tr>
            <w:tr w:rsidR="0069483A" w:rsidRPr="007F0A4A" w14:paraId="761B33D9" w14:textId="77777777" w:rsidTr="0013029E">
              <w:trPr>
                <w:trHeight w:hRule="exact" w:val="301"/>
              </w:trPr>
              <w:tc>
                <w:tcPr>
                  <w:tcW w:w="5846" w:type="dxa"/>
                </w:tcPr>
                <w:p w14:paraId="4653403D" w14:textId="2A33CBD4" w:rsidR="0030014C" w:rsidRPr="007F0A4A" w:rsidRDefault="0030014C" w:rsidP="0030014C">
                  <w:pPr>
                    <w:ind w:firstLine="284"/>
                    <w:rPr>
                      <w:rFonts w:ascii="Arial" w:hAnsi="Arial" w:cs="Arial"/>
                      <w:bCs/>
                      <w:sz w:val="22"/>
                      <w:szCs w:val="22"/>
                    </w:rPr>
                  </w:pPr>
                  <w:r w:rsidRPr="007F0A4A">
                    <w:rPr>
                      <w:rFonts w:ascii="Arial" w:hAnsi="Arial" w:cs="Arial"/>
                      <w:bCs/>
                      <w:sz w:val="22"/>
                      <w:szCs w:val="22"/>
                    </w:rPr>
                    <w:t>Top-up grant receivable from central government</w:t>
                  </w:r>
                </w:p>
              </w:tc>
              <w:tc>
                <w:tcPr>
                  <w:tcW w:w="1807" w:type="dxa"/>
                  <w:gridSpan w:val="2"/>
                </w:tcPr>
                <w:p w14:paraId="02D44B0A" w14:textId="18DDC2FF"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w:t>
                  </w:r>
                </w:p>
              </w:tc>
              <w:tc>
                <w:tcPr>
                  <w:tcW w:w="1133" w:type="dxa"/>
                </w:tcPr>
                <w:p w14:paraId="254F812C" w14:textId="541378CD"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w:t>
                  </w:r>
                </w:p>
              </w:tc>
            </w:tr>
            <w:tr w:rsidR="0069483A" w:rsidRPr="007F0A4A" w14:paraId="10E5F1EC" w14:textId="77777777" w:rsidTr="0013029E">
              <w:trPr>
                <w:trHeight w:hRule="exact" w:val="301"/>
              </w:trPr>
              <w:tc>
                <w:tcPr>
                  <w:tcW w:w="5846" w:type="dxa"/>
                  <w:shd w:val="clear" w:color="auto" w:fill="F2F2F2" w:themeFill="background1" w:themeFillShade="F2"/>
                </w:tcPr>
                <w:p w14:paraId="7D723B13" w14:textId="36EC5782" w:rsidR="0030014C" w:rsidRPr="007F0A4A" w:rsidRDefault="0030014C" w:rsidP="0030014C">
                  <w:pPr>
                    <w:ind w:firstLine="284"/>
                    <w:rPr>
                      <w:rFonts w:ascii="Arial" w:hAnsi="Arial" w:cs="Arial"/>
                      <w:bCs/>
                      <w:sz w:val="22"/>
                      <w:szCs w:val="22"/>
                    </w:rPr>
                  </w:pPr>
                  <w:r w:rsidRPr="007F0A4A">
                    <w:rPr>
                      <w:rFonts w:ascii="Arial" w:hAnsi="Arial" w:cs="Arial"/>
                      <w:bCs/>
                      <w:sz w:val="22"/>
                      <w:szCs w:val="22"/>
                    </w:rPr>
                    <w:t>Other current assets</w:t>
                  </w:r>
                  <w:r w:rsidRPr="007F0A4A">
                    <w:rPr>
                      <w:rFonts w:ascii="Arial" w:hAnsi="Arial" w:cs="Arial"/>
                      <w:bCs/>
                      <w:sz w:val="22"/>
                      <w:szCs w:val="22"/>
                      <w:vertAlign w:val="superscript"/>
                    </w:rPr>
                    <w:t>1</w:t>
                  </w:r>
                </w:p>
              </w:tc>
              <w:tc>
                <w:tcPr>
                  <w:tcW w:w="1807" w:type="dxa"/>
                  <w:gridSpan w:val="2"/>
                  <w:shd w:val="clear" w:color="auto" w:fill="F2F2F2" w:themeFill="background1" w:themeFillShade="F2"/>
                </w:tcPr>
                <w:p w14:paraId="22515525" w14:textId="4C69DC2C"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1</w:t>
                  </w:r>
                  <w:r w:rsidR="00F86777" w:rsidRPr="007F0A4A">
                    <w:rPr>
                      <w:rFonts w:ascii="Arial" w:hAnsi="Arial" w:cs="Arial"/>
                      <w:sz w:val="22"/>
                      <w:szCs w:val="22"/>
                    </w:rPr>
                    <w:t>2,669</w:t>
                  </w:r>
                </w:p>
              </w:tc>
              <w:tc>
                <w:tcPr>
                  <w:tcW w:w="1133" w:type="dxa"/>
                  <w:shd w:val="clear" w:color="auto" w:fill="F2F2F2" w:themeFill="background1" w:themeFillShade="F2"/>
                </w:tcPr>
                <w:p w14:paraId="253C2F0E" w14:textId="5EB616FF"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13,898</w:t>
                  </w:r>
                </w:p>
              </w:tc>
            </w:tr>
            <w:tr w:rsidR="0069483A" w:rsidRPr="007F0A4A" w14:paraId="25D24943" w14:textId="77777777" w:rsidTr="0013029E">
              <w:trPr>
                <w:trHeight w:hRule="exact" w:val="301"/>
              </w:trPr>
              <w:tc>
                <w:tcPr>
                  <w:tcW w:w="5846" w:type="dxa"/>
                </w:tcPr>
                <w:p w14:paraId="0CA10BE3" w14:textId="77777777" w:rsidR="0030014C" w:rsidRPr="007F0A4A" w:rsidRDefault="0030014C" w:rsidP="0030014C">
                  <w:pPr>
                    <w:rPr>
                      <w:rFonts w:ascii="Arial" w:hAnsi="Arial" w:cs="Arial"/>
                      <w:b/>
                      <w:bCs/>
                      <w:sz w:val="22"/>
                      <w:szCs w:val="22"/>
                    </w:rPr>
                  </w:pPr>
                  <w:r w:rsidRPr="007F0A4A">
                    <w:rPr>
                      <w:rFonts w:ascii="Arial" w:hAnsi="Arial" w:cs="Arial"/>
                      <w:b/>
                      <w:bCs/>
                      <w:sz w:val="22"/>
                      <w:szCs w:val="22"/>
                    </w:rPr>
                    <w:t>Current liabilities:</w:t>
                  </w:r>
                </w:p>
              </w:tc>
              <w:tc>
                <w:tcPr>
                  <w:tcW w:w="1807" w:type="dxa"/>
                  <w:gridSpan w:val="2"/>
                </w:tcPr>
                <w:p w14:paraId="1951C747" w14:textId="77777777" w:rsidR="0030014C" w:rsidRPr="007F0A4A" w:rsidRDefault="0030014C" w:rsidP="0030014C">
                  <w:pPr>
                    <w:spacing w:before="40"/>
                    <w:jc w:val="right"/>
                    <w:rPr>
                      <w:rFonts w:ascii="Arial" w:hAnsi="Arial" w:cs="Arial"/>
                      <w:sz w:val="22"/>
                      <w:szCs w:val="22"/>
                    </w:rPr>
                  </w:pPr>
                </w:p>
              </w:tc>
              <w:tc>
                <w:tcPr>
                  <w:tcW w:w="1133" w:type="dxa"/>
                </w:tcPr>
                <w:p w14:paraId="7156B107" w14:textId="77777777" w:rsidR="0030014C" w:rsidRPr="007F0A4A" w:rsidRDefault="0030014C" w:rsidP="0030014C">
                  <w:pPr>
                    <w:spacing w:before="40"/>
                    <w:jc w:val="right"/>
                    <w:rPr>
                      <w:rFonts w:ascii="Arial" w:hAnsi="Arial" w:cs="Arial"/>
                      <w:sz w:val="22"/>
                      <w:szCs w:val="22"/>
                    </w:rPr>
                  </w:pPr>
                </w:p>
              </w:tc>
            </w:tr>
            <w:tr w:rsidR="009D69F0" w:rsidRPr="007F0A4A" w14:paraId="739EA7A7" w14:textId="77777777" w:rsidTr="0013029E">
              <w:trPr>
                <w:trHeight w:hRule="exact" w:val="301"/>
              </w:trPr>
              <w:tc>
                <w:tcPr>
                  <w:tcW w:w="6555" w:type="dxa"/>
                  <w:gridSpan w:val="2"/>
                  <w:shd w:val="clear" w:color="auto" w:fill="F2F2F2" w:themeFill="background1" w:themeFillShade="F2"/>
                </w:tcPr>
                <w:p w14:paraId="0F516297" w14:textId="77777777" w:rsidR="0030014C" w:rsidRPr="007F0A4A" w:rsidRDefault="0030014C" w:rsidP="0030014C">
                  <w:pPr>
                    <w:ind w:firstLine="210"/>
                    <w:rPr>
                      <w:rFonts w:ascii="Arial" w:hAnsi="Arial" w:cs="Arial"/>
                      <w:sz w:val="22"/>
                      <w:szCs w:val="22"/>
                    </w:rPr>
                  </w:pPr>
                  <w:r w:rsidRPr="007F0A4A">
                    <w:rPr>
                      <w:rFonts w:ascii="Arial" w:hAnsi="Arial" w:cs="Arial"/>
                      <w:sz w:val="22"/>
                      <w:szCs w:val="22"/>
                    </w:rPr>
                    <w:t>Unpaid pension benefits</w:t>
                  </w:r>
                </w:p>
              </w:tc>
              <w:tc>
                <w:tcPr>
                  <w:tcW w:w="1098" w:type="dxa"/>
                  <w:shd w:val="clear" w:color="auto" w:fill="F2F2F2" w:themeFill="background1" w:themeFillShade="F2"/>
                </w:tcPr>
                <w:p w14:paraId="403FE6C4" w14:textId="7A0B1DCE"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-1</w:t>
                  </w:r>
                  <w:r w:rsidR="008A0CEB" w:rsidRPr="007F0A4A">
                    <w:rPr>
                      <w:rFonts w:ascii="Arial" w:hAnsi="Arial" w:cs="Arial"/>
                      <w:sz w:val="22"/>
                      <w:szCs w:val="22"/>
                    </w:rPr>
                    <w:t>,735</w:t>
                  </w:r>
                </w:p>
              </w:tc>
              <w:tc>
                <w:tcPr>
                  <w:tcW w:w="1133" w:type="dxa"/>
                  <w:shd w:val="clear" w:color="auto" w:fill="F2F2F2" w:themeFill="background1" w:themeFillShade="F2"/>
                </w:tcPr>
                <w:p w14:paraId="6E84B19C" w14:textId="1E8166D5"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-11,211</w:t>
                  </w:r>
                </w:p>
              </w:tc>
            </w:tr>
            <w:tr w:rsidR="009D69F0" w:rsidRPr="007F0A4A" w14:paraId="3E6D6085" w14:textId="77777777" w:rsidTr="0013029E">
              <w:trPr>
                <w:trHeight w:hRule="exact" w:val="301"/>
              </w:trPr>
              <w:tc>
                <w:tcPr>
                  <w:tcW w:w="6555" w:type="dxa"/>
                  <w:gridSpan w:val="2"/>
                </w:tcPr>
                <w:p w14:paraId="42A8C850" w14:textId="37512A8F" w:rsidR="0030014C" w:rsidRPr="007F0A4A" w:rsidRDefault="0030014C" w:rsidP="0030014C">
                  <w:pPr>
                    <w:ind w:firstLine="210"/>
                    <w:rPr>
                      <w:rFonts w:ascii="Arial" w:hAnsi="Arial" w:cs="Arial"/>
                      <w:sz w:val="22"/>
                      <w:szCs w:val="22"/>
                    </w:rPr>
                  </w:pPr>
                  <w:r w:rsidRPr="007F0A4A">
                    <w:rPr>
                      <w:rFonts w:ascii="Arial" w:hAnsi="Arial" w:cs="Arial"/>
                      <w:sz w:val="22"/>
                      <w:szCs w:val="22"/>
                    </w:rPr>
                    <w:t>Amount payable to central government</w:t>
                  </w:r>
                </w:p>
              </w:tc>
              <w:tc>
                <w:tcPr>
                  <w:tcW w:w="1098" w:type="dxa"/>
                </w:tcPr>
                <w:p w14:paraId="60197310" w14:textId="352B1C0D"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w:t>
                  </w:r>
                  <w:r w:rsidR="008A0CEB" w:rsidRPr="007F0A4A">
                    <w:rPr>
                      <w:rFonts w:ascii="Arial" w:hAnsi="Arial" w:cs="Arial"/>
                      <w:sz w:val="22"/>
                      <w:szCs w:val="22"/>
                    </w:rPr>
                    <w:t>10,976</w:t>
                  </w:r>
                </w:p>
              </w:tc>
              <w:tc>
                <w:tcPr>
                  <w:tcW w:w="1133" w:type="dxa"/>
                </w:tcPr>
                <w:p w14:paraId="4B600A06" w14:textId="31D1E74E"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-2,730</w:t>
                  </w:r>
                </w:p>
              </w:tc>
            </w:tr>
            <w:tr w:rsidR="009D69F0" w:rsidRPr="007F0A4A" w14:paraId="50F5F8D6" w14:textId="77777777" w:rsidTr="0013029E">
              <w:trPr>
                <w:trHeight w:hRule="exact" w:val="301"/>
              </w:trPr>
              <w:tc>
                <w:tcPr>
                  <w:tcW w:w="6555" w:type="dxa"/>
                  <w:gridSpan w:val="2"/>
                  <w:tcBorders>
                    <w:bottom w:val="single" w:sz="4" w:space="0" w:color="auto"/>
                  </w:tcBorders>
                  <w:shd w:val="clear" w:color="auto" w:fill="F2F2F2" w:themeFill="background1" w:themeFillShade="F2"/>
                </w:tcPr>
                <w:p w14:paraId="2892A6C8" w14:textId="43BF83A8" w:rsidR="0030014C" w:rsidRPr="007F0A4A" w:rsidRDefault="0030014C" w:rsidP="0030014C">
                  <w:pPr>
                    <w:ind w:firstLine="210"/>
                    <w:rPr>
                      <w:rFonts w:ascii="Arial" w:hAnsi="Arial" w:cs="Arial"/>
                      <w:bCs/>
                      <w:sz w:val="22"/>
                      <w:szCs w:val="22"/>
                      <w:vertAlign w:val="superscript"/>
                    </w:rPr>
                  </w:pPr>
                  <w:r w:rsidRPr="007F0A4A">
                    <w:rPr>
                      <w:rFonts w:ascii="Arial" w:hAnsi="Arial" w:cs="Arial"/>
                      <w:bCs/>
                      <w:sz w:val="22"/>
                      <w:szCs w:val="22"/>
                    </w:rPr>
                    <w:t>Other current liabilities</w:t>
                  </w:r>
                  <w:r w:rsidRPr="007F0A4A">
                    <w:rPr>
                      <w:rFonts w:ascii="Arial" w:hAnsi="Arial" w:cs="Arial"/>
                      <w:bCs/>
                      <w:sz w:val="22"/>
                      <w:szCs w:val="22"/>
                      <w:vertAlign w:val="superscript"/>
                    </w:rPr>
                    <w:t>1</w:t>
                  </w:r>
                </w:p>
              </w:tc>
              <w:tc>
                <w:tcPr>
                  <w:tcW w:w="1098" w:type="dxa"/>
                  <w:tcBorders>
                    <w:bottom w:val="single" w:sz="4" w:space="0" w:color="auto"/>
                  </w:tcBorders>
                  <w:shd w:val="clear" w:color="auto" w:fill="F2F2F2" w:themeFill="background1" w:themeFillShade="F2"/>
                </w:tcPr>
                <w:p w14:paraId="1D151CE7" w14:textId="457BCB48"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w:t>
                  </w:r>
                </w:p>
              </w:tc>
              <w:tc>
                <w:tcPr>
                  <w:tcW w:w="1133" w:type="dxa"/>
                  <w:tcBorders>
                    <w:bottom w:val="single" w:sz="4" w:space="0" w:color="auto"/>
                  </w:tcBorders>
                  <w:shd w:val="clear" w:color="auto" w:fill="F2F2F2" w:themeFill="background1" w:themeFillShade="F2"/>
                </w:tcPr>
                <w:p w14:paraId="4E028004" w14:textId="067CA965" w:rsidR="0030014C" w:rsidRPr="007F0A4A" w:rsidRDefault="0030014C" w:rsidP="0030014C">
                  <w:pPr>
                    <w:spacing w:before="40"/>
                    <w:jc w:val="right"/>
                    <w:rPr>
                      <w:rFonts w:ascii="Arial" w:hAnsi="Arial" w:cs="Arial"/>
                      <w:sz w:val="22"/>
                      <w:szCs w:val="22"/>
                    </w:rPr>
                  </w:pPr>
                  <w:r w:rsidRPr="007F0A4A">
                    <w:rPr>
                      <w:rFonts w:ascii="Arial" w:hAnsi="Arial" w:cs="Arial"/>
                      <w:sz w:val="22"/>
                      <w:szCs w:val="22"/>
                    </w:rPr>
                    <w:t>-</w:t>
                  </w:r>
                </w:p>
              </w:tc>
            </w:tr>
            <w:tr w:rsidR="0069483A" w:rsidRPr="007F0A4A" w14:paraId="2F615D3C" w14:textId="77777777" w:rsidTr="0013029E">
              <w:trPr>
                <w:trHeight w:hRule="exact" w:val="301"/>
              </w:trPr>
              <w:tc>
                <w:tcPr>
                  <w:tcW w:w="5846" w:type="dxa"/>
                  <w:tcBorders>
                    <w:top w:val="single" w:sz="4" w:space="0" w:color="auto"/>
                    <w:bottom w:val="single" w:sz="8" w:space="0" w:color="auto"/>
                  </w:tcBorders>
                </w:tcPr>
                <w:p w14:paraId="07580C5A" w14:textId="6B4D626A" w:rsidR="0030014C" w:rsidRPr="007F0A4A" w:rsidRDefault="0030014C" w:rsidP="0030014C">
                  <w:pPr>
                    <w:spacing w:before="40"/>
                    <w:rPr>
                      <w:rFonts w:ascii="Arial" w:hAnsi="Arial" w:cs="Arial"/>
                      <w:b/>
                      <w:bCs/>
                      <w:sz w:val="22"/>
                      <w:szCs w:val="22"/>
                    </w:rPr>
                  </w:pPr>
                </w:p>
              </w:tc>
              <w:tc>
                <w:tcPr>
                  <w:tcW w:w="1807" w:type="dxa"/>
                  <w:gridSpan w:val="2"/>
                  <w:tcBorders>
                    <w:top w:val="single" w:sz="4" w:space="0" w:color="auto"/>
                    <w:bottom w:val="single" w:sz="8" w:space="0" w:color="auto"/>
                  </w:tcBorders>
                </w:tcPr>
                <w:p w14:paraId="57DE8DAB" w14:textId="5CCD6527" w:rsidR="0030014C" w:rsidRPr="007F0A4A" w:rsidRDefault="0030014C" w:rsidP="0030014C">
                  <w:pPr>
                    <w:spacing w:before="40"/>
                    <w:jc w:val="right"/>
                    <w:rPr>
                      <w:rFonts w:ascii="Arial" w:hAnsi="Arial" w:cs="Arial"/>
                      <w:b/>
                      <w:sz w:val="22"/>
                      <w:szCs w:val="22"/>
                    </w:rPr>
                  </w:pPr>
                  <w:r w:rsidRPr="007F0A4A">
                    <w:rPr>
                      <w:rFonts w:ascii="Arial" w:hAnsi="Arial" w:cs="Arial"/>
                      <w:b/>
                      <w:sz w:val="22"/>
                      <w:szCs w:val="22"/>
                    </w:rPr>
                    <w:t>-</w:t>
                  </w:r>
                </w:p>
              </w:tc>
              <w:tc>
                <w:tcPr>
                  <w:tcW w:w="1133" w:type="dxa"/>
                  <w:tcBorders>
                    <w:top w:val="single" w:sz="4" w:space="0" w:color="auto"/>
                    <w:bottom w:val="single" w:sz="8" w:space="0" w:color="auto"/>
                  </w:tcBorders>
                </w:tcPr>
                <w:p w14:paraId="0FEDC313" w14:textId="77777777" w:rsidR="0030014C" w:rsidRPr="007F0A4A" w:rsidRDefault="0030014C" w:rsidP="0030014C">
                  <w:pPr>
                    <w:spacing w:before="40"/>
                    <w:jc w:val="right"/>
                    <w:rPr>
                      <w:rFonts w:ascii="Arial" w:hAnsi="Arial" w:cs="Arial"/>
                      <w:b/>
                      <w:sz w:val="22"/>
                      <w:szCs w:val="22"/>
                    </w:rPr>
                  </w:pPr>
                  <w:r w:rsidRPr="007F0A4A">
                    <w:rPr>
                      <w:rFonts w:ascii="Arial" w:hAnsi="Arial" w:cs="Arial"/>
                      <w:b/>
                      <w:sz w:val="22"/>
                      <w:szCs w:val="22"/>
                    </w:rPr>
                    <w:t>-</w:t>
                  </w:r>
                </w:p>
              </w:tc>
            </w:tr>
          </w:tbl>
          <w:p w14:paraId="11B87A15" w14:textId="77777777" w:rsidR="002E4C8A" w:rsidRDefault="002E4C8A" w:rsidP="00CE3681">
            <w:pPr>
              <w:rPr>
                <w:rFonts w:ascii="Arial" w:hAnsi="Arial" w:cs="Arial"/>
                <w:bCs/>
                <w:sz w:val="24"/>
                <w:szCs w:val="24"/>
                <w:vertAlign w:val="superscript"/>
              </w:rPr>
            </w:pPr>
          </w:p>
          <w:p w14:paraId="3F3943DE" w14:textId="28604EB7" w:rsidR="00557329" w:rsidRPr="007F0A4A" w:rsidRDefault="008702B2" w:rsidP="00CE3681">
            <w:pPr>
              <w:rPr>
                <w:rFonts w:ascii="Arial" w:hAnsi="Arial" w:cs="Arial"/>
                <w:bCs/>
                <w:sz w:val="22"/>
                <w:szCs w:val="22"/>
              </w:rPr>
            </w:pPr>
            <w:r w:rsidRPr="007F0A4A">
              <w:rPr>
                <w:rFonts w:ascii="Arial" w:hAnsi="Arial" w:cs="Arial"/>
                <w:bCs/>
                <w:sz w:val="24"/>
                <w:szCs w:val="24"/>
                <w:vertAlign w:val="superscript"/>
              </w:rPr>
              <w:t>1 This reflects the extent to which the Pension Fund Account assets and liabilities impact on the Authority’s cash position.</w:t>
            </w:r>
          </w:p>
        </w:tc>
      </w:tr>
    </w:tbl>
    <w:p w14:paraId="3BACC37A" w14:textId="77777777" w:rsidR="00690092" w:rsidRPr="007F0A4A" w:rsidRDefault="00690092" w:rsidP="00BC25E9">
      <w:pPr>
        <w:rPr>
          <w:rFonts w:ascii="Arial" w:hAnsi="Arial" w:cs="Arial"/>
          <w:b/>
          <w:bCs/>
          <w:color w:val="000066"/>
          <w:sz w:val="22"/>
          <w:szCs w:val="22"/>
          <w:highlight w:val="yellow"/>
        </w:rPr>
      </w:pPr>
    </w:p>
    <w:p w14:paraId="607AA530" w14:textId="77777777" w:rsidR="006D7989" w:rsidRPr="007F0A4A" w:rsidRDefault="006D7989" w:rsidP="00BC25E9">
      <w:pPr>
        <w:rPr>
          <w:rFonts w:ascii="Arial" w:hAnsi="Arial" w:cs="Arial"/>
          <w:b/>
          <w:bCs/>
          <w:color w:val="000066"/>
          <w:sz w:val="22"/>
          <w:szCs w:val="22"/>
          <w:highlight w:val="yellow"/>
        </w:rPr>
        <w:sectPr w:rsidR="006D7989" w:rsidRPr="007F0A4A" w:rsidSect="00D41AE4">
          <w:headerReference w:type="even" r:id="rId50"/>
          <w:headerReference w:type="default" r:id="rId51"/>
          <w:headerReference w:type="first" r:id="rId52"/>
          <w:pgSz w:w="11906" w:h="16838" w:code="9"/>
          <w:pgMar w:top="720" w:right="1416" w:bottom="720" w:left="1440" w:header="708" w:footer="708" w:gutter="0"/>
          <w:cols w:space="708"/>
          <w:docGrid w:linePitch="360"/>
        </w:sectPr>
      </w:pPr>
    </w:p>
    <w:p w14:paraId="1F9CFAC6" w14:textId="68A2B6CD" w:rsidR="00073EFB" w:rsidRPr="007F0A4A" w:rsidRDefault="00073EFB">
      <w:pPr>
        <w:rPr>
          <w:rFonts w:ascii="Arial" w:hAnsi="Arial" w:cs="Arial"/>
          <w:b/>
          <w:bCs/>
          <w:color w:val="000066"/>
          <w:sz w:val="22"/>
          <w:szCs w:val="22"/>
        </w:rPr>
      </w:pPr>
      <w:bookmarkStart w:id="23" w:name="Glossary"/>
      <w:r w:rsidRPr="007F0A4A">
        <w:rPr>
          <w:rFonts w:ascii="Arial" w:hAnsi="Arial" w:cs="Arial"/>
          <w:b/>
          <w:bCs/>
          <w:color w:val="000066"/>
          <w:sz w:val="22"/>
          <w:szCs w:val="22"/>
        </w:rPr>
        <w:lastRenderedPageBreak/>
        <w:t>BCIS</w:t>
      </w:r>
      <w:r w:rsidR="00F7668E" w:rsidRPr="007F0A4A">
        <w:rPr>
          <w:rFonts w:ascii="Arial" w:hAnsi="Arial" w:cs="Arial"/>
          <w:b/>
          <w:bCs/>
          <w:color w:val="000066"/>
          <w:sz w:val="22"/>
          <w:szCs w:val="22"/>
        </w:rPr>
        <w:t xml:space="preserve"> (Building Cost Information Service)</w:t>
      </w:r>
    </w:p>
    <w:p w14:paraId="318D948E" w14:textId="77777777" w:rsidR="004F13D2" w:rsidRPr="007F0A4A" w:rsidRDefault="004F13D2">
      <w:pPr>
        <w:rPr>
          <w:rFonts w:ascii="Arial" w:hAnsi="Arial" w:cs="Arial"/>
          <w:sz w:val="22"/>
          <w:szCs w:val="22"/>
        </w:rPr>
      </w:pPr>
    </w:p>
    <w:p w14:paraId="644D3C0B" w14:textId="550DAF05" w:rsidR="00073EFB" w:rsidRPr="007F0A4A" w:rsidRDefault="00A3285F">
      <w:pPr>
        <w:rPr>
          <w:rFonts w:ascii="Arial" w:hAnsi="Arial" w:cs="Arial"/>
          <w:sz w:val="22"/>
          <w:szCs w:val="22"/>
        </w:rPr>
      </w:pPr>
      <w:r w:rsidRPr="007F0A4A">
        <w:rPr>
          <w:rFonts w:ascii="Arial" w:hAnsi="Arial" w:cs="Arial"/>
          <w:sz w:val="22"/>
          <w:szCs w:val="22"/>
        </w:rPr>
        <w:t xml:space="preserve">The </w:t>
      </w:r>
      <w:r w:rsidR="004F13D2" w:rsidRPr="007F0A4A">
        <w:rPr>
          <w:rFonts w:ascii="Arial" w:hAnsi="Arial" w:cs="Arial"/>
          <w:sz w:val="22"/>
          <w:szCs w:val="22"/>
        </w:rPr>
        <w:t xml:space="preserve">Building Cost Information </w:t>
      </w:r>
      <w:r w:rsidR="00B40405" w:rsidRPr="007F0A4A">
        <w:rPr>
          <w:rFonts w:ascii="Arial" w:hAnsi="Arial" w:cs="Arial"/>
          <w:sz w:val="22"/>
          <w:szCs w:val="22"/>
        </w:rPr>
        <w:t xml:space="preserve">Service </w:t>
      </w:r>
      <w:r w:rsidRPr="007F0A4A">
        <w:rPr>
          <w:rFonts w:ascii="Arial" w:hAnsi="Arial" w:cs="Arial"/>
          <w:sz w:val="22"/>
          <w:szCs w:val="22"/>
        </w:rPr>
        <w:t>is a provider of cost and price data for the UK construction industry</w:t>
      </w:r>
      <w:r w:rsidR="00876FAD" w:rsidRPr="007F0A4A">
        <w:rPr>
          <w:rFonts w:ascii="Arial" w:hAnsi="Arial" w:cs="Arial"/>
          <w:sz w:val="22"/>
          <w:szCs w:val="22"/>
        </w:rPr>
        <w:t>.</w:t>
      </w:r>
      <w:r w:rsidR="00073EFB" w:rsidRPr="007F0A4A">
        <w:rPr>
          <w:rFonts w:ascii="Arial" w:hAnsi="Arial" w:cs="Arial"/>
          <w:sz w:val="22"/>
          <w:szCs w:val="22"/>
        </w:rPr>
        <w:t> </w:t>
      </w:r>
      <w:r w:rsidR="00252A93" w:rsidRPr="007F0A4A">
        <w:rPr>
          <w:rFonts w:ascii="Arial" w:hAnsi="Arial" w:cs="Arial"/>
          <w:sz w:val="22"/>
          <w:szCs w:val="22"/>
        </w:rPr>
        <w:t>Some of the</w:t>
      </w:r>
      <w:r w:rsidR="00876FAD" w:rsidRPr="007F0A4A">
        <w:rPr>
          <w:rFonts w:ascii="Arial" w:hAnsi="Arial" w:cs="Arial"/>
          <w:sz w:val="22"/>
          <w:szCs w:val="22"/>
        </w:rPr>
        <w:t xml:space="preserve"> </w:t>
      </w:r>
      <w:r w:rsidR="005875DE" w:rsidRPr="007F0A4A">
        <w:rPr>
          <w:rFonts w:ascii="Arial" w:hAnsi="Arial" w:cs="Arial"/>
          <w:sz w:val="22"/>
          <w:szCs w:val="22"/>
        </w:rPr>
        <w:t>indices</w:t>
      </w:r>
      <w:r w:rsidR="00876FAD" w:rsidRPr="007F0A4A">
        <w:rPr>
          <w:rFonts w:ascii="Arial" w:hAnsi="Arial" w:cs="Arial"/>
          <w:sz w:val="22"/>
          <w:szCs w:val="22"/>
        </w:rPr>
        <w:t xml:space="preserve"> they produce </w:t>
      </w:r>
      <w:r w:rsidR="00394A4B" w:rsidRPr="007F0A4A">
        <w:rPr>
          <w:rFonts w:ascii="Arial" w:hAnsi="Arial" w:cs="Arial"/>
          <w:sz w:val="22"/>
          <w:szCs w:val="22"/>
        </w:rPr>
        <w:t>are used for the valuation of our Fire Stations.</w:t>
      </w:r>
    </w:p>
    <w:p w14:paraId="02056218" w14:textId="6710286F" w:rsidR="00073EFB" w:rsidRPr="007F0A4A" w:rsidRDefault="00073EFB">
      <w:pPr>
        <w:widowControl w:val="0"/>
        <w:rPr>
          <w:rFonts w:ascii="Arial" w:hAnsi="Arial" w:cs="Arial"/>
          <w:sz w:val="22"/>
          <w:szCs w:val="22"/>
        </w:rPr>
      </w:pPr>
    </w:p>
    <w:p w14:paraId="641B8127" w14:textId="7F872992" w:rsidR="00677649" w:rsidRPr="007F0A4A" w:rsidRDefault="00677649">
      <w:pPr>
        <w:rPr>
          <w:rFonts w:ascii="Arial" w:hAnsi="Arial" w:cs="Arial"/>
          <w:b/>
          <w:bCs/>
          <w:color w:val="000066"/>
          <w:sz w:val="22"/>
          <w:szCs w:val="22"/>
        </w:rPr>
      </w:pPr>
      <w:r w:rsidRPr="007F0A4A">
        <w:rPr>
          <w:rFonts w:ascii="Arial" w:hAnsi="Arial" w:cs="Arial"/>
          <w:b/>
          <w:bCs/>
          <w:color w:val="000066"/>
          <w:sz w:val="22"/>
          <w:szCs w:val="22"/>
        </w:rPr>
        <w:t>Budget</w:t>
      </w:r>
    </w:p>
    <w:bookmarkEnd w:id="23"/>
    <w:p w14:paraId="0E36B3E0" w14:textId="77777777" w:rsidR="00677649" w:rsidRPr="007F0A4A" w:rsidRDefault="00677649">
      <w:pPr>
        <w:rPr>
          <w:rFonts w:ascii="Arial" w:hAnsi="Arial" w:cs="Arial"/>
          <w:sz w:val="22"/>
          <w:szCs w:val="22"/>
        </w:rPr>
      </w:pPr>
      <w:r w:rsidRPr="007F0A4A">
        <w:rPr>
          <w:rFonts w:ascii="Arial" w:hAnsi="Arial" w:cs="Arial"/>
          <w:sz w:val="22"/>
          <w:szCs w:val="22"/>
        </w:rPr>
        <w:t> </w:t>
      </w:r>
    </w:p>
    <w:p w14:paraId="639F51C5"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A statement defining the Authority’s plans over a specified period </w:t>
      </w:r>
      <w:r w:rsidR="00FC17B3" w:rsidRPr="007F0A4A">
        <w:rPr>
          <w:rFonts w:ascii="Arial" w:hAnsi="Arial" w:cs="Arial"/>
          <w:sz w:val="22"/>
          <w:szCs w:val="22"/>
        </w:rPr>
        <w:t xml:space="preserve">of time, </w:t>
      </w:r>
      <w:r w:rsidRPr="007F0A4A">
        <w:rPr>
          <w:rFonts w:ascii="Arial" w:hAnsi="Arial" w:cs="Arial"/>
          <w:sz w:val="22"/>
          <w:szCs w:val="22"/>
        </w:rPr>
        <w:t>expressed in financial terms.</w:t>
      </w:r>
    </w:p>
    <w:p w14:paraId="7210D1A6" w14:textId="77777777" w:rsidR="00677649" w:rsidRPr="007F0A4A" w:rsidRDefault="00677649">
      <w:pPr>
        <w:rPr>
          <w:rFonts w:ascii="Arial" w:hAnsi="Arial" w:cs="Arial"/>
          <w:sz w:val="22"/>
          <w:szCs w:val="22"/>
        </w:rPr>
      </w:pPr>
      <w:r w:rsidRPr="007F0A4A">
        <w:rPr>
          <w:rFonts w:ascii="Arial" w:hAnsi="Arial" w:cs="Arial"/>
          <w:sz w:val="22"/>
          <w:szCs w:val="22"/>
        </w:rPr>
        <w:t> </w:t>
      </w:r>
    </w:p>
    <w:p w14:paraId="0A47BA67" w14:textId="77777777" w:rsidR="00677649" w:rsidRPr="007F0A4A" w:rsidRDefault="00677649">
      <w:pPr>
        <w:rPr>
          <w:rFonts w:ascii="Arial" w:hAnsi="Arial" w:cs="Arial"/>
          <w:b/>
          <w:bCs/>
          <w:color w:val="000066"/>
          <w:sz w:val="22"/>
          <w:szCs w:val="22"/>
        </w:rPr>
      </w:pPr>
      <w:r w:rsidRPr="007F0A4A">
        <w:rPr>
          <w:rFonts w:ascii="Arial" w:hAnsi="Arial" w:cs="Arial"/>
          <w:b/>
          <w:bCs/>
          <w:color w:val="000066"/>
          <w:sz w:val="22"/>
          <w:szCs w:val="22"/>
        </w:rPr>
        <w:t>Billing Authority</w:t>
      </w:r>
    </w:p>
    <w:p w14:paraId="7CC6C6E0" w14:textId="77777777" w:rsidR="00677649" w:rsidRPr="007F0A4A" w:rsidRDefault="00677649">
      <w:pPr>
        <w:rPr>
          <w:rFonts w:ascii="Arial" w:hAnsi="Arial" w:cs="Arial"/>
          <w:sz w:val="22"/>
          <w:szCs w:val="22"/>
        </w:rPr>
      </w:pPr>
      <w:r w:rsidRPr="007F0A4A">
        <w:rPr>
          <w:rFonts w:ascii="Arial" w:hAnsi="Arial" w:cs="Arial"/>
          <w:sz w:val="22"/>
          <w:szCs w:val="22"/>
        </w:rPr>
        <w:t> </w:t>
      </w:r>
    </w:p>
    <w:p w14:paraId="70C867D3"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The KMFRA is a precepting </w:t>
      </w:r>
      <w:r w:rsidR="00B150CE" w:rsidRPr="007F0A4A">
        <w:rPr>
          <w:rFonts w:ascii="Arial" w:hAnsi="Arial" w:cs="Arial"/>
          <w:sz w:val="22"/>
          <w:szCs w:val="22"/>
        </w:rPr>
        <w:t xml:space="preserve">authority </w:t>
      </w:r>
      <w:r w:rsidR="00844C1E" w:rsidRPr="007F0A4A">
        <w:rPr>
          <w:rFonts w:ascii="Arial" w:hAnsi="Arial" w:cs="Arial"/>
          <w:sz w:val="22"/>
          <w:szCs w:val="22"/>
        </w:rPr>
        <w:t xml:space="preserve">with </w:t>
      </w:r>
      <w:r w:rsidRPr="007F0A4A">
        <w:rPr>
          <w:rFonts w:ascii="Arial" w:hAnsi="Arial" w:cs="Arial"/>
          <w:sz w:val="22"/>
          <w:szCs w:val="22"/>
        </w:rPr>
        <w:t>Medway and Kent District and Borough Councils act</w:t>
      </w:r>
      <w:r w:rsidR="00844C1E" w:rsidRPr="007F0A4A">
        <w:rPr>
          <w:rFonts w:ascii="Arial" w:hAnsi="Arial" w:cs="Arial"/>
          <w:sz w:val="22"/>
          <w:szCs w:val="22"/>
        </w:rPr>
        <w:t>ing</w:t>
      </w:r>
      <w:r w:rsidRPr="007F0A4A">
        <w:rPr>
          <w:rFonts w:ascii="Arial" w:hAnsi="Arial" w:cs="Arial"/>
          <w:sz w:val="22"/>
          <w:szCs w:val="22"/>
        </w:rPr>
        <w:t xml:space="preserve"> as agents on behalf of the Authority </w:t>
      </w:r>
      <w:r w:rsidR="00844C1E" w:rsidRPr="007F0A4A">
        <w:rPr>
          <w:rFonts w:ascii="Arial" w:hAnsi="Arial" w:cs="Arial"/>
          <w:sz w:val="22"/>
          <w:szCs w:val="22"/>
        </w:rPr>
        <w:t>to</w:t>
      </w:r>
      <w:r w:rsidRPr="007F0A4A">
        <w:rPr>
          <w:rFonts w:ascii="Arial" w:hAnsi="Arial" w:cs="Arial"/>
          <w:sz w:val="22"/>
          <w:szCs w:val="22"/>
        </w:rPr>
        <w:t xml:space="preserve"> collect</w:t>
      </w:r>
      <w:r w:rsidR="00844C1E" w:rsidRPr="007F0A4A">
        <w:rPr>
          <w:rFonts w:ascii="Arial" w:hAnsi="Arial" w:cs="Arial"/>
          <w:sz w:val="22"/>
          <w:szCs w:val="22"/>
        </w:rPr>
        <w:t xml:space="preserve"> </w:t>
      </w:r>
      <w:r w:rsidR="001C55EE" w:rsidRPr="007F0A4A">
        <w:rPr>
          <w:rFonts w:ascii="Arial" w:hAnsi="Arial" w:cs="Arial"/>
          <w:sz w:val="22"/>
          <w:szCs w:val="22"/>
        </w:rPr>
        <w:t>C</w:t>
      </w:r>
      <w:r w:rsidRPr="007F0A4A">
        <w:rPr>
          <w:rFonts w:ascii="Arial" w:hAnsi="Arial" w:cs="Arial"/>
          <w:sz w:val="22"/>
          <w:szCs w:val="22"/>
        </w:rPr>
        <w:t xml:space="preserve">ouncil </w:t>
      </w:r>
      <w:r w:rsidR="001C55EE" w:rsidRPr="007F0A4A">
        <w:rPr>
          <w:rFonts w:ascii="Arial" w:hAnsi="Arial" w:cs="Arial"/>
          <w:sz w:val="22"/>
          <w:szCs w:val="22"/>
        </w:rPr>
        <w:t>T</w:t>
      </w:r>
      <w:r w:rsidRPr="007F0A4A">
        <w:rPr>
          <w:rFonts w:ascii="Arial" w:hAnsi="Arial" w:cs="Arial"/>
          <w:sz w:val="22"/>
          <w:szCs w:val="22"/>
        </w:rPr>
        <w:t>ax</w:t>
      </w:r>
      <w:r w:rsidR="0033112A" w:rsidRPr="007F0A4A">
        <w:rPr>
          <w:rFonts w:ascii="Arial" w:hAnsi="Arial" w:cs="Arial"/>
          <w:sz w:val="22"/>
          <w:szCs w:val="22"/>
        </w:rPr>
        <w:t xml:space="preserve"> and </w:t>
      </w:r>
      <w:r w:rsidR="00810147" w:rsidRPr="007F0A4A">
        <w:rPr>
          <w:rFonts w:ascii="Arial" w:hAnsi="Arial" w:cs="Arial"/>
          <w:sz w:val="22"/>
          <w:szCs w:val="22"/>
        </w:rPr>
        <w:t>B</w:t>
      </w:r>
      <w:r w:rsidR="0033112A" w:rsidRPr="007F0A4A">
        <w:rPr>
          <w:rFonts w:ascii="Arial" w:hAnsi="Arial" w:cs="Arial"/>
          <w:sz w:val="22"/>
          <w:szCs w:val="22"/>
        </w:rPr>
        <w:t xml:space="preserve">usiness </w:t>
      </w:r>
      <w:r w:rsidR="00810147" w:rsidRPr="007F0A4A">
        <w:rPr>
          <w:rFonts w:ascii="Arial" w:hAnsi="Arial" w:cs="Arial"/>
          <w:sz w:val="22"/>
          <w:szCs w:val="22"/>
        </w:rPr>
        <w:t>R</w:t>
      </w:r>
      <w:r w:rsidR="0033112A" w:rsidRPr="007F0A4A">
        <w:rPr>
          <w:rFonts w:ascii="Arial" w:hAnsi="Arial" w:cs="Arial"/>
          <w:sz w:val="22"/>
          <w:szCs w:val="22"/>
        </w:rPr>
        <w:t>ates</w:t>
      </w:r>
      <w:r w:rsidR="00810147" w:rsidRPr="007F0A4A">
        <w:rPr>
          <w:rFonts w:ascii="Arial" w:hAnsi="Arial" w:cs="Arial"/>
          <w:sz w:val="22"/>
          <w:szCs w:val="22"/>
        </w:rPr>
        <w:t xml:space="preserve"> (Non-Domestic)</w:t>
      </w:r>
      <w:r w:rsidRPr="007F0A4A">
        <w:rPr>
          <w:rFonts w:ascii="Arial" w:hAnsi="Arial" w:cs="Arial"/>
          <w:sz w:val="22"/>
          <w:szCs w:val="22"/>
        </w:rPr>
        <w:t xml:space="preserve">. These </w:t>
      </w:r>
      <w:r w:rsidR="00B83CBA" w:rsidRPr="007F0A4A">
        <w:rPr>
          <w:rFonts w:ascii="Arial" w:hAnsi="Arial" w:cs="Arial"/>
          <w:sz w:val="22"/>
          <w:szCs w:val="22"/>
        </w:rPr>
        <w:t xml:space="preserve">authorities </w:t>
      </w:r>
      <w:r w:rsidRPr="007F0A4A">
        <w:rPr>
          <w:rFonts w:ascii="Arial" w:hAnsi="Arial" w:cs="Arial"/>
          <w:sz w:val="22"/>
          <w:szCs w:val="22"/>
        </w:rPr>
        <w:t xml:space="preserve">are collectively referred to as billing authorities. </w:t>
      </w:r>
    </w:p>
    <w:p w14:paraId="5343EB95" w14:textId="77777777" w:rsidR="00677649" w:rsidRPr="007F0A4A" w:rsidRDefault="00677649">
      <w:pPr>
        <w:widowControl w:val="0"/>
        <w:rPr>
          <w:rFonts w:ascii="Arial" w:hAnsi="Arial" w:cs="Arial"/>
          <w:sz w:val="22"/>
          <w:szCs w:val="22"/>
        </w:rPr>
      </w:pPr>
      <w:r w:rsidRPr="007F0A4A">
        <w:rPr>
          <w:rFonts w:ascii="Arial" w:hAnsi="Arial" w:cs="Arial"/>
          <w:sz w:val="22"/>
          <w:szCs w:val="22"/>
        </w:rPr>
        <w:t> </w:t>
      </w:r>
    </w:p>
    <w:p w14:paraId="6FB19C8D"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Capital Expenditure</w:t>
      </w:r>
    </w:p>
    <w:p w14:paraId="0BCFBCDF" w14:textId="77777777" w:rsidR="00677649" w:rsidRPr="007F0A4A" w:rsidRDefault="00677649">
      <w:pPr>
        <w:rPr>
          <w:rFonts w:ascii="Arial" w:hAnsi="Arial" w:cs="Arial"/>
          <w:sz w:val="22"/>
          <w:szCs w:val="22"/>
        </w:rPr>
      </w:pPr>
      <w:r w:rsidRPr="007F0A4A">
        <w:rPr>
          <w:rFonts w:ascii="Arial" w:hAnsi="Arial" w:cs="Arial"/>
          <w:sz w:val="22"/>
          <w:szCs w:val="22"/>
        </w:rPr>
        <w:t> </w:t>
      </w:r>
    </w:p>
    <w:p w14:paraId="3B8D5D00" w14:textId="77777777" w:rsidR="00677649" w:rsidRPr="007F0A4A" w:rsidRDefault="003F12BE">
      <w:pPr>
        <w:widowControl w:val="0"/>
        <w:rPr>
          <w:rFonts w:ascii="Arial" w:hAnsi="Arial" w:cs="Arial"/>
          <w:sz w:val="22"/>
          <w:szCs w:val="22"/>
        </w:rPr>
      </w:pPr>
      <w:r w:rsidRPr="007F0A4A">
        <w:rPr>
          <w:rFonts w:ascii="Arial" w:hAnsi="Arial" w:cs="Arial"/>
          <w:sz w:val="22"/>
          <w:szCs w:val="22"/>
        </w:rPr>
        <w:t xml:space="preserve">This </w:t>
      </w:r>
      <w:r w:rsidR="00F705E5" w:rsidRPr="007F0A4A">
        <w:rPr>
          <w:rFonts w:ascii="Arial" w:hAnsi="Arial" w:cs="Arial"/>
          <w:sz w:val="22"/>
          <w:szCs w:val="22"/>
        </w:rPr>
        <w:t xml:space="preserve">is </w:t>
      </w:r>
      <w:r w:rsidRPr="007F0A4A">
        <w:rPr>
          <w:rFonts w:ascii="Arial" w:hAnsi="Arial" w:cs="Arial"/>
          <w:sz w:val="22"/>
          <w:szCs w:val="22"/>
        </w:rPr>
        <w:t>e</w:t>
      </w:r>
      <w:r w:rsidR="006542C3" w:rsidRPr="007F0A4A">
        <w:rPr>
          <w:rFonts w:ascii="Arial" w:hAnsi="Arial" w:cs="Arial"/>
          <w:sz w:val="22"/>
          <w:szCs w:val="22"/>
        </w:rPr>
        <w:t>xpenditure relating to</w:t>
      </w:r>
      <w:r w:rsidR="00677649" w:rsidRPr="007F0A4A">
        <w:rPr>
          <w:rFonts w:ascii="Arial" w:hAnsi="Arial" w:cs="Arial"/>
          <w:sz w:val="22"/>
          <w:szCs w:val="22"/>
        </w:rPr>
        <w:t xml:space="preserve"> the provision and improvement of </w:t>
      </w:r>
      <w:r w:rsidR="00A24A24" w:rsidRPr="007F0A4A">
        <w:rPr>
          <w:rFonts w:ascii="Arial" w:hAnsi="Arial" w:cs="Arial"/>
          <w:sz w:val="22"/>
          <w:szCs w:val="22"/>
        </w:rPr>
        <w:t xml:space="preserve">property, plant and </w:t>
      </w:r>
      <w:r w:rsidR="000515E0" w:rsidRPr="007F0A4A">
        <w:rPr>
          <w:rFonts w:ascii="Arial" w:hAnsi="Arial" w:cs="Arial"/>
          <w:sz w:val="22"/>
          <w:szCs w:val="22"/>
        </w:rPr>
        <w:t>equipment</w:t>
      </w:r>
      <w:r w:rsidR="00A24A24" w:rsidRPr="007F0A4A">
        <w:rPr>
          <w:rFonts w:ascii="Arial" w:hAnsi="Arial" w:cs="Arial"/>
          <w:sz w:val="22"/>
          <w:szCs w:val="22"/>
        </w:rPr>
        <w:t xml:space="preserve"> </w:t>
      </w:r>
      <w:r w:rsidR="00677649" w:rsidRPr="007F0A4A">
        <w:rPr>
          <w:rFonts w:ascii="Arial" w:hAnsi="Arial" w:cs="Arial"/>
          <w:sz w:val="22"/>
          <w:szCs w:val="22"/>
        </w:rPr>
        <w:t>assets such as land, buildings and vehicles</w:t>
      </w:r>
      <w:r w:rsidR="00A24A24" w:rsidRPr="007F0A4A">
        <w:rPr>
          <w:rFonts w:ascii="Arial" w:hAnsi="Arial" w:cs="Arial"/>
          <w:sz w:val="22"/>
          <w:szCs w:val="22"/>
        </w:rPr>
        <w:t xml:space="preserve"> that have a useful life in excess of one year</w:t>
      </w:r>
      <w:r w:rsidR="00677649" w:rsidRPr="007F0A4A">
        <w:rPr>
          <w:rFonts w:ascii="Arial" w:hAnsi="Arial" w:cs="Arial"/>
          <w:sz w:val="22"/>
          <w:szCs w:val="22"/>
        </w:rPr>
        <w:t>.</w:t>
      </w:r>
    </w:p>
    <w:p w14:paraId="3935A65D" w14:textId="77777777" w:rsidR="00677649" w:rsidRPr="007F0A4A" w:rsidRDefault="00677649">
      <w:pPr>
        <w:rPr>
          <w:rFonts w:ascii="Arial" w:hAnsi="Arial" w:cs="Arial"/>
          <w:sz w:val="22"/>
          <w:szCs w:val="22"/>
        </w:rPr>
      </w:pPr>
      <w:r w:rsidRPr="007F0A4A">
        <w:rPr>
          <w:rFonts w:ascii="Arial" w:hAnsi="Arial" w:cs="Arial"/>
          <w:sz w:val="22"/>
          <w:szCs w:val="22"/>
        </w:rPr>
        <w:t> </w:t>
      </w:r>
    </w:p>
    <w:p w14:paraId="5A3BFDB3"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Capital Receipts</w:t>
      </w:r>
    </w:p>
    <w:p w14:paraId="4A80938B" w14:textId="77777777" w:rsidR="00677649" w:rsidRPr="007F0A4A" w:rsidRDefault="00677649">
      <w:pPr>
        <w:rPr>
          <w:rFonts w:ascii="Arial" w:hAnsi="Arial" w:cs="Arial"/>
          <w:sz w:val="22"/>
          <w:szCs w:val="22"/>
        </w:rPr>
      </w:pPr>
      <w:r w:rsidRPr="007F0A4A">
        <w:rPr>
          <w:rFonts w:ascii="Arial" w:hAnsi="Arial" w:cs="Arial"/>
          <w:sz w:val="22"/>
          <w:szCs w:val="22"/>
        </w:rPr>
        <w:t> </w:t>
      </w:r>
    </w:p>
    <w:p w14:paraId="41A91B54" w14:textId="77777777" w:rsidR="00677649" w:rsidRPr="007F0A4A" w:rsidRDefault="00677649">
      <w:pPr>
        <w:widowControl w:val="0"/>
        <w:rPr>
          <w:rFonts w:ascii="Arial" w:hAnsi="Arial" w:cs="Arial"/>
          <w:sz w:val="22"/>
          <w:szCs w:val="22"/>
        </w:rPr>
      </w:pPr>
      <w:r w:rsidRPr="007F0A4A">
        <w:rPr>
          <w:rFonts w:ascii="Arial" w:hAnsi="Arial" w:cs="Arial"/>
          <w:sz w:val="22"/>
          <w:szCs w:val="22"/>
        </w:rPr>
        <w:t>The proceeds arising from the sale of fixed assets that can be used to finance capital expenditure</w:t>
      </w:r>
      <w:r w:rsidR="00F705E5" w:rsidRPr="007F0A4A">
        <w:rPr>
          <w:rFonts w:ascii="Arial" w:hAnsi="Arial" w:cs="Arial"/>
          <w:sz w:val="22"/>
          <w:szCs w:val="22"/>
        </w:rPr>
        <w:t xml:space="preserve"> or repay borrowing</w:t>
      </w:r>
      <w:r w:rsidRPr="007F0A4A">
        <w:rPr>
          <w:rFonts w:ascii="Arial" w:hAnsi="Arial" w:cs="Arial"/>
          <w:sz w:val="22"/>
          <w:szCs w:val="22"/>
        </w:rPr>
        <w:t>.</w:t>
      </w:r>
    </w:p>
    <w:p w14:paraId="0F8A4B92" w14:textId="068C6901" w:rsidR="00677649" w:rsidRPr="007F0A4A" w:rsidRDefault="00A579DE">
      <w:pPr>
        <w:widowControl w:val="0"/>
        <w:rPr>
          <w:rFonts w:ascii="Arial" w:hAnsi="Arial" w:cs="Arial"/>
          <w:b/>
          <w:bCs/>
          <w:color w:val="000066"/>
          <w:sz w:val="22"/>
          <w:szCs w:val="22"/>
        </w:rPr>
      </w:pPr>
      <w:r w:rsidRPr="007F0A4A">
        <w:rPr>
          <w:rFonts w:ascii="Arial" w:hAnsi="Arial" w:cs="Arial"/>
          <w:sz w:val="22"/>
          <w:szCs w:val="22"/>
        </w:rPr>
        <w:t xml:space="preserve"> </w:t>
      </w:r>
    </w:p>
    <w:p w14:paraId="4781E2A6"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Chartered Institute of Public Finance and Accountancy</w:t>
      </w:r>
      <w:r w:rsidR="00810147" w:rsidRPr="007F0A4A">
        <w:rPr>
          <w:rFonts w:ascii="Arial" w:hAnsi="Arial" w:cs="Arial"/>
          <w:b/>
          <w:bCs/>
          <w:color w:val="000066"/>
          <w:sz w:val="22"/>
          <w:szCs w:val="22"/>
        </w:rPr>
        <w:t xml:space="preserve"> (CIPFA)</w:t>
      </w:r>
    </w:p>
    <w:p w14:paraId="5CE0E680" w14:textId="77777777" w:rsidR="00677649" w:rsidRPr="007F0A4A" w:rsidRDefault="00677649">
      <w:pPr>
        <w:widowControl w:val="0"/>
        <w:rPr>
          <w:rFonts w:ascii="Arial" w:hAnsi="Arial" w:cs="Arial"/>
          <w:b/>
          <w:bCs/>
          <w:sz w:val="22"/>
          <w:szCs w:val="22"/>
        </w:rPr>
      </w:pPr>
      <w:r w:rsidRPr="007F0A4A">
        <w:rPr>
          <w:rFonts w:ascii="Arial" w:hAnsi="Arial" w:cs="Arial"/>
          <w:b/>
          <w:bCs/>
          <w:sz w:val="22"/>
          <w:szCs w:val="22"/>
        </w:rPr>
        <w:t> </w:t>
      </w:r>
    </w:p>
    <w:p w14:paraId="3AF7A16E" w14:textId="77777777" w:rsidR="006542C3" w:rsidRPr="007F0A4A" w:rsidRDefault="007D18D0">
      <w:pPr>
        <w:widowControl w:val="0"/>
        <w:rPr>
          <w:rFonts w:ascii="Arial" w:hAnsi="Arial" w:cs="Arial"/>
          <w:sz w:val="22"/>
          <w:szCs w:val="22"/>
        </w:rPr>
      </w:pPr>
      <w:r w:rsidRPr="007F0A4A">
        <w:rPr>
          <w:rFonts w:ascii="Arial" w:hAnsi="Arial" w:cs="Arial"/>
          <w:sz w:val="22"/>
          <w:szCs w:val="22"/>
        </w:rPr>
        <w:t>CIPFA is t</w:t>
      </w:r>
      <w:r w:rsidR="00677649" w:rsidRPr="007F0A4A">
        <w:rPr>
          <w:rFonts w:ascii="Arial" w:hAnsi="Arial" w:cs="Arial"/>
          <w:sz w:val="22"/>
          <w:szCs w:val="22"/>
        </w:rPr>
        <w:t>he</w:t>
      </w:r>
      <w:r w:rsidR="00677649" w:rsidRPr="007F0A4A">
        <w:rPr>
          <w:rFonts w:ascii="Arial" w:hAnsi="Arial" w:cs="Arial"/>
          <w:b/>
          <w:bCs/>
          <w:sz w:val="22"/>
          <w:szCs w:val="22"/>
        </w:rPr>
        <w:t xml:space="preserve"> </w:t>
      </w:r>
      <w:r w:rsidR="00677649" w:rsidRPr="007F0A4A">
        <w:rPr>
          <w:rFonts w:ascii="Arial" w:hAnsi="Arial" w:cs="Arial"/>
          <w:sz w:val="22"/>
          <w:szCs w:val="22"/>
        </w:rPr>
        <w:t xml:space="preserve">accounting body </w:t>
      </w:r>
      <w:r w:rsidR="002C186E" w:rsidRPr="007F0A4A">
        <w:rPr>
          <w:rFonts w:ascii="Arial" w:hAnsi="Arial" w:cs="Arial"/>
          <w:sz w:val="22"/>
          <w:szCs w:val="22"/>
        </w:rPr>
        <w:t>that</w:t>
      </w:r>
      <w:r w:rsidR="00677649" w:rsidRPr="007F0A4A">
        <w:rPr>
          <w:rFonts w:ascii="Arial" w:hAnsi="Arial" w:cs="Arial"/>
          <w:sz w:val="22"/>
          <w:szCs w:val="22"/>
        </w:rPr>
        <w:t xml:space="preserve"> provides accounting guidance to the public sector. The guidance is defined as ‘proper practices’ and has statutory backing.</w:t>
      </w:r>
    </w:p>
    <w:p w14:paraId="48F8C623" w14:textId="77777777" w:rsidR="00B736EA" w:rsidRPr="007F0A4A" w:rsidRDefault="00B736EA">
      <w:pPr>
        <w:widowControl w:val="0"/>
        <w:rPr>
          <w:rFonts w:ascii="Arial" w:hAnsi="Arial" w:cs="Arial"/>
          <w:sz w:val="22"/>
          <w:szCs w:val="22"/>
        </w:rPr>
      </w:pPr>
    </w:p>
    <w:p w14:paraId="0AD60A01" w14:textId="77777777" w:rsidR="00B736EA" w:rsidRPr="007F0A4A" w:rsidRDefault="00B736EA">
      <w:pPr>
        <w:widowControl w:val="0"/>
        <w:rPr>
          <w:rFonts w:ascii="Arial" w:hAnsi="Arial" w:cs="Arial"/>
          <w:b/>
          <w:bCs/>
          <w:color w:val="000066"/>
          <w:sz w:val="22"/>
          <w:szCs w:val="22"/>
        </w:rPr>
      </w:pPr>
      <w:r w:rsidRPr="007F0A4A">
        <w:rPr>
          <w:rFonts w:ascii="Arial" w:hAnsi="Arial" w:cs="Arial"/>
          <w:b/>
          <w:bCs/>
          <w:color w:val="000066"/>
          <w:sz w:val="22"/>
          <w:szCs w:val="22"/>
        </w:rPr>
        <w:t>Code of Practice on Local Authority Accounting (</w:t>
      </w:r>
      <w:r w:rsidR="00B150CE" w:rsidRPr="007F0A4A">
        <w:rPr>
          <w:rFonts w:ascii="Arial" w:hAnsi="Arial" w:cs="Arial"/>
          <w:b/>
          <w:bCs/>
          <w:color w:val="000066"/>
          <w:sz w:val="22"/>
          <w:szCs w:val="22"/>
        </w:rPr>
        <w:t xml:space="preserve">the </w:t>
      </w:r>
      <w:r w:rsidRPr="007F0A4A">
        <w:rPr>
          <w:rFonts w:ascii="Arial" w:hAnsi="Arial" w:cs="Arial"/>
          <w:b/>
          <w:bCs/>
          <w:color w:val="000066"/>
          <w:sz w:val="22"/>
          <w:szCs w:val="22"/>
        </w:rPr>
        <w:t>Code)</w:t>
      </w:r>
    </w:p>
    <w:p w14:paraId="504A814F" w14:textId="77777777" w:rsidR="00B736EA" w:rsidRPr="007F0A4A" w:rsidRDefault="00B736EA">
      <w:pPr>
        <w:rPr>
          <w:rFonts w:ascii="Arial" w:hAnsi="Arial" w:cs="Arial"/>
          <w:sz w:val="22"/>
          <w:szCs w:val="22"/>
        </w:rPr>
      </w:pPr>
      <w:r w:rsidRPr="007F0A4A">
        <w:rPr>
          <w:rFonts w:ascii="Arial" w:hAnsi="Arial" w:cs="Arial"/>
          <w:sz w:val="22"/>
          <w:szCs w:val="22"/>
        </w:rPr>
        <w:t> </w:t>
      </w:r>
    </w:p>
    <w:p w14:paraId="554F8F56" w14:textId="7BD14FC6" w:rsidR="007D18D0" w:rsidRPr="007F0A4A" w:rsidRDefault="00B736EA">
      <w:pPr>
        <w:widowControl w:val="0"/>
        <w:rPr>
          <w:rFonts w:ascii="Arial" w:hAnsi="Arial" w:cs="Arial"/>
          <w:sz w:val="22"/>
          <w:szCs w:val="22"/>
        </w:rPr>
      </w:pPr>
      <w:r w:rsidRPr="007F0A4A">
        <w:rPr>
          <w:rFonts w:ascii="Arial" w:hAnsi="Arial" w:cs="Arial"/>
          <w:sz w:val="22"/>
          <w:szCs w:val="22"/>
        </w:rPr>
        <w:t xml:space="preserve">This is the </w:t>
      </w:r>
      <w:r w:rsidR="006A66AB" w:rsidRPr="007F0A4A">
        <w:rPr>
          <w:rFonts w:ascii="Arial" w:hAnsi="Arial" w:cs="Arial"/>
          <w:sz w:val="22"/>
          <w:szCs w:val="22"/>
        </w:rPr>
        <w:t xml:space="preserve">annual </w:t>
      </w:r>
      <w:r w:rsidRPr="007F0A4A">
        <w:rPr>
          <w:rFonts w:ascii="Arial" w:hAnsi="Arial" w:cs="Arial"/>
          <w:sz w:val="22"/>
          <w:szCs w:val="22"/>
        </w:rPr>
        <w:t xml:space="preserve">guidance issued by CIPFA that </w:t>
      </w:r>
      <w:r w:rsidR="006A66AB" w:rsidRPr="007F0A4A">
        <w:rPr>
          <w:rFonts w:ascii="Arial" w:hAnsi="Arial" w:cs="Arial"/>
          <w:sz w:val="22"/>
          <w:szCs w:val="22"/>
        </w:rPr>
        <w:t xml:space="preserve">specifies the principles and accounting practices required to give </w:t>
      </w:r>
      <w:r w:rsidR="000515E0" w:rsidRPr="007F0A4A">
        <w:rPr>
          <w:rFonts w:ascii="Arial" w:hAnsi="Arial" w:cs="Arial"/>
          <w:sz w:val="22"/>
          <w:szCs w:val="22"/>
        </w:rPr>
        <w:t>a ‘true</w:t>
      </w:r>
      <w:r w:rsidR="006A66AB" w:rsidRPr="007F0A4A">
        <w:rPr>
          <w:rFonts w:ascii="Arial" w:hAnsi="Arial" w:cs="Arial"/>
          <w:sz w:val="22"/>
          <w:szCs w:val="22"/>
        </w:rPr>
        <w:t xml:space="preserve"> and fair’ view of the financial position, financial performance and cash flow of local authority accounts.</w:t>
      </w:r>
      <w:r w:rsidR="00A579DE" w:rsidRPr="007F0A4A">
        <w:rPr>
          <w:rFonts w:ascii="Arial" w:hAnsi="Arial" w:cs="Arial"/>
          <w:sz w:val="22"/>
          <w:szCs w:val="22"/>
        </w:rPr>
        <w:t xml:space="preserve"> </w:t>
      </w:r>
    </w:p>
    <w:p w14:paraId="683AB5B3" w14:textId="77777777" w:rsidR="00677649" w:rsidRPr="007F0A4A" w:rsidRDefault="00677649">
      <w:pPr>
        <w:widowControl w:val="0"/>
        <w:rPr>
          <w:rFonts w:ascii="Arial" w:hAnsi="Arial" w:cs="Arial"/>
          <w:sz w:val="22"/>
          <w:szCs w:val="22"/>
        </w:rPr>
      </w:pPr>
    </w:p>
    <w:p w14:paraId="2F597D9A"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Collection Fund</w:t>
      </w:r>
    </w:p>
    <w:p w14:paraId="1734542A" w14:textId="77777777" w:rsidR="00677649" w:rsidRPr="007F0A4A" w:rsidRDefault="00677649">
      <w:pPr>
        <w:widowControl w:val="0"/>
        <w:rPr>
          <w:rFonts w:ascii="Arial" w:hAnsi="Arial" w:cs="Arial"/>
          <w:b/>
          <w:bCs/>
          <w:sz w:val="22"/>
          <w:szCs w:val="22"/>
        </w:rPr>
      </w:pPr>
      <w:r w:rsidRPr="007F0A4A">
        <w:rPr>
          <w:rFonts w:ascii="Arial" w:hAnsi="Arial" w:cs="Arial"/>
          <w:b/>
          <w:bCs/>
          <w:sz w:val="22"/>
          <w:szCs w:val="22"/>
        </w:rPr>
        <w:t> </w:t>
      </w:r>
    </w:p>
    <w:p w14:paraId="4D8D9338" w14:textId="27EE5EAF" w:rsidR="00677649" w:rsidRPr="007F0A4A" w:rsidRDefault="00677649">
      <w:pPr>
        <w:widowControl w:val="0"/>
        <w:rPr>
          <w:rFonts w:ascii="Arial" w:hAnsi="Arial" w:cs="Arial"/>
          <w:sz w:val="22"/>
          <w:szCs w:val="22"/>
        </w:rPr>
      </w:pPr>
      <w:r w:rsidRPr="007F0A4A">
        <w:rPr>
          <w:rFonts w:ascii="Arial" w:hAnsi="Arial" w:cs="Arial"/>
          <w:sz w:val="22"/>
          <w:szCs w:val="22"/>
        </w:rPr>
        <w:t xml:space="preserve">This account reflects the statutory requirement for billing authorities to maintain a separate Collection Fund, showing the transactions of the billing authority in relation to </w:t>
      </w:r>
      <w:r w:rsidR="00DA7276" w:rsidRPr="007F0A4A">
        <w:rPr>
          <w:rFonts w:ascii="Arial" w:hAnsi="Arial" w:cs="Arial"/>
          <w:sz w:val="22"/>
          <w:szCs w:val="22"/>
        </w:rPr>
        <w:t>Council Tax and Non-Domestic Rates</w:t>
      </w:r>
      <w:r w:rsidRPr="007F0A4A">
        <w:rPr>
          <w:rFonts w:ascii="Arial" w:hAnsi="Arial" w:cs="Arial"/>
          <w:sz w:val="22"/>
          <w:szCs w:val="22"/>
        </w:rPr>
        <w:t xml:space="preserve"> and illustrates the way in which these have been distributed to </w:t>
      </w:r>
      <w:r w:rsidR="00F705E5" w:rsidRPr="007F0A4A">
        <w:rPr>
          <w:rFonts w:ascii="Arial" w:hAnsi="Arial" w:cs="Arial"/>
          <w:sz w:val="22"/>
          <w:szCs w:val="22"/>
        </w:rPr>
        <w:t>P</w:t>
      </w:r>
      <w:r w:rsidRPr="007F0A4A">
        <w:rPr>
          <w:rFonts w:ascii="Arial" w:hAnsi="Arial" w:cs="Arial"/>
          <w:sz w:val="22"/>
          <w:szCs w:val="22"/>
        </w:rPr>
        <w:t>receptors and the General Fund.</w:t>
      </w:r>
      <w:r w:rsidR="00A579DE" w:rsidRPr="007F0A4A">
        <w:rPr>
          <w:rFonts w:ascii="Arial" w:hAnsi="Arial" w:cs="Arial"/>
          <w:sz w:val="22"/>
          <w:szCs w:val="22"/>
        </w:rPr>
        <w:t xml:space="preserve"> </w:t>
      </w:r>
    </w:p>
    <w:p w14:paraId="4B559B84" w14:textId="77777777" w:rsidR="00677649" w:rsidRPr="007F0A4A" w:rsidRDefault="00677649">
      <w:pPr>
        <w:widowControl w:val="0"/>
        <w:rPr>
          <w:color w:val="111144"/>
          <w:sz w:val="24"/>
          <w:szCs w:val="24"/>
        </w:rPr>
      </w:pPr>
      <w:r w:rsidRPr="007F0A4A">
        <w:rPr>
          <w:color w:val="111144"/>
          <w:sz w:val="24"/>
          <w:szCs w:val="24"/>
        </w:rPr>
        <w:t> </w:t>
      </w:r>
    </w:p>
    <w:p w14:paraId="2E3BFE6E" w14:textId="77777777" w:rsidR="00DA0309" w:rsidRPr="007F0A4A" w:rsidRDefault="00DA0309">
      <w:pPr>
        <w:widowControl w:val="0"/>
        <w:rPr>
          <w:rFonts w:ascii="Arial" w:hAnsi="Arial" w:cs="Arial"/>
          <w:b/>
          <w:bCs/>
          <w:color w:val="000066"/>
          <w:sz w:val="22"/>
          <w:szCs w:val="22"/>
        </w:rPr>
      </w:pPr>
      <w:r w:rsidRPr="007F0A4A">
        <w:rPr>
          <w:rFonts w:ascii="Arial" w:hAnsi="Arial" w:cs="Arial"/>
          <w:b/>
          <w:bCs/>
          <w:color w:val="000066"/>
          <w:sz w:val="22"/>
          <w:szCs w:val="22"/>
        </w:rPr>
        <w:t>Component Valuation</w:t>
      </w:r>
    </w:p>
    <w:p w14:paraId="4E9C95E1" w14:textId="77777777" w:rsidR="00DA0309" w:rsidRPr="007F0A4A" w:rsidRDefault="00DA0309">
      <w:pPr>
        <w:rPr>
          <w:rFonts w:ascii="Arial" w:hAnsi="Arial" w:cs="Arial"/>
          <w:b/>
          <w:bCs/>
          <w:color w:val="000066"/>
          <w:sz w:val="22"/>
          <w:szCs w:val="22"/>
        </w:rPr>
      </w:pPr>
      <w:r w:rsidRPr="007F0A4A">
        <w:rPr>
          <w:rFonts w:ascii="Arial" w:hAnsi="Arial" w:cs="Arial"/>
          <w:b/>
          <w:bCs/>
          <w:color w:val="000066"/>
          <w:sz w:val="22"/>
          <w:szCs w:val="22"/>
        </w:rPr>
        <w:t> </w:t>
      </w:r>
    </w:p>
    <w:p w14:paraId="682EC35C" w14:textId="77777777" w:rsidR="00DA0309" w:rsidRPr="007F0A4A" w:rsidRDefault="00DA0309">
      <w:pPr>
        <w:widowControl w:val="0"/>
        <w:rPr>
          <w:rFonts w:ascii="Arial" w:hAnsi="Arial" w:cs="Arial"/>
          <w:sz w:val="22"/>
          <w:szCs w:val="22"/>
        </w:rPr>
      </w:pPr>
      <w:r w:rsidRPr="007F0A4A">
        <w:rPr>
          <w:rFonts w:ascii="Arial" w:hAnsi="Arial" w:cs="Arial"/>
          <w:sz w:val="22"/>
          <w:szCs w:val="22"/>
        </w:rPr>
        <w:t>The Authority has adopted a component valuation approach to valuing property assets. This means that for valuation purposes a building is broken down into its main constituent elements (roof, bay doors, boiler</w:t>
      </w:r>
      <w:r w:rsidR="00B150CE" w:rsidRPr="007F0A4A">
        <w:rPr>
          <w:rFonts w:ascii="Arial" w:hAnsi="Arial" w:cs="Arial"/>
          <w:sz w:val="22"/>
          <w:szCs w:val="22"/>
        </w:rPr>
        <w:t>,</w:t>
      </w:r>
      <w:r w:rsidRPr="007F0A4A">
        <w:rPr>
          <w:rFonts w:ascii="Arial" w:hAnsi="Arial" w:cs="Arial"/>
          <w:sz w:val="22"/>
          <w:szCs w:val="22"/>
        </w:rPr>
        <w:t xml:space="preserve"> etc.) and each element is separately valued and its remaining life estimated. </w:t>
      </w:r>
    </w:p>
    <w:p w14:paraId="4EDB3640" w14:textId="7057967B" w:rsidR="005F6D3D" w:rsidRDefault="00DA0309" w:rsidP="005F6D3D">
      <w:pPr>
        <w:rPr>
          <w:rFonts w:ascii="Arial" w:hAnsi="Arial" w:cs="Arial"/>
          <w:b/>
          <w:bCs/>
          <w:color w:val="000066"/>
          <w:sz w:val="22"/>
          <w:szCs w:val="22"/>
        </w:rPr>
      </w:pPr>
      <w:r w:rsidRPr="007F0A4A">
        <w:t> </w:t>
      </w:r>
    </w:p>
    <w:p w14:paraId="68E9EC7F" w14:textId="77777777" w:rsidR="002876BA" w:rsidRDefault="002876BA" w:rsidP="005F6D3D">
      <w:pPr>
        <w:rPr>
          <w:rFonts w:ascii="Arial" w:hAnsi="Arial" w:cs="Arial"/>
          <w:b/>
          <w:bCs/>
          <w:color w:val="000066"/>
          <w:sz w:val="22"/>
          <w:szCs w:val="22"/>
        </w:rPr>
      </w:pPr>
    </w:p>
    <w:p w14:paraId="16E64DCF" w14:textId="77777777" w:rsidR="002876BA" w:rsidRDefault="002876BA" w:rsidP="005F6D3D">
      <w:pPr>
        <w:rPr>
          <w:rFonts w:ascii="Arial" w:hAnsi="Arial" w:cs="Arial"/>
          <w:b/>
          <w:bCs/>
          <w:color w:val="000066"/>
          <w:sz w:val="22"/>
          <w:szCs w:val="22"/>
        </w:rPr>
      </w:pPr>
    </w:p>
    <w:p w14:paraId="37B42479" w14:textId="77777777" w:rsidR="002876BA" w:rsidRDefault="002876BA" w:rsidP="005F6D3D">
      <w:pPr>
        <w:rPr>
          <w:rFonts w:ascii="Arial" w:hAnsi="Arial" w:cs="Arial"/>
          <w:b/>
          <w:bCs/>
          <w:color w:val="000066"/>
          <w:sz w:val="22"/>
          <w:szCs w:val="22"/>
        </w:rPr>
      </w:pPr>
    </w:p>
    <w:p w14:paraId="65FACEA0" w14:textId="7E0C9F74" w:rsidR="005875DE" w:rsidRPr="007F0A4A" w:rsidRDefault="005875DE">
      <w:pPr>
        <w:rPr>
          <w:rFonts w:ascii="Arial" w:hAnsi="Arial" w:cs="Arial"/>
          <w:b/>
          <w:bCs/>
          <w:color w:val="000066"/>
          <w:sz w:val="22"/>
          <w:szCs w:val="22"/>
        </w:rPr>
      </w:pPr>
      <w:r w:rsidRPr="007F0A4A">
        <w:rPr>
          <w:rFonts w:ascii="Arial" w:hAnsi="Arial" w:cs="Arial"/>
          <w:b/>
          <w:bCs/>
          <w:color w:val="000066"/>
          <w:sz w:val="22"/>
          <w:szCs w:val="22"/>
        </w:rPr>
        <w:lastRenderedPageBreak/>
        <w:t>CPI</w:t>
      </w:r>
      <w:r w:rsidR="00F7668E" w:rsidRPr="007F0A4A">
        <w:rPr>
          <w:rFonts w:ascii="Arial" w:hAnsi="Arial" w:cs="Arial"/>
          <w:b/>
          <w:bCs/>
          <w:color w:val="000066"/>
          <w:sz w:val="22"/>
          <w:szCs w:val="22"/>
        </w:rPr>
        <w:t xml:space="preserve"> (Consumer Price Index)</w:t>
      </w:r>
    </w:p>
    <w:p w14:paraId="61D5CCA7" w14:textId="77777777" w:rsidR="005875DE" w:rsidRPr="007F0A4A" w:rsidRDefault="005875DE">
      <w:pPr>
        <w:rPr>
          <w:rFonts w:ascii="Arial" w:hAnsi="Arial" w:cs="Arial"/>
          <w:sz w:val="22"/>
          <w:szCs w:val="22"/>
        </w:rPr>
      </w:pPr>
    </w:p>
    <w:p w14:paraId="02AA7D5C" w14:textId="19925133" w:rsidR="005875DE" w:rsidRPr="007F0A4A" w:rsidRDefault="00BB68A3">
      <w:pPr>
        <w:widowControl w:val="0"/>
        <w:rPr>
          <w:rFonts w:ascii="Arial" w:hAnsi="Arial" w:cs="Arial"/>
          <w:sz w:val="22"/>
          <w:szCs w:val="22"/>
        </w:rPr>
      </w:pPr>
      <w:r w:rsidRPr="007F0A4A">
        <w:rPr>
          <w:rFonts w:ascii="Arial" w:hAnsi="Arial" w:cs="Arial"/>
          <w:sz w:val="22"/>
          <w:szCs w:val="22"/>
        </w:rPr>
        <w:t xml:space="preserve">The consumer price index </w:t>
      </w:r>
      <w:r w:rsidR="00EA3568" w:rsidRPr="007F0A4A">
        <w:rPr>
          <w:rFonts w:ascii="Arial" w:hAnsi="Arial" w:cs="Arial"/>
          <w:sz w:val="22"/>
          <w:szCs w:val="22"/>
        </w:rPr>
        <w:t>measures how prices for a typical baske</w:t>
      </w:r>
      <w:r w:rsidR="0047676A">
        <w:rPr>
          <w:rFonts w:ascii="Arial" w:hAnsi="Arial" w:cs="Arial"/>
          <w:sz w:val="22"/>
          <w:szCs w:val="22"/>
        </w:rPr>
        <w:t>t</w:t>
      </w:r>
      <w:r w:rsidR="00EA3568" w:rsidRPr="007F0A4A">
        <w:rPr>
          <w:rFonts w:ascii="Arial" w:hAnsi="Arial" w:cs="Arial"/>
          <w:sz w:val="22"/>
          <w:szCs w:val="22"/>
        </w:rPr>
        <w:t xml:space="preserve"> of goods and services change over time</w:t>
      </w:r>
      <w:r w:rsidR="00F76AA5" w:rsidRPr="007F0A4A">
        <w:rPr>
          <w:rFonts w:ascii="Arial" w:hAnsi="Arial" w:cs="Arial"/>
          <w:sz w:val="22"/>
          <w:szCs w:val="22"/>
        </w:rPr>
        <w:t>, reflecting the cost of living</w:t>
      </w:r>
      <w:r w:rsidR="00DF3FC5" w:rsidRPr="007F0A4A">
        <w:rPr>
          <w:rFonts w:ascii="Arial" w:hAnsi="Arial" w:cs="Arial"/>
          <w:sz w:val="22"/>
          <w:szCs w:val="22"/>
        </w:rPr>
        <w:t xml:space="preserve"> and a key indicator for inflation</w:t>
      </w:r>
      <w:r w:rsidR="00554F69" w:rsidRPr="007F0A4A">
        <w:rPr>
          <w:rFonts w:ascii="Arial" w:hAnsi="Arial" w:cs="Arial"/>
          <w:sz w:val="22"/>
          <w:szCs w:val="22"/>
        </w:rPr>
        <w:t xml:space="preserve">. </w:t>
      </w:r>
      <w:r w:rsidR="003605A5" w:rsidRPr="007F0A4A">
        <w:rPr>
          <w:rFonts w:ascii="Arial" w:hAnsi="Arial" w:cs="Arial"/>
          <w:sz w:val="22"/>
          <w:szCs w:val="22"/>
        </w:rPr>
        <w:t xml:space="preserve">It can be used a measure of how </w:t>
      </w:r>
      <w:r w:rsidR="00EF2F80" w:rsidRPr="007F0A4A">
        <w:rPr>
          <w:rFonts w:ascii="Arial" w:hAnsi="Arial" w:cs="Arial"/>
          <w:sz w:val="22"/>
          <w:szCs w:val="22"/>
        </w:rPr>
        <w:t xml:space="preserve">the market price of </w:t>
      </w:r>
      <w:r w:rsidR="00A854C7" w:rsidRPr="007F0A4A">
        <w:rPr>
          <w:rFonts w:ascii="Arial" w:hAnsi="Arial" w:cs="Arial"/>
          <w:sz w:val="22"/>
          <w:szCs w:val="22"/>
        </w:rPr>
        <w:t xml:space="preserve">equipment </w:t>
      </w:r>
      <w:r w:rsidR="00E97EAE" w:rsidRPr="007F0A4A">
        <w:rPr>
          <w:rFonts w:ascii="Arial" w:hAnsi="Arial" w:cs="Arial"/>
          <w:sz w:val="22"/>
          <w:szCs w:val="22"/>
        </w:rPr>
        <w:t>has changed</w:t>
      </w:r>
      <w:r w:rsidR="00C254F1" w:rsidRPr="007F0A4A">
        <w:rPr>
          <w:rFonts w:ascii="Arial" w:hAnsi="Arial" w:cs="Arial"/>
          <w:sz w:val="22"/>
          <w:szCs w:val="22"/>
        </w:rPr>
        <w:t xml:space="preserve"> over the year.</w:t>
      </w:r>
    </w:p>
    <w:p w14:paraId="3B61C362" w14:textId="77777777" w:rsidR="005875DE" w:rsidRPr="007F0A4A" w:rsidRDefault="005875DE">
      <w:pPr>
        <w:widowControl w:val="0"/>
        <w:rPr>
          <w:rFonts w:ascii="Arial" w:hAnsi="Arial" w:cs="Arial"/>
          <w:b/>
          <w:bCs/>
          <w:color w:val="000066"/>
          <w:sz w:val="22"/>
          <w:szCs w:val="22"/>
        </w:rPr>
      </w:pPr>
    </w:p>
    <w:p w14:paraId="3A5EAE96" w14:textId="6A16FE24" w:rsidR="00A24A24" w:rsidRPr="007F0A4A" w:rsidRDefault="00A24A24">
      <w:pPr>
        <w:widowControl w:val="0"/>
        <w:rPr>
          <w:rFonts w:ascii="Arial" w:hAnsi="Arial" w:cs="Arial"/>
          <w:b/>
          <w:bCs/>
          <w:color w:val="000066"/>
          <w:sz w:val="22"/>
          <w:szCs w:val="22"/>
        </w:rPr>
      </w:pPr>
      <w:r w:rsidRPr="007F0A4A">
        <w:rPr>
          <w:rFonts w:ascii="Arial" w:hAnsi="Arial" w:cs="Arial"/>
          <w:b/>
          <w:bCs/>
          <w:color w:val="000066"/>
          <w:sz w:val="22"/>
          <w:szCs w:val="22"/>
        </w:rPr>
        <w:t>Current Value</w:t>
      </w:r>
    </w:p>
    <w:p w14:paraId="5D5C85E9" w14:textId="77777777" w:rsidR="00A24A24" w:rsidRPr="007F0A4A" w:rsidRDefault="00A24A24">
      <w:pPr>
        <w:rPr>
          <w:rFonts w:ascii="Arial" w:hAnsi="Arial" w:cs="Arial"/>
          <w:sz w:val="22"/>
          <w:szCs w:val="22"/>
        </w:rPr>
      </w:pPr>
      <w:r w:rsidRPr="007F0A4A">
        <w:rPr>
          <w:rFonts w:ascii="Arial" w:hAnsi="Arial" w:cs="Arial"/>
          <w:sz w:val="22"/>
          <w:szCs w:val="22"/>
        </w:rPr>
        <w:t> </w:t>
      </w:r>
    </w:p>
    <w:p w14:paraId="418A182E" w14:textId="77777777" w:rsidR="00A24A24" w:rsidRPr="007F0A4A" w:rsidRDefault="00A24A24">
      <w:pPr>
        <w:widowControl w:val="0"/>
        <w:rPr>
          <w:rFonts w:ascii="Arial" w:hAnsi="Arial" w:cs="Arial"/>
          <w:sz w:val="22"/>
          <w:szCs w:val="22"/>
        </w:rPr>
      </w:pPr>
      <w:r w:rsidRPr="007F0A4A">
        <w:rPr>
          <w:rFonts w:ascii="Arial" w:hAnsi="Arial" w:cs="Arial"/>
          <w:sz w:val="22"/>
          <w:szCs w:val="22"/>
        </w:rPr>
        <w:t xml:space="preserve">This </w:t>
      </w:r>
      <w:r w:rsidR="009563E7" w:rsidRPr="007F0A4A">
        <w:rPr>
          <w:rFonts w:ascii="Arial" w:hAnsi="Arial" w:cs="Arial"/>
          <w:sz w:val="22"/>
          <w:szCs w:val="22"/>
        </w:rPr>
        <w:t xml:space="preserve">valuation method recognises the value of an asset for its service potential in its current use. </w:t>
      </w:r>
    </w:p>
    <w:p w14:paraId="69CE8310" w14:textId="77777777" w:rsidR="00A24A24" w:rsidRPr="007F0A4A" w:rsidRDefault="00A24A24">
      <w:pPr>
        <w:widowControl w:val="0"/>
        <w:rPr>
          <w:rFonts w:ascii="Arial" w:hAnsi="Arial" w:cs="Arial"/>
          <w:sz w:val="22"/>
          <w:szCs w:val="22"/>
        </w:rPr>
      </w:pPr>
    </w:p>
    <w:p w14:paraId="3286DB4C"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Depreciation</w:t>
      </w:r>
    </w:p>
    <w:p w14:paraId="7A97CE51" w14:textId="77777777" w:rsidR="00677649" w:rsidRPr="007F0A4A" w:rsidRDefault="00677649">
      <w:pPr>
        <w:rPr>
          <w:rFonts w:ascii="Arial" w:hAnsi="Arial" w:cs="Arial"/>
          <w:sz w:val="22"/>
          <w:szCs w:val="22"/>
        </w:rPr>
      </w:pPr>
      <w:r w:rsidRPr="007F0A4A">
        <w:rPr>
          <w:rFonts w:ascii="Arial" w:hAnsi="Arial" w:cs="Arial"/>
          <w:sz w:val="22"/>
          <w:szCs w:val="22"/>
        </w:rPr>
        <w:t> </w:t>
      </w:r>
    </w:p>
    <w:p w14:paraId="2CD30638" w14:textId="4C792B5D" w:rsidR="00677649" w:rsidRPr="007F0A4A" w:rsidRDefault="00677649">
      <w:pPr>
        <w:widowControl w:val="0"/>
        <w:rPr>
          <w:rFonts w:ascii="Arial" w:hAnsi="Arial" w:cs="Arial"/>
          <w:sz w:val="22"/>
          <w:szCs w:val="22"/>
        </w:rPr>
      </w:pPr>
      <w:r w:rsidRPr="007F0A4A">
        <w:rPr>
          <w:rFonts w:ascii="Arial" w:hAnsi="Arial" w:cs="Arial"/>
          <w:sz w:val="22"/>
          <w:szCs w:val="22"/>
        </w:rPr>
        <w:t xml:space="preserve">Depreciation is the charge made for fixed assets </w:t>
      </w:r>
      <w:r w:rsidR="00784F54" w:rsidRPr="007F0A4A">
        <w:rPr>
          <w:rFonts w:ascii="Arial" w:hAnsi="Arial" w:cs="Arial"/>
          <w:sz w:val="22"/>
          <w:szCs w:val="22"/>
        </w:rPr>
        <w:t xml:space="preserve">over their useful life, </w:t>
      </w:r>
      <w:r w:rsidRPr="007F0A4A">
        <w:rPr>
          <w:rFonts w:ascii="Arial" w:hAnsi="Arial" w:cs="Arial"/>
          <w:sz w:val="22"/>
          <w:szCs w:val="22"/>
        </w:rPr>
        <w:t>which represents the extent to which the asset has been consumed over the course of the year. </w:t>
      </w:r>
    </w:p>
    <w:p w14:paraId="2FAFAED1" w14:textId="4D033E12" w:rsidR="006F212C" w:rsidRPr="007F0A4A" w:rsidRDefault="006F212C">
      <w:pPr>
        <w:rPr>
          <w:rFonts w:ascii="Arial" w:hAnsi="Arial" w:cs="Arial"/>
          <w:b/>
          <w:bCs/>
          <w:color w:val="000066"/>
          <w:sz w:val="22"/>
          <w:szCs w:val="22"/>
        </w:rPr>
      </w:pPr>
    </w:p>
    <w:p w14:paraId="147B8856" w14:textId="4EF88914"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Employee Expenditure</w:t>
      </w:r>
    </w:p>
    <w:p w14:paraId="622A0AB4" w14:textId="77777777" w:rsidR="00677649" w:rsidRPr="007F0A4A" w:rsidRDefault="00677649">
      <w:pPr>
        <w:rPr>
          <w:rFonts w:ascii="Arial" w:hAnsi="Arial" w:cs="Arial"/>
          <w:sz w:val="22"/>
          <w:szCs w:val="22"/>
        </w:rPr>
      </w:pPr>
      <w:r w:rsidRPr="007F0A4A">
        <w:rPr>
          <w:rFonts w:ascii="Arial" w:hAnsi="Arial" w:cs="Arial"/>
          <w:sz w:val="22"/>
          <w:szCs w:val="22"/>
        </w:rPr>
        <w:t> </w:t>
      </w:r>
    </w:p>
    <w:p w14:paraId="01E995D4" w14:textId="7E4F474E" w:rsidR="00677649" w:rsidRPr="007F0A4A" w:rsidRDefault="00677649">
      <w:pPr>
        <w:widowControl w:val="0"/>
        <w:rPr>
          <w:rFonts w:ascii="Arial" w:hAnsi="Arial" w:cs="Arial"/>
          <w:sz w:val="22"/>
          <w:szCs w:val="22"/>
        </w:rPr>
      </w:pPr>
      <w:r w:rsidRPr="007F0A4A">
        <w:rPr>
          <w:rFonts w:ascii="Arial" w:hAnsi="Arial" w:cs="Arial"/>
          <w:sz w:val="22"/>
          <w:szCs w:val="22"/>
        </w:rPr>
        <w:t>Th</w:t>
      </w:r>
      <w:r w:rsidR="003F12BE" w:rsidRPr="007F0A4A">
        <w:rPr>
          <w:rFonts w:ascii="Arial" w:hAnsi="Arial" w:cs="Arial"/>
          <w:sz w:val="22"/>
          <w:szCs w:val="22"/>
        </w:rPr>
        <w:t>is includes th</w:t>
      </w:r>
      <w:r w:rsidRPr="007F0A4A">
        <w:rPr>
          <w:rFonts w:ascii="Arial" w:hAnsi="Arial" w:cs="Arial"/>
          <w:sz w:val="22"/>
          <w:szCs w:val="22"/>
        </w:rPr>
        <w:t>e salaries and wages of employees together with national insurance,</w:t>
      </w:r>
      <w:r w:rsidR="002C186E" w:rsidRPr="007F0A4A">
        <w:rPr>
          <w:rFonts w:ascii="Arial" w:hAnsi="Arial" w:cs="Arial"/>
          <w:sz w:val="22"/>
          <w:szCs w:val="22"/>
        </w:rPr>
        <w:t xml:space="preserve"> employer pension contributions </w:t>
      </w:r>
      <w:r w:rsidRPr="007F0A4A">
        <w:rPr>
          <w:rFonts w:ascii="Arial" w:hAnsi="Arial" w:cs="Arial"/>
          <w:sz w:val="22"/>
          <w:szCs w:val="22"/>
        </w:rPr>
        <w:t>and all other pay-related allowances. Training expenses and recruitment costs are also included.</w:t>
      </w:r>
    </w:p>
    <w:p w14:paraId="792591D8" w14:textId="77777777" w:rsidR="00E466A0" w:rsidRPr="007F0A4A" w:rsidRDefault="00677649">
      <w:pPr>
        <w:widowControl w:val="0"/>
        <w:rPr>
          <w:rFonts w:ascii="Arial" w:hAnsi="Arial" w:cs="Arial"/>
          <w:sz w:val="22"/>
          <w:szCs w:val="22"/>
        </w:rPr>
      </w:pPr>
      <w:r w:rsidRPr="007F0A4A">
        <w:rPr>
          <w:rFonts w:ascii="Arial" w:hAnsi="Arial" w:cs="Arial"/>
          <w:sz w:val="22"/>
          <w:szCs w:val="22"/>
        </w:rPr>
        <w:t> </w:t>
      </w:r>
    </w:p>
    <w:p w14:paraId="315915A4" w14:textId="77777777" w:rsidR="002D1542" w:rsidRPr="007F0A4A" w:rsidRDefault="002D1542">
      <w:pPr>
        <w:widowControl w:val="0"/>
        <w:rPr>
          <w:rFonts w:ascii="Arial" w:hAnsi="Arial" w:cs="Arial"/>
          <w:b/>
          <w:bCs/>
          <w:color w:val="000066"/>
          <w:sz w:val="22"/>
          <w:szCs w:val="22"/>
        </w:rPr>
      </w:pPr>
      <w:r w:rsidRPr="007F0A4A">
        <w:rPr>
          <w:rFonts w:ascii="Arial" w:hAnsi="Arial" w:cs="Arial"/>
          <w:b/>
          <w:bCs/>
          <w:color w:val="000066"/>
          <w:sz w:val="22"/>
          <w:szCs w:val="22"/>
        </w:rPr>
        <w:t>ESMC</w:t>
      </w:r>
      <w:r w:rsidR="0065286B" w:rsidRPr="007F0A4A">
        <w:rPr>
          <w:rFonts w:ascii="Arial" w:hAnsi="Arial" w:cs="Arial"/>
          <w:b/>
          <w:bCs/>
          <w:color w:val="000066"/>
          <w:sz w:val="22"/>
          <w:szCs w:val="22"/>
        </w:rPr>
        <w:t>P</w:t>
      </w:r>
      <w:r w:rsidRPr="007F0A4A">
        <w:rPr>
          <w:rFonts w:ascii="Arial" w:hAnsi="Arial" w:cs="Arial"/>
          <w:b/>
          <w:bCs/>
          <w:color w:val="000066"/>
          <w:sz w:val="22"/>
          <w:szCs w:val="22"/>
        </w:rPr>
        <w:t xml:space="preserve"> </w:t>
      </w:r>
      <w:r w:rsidR="0065286B" w:rsidRPr="007F0A4A">
        <w:rPr>
          <w:rFonts w:ascii="Arial" w:hAnsi="Arial" w:cs="Arial"/>
          <w:b/>
          <w:bCs/>
          <w:color w:val="000066"/>
          <w:sz w:val="22"/>
          <w:szCs w:val="22"/>
        </w:rPr>
        <w:t>(Emergency Services Mobile Communications Programme)</w:t>
      </w:r>
    </w:p>
    <w:p w14:paraId="419FFD09" w14:textId="77777777" w:rsidR="0065286B" w:rsidRPr="007F0A4A" w:rsidRDefault="0065286B">
      <w:pPr>
        <w:widowControl w:val="0"/>
        <w:rPr>
          <w:rFonts w:ascii="Arial" w:hAnsi="Arial" w:cs="Arial"/>
          <w:b/>
          <w:bCs/>
          <w:color w:val="000066"/>
          <w:sz w:val="22"/>
          <w:szCs w:val="22"/>
        </w:rPr>
      </w:pPr>
    </w:p>
    <w:p w14:paraId="31BB0E8C" w14:textId="77777777" w:rsidR="0065286B" w:rsidRPr="007F0A4A" w:rsidRDefault="0065286B">
      <w:pPr>
        <w:widowControl w:val="0"/>
        <w:rPr>
          <w:rFonts w:ascii="Arial" w:hAnsi="Arial" w:cs="Arial"/>
          <w:bCs/>
          <w:sz w:val="22"/>
          <w:szCs w:val="22"/>
        </w:rPr>
      </w:pPr>
      <w:r w:rsidRPr="007F0A4A">
        <w:rPr>
          <w:rFonts w:ascii="Arial" w:hAnsi="Arial" w:cs="Arial"/>
          <w:sz w:val="22"/>
          <w:szCs w:val="22"/>
        </w:rPr>
        <w:t>The Emergency Services Mobile Communication Programme (ESMCP) set up by the Home Office, will replace the current communication service provided by Airwave. The new service will be called the Emergency Services Network (ESN). Through utilising the latest mobile technology in 4G and LTE, ESN will ensure the functionality, coverage, security and availability needs of the UK’s emergency services are fully met.</w:t>
      </w:r>
    </w:p>
    <w:p w14:paraId="7029E740" w14:textId="77777777" w:rsidR="002D1542" w:rsidRPr="007F0A4A" w:rsidRDefault="002D1542">
      <w:pPr>
        <w:widowControl w:val="0"/>
        <w:rPr>
          <w:rFonts w:ascii="Arial" w:hAnsi="Arial" w:cs="Arial"/>
          <w:b/>
          <w:bCs/>
          <w:color w:val="000066"/>
          <w:sz w:val="22"/>
          <w:szCs w:val="22"/>
        </w:rPr>
      </w:pPr>
    </w:p>
    <w:p w14:paraId="12996CA7" w14:textId="77777777" w:rsidR="00B7488B" w:rsidRPr="007F0A4A" w:rsidRDefault="00B7488B">
      <w:pPr>
        <w:widowControl w:val="0"/>
        <w:rPr>
          <w:rFonts w:ascii="Arial" w:hAnsi="Arial" w:cs="Arial"/>
          <w:b/>
          <w:bCs/>
          <w:color w:val="000066"/>
          <w:sz w:val="22"/>
          <w:szCs w:val="22"/>
        </w:rPr>
      </w:pPr>
      <w:r w:rsidRPr="007F0A4A">
        <w:rPr>
          <w:rFonts w:ascii="Arial" w:hAnsi="Arial" w:cs="Arial"/>
          <w:b/>
          <w:bCs/>
          <w:color w:val="000066"/>
          <w:sz w:val="22"/>
          <w:szCs w:val="22"/>
        </w:rPr>
        <w:t>Fair Value</w:t>
      </w:r>
    </w:p>
    <w:p w14:paraId="22E9F373" w14:textId="77777777" w:rsidR="00B7488B" w:rsidRPr="007F0A4A" w:rsidRDefault="00B7488B">
      <w:pPr>
        <w:widowControl w:val="0"/>
        <w:rPr>
          <w:rFonts w:ascii="Arial" w:hAnsi="Arial" w:cs="Arial"/>
          <w:b/>
          <w:bCs/>
          <w:color w:val="000066"/>
          <w:sz w:val="22"/>
          <w:szCs w:val="22"/>
        </w:rPr>
      </w:pPr>
    </w:p>
    <w:p w14:paraId="042D3FC6" w14:textId="77777777" w:rsidR="00B7488B" w:rsidRPr="007F0A4A" w:rsidRDefault="00B7488B">
      <w:pPr>
        <w:widowControl w:val="0"/>
        <w:rPr>
          <w:rFonts w:ascii="Arial" w:hAnsi="Arial" w:cs="Arial"/>
          <w:b/>
          <w:bCs/>
          <w:color w:val="000066"/>
          <w:sz w:val="22"/>
          <w:szCs w:val="22"/>
        </w:rPr>
      </w:pPr>
      <w:r w:rsidRPr="007F0A4A">
        <w:rPr>
          <w:rFonts w:ascii="Arial" w:hAnsi="Arial" w:cs="Arial"/>
          <w:sz w:val="22"/>
          <w:szCs w:val="22"/>
        </w:rPr>
        <w:t xml:space="preserve">This is the amount for which an asset could be exchanged between </w:t>
      </w:r>
      <w:r w:rsidR="00AF7698" w:rsidRPr="007F0A4A">
        <w:rPr>
          <w:rFonts w:ascii="Arial" w:hAnsi="Arial" w:cs="Arial"/>
          <w:sz w:val="22"/>
          <w:szCs w:val="22"/>
        </w:rPr>
        <w:t>knowledgeable</w:t>
      </w:r>
      <w:r w:rsidRPr="007F0A4A">
        <w:rPr>
          <w:rFonts w:ascii="Arial" w:hAnsi="Arial" w:cs="Arial"/>
          <w:sz w:val="22"/>
          <w:szCs w:val="22"/>
        </w:rPr>
        <w:t>, willing parties in an arm’s length transaction.</w:t>
      </w:r>
      <w:r w:rsidRPr="007F0A4A">
        <w:rPr>
          <w:rFonts w:ascii="Arial" w:hAnsi="Arial" w:cs="Arial"/>
          <w:b/>
          <w:bCs/>
          <w:color w:val="000066"/>
          <w:sz w:val="22"/>
          <w:szCs w:val="22"/>
        </w:rPr>
        <w:t xml:space="preserve"> </w:t>
      </w:r>
    </w:p>
    <w:p w14:paraId="56F43CDC" w14:textId="77777777" w:rsidR="00B7488B" w:rsidRPr="007F0A4A" w:rsidRDefault="00B7488B">
      <w:pPr>
        <w:widowControl w:val="0"/>
        <w:rPr>
          <w:rFonts w:ascii="Arial" w:hAnsi="Arial" w:cs="Arial"/>
          <w:b/>
          <w:bCs/>
          <w:color w:val="000066"/>
          <w:sz w:val="22"/>
          <w:szCs w:val="22"/>
        </w:rPr>
      </w:pPr>
    </w:p>
    <w:p w14:paraId="72CFAB05" w14:textId="77777777" w:rsidR="00677649" w:rsidRPr="007F0A4A" w:rsidRDefault="00677649">
      <w:pPr>
        <w:rPr>
          <w:rFonts w:ascii="Arial" w:hAnsi="Arial" w:cs="Arial"/>
          <w:b/>
          <w:bCs/>
          <w:color w:val="000066"/>
          <w:sz w:val="22"/>
          <w:szCs w:val="22"/>
        </w:rPr>
      </w:pPr>
      <w:r w:rsidRPr="007F0A4A">
        <w:rPr>
          <w:rFonts w:ascii="Arial" w:hAnsi="Arial" w:cs="Arial"/>
          <w:b/>
          <w:bCs/>
          <w:color w:val="000066"/>
          <w:sz w:val="22"/>
          <w:szCs w:val="22"/>
        </w:rPr>
        <w:t>General Fund Balance</w:t>
      </w:r>
    </w:p>
    <w:p w14:paraId="23E0DCA0" w14:textId="77777777" w:rsidR="00677649" w:rsidRPr="007F0A4A" w:rsidRDefault="00677649">
      <w:pPr>
        <w:rPr>
          <w:rFonts w:ascii="Arial" w:hAnsi="Arial" w:cs="Arial"/>
          <w:sz w:val="22"/>
          <w:szCs w:val="22"/>
        </w:rPr>
      </w:pPr>
      <w:r w:rsidRPr="007F0A4A">
        <w:rPr>
          <w:rFonts w:ascii="Arial" w:hAnsi="Arial" w:cs="Arial"/>
          <w:sz w:val="22"/>
          <w:szCs w:val="22"/>
        </w:rPr>
        <w:t> </w:t>
      </w:r>
    </w:p>
    <w:p w14:paraId="047C98B5"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The General Fund Balance is the description given in the </w:t>
      </w:r>
      <w:r w:rsidR="002C186E" w:rsidRPr="007F0A4A">
        <w:rPr>
          <w:rFonts w:ascii="Arial" w:hAnsi="Arial" w:cs="Arial"/>
          <w:sz w:val="22"/>
          <w:szCs w:val="22"/>
        </w:rPr>
        <w:t>Code</w:t>
      </w:r>
      <w:r w:rsidRPr="007F0A4A">
        <w:rPr>
          <w:rFonts w:ascii="Arial" w:hAnsi="Arial" w:cs="Arial"/>
          <w:sz w:val="22"/>
          <w:szCs w:val="22"/>
        </w:rPr>
        <w:t xml:space="preserve"> to those reserves held by an Authority that are not earmarked for specific purposes and is more commonly described as </w:t>
      </w:r>
      <w:r w:rsidR="00F705E5" w:rsidRPr="007F0A4A">
        <w:rPr>
          <w:rFonts w:ascii="Arial" w:hAnsi="Arial" w:cs="Arial"/>
          <w:sz w:val="22"/>
          <w:szCs w:val="22"/>
        </w:rPr>
        <w:t xml:space="preserve">the </w:t>
      </w:r>
      <w:r w:rsidR="00844C1E" w:rsidRPr="007F0A4A">
        <w:rPr>
          <w:rFonts w:ascii="Arial" w:hAnsi="Arial" w:cs="Arial"/>
          <w:sz w:val="22"/>
          <w:szCs w:val="22"/>
        </w:rPr>
        <w:t>G</w:t>
      </w:r>
      <w:r w:rsidRPr="007F0A4A">
        <w:rPr>
          <w:rFonts w:ascii="Arial" w:hAnsi="Arial" w:cs="Arial"/>
          <w:sz w:val="22"/>
          <w:szCs w:val="22"/>
        </w:rPr>
        <w:t xml:space="preserve">eneral </w:t>
      </w:r>
      <w:r w:rsidR="00810147" w:rsidRPr="007F0A4A">
        <w:rPr>
          <w:rFonts w:ascii="Arial" w:hAnsi="Arial" w:cs="Arial"/>
          <w:sz w:val="22"/>
          <w:szCs w:val="22"/>
        </w:rPr>
        <w:t>R</w:t>
      </w:r>
      <w:r w:rsidRPr="007F0A4A">
        <w:rPr>
          <w:rFonts w:ascii="Arial" w:hAnsi="Arial" w:cs="Arial"/>
          <w:sz w:val="22"/>
          <w:szCs w:val="22"/>
        </w:rPr>
        <w:t xml:space="preserve">eserve. </w:t>
      </w:r>
    </w:p>
    <w:p w14:paraId="3AFAFC2B" w14:textId="77777777" w:rsidR="00636A66" w:rsidRPr="007F0A4A" w:rsidRDefault="00636A66">
      <w:pPr>
        <w:widowControl w:val="0"/>
        <w:rPr>
          <w:rFonts w:ascii="Arial" w:hAnsi="Arial" w:cs="Arial"/>
          <w:sz w:val="22"/>
          <w:szCs w:val="22"/>
        </w:rPr>
      </w:pPr>
    </w:p>
    <w:p w14:paraId="49A8E21A"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Government Grants</w:t>
      </w:r>
    </w:p>
    <w:p w14:paraId="6EF6C92C" w14:textId="77777777" w:rsidR="00677649" w:rsidRPr="007F0A4A" w:rsidRDefault="00677649">
      <w:pPr>
        <w:rPr>
          <w:rFonts w:ascii="Arial" w:hAnsi="Arial" w:cs="Arial"/>
          <w:sz w:val="22"/>
          <w:szCs w:val="22"/>
        </w:rPr>
      </w:pPr>
      <w:r w:rsidRPr="007F0A4A">
        <w:rPr>
          <w:rFonts w:ascii="Arial" w:hAnsi="Arial" w:cs="Arial"/>
          <w:sz w:val="22"/>
          <w:szCs w:val="22"/>
        </w:rPr>
        <w:t> </w:t>
      </w:r>
    </w:p>
    <w:p w14:paraId="0C909300"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Funding that is received from Government that is paid for from its own tax income. </w:t>
      </w:r>
      <w:r w:rsidR="00881217" w:rsidRPr="007F0A4A">
        <w:rPr>
          <w:rFonts w:ascii="Arial" w:hAnsi="Arial" w:cs="Arial"/>
          <w:sz w:val="22"/>
          <w:szCs w:val="22"/>
        </w:rPr>
        <w:t>G</w:t>
      </w:r>
      <w:r w:rsidRPr="007F0A4A">
        <w:rPr>
          <w:rFonts w:ascii="Arial" w:hAnsi="Arial" w:cs="Arial"/>
          <w:sz w:val="22"/>
          <w:szCs w:val="22"/>
        </w:rPr>
        <w:t>rants may be general or provided for specific purposes.</w:t>
      </w:r>
    </w:p>
    <w:p w14:paraId="21641DC6" w14:textId="77777777" w:rsidR="00677649" w:rsidRPr="007F0A4A" w:rsidRDefault="00677649">
      <w:pPr>
        <w:widowControl w:val="0"/>
        <w:rPr>
          <w:rFonts w:ascii="Arial" w:hAnsi="Arial" w:cs="Arial"/>
          <w:b/>
          <w:bCs/>
          <w:sz w:val="22"/>
          <w:szCs w:val="22"/>
        </w:rPr>
      </w:pPr>
      <w:r w:rsidRPr="007F0A4A">
        <w:rPr>
          <w:rFonts w:ascii="Arial" w:hAnsi="Arial" w:cs="Arial"/>
          <w:b/>
          <w:bCs/>
          <w:sz w:val="22"/>
          <w:szCs w:val="22"/>
        </w:rPr>
        <w:t> </w:t>
      </w:r>
    </w:p>
    <w:p w14:paraId="18D7064E"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xml:space="preserve">Impairment Charge </w:t>
      </w:r>
    </w:p>
    <w:p w14:paraId="0C199BDB" w14:textId="77777777" w:rsidR="00677649" w:rsidRPr="007F0A4A" w:rsidRDefault="00677649">
      <w:pPr>
        <w:rPr>
          <w:rFonts w:ascii="Arial" w:hAnsi="Arial" w:cs="Arial"/>
          <w:sz w:val="22"/>
          <w:szCs w:val="22"/>
        </w:rPr>
      </w:pPr>
      <w:r w:rsidRPr="007F0A4A">
        <w:rPr>
          <w:rFonts w:ascii="Arial" w:hAnsi="Arial" w:cs="Arial"/>
          <w:sz w:val="22"/>
          <w:szCs w:val="22"/>
        </w:rPr>
        <w:t> </w:t>
      </w:r>
    </w:p>
    <w:p w14:paraId="4D7CD8E7" w14:textId="59C6129B" w:rsidR="00677649" w:rsidRPr="007F0A4A" w:rsidRDefault="00677649">
      <w:pPr>
        <w:widowControl w:val="0"/>
        <w:rPr>
          <w:rFonts w:ascii="Arial" w:hAnsi="Arial" w:cs="Arial"/>
          <w:sz w:val="22"/>
          <w:szCs w:val="22"/>
        </w:rPr>
      </w:pPr>
      <w:r w:rsidRPr="007F0A4A">
        <w:rPr>
          <w:rFonts w:ascii="Arial" w:hAnsi="Arial" w:cs="Arial"/>
          <w:sz w:val="22"/>
          <w:szCs w:val="22"/>
        </w:rPr>
        <w:t>Where there is a fall in the value of a fixed asset due to a change in economic circumstances or because an event has occurred which has had serious impact on the value</w:t>
      </w:r>
      <w:r w:rsidR="00FD03B7" w:rsidRPr="007F0A4A">
        <w:rPr>
          <w:rFonts w:ascii="Arial" w:hAnsi="Arial" w:cs="Arial"/>
          <w:sz w:val="22"/>
          <w:szCs w:val="22"/>
        </w:rPr>
        <w:t xml:space="preserve"> of the asset</w:t>
      </w:r>
      <w:r w:rsidR="00AB06BD" w:rsidRPr="007F0A4A">
        <w:rPr>
          <w:rFonts w:ascii="Arial" w:hAnsi="Arial" w:cs="Arial"/>
          <w:sz w:val="22"/>
          <w:szCs w:val="22"/>
        </w:rPr>
        <w:t xml:space="preserve">. The </w:t>
      </w:r>
      <w:r w:rsidRPr="007F0A4A">
        <w:rPr>
          <w:rFonts w:ascii="Arial" w:hAnsi="Arial" w:cs="Arial"/>
          <w:sz w:val="22"/>
          <w:szCs w:val="22"/>
        </w:rPr>
        <w:t>extent to which an asset can be used (e.g. a fire)</w:t>
      </w:r>
      <w:r w:rsidR="00AB06BD" w:rsidRPr="007F0A4A">
        <w:rPr>
          <w:rFonts w:ascii="Arial" w:hAnsi="Arial" w:cs="Arial"/>
          <w:sz w:val="22"/>
          <w:szCs w:val="22"/>
        </w:rPr>
        <w:t xml:space="preserve"> may be impacted and therefore</w:t>
      </w:r>
      <w:r w:rsidRPr="007F0A4A">
        <w:rPr>
          <w:rFonts w:ascii="Arial" w:hAnsi="Arial" w:cs="Arial"/>
          <w:sz w:val="22"/>
          <w:szCs w:val="22"/>
        </w:rPr>
        <w:t xml:space="preserve"> the fall in value is regarded as an impairment and a charge is made to the </w:t>
      </w:r>
      <w:r w:rsidR="00844C1E" w:rsidRPr="007F0A4A">
        <w:rPr>
          <w:rFonts w:ascii="Arial" w:hAnsi="Arial" w:cs="Arial"/>
          <w:sz w:val="22"/>
          <w:szCs w:val="22"/>
        </w:rPr>
        <w:t xml:space="preserve">Comprehensive </w:t>
      </w:r>
      <w:r w:rsidRPr="007F0A4A">
        <w:rPr>
          <w:rFonts w:ascii="Arial" w:hAnsi="Arial" w:cs="Arial"/>
          <w:sz w:val="22"/>
          <w:szCs w:val="22"/>
        </w:rPr>
        <w:t xml:space="preserve">Income and Expenditure </w:t>
      </w:r>
      <w:r w:rsidR="00844C1E" w:rsidRPr="007F0A4A">
        <w:rPr>
          <w:rFonts w:ascii="Arial" w:hAnsi="Arial" w:cs="Arial"/>
          <w:sz w:val="22"/>
          <w:szCs w:val="22"/>
        </w:rPr>
        <w:t>Statement</w:t>
      </w:r>
      <w:r w:rsidRPr="007F0A4A">
        <w:rPr>
          <w:rFonts w:ascii="Arial" w:hAnsi="Arial" w:cs="Arial"/>
          <w:sz w:val="22"/>
          <w:szCs w:val="22"/>
        </w:rPr>
        <w:t xml:space="preserve">. Like depreciation charges, the impairment charge is only </w:t>
      </w:r>
      <w:r w:rsidR="009625EC" w:rsidRPr="007F0A4A">
        <w:rPr>
          <w:rFonts w:ascii="Arial" w:hAnsi="Arial" w:cs="Arial"/>
          <w:sz w:val="22"/>
          <w:szCs w:val="22"/>
        </w:rPr>
        <w:t>notional,</w:t>
      </w:r>
      <w:r w:rsidRPr="007F0A4A">
        <w:rPr>
          <w:rFonts w:ascii="Arial" w:hAnsi="Arial" w:cs="Arial"/>
          <w:sz w:val="22"/>
          <w:szCs w:val="22"/>
        </w:rPr>
        <w:t xml:space="preserve"> and it does not impact on the amount to be met from </w:t>
      </w:r>
      <w:r w:rsidR="00B150CE" w:rsidRPr="007F0A4A">
        <w:rPr>
          <w:rFonts w:ascii="Arial" w:hAnsi="Arial" w:cs="Arial"/>
          <w:sz w:val="22"/>
          <w:szCs w:val="22"/>
        </w:rPr>
        <w:t>Council Tax</w:t>
      </w:r>
      <w:r w:rsidRPr="007F0A4A">
        <w:rPr>
          <w:rFonts w:ascii="Arial" w:hAnsi="Arial" w:cs="Arial"/>
          <w:sz w:val="22"/>
          <w:szCs w:val="22"/>
        </w:rPr>
        <w:t xml:space="preserve">. </w:t>
      </w:r>
    </w:p>
    <w:p w14:paraId="68ECDEEA" w14:textId="77777777" w:rsidR="002876BA" w:rsidRDefault="002876BA">
      <w:pPr>
        <w:widowControl w:val="0"/>
        <w:rPr>
          <w:rFonts w:ascii="Arial" w:hAnsi="Arial" w:cs="Arial"/>
          <w:b/>
          <w:bCs/>
          <w:color w:val="000066"/>
          <w:sz w:val="22"/>
          <w:szCs w:val="22"/>
        </w:rPr>
      </w:pPr>
    </w:p>
    <w:p w14:paraId="308425CE" w14:textId="16AC3EAB" w:rsidR="0088579B" w:rsidRPr="007F0A4A" w:rsidRDefault="00A769E2">
      <w:pPr>
        <w:widowControl w:val="0"/>
        <w:rPr>
          <w:rFonts w:ascii="Arial" w:hAnsi="Arial" w:cs="Arial"/>
          <w:b/>
          <w:bCs/>
          <w:color w:val="000066"/>
          <w:sz w:val="22"/>
          <w:szCs w:val="22"/>
        </w:rPr>
      </w:pPr>
      <w:r w:rsidRPr="007F0A4A">
        <w:rPr>
          <w:rFonts w:ascii="Arial" w:hAnsi="Arial" w:cs="Arial"/>
          <w:b/>
          <w:bCs/>
          <w:color w:val="000066"/>
          <w:sz w:val="22"/>
          <w:szCs w:val="22"/>
        </w:rPr>
        <w:lastRenderedPageBreak/>
        <w:t>Indexation</w:t>
      </w:r>
    </w:p>
    <w:p w14:paraId="29B60193" w14:textId="77777777" w:rsidR="006A4A61" w:rsidRPr="007F0A4A" w:rsidRDefault="006A4A61">
      <w:pPr>
        <w:widowControl w:val="0"/>
        <w:rPr>
          <w:rFonts w:ascii="Arial" w:hAnsi="Arial" w:cs="Arial"/>
          <w:b/>
          <w:bCs/>
          <w:color w:val="000066"/>
          <w:sz w:val="22"/>
          <w:szCs w:val="22"/>
        </w:rPr>
      </w:pPr>
    </w:p>
    <w:p w14:paraId="7E61C982" w14:textId="11A70125" w:rsidR="006A4A61" w:rsidRPr="007F0A4A" w:rsidRDefault="00D20EFE">
      <w:pPr>
        <w:widowControl w:val="0"/>
        <w:rPr>
          <w:rFonts w:ascii="Arial" w:hAnsi="Arial" w:cs="Arial"/>
          <w:sz w:val="22"/>
          <w:szCs w:val="22"/>
        </w:rPr>
      </w:pPr>
      <w:r w:rsidRPr="007F0A4A">
        <w:rPr>
          <w:rFonts w:ascii="Arial" w:hAnsi="Arial" w:cs="Arial"/>
          <w:sz w:val="22"/>
          <w:szCs w:val="22"/>
        </w:rPr>
        <w:t xml:space="preserve">A </w:t>
      </w:r>
      <w:r w:rsidR="005937F7" w:rsidRPr="007F0A4A">
        <w:rPr>
          <w:rFonts w:ascii="Arial" w:hAnsi="Arial" w:cs="Arial"/>
          <w:sz w:val="22"/>
          <w:szCs w:val="22"/>
        </w:rPr>
        <w:t xml:space="preserve">way to </w:t>
      </w:r>
      <w:r w:rsidR="00B94D21" w:rsidRPr="007F0A4A">
        <w:rPr>
          <w:rFonts w:ascii="Arial" w:hAnsi="Arial" w:cs="Arial"/>
          <w:sz w:val="22"/>
          <w:szCs w:val="22"/>
        </w:rPr>
        <w:t xml:space="preserve">apply </w:t>
      </w:r>
      <w:r w:rsidR="00F21057" w:rsidRPr="007F0A4A">
        <w:rPr>
          <w:rFonts w:ascii="Arial" w:hAnsi="Arial" w:cs="Arial"/>
          <w:sz w:val="22"/>
          <w:szCs w:val="22"/>
        </w:rPr>
        <w:t xml:space="preserve">an annual increase to </w:t>
      </w:r>
      <w:r w:rsidR="004918DA" w:rsidRPr="007F0A4A">
        <w:rPr>
          <w:rFonts w:ascii="Arial" w:hAnsi="Arial" w:cs="Arial"/>
          <w:sz w:val="22"/>
          <w:szCs w:val="22"/>
        </w:rPr>
        <w:t xml:space="preserve">our assets </w:t>
      </w:r>
      <w:r w:rsidR="002368A9" w:rsidRPr="007F0A4A">
        <w:rPr>
          <w:rFonts w:ascii="Arial" w:hAnsi="Arial" w:cs="Arial"/>
          <w:sz w:val="22"/>
          <w:szCs w:val="22"/>
        </w:rPr>
        <w:t>that are not subject to a full valuation</w:t>
      </w:r>
      <w:r w:rsidR="00F556D9" w:rsidRPr="007F0A4A">
        <w:rPr>
          <w:rFonts w:ascii="Arial" w:hAnsi="Arial" w:cs="Arial"/>
          <w:sz w:val="22"/>
          <w:szCs w:val="22"/>
        </w:rPr>
        <w:t xml:space="preserve"> to ensure the value is in line with market trends, by applying a</w:t>
      </w:r>
      <w:r w:rsidR="009404C0" w:rsidRPr="007F0A4A">
        <w:rPr>
          <w:rFonts w:ascii="Arial" w:hAnsi="Arial" w:cs="Arial"/>
          <w:sz w:val="22"/>
          <w:szCs w:val="22"/>
        </w:rPr>
        <w:t xml:space="preserve"> </w:t>
      </w:r>
      <w:r w:rsidR="009C45C5" w:rsidRPr="007F0A4A">
        <w:rPr>
          <w:rFonts w:ascii="Arial" w:hAnsi="Arial" w:cs="Arial"/>
          <w:sz w:val="22"/>
          <w:szCs w:val="22"/>
        </w:rPr>
        <w:t>suitable index</w:t>
      </w:r>
      <w:r w:rsidR="009404C0" w:rsidRPr="007F0A4A">
        <w:rPr>
          <w:rFonts w:ascii="Arial" w:hAnsi="Arial" w:cs="Arial"/>
          <w:sz w:val="22"/>
          <w:szCs w:val="22"/>
        </w:rPr>
        <w:t xml:space="preserve"> such as </w:t>
      </w:r>
      <w:r w:rsidR="004918DA" w:rsidRPr="007F0A4A">
        <w:rPr>
          <w:rFonts w:ascii="Arial" w:hAnsi="Arial" w:cs="Arial"/>
          <w:sz w:val="22"/>
          <w:szCs w:val="22"/>
        </w:rPr>
        <w:t xml:space="preserve">Consumer Price Index or </w:t>
      </w:r>
      <w:r w:rsidR="00CB1B3F" w:rsidRPr="007F0A4A">
        <w:rPr>
          <w:rFonts w:ascii="Arial" w:hAnsi="Arial" w:cs="Arial"/>
          <w:sz w:val="22"/>
          <w:szCs w:val="22"/>
        </w:rPr>
        <w:t>Building</w:t>
      </w:r>
      <w:r w:rsidR="004918DA" w:rsidRPr="007F0A4A">
        <w:rPr>
          <w:rFonts w:ascii="Arial" w:hAnsi="Arial" w:cs="Arial"/>
          <w:sz w:val="22"/>
          <w:szCs w:val="22"/>
        </w:rPr>
        <w:t xml:space="preserve"> Cost Information Service indices</w:t>
      </w:r>
      <w:r w:rsidR="00A814A3" w:rsidRPr="007F0A4A">
        <w:rPr>
          <w:rFonts w:ascii="Arial" w:hAnsi="Arial" w:cs="Arial"/>
          <w:sz w:val="22"/>
          <w:szCs w:val="22"/>
        </w:rPr>
        <w:t xml:space="preserve"> etc.</w:t>
      </w:r>
      <w:r w:rsidR="004918DA" w:rsidRPr="007F0A4A">
        <w:rPr>
          <w:rFonts w:ascii="Arial" w:hAnsi="Arial" w:cs="Arial"/>
          <w:sz w:val="22"/>
          <w:szCs w:val="22"/>
        </w:rPr>
        <w:t xml:space="preserve"> </w:t>
      </w:r>
      <w:r w:rsidR="009404C0" w:rsidRPr="007F0A4A">
        <w:rPr>
          <w:rFonts w:ascii="Arial" w:hAnsi="Arial" w:cs="Arial"/>
          <w:sz w:val="22"/>
          <w:szCs w:val="22"/>
        </w:rPr>
        <w:t xml:space="preserve"> </w:t>
      </w:r>
    </w:p>
    <w:p w14:paraId="18B7A975" w14:textId="77777777" w:rsidR="0088579B" w:rsidRPr="007F0A4A" w:rsidRDefault="0088579B">
      <w:pPr>
        <w:widowControl w:val="0"/>
        <w:rPr>
          <w:rFonts w:ascii="Arial" w:hAnsi="Arial" w:cs="Arial"/>
          <w:b/>
          <w:bCs/>
          <w:color w:val="000066"/>
          <w:sz w:val="22"/>
          <w:szCs w:val="22"/>
        </w:rPr>
      </w:pPr>
    </w:p>
    <w:p w14:paraId="34F98FD6" w14:textId="77777777" w:rsidR="007710F5" w:rsidRPr="007F0A4A" w:rsidRDefault="007710F5">
      <w:pPr>
        <w:widowControl w:val="0"/>
        <w:rPr>
          <w:rFonts w:ascii="Arial" w:hAnsi="Arial" w:cs="Arial"/>
          <w:b/>
          <w:bCs/>
          <w:color w:val="000066"/>
          <w:sz w:val="22"/>
          <w:szCs w:val="22"/>
        </w:rPr>
      </w:pPr>
      <w:r w:rsidRPr="007F0A4A">
        <w:rPr>
          <w:rFonts w:ascii="Arial" w:hAnsi="Arial" w:cs="Arial"/>
          <w:b/>
          <w:bCs/>
          <w:color w:val="000066"/>
          <w:sz w:val="22"/>
          <w:szCs w:val="22"/>
        </w:rPr>
        <w:t xml:space="preserve">Infrastructure Plan </w:t>
      </w:r>
    </w:p>
    <w:p w14:paraId="650FC4F4" w14:textId="77777777" w:rsidR="007710F5" w:rsidRPr="007F0A4A" w:rsidRDefault="007710F5">
      <w:pPr>
        <w:rPr>
          <w:rFonts w:ascii="Arial" w:hAnsi="Arial" w:cs="Arial"/>
          <w:sz w:val="22"/>
          <w:szCs w:val="22"/>
        </w:rPr>
      </w:pPr>
      <w:r w:rsidRPr="007F0A4A">
        <w:rPr>
          <w:rFonts w:ascii="Arial" w:hAnsi="Arial" w:cs="Arial"/>
          <w:sz w:val="22"/>
          <w:szCs w:val="22"/>
        </w:rPr>
        <w:t> </w:t>
      </w:r>
    </w:p>
    <w:p w14:paraId="2903B808" w14:textId="7EB32DDF" w:rsidR="007710F5" w:rsidRPr="007F0A4A" w:rsidRDefault="001C40A2">
      <w:pPr>
        <w:widowControl w:val="0"/>
        <w:rPr>
          <w:rFonts w:ascii="Arial" w:hAnsi="Arial" w:cs="Arial"/>
          <w:sz w:val="22"/>
          <w:szCs w:val="22"/>
        </w:rPr>
      </w:pPr>
      <w:r w:rsidRPr="007F0A4A">
        <w:rPr>
          <w:rFonts w:ascii="Arial" w:hAnsi="Arial" w:cs="Arial"/>
          <w:sz w:val="22"/>
          <w:szCs w:val="22"/>
        </w:rPr>
        <w:t xml:space="preserve">The Authority’s </w:t>
      </w:r>
      <w:r w:rsidR="007710F5" w:rsidRPr="007F0A4A">
        <w:rPr>
          <w:rFonts w:ascii="Arial" w:hAnsi="Arial" w:cs="Arial"/>
          <w:sz w:val="22"/>
          <w:szCs w:val="22"/>
        </w:rPr>
        <w:t>medium term expenditure plan drawing together all revenue and capital expenditure to invest in and maintain the Authority’s property, vehicle, IS/IT and operational equipment assets.</w:t>
      </w:r>
      <w:r w:rsidR="00A579DE" w:rsidRPr="007F0A4A">
        <w:rPr>
          <w:rFonts w:ascii="Arial" w:hAnsi="Arial" w:cs="Arial"/>
          <w:sz w:val="22"/>
          <w:szCs w:val="22"/>
        </w:rPr>
        <w:t xml:space="preserve"> </w:t>
      </w:r>
    </w:p>
    <w:p w14:paraId="0EB7DA42" w14:textId="77777777" w:rsidR="00E466A0" w:rsidRPr="007F0A4A" w:rsidRDefault="00E466A0">
      <w:pPr>
        <w:widowControl w:val="0"/>
        <w:rPr>
          <w:rFonts w:ascii="Arial" w:hAnsi="Arial" w:cs="Arial"/>
          <w:b/>
          <w:bCs/>
          <w:color w:val="000066"/>
          <w:sz w:val="22"/>
          <w:szCs w:val="22"/>
        </w:rPr>
      </w:pPr>
    </w:p>
    <w:p w14:paraId="3E3CD72A"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xml:space="preserve">Intangible Assets </w:t>
      </w:r>
    </w:p>
    <w:p w14:paraId="3F174125" w14:textId="77777777" w:rsidR="00677649" w:rsidRPr="007F0A4A" w:rsidRDefault="00677649">
      <w:pPr>
        <w:rPr>
          <w:rFonts w:ascii="Arial" w:hAnsi="Arial" w:cs="Arial"/>
          <w:sz w:val="22"/>
          <w:szCs w:val="22"/>
        </w:rPr>
      </w:pPr>
      <w:r w:rsidRPr="007F0A4A">
        <w:rPr>
          <w:rFonts w:ascii="Arial" w:hAnsi="Arial" w:cs="Arial"/>
          <w:sz w:val="22"/>
          <w:szCs w:val="22"/>
        </w:rPr>
        <w:t> </w:t>
      </w:r>
    </w:p>
    <w:p w14:paraId="7A2B0EF1" w14:textId="77777777" w:rsidR="00677649" w:rsidRPr="007F0A4A" w:rsidRDefault="00677649">
      <w:pPr>
        <w:widowControl w:val="0"/>
        <w:rPr>
          <w:rFonts w:ascii="Arial" w:hAnsi="Arial" w:cs="Arial"/>
          <w:sz w:val="22"/>
          <w:szCs w:val="22"/>
        </w:rPr>
      </w:pPr>
      <w:r w:rsidRPr="007F0A4A">
        <w:rPr>
          <w:rFonts w:ascii="Arial" w:hAnsi="Arial" w:cs="Arial"/>
          <w:sz w:val="22"/>
          <w:szCs w:val="22"/>
        </w:rPr>
        <w:t>Intangible assets are assets that do not have physical substance but are identifiable and are controlled through custody or legal rights. Expenditure on software or software licences are examples of intangible assets.</w:t>
      </w:r>
    </w:p>
    <w:p w14:paraId="60E91FF8" w14:textId="77777777" w:rsidR="00C050D3" w:rsidRPr="007F0A4A" w:rsidRDefault="00C050D3">
      <w:pPr>
        <w:widowControl w:val="0"/>
        <w:rPr>
          <w:rFonts w:ascii="Arial" w:hAnsi="Arial" w:cs="Arial"/>
          <w:sz w:val="22"/>
          <w:szCs w:val="22"/>
        </w:rPr>
      </w:pPr>
    </w:p>
    <w:p w14:paraId="6A7C6700" w14:textId="77777777" w:rsidR="00083A47" w:rsidRPr="007F0A4A" w:rsidRDefault="00083A47">
      <w:pPr>
        <w:widowControl w:val="0"/>
        <w:rPr>
          <w:rFonts w:ascii="Arial" w:hAnsi="Arial" w:cs="Arial"/>
          <w:b/>
          <w:bCs/>
          <w:color w:val="000066"/>
          <w:sz w:val="22"/>
          <w:szCs w:val="22"/>
        </w:rPr>
      </w:pPr>
      <w:r w:rsidRPr="007F0A4A">
        <w:rPr>
          <w:rFonts w:ascii="Arial" w:hAnsi="Arial" w:cs="Arial"/>
          <w:b/>
          <w:bCs/>
          <w:color w:val="000066"/>
          <w:sz w:val="22"/>
          <w:szCs w:val="22"/>
        </w:rPr>
        <w:t xml:space="preserve">International </w:t>
      </w:r>
      <w:r w:rsidR="001C40A2" w:rsidRPr="007F0A4A">
        <w:rPr>
          <w:rFonts w:ascii="Arial" w:hAnsi="Arial" w:cs="Arial"/>
          <w:b/>
          <w:bCs/>
          <w:color w:val="000066"/>
          <w:sz w:val="22"/>
          <w:szCs w:val="22"/>
        </w:rPr>
        <w:t xml:space="preserve">Accounting Standard (IAS) and International </w:t>
      </w:r>
      <w:r w:rsidRPr="007F0A4A">
        <w:rPr>
          <w:rFonts w:ascii="Arial" w:hAnsi="Arial" w:cs="Arial"/>
          <w:b/>
          <w:bCs/>
          <w:color w:val="000066"/>
          <w:sz w:val="22"/>
          <w:szCs w:val="22"/>
        </w:rPr>
        <w:t>Financial Reporting Standard (IFRS)</w:t>
      </w:r>
    </w:p>
    <w:p w14:paraId="41885925" w14:textId="77777777" w:rsidR="00083A47" w:rsidRPr="007F0A4A" w:rsidRDefault="00083A47">
      <w:pPr>
        <w:rPr>
          <w:rFonts w:ascii="Arial" w:hAnsi="Arial" w:cs="Arial"/>
          <w:sz w:val="22"/>
          <w:szCs w:val="22"/>
        </w:rPr>
      </w:pPr>
      <w:r w:rsidRPr="007F0A4A">
        <w:rPr>
          <w:rFonts w:ascii="Arial" w:hAnsi="Arial" w:cs="Arial"/>
          <w:sz w:val="22"/>
          <w:szCs w:val="22"/>
        </w:rPr>
        <w:t> </w:t>
      </w:r>
    </w:p>
    <w:p w14:paraId="26D0BABB" w14:textId="77777777" w:rsidR="00083A47" w:rsidRPr="007F0A4A" w:rsidRDefault="00083A47">
      <w:pPr>
        <w:widowControl w:val="0"/>
        <w:rPr>
          <w:rFonts w:ascii="Arial" w:hAnsi="Arial" w:cs="Arial"/>
          <w:sz w:val="22"/>
          <w:szCs w:val="22"/>
        </w:rPr>
      </w:pPr>
      <w:r w:rsidRPr="007F0A4A">
        <w:rPr>
          <w:rFonts w:ascii="Arial" w:hAnsi="Arial" w:cs="Arial"/>
          <w:sz w:val="22"/>
          <w:szCs w:val="22"/>
        </w:rPr>
        <w:t>These are globally accepted accounting standards which set out the correct accounting treatment for an organisation’s financial transactions.</w:t>
      </w:r>
    </w:p>
    <w:p w14:paraId="629C72BF" w14:textId="77777777" w:rsidR="00D667DF" w:rsidRPr="007F0A4A" w:rsidRDefault="00D667DF">
      <w:pPr>
        <w:widowControl w:val="0"/>
        <w:rPr>
          <w:rFonts w:ascii="Arial" w:hAnsi="Arial" w:cs="Arial"/>
          <w:sz w:val="22"/>
          <w:szCs w:val="22"/>
        </w:rPr>
      </w:pPr>
    </w:p>
    <w:p w14:paraId="207467B2" w14:textId="2AC9E9D8" w:rsidR="00DF111F" w:rsidRPr="007F0A4A" w:rsidRDefault="006F212C">
      <w:pPr>
        <w:widowControl w:val="0"/>
        <w:rPr>
          <w:rFonts w:ascii="Arial" w:hAnsi="Arial" w:cs="Arial"/>
          <w:b/>
          <w:bCs/>
          <w:color w:val="000066"/>
          <w:sz w:val="22"/>
          <w:szCs w:val="22"/>
        </w:rPr>
      </w:pPr>
      <w:r w:rsidRPr="007F0A4A">
        <w:rPr>
          <w:rFonts w:ascii="Arial" w:hAnsi="Arial" w:cs="Arial"/>
          <w:b/>
          <w:bCs/>
          <w:color w:val="000066"/>
          <w:sz w:val="22"/>
          <w:szCs w:val="22"/>
        </w:rPr>
        <w:t>MHCLG</w:t>
      </w:r>
    </w:p>
    <w:p w14:paraId="4E726DE4" w14:textId="77777777" w:rsidR="006F212C" w:rsidRPr="007F0A4A" w:rsidRDefault="006F212C">
      <w:pPr>
        <w:widowControl w:val="0"/>
        <w:rPr>
          <w:rFonts w:ascii="Arial" w:hAnsi="Arial" w:cs="Arial"/>
          <w:bCs/>
          <w:sz w:val="22"/>
          <w:szCs w:val="22"/>
        </w:rPr>
      </w:pPr>
    </w:p>
    <w:p w14:paraId="2CBADB1A" w14:textId="57EB0953" w:rsidR="00DF111F" w:rsidRPr="007F0A4A" w:rsidRDefault="00DF111F">
      <w:pPr>
        <w:widowControl w:val="0"/>
        <w:rPr>
          <w:rFonts w:ascii="Arial" w:hAnsi="Arial" w:cs="Arial"/>
          <w:bCs/>
          <w:sz w:val="22"/>
          <w:szCs w:val="22"/>
        </w:rPr>
      </w:pPr>
      <w:r w:rsidRPr="007F0A4A">
        <w:rPr>
          <w:rFonts w:ascii="Arial" w:hAnsi="Arial" w:cs="Arial"/>
          <w:bCs/>
          <w:sz w:val="22"/>
          <w:szCs w:val="22"/>
        </w:rPr>
        <w:t xml:space="preserve">The </w:t>
      </w:r>
      <w:r w:rsidR="006F212C" w:rsidRPr="007F0A4A">
        <w:rPr>
          <w:rFonts w:ascii="Arial" w:hAnsi="Arial" w:cs="Arial"/>
          <w:bCs/>
          <w:sz w:val="22"/>
          <w:szCs w:val="22"/>
        </w:rPr>
        <w:t>Ministry of Housing, Communities and Local Government</w:t>
      </w:r>
      <w:r w:rsidR="0047676A">
        <w:rPr>
          <w:rFonts w:ascii="Arial" w:hAnsi="Arial" w:cs="Arial"/>
          <w:bCs/>
          <w:sz w:val="22"/>
          <w:szCs w:val="22"/>
        </w:rPr>
        <w:t xml:space="preserve"> (MHCLG)</w:t>
      </w:r>
      <w:r w:rsidR="006F212C" w:rsidRPr="007F0A4A">
        <w:rPr>
          <w:rFonts w:ascii="Arial" w:hAnsi="Arial" w:cs="Arial"/>
          <w:bCs/>
          <w:sz w:val="22"/>
          <w:szCs w:val="22"/>
        </w:rPr>
        <w:t xml:space="preserve"> </w:t>
      </w:r>
      <w:r w:rsidRPr="007F0A4A">
        <w:rPr>
          <w:rFonts w:ascii="Arial" w:hAnsi="Arial" w:cs="Arial"/>
          <w:bCs/>
          <w:sz w:val="22"/>
          <w:szCs w:val="22"/>
        </w:rPr>
        <w:t>is the UK Government department</w:t>
      </w:r>
      <w:r w:rsidR="0047676A">
        <w:rPr>
          <w:rFonts w:ascii="Arial" w:hAnsi="Arial" w:cs="Arial"/>
          <w:bCs/>
          <w:sz w:val="22"/>
          <w:szCs w:val="22"/>
        </w:rPr>
        <w:t xml:space="preserve"> responsible</w:t>
      </w:r>
      <w:r w:rsidRPr="007F0A4A">
        <w:rPr>
          <w:rFonts w:ascii="Arial" w:hAnsi="Arial" w:cs="Arial"/>
          <w:bCs/>
          <w:sz w:val="22"/>
          <w:szCs w:val="22"/>
        </w:rPr>
        <w:t xml:space="preserve"> for </w:t>
      </w:r>
      <w:r w:rsidR="00B150CE" w:rsidRPr="007F0A4A">
        <w:rPr>
          <w:rFonts w:ascii="Arial" w:hAnsi="Arial" w:cs="Arial"/>
          <w:bCs/>
          <w:sz w:val="22"/>
          <w:szCs w:val="22"/>
        </w:rPr>
        <w:t>housing</w:t>
      </w:r>
      <w:r w:rsidRPr="007F0A4A">
        <w:rPr>
          <w:rFonts w:ascii="Arial" w:hAnsi="Arial" w:cs="Arial"/>
          <w:bCs/>
          <w:sz w:val="22"/>
          <w:szCs w:val="22"/>
        </w:rPr>
        <w:t xml:space="preserve">, communities and local government </w:t>
      </w:r>
      <w:r w:rsidR="0047676A">
        <w:rPr>
          <w:rFonts w:ascii="Arial" w:hAnsi="Arial" w:cs="Arial"/>
          <w:bCs/>
          <w:sz w:val="22"/>
          <w:szCs w:val="22"/>
        </w:rPr>
        <w:t xml:space="preserve">policy </w:t>
      </w:r>
      <w:r w:rsidRPr="007F0A4A">
        <w:rPr>
          <w:rFonts w:ascii="Arial" w:hAnsi="Arial" w:cs="Arial"/>
          <w:bCs/>
          <w:sz w:val="22"/>
          <w:szCs w:val="22"/>
        </w:rPr>
        <w:t xml:space="preserve">in England, formerly the </w:t>
      </w:r>
      <w:r w:rsidR="006F212C" w:rsidRPr="007F0A4A">
        <w:rPr>
          <w:rFonts w:ascii="Arial" w:hAnsi="Arial" w:cs="Arial"/>
          <w:bCs/>
          <w:sz w:val="22"/>
          <w:szCs w:val="22"/>
        </w:rPr>
        <w:t xml:space="preserve">Department for Levelling Up, Housing and Communities </w:t>
      </w:r>
      <w:r w:rsidR="00286624" w:rsidRPr="007F0A4A">
        <w:rPr>
          <w:rFonts w:ascii="Arial" w:hAnsi="Arial" w:cs="Arial"/>
          <w:bCs/>
          <w:sz w:val="22"/>
          <w:szCs w:val="22"/>
        </w:rPr>
        <w:t>(</w:t>
      </w:r>
      <w:r w:rsidR="006F212C" w:rsidRPr="007F0A4A">
        <w:rPr>
          <w:rFonts w:ascii="Arial" w:hAnsi="Arial" w:cs="Arial"/>
          <w:bCs/>
          <w:sz w:val="22"/>
          <w:szCs w:val="22"/>
        </w:rPr>
        <w:t>DLUHC</w:t>
      </w:r>
      <w:r w:rsidR="00286624" w:rsidRPr="007F0A4A">
        <w:rPr>
          <w:rFonts w:ascii="Arial" w:hAnsi="Arial" w:cs="Arial"/>
          <w:bCs/>
          <w:sz w:val="22"/>
          <w:szCs w:val="22"/>
        </w:rPr>
        <w:t>)</w:t>
      </w:r>
      <w:r w:rsidR="0047676A">
        <w:rPr>
          <w:rFonts w:ascii="Arial" w:hAnsi="Arial" w:cs="Arial"/>
          <w:bCs/>
          <w:sz w:val="22"/>
          <w:szCs w:val="22"/>
        </w:rPr>
        <w:t>.</w:t>
      </w:r>
    </w:p>
    <w:p w14:paraId="17743A35" w14:textId="77777777" w:rsidR="002D1542" w:rsidRPr="007F0A4A" w:rsidRDefault="002D1542">
      <w:pPr>
        <w:widowControl w:val="0"/>
        <w:rPr>
          <w:rFonts w:ascii="Arial" w:hAnsi="Arial" w:cs="Arial"/>
          <w:sz w:val="22"/>
          <w:szCs w:val="22"/>
        </w:rPr>
      </w:pPr>
    </w:p>
    <w:p w14:paraId="60E9BAD9"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Minimum Revenue Provision (MRP)</w:t>
      </w:r>
    </w:p>
    <w:p w14:paraId="01B20E7F" w14:textId="77777777" w:rsidR="00677649" w:rsidRPr="007F0A4A" w:rsidRDefault="00677649">
      <w:pPr>
        <w:rPr>
          <w:rFonts w:ascii="Arial" w:hAnsi="Arial" w:cs="Arial"/>
          <w:sz w:val="22"/>
          <w:szCs w:val="22"/>
        </w:rPr>
      </w:pPr>
      <w:r w:rsidRPr="007F0A4A">
        <w:rPr>
          <w:rFonts w:ascii="Arial" w:hAnsi="Arial" w:cs="Arial"/>
          <w:sz w:val="22"/>
          <w:szCs w:val="22"/>
        </w:rPr>
        <w:t> </w:t>
      </w:r>
    </w:p>
    <w:p w14:paraId="26E2D4B0"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The amount that the Authority </w:t>
      </w:r>
      <w:r w:rsidR="00D667DF" w:rsidRPr="007F0A4A">
        <w:rPr>
          <w:rFonts w:ascii="Arial" w:hAnsi="Arial" w:cs="Arial"/>
          <w:sz w:val="22"/>
          <w:szCs w:val="22"/>
        </w:rPr>
        <w:t>must</w:t>
      </w:r>
      <w:r w:rsidRPr="007F0A4A">
        <w:rPr>
          <w:rFonts w:ascii="Arial" w:hAnsi="Arial" w:cs="Arial"/>
          <w:sz w:val="22"/>
          <w:szCs w:val="22"/>
        </w:rPr>
        <w:t xml:space="preserve"> charge to the revenue account each year for repayment of debt.</w:t>
      </w:r>
    </w:p>
    <w:p w14:paraId="2C9F247E" w14:textId="77777777" w:rsidR="00C254F1" w:rsidRPr="007F0A4A" w:rsidRDefault="00C254F1">
      <w:pPr>
        <w:widowControl w:val="0"/>
        <w:rPr>
          <w:rFonts w:ascii="Arial" w:hAnsi="Arial" w:cs="Arial"/>
          <w:b/>
          <w:bCs/>
          <w:color w:val="000066"/>
          <w:sz w:val="22"/>
          <w:szCs w:val="22"/>
        </w:rPr>
      </w:pPr>
    </w:p>
    <w:p w14:paraId="6065648B" w14:textId="0E9B90EB" w:rsidR="00C254F1" w:rsidRPr="007F0A4A" w:rsidRDefault="00C254F1">
      <w:pPr>
        <w:widowControl w:val="0"/>
        <w:rPr>
          <w:rFonts w:ascii="Arial" w:hAnsi="Arial" w:cs="Arial"/>
          <w:b/>
          <w:bCs/>
          <w:color w:val="000066"/>
          <w:sz w:val="22"/>
          <w:szCs w:val="22"/>
        </w:rPr>
      </w:pPr>
      <w:r w:rsidRPr="007F0A4A">
        <w:rPr>
          <w:rFonts w:ascii="Arial" w:hAnsi="Arial" w:cs="Arial"/>
          <w:b/>
          <w:bCs/>
          <w:color w:val="000066"/>
          <w:sz w:val="22"/>
          <w:szCs w:val="22"/>
        </w:rPr>
        <w:t>MSCI</w:t>
      </w:r>
      <w:r w:rsidR="00F7668E" w:rsidRPr="007F0A4A">
        <w:rPr>
          <w:rFonts w:ascii="Arial" w:hAnsi="Arial" w:cs="Arial"/>
          <w:b/>
          <w:bCs/>
          <w:color w:val="000066"/>
          <w:sz w:val="22"/>
          <w:szCs w:val="22"/>
        </w:rPr>
        <w:t xml:space="preserve"> </w:t>
      </w:r>
      <w:r w:rsidR="00C75EFA" w:rsidRPr="007F0A4A">
        <w:rPr>
          <w:rFonts w:ascii="Arial" w:hAnsi="Arial" w:cs="Arial"/>
          <w:b/>
          <w:bCs/>
          <w:color w:val="000066"/>
          <w:sz w:val="22"/>
          <w:szCs w:val="22"/>
        </w:rPr>
        <w:t>Ind</w:t>
      </w:r>
      <w:r w:rsidR="0047676A">
        <w:rPr>
          <w:rFonts w:ascii="Arial" w:hAnsi="Arial" w:cs="Arial"/>
          <w:b/>
          <w:bCs/>
          <w:color w:val="000066"/>
          <w:sz w:val="22"/>
          <w:szCs w:val="22"/>
        </w:rPr>
        <w:t>ices</w:t>
      </w:r>
      <w:r w:rsidR="00C75EFA" w:rsidRPr="007F0A4A">
        <w:rPr>
          <w:rFonts w:ascii="Arial" w:hAnsi="Arial" w:cs="Arial"/>
          <w:b/>
          <w:bCs/>
          <w:color w:val="000066"/>
          <w:sz w:val="22"/>
          <w:szCs w:val="22"/>
        </w:rPr>
        <w:t xml:space="preserve"> </w:t>
      </w:r>
      <w:r w:rsidR="00F7668E" w:rsidRPr="007F0A4A">
        <w:rPr>
          <w:rFonts w:ascii="Arial" w:hAnsi="Arial" w:cs="Arial"/>
          <w:b/>
          <w:bCs/>
          <w:color w:val="000066"/>
          <w:sz w:val="22"/>
          <w:szCs w:val="22"/>
        </w:rPr>
        <w:t xml:space="preserve">(Morgan Stanley Capital </w:t>
      </w:r>
      <w:r w:rsidR="00C75EFA" w:rsidRPr="007F0A4A">
        <w:rPr>
          <w:rFonts w:ascii="Arial" w:hAnsi="Arial" w:cs="Arial"/>
          <w:b/>
          <w:bCs/>
          <w:color w:val="000066"/>
          <w:sz w:val="22"/>
          <w:szCs w:val="22"/>
        </w:rPr>
        <w:t>Intern</w:t>
      </w:r>
      <w:r w:rsidR="0047676A">
        <w:rPr>
          <w:rFonts w:ascii="Arial" w:hAnsi="Arial" w:cs="Arial"/>
          <w:b/>
          <w:bCs/>
          <w:color w:val="000066"/>
          <w:sz w:val="22"/>
          <w:szCs w:val="22"/>
        </w:rPr>
        <w:t>ational</w:t>
      </w:r>
      <w:r w:rsidR="00C75EFA" w:rsidRPr="007F0A4A">
        <w:rPr>
          <w:rFonts w:ascii="Arial" w:hAnsi="Arial" w:cs="Arial"/>
          <w:b/>
          <w:bCs/>
          <w:color w:val="000066"/>
          <w:sz w:val="22"/>
          <w:szCs w:val="22"/>
        </w:rPr>
        <w:t xml:space="preserve"> Ind</w:t>
      </w:r>
      <w:r w:rsidR="0047676A">
        <w:rPr>
          <w:rFonts w:ascii="Arial" w:hAnsi="Arial" w:cs="Arial"/>
          <w:b/>
          <w:bCs/>
          <w:color w:val="000066"/>
          <w:sz w:val="22"/>
          <w:szCs w:val="22"/>
        </w:rPr>
        <w:t>ices</w:t>
      </w:r>
      <w:r w:rsidR="00C75EFA" w:rsidRPr="007F0A4A">
        <w:rPr>
          <w:rFonts w:ascii="Arial" w:hAnsi="Arial" w:cs="Arial"/>
          <w:b/>
          <w:bCs/>
          <w:color w:val="000066"/>
          <w:sz w:val="22"/>
          <w:szCs w:val="22"/>
        </w:rPr>
        <w:t>)</w:t>
      </w:r>
    </w:p>
    <w:p w14:paraId="2CCF0A94" w14:textId="77777777" w:rsidR="00C254F1" w:rsidRPr="007F0A4A" w:rsidRDefault="00C254F1">
      <w:pPr>
        <w:widowControl w:val="0"/>
        <w:rPr>
          <w:rFonts w:ascii="Arial" w:hAnsi="Arial" w:cs="Arial"/>
          <w:b/>
          <w:bCs/>
          <w:color w:val="000066"/>
          <w:sz w:val="22"/>
          <w:szCs w:val="22"/>
        </w:rPr>
      </w:pPr>
      <w:r w:rsidRPr="007F0A4A">
        <w:rPr>
          <w:rFonts w:ascii="Arial" w:hAnsi="Arial" w:cs="Arial"/>
          <w:b/>
          <w:bCs/>
          <w:color w:val="000066"/>
          <w:sz w:val="22"/>
          <w:szCs w:val="22"/>
        </w:rPr>
        <w:t> </w:t>
      </w:r>
    </w:p>
    <w:p w14:paraId="67062068" w14:textId="1BB07088" w:rsidR="00E21719" w:rsidRPr="007F0A4A" w:rsidRDefault="00723871">
      <w:pPr>
        <w:widowControl w:val="0"/>
        <w:rPr>
          <w:rFonts w:ascii="Arial" w:hAnsi="Arial" w:cs="Arial"/>
          <w:sz w:val="22"/>
          <w:szCs w:val="22"/>
        </w:rPr>
      </w:pPr>
      <w:r w:rsidRPr="007F0A4A">
        <w:rPr>
          <w:rFonts w:ascii="Arial" w:hAnsi="Arial" w:cs="Arial"/>
          <w:sz w:val="22"/>
          <w:szCs w:val="22"/>
        </w:rPr>
        <w:t>The Morgan Stanley Capital Interna</w:t>
      </w:r>
      <w:r w:rsidR="0047676A">
        <w:rPr>
          <w:rFonts w:ascii="Arial" w:hAnsi="Arial" w:cs="Arial"/>
          <w:sz w:val="22"/>
          <w:szCs w:val="22"/>
        </w:rPr>
        <w:t>tional</w:t>
      </w:r>
      <w:r w:rsidRPr="007F0A4A">
        <w:rPr>
          <w:rFonts w:ascii="Arial" w:hAnsi="Arial" w:cs="Arial"/>
          <w:sz w:val="22"/>
          <w:szCs w:val="22"/>
        </w:rPr>
        <w:t xml:space="preserve"> </w:t>
      </w:r>
      <w:r w:rsidR="0047676A">
        <w:rPr>
          <w:rFonts w:ascii="Arial" w:hAnsi="Arial" w:cs="Arial"/>
          <w:sz w:val="22"/>
          <w:szCs w:val="22"/>
        </w:rPr>
        <w:t>I</w:t>
      </w:r>
      <w:r w:rsidRPr="007F0A4A">
        <w:rPr>
          <w:rFonts w:ascii="Arial" w:hAnsi="Arial" w:cs="Arial"/>
          <w:sz w:val="22"/>
          <w:szCs w:val="22"/>
        </w:rPr>
        <w:t>nd</w:t>
      </w:r>
      <w:r w:rsidR="0047676A">
        <w:rPr>
          <w:rFonts w:ascii="Arial" w:hAnsi="Arial" w:cs="Arial"/>
          <w:sz w:val="22"/>
          <w:szCs w:val="22"/>
        </w:rPr>
        <w:t>ices</w:t>
      </w:r>
      <w:r w:rsidRPr="007F0A4A">
        <w:rPr>
          <w:rFonts w:ascii="Arial" w:hAnsi="Arial" w:cs="Arial"/>
          <w:sz w:val="22"/>
          <w:szCs w:val="22"/>
        </w:rPr>
        <w:t xml:space="preserve"> </w:t>
      </w:r>
      <w:r w:rsidR="00F7668E" w:rsidRPr="007F0A4A">
        <w:rPr>
          <w:rFonts w:ascii="Arial" w:hAnsi="Arial" w:cs="Arial"/>
          <w:sz w:val="22"/>
          <w:szCs w:val="22"/>
        </w:rPr>
        <w:t>are</w:t>
      </w:r>
      <w:r w:rsidR="000E742E" w:rsidRPr="007F0A4A">
        <w:rPr>
          <w:rFonts w:ascii="Arial" w:hAnsi="Arial" w:cs="Arial"/>
          <w:sz w:val="22"/>
          <w:szCs w:val="22"/>
        </w:rPr>
        <w:t xml:space="preserve"> stock market </w:t>
      </w:r>
      <w:r w:rsidR="00F7668E" w:rsidRPr="007F0A4A">
        <w:rPr>
          <w:rFonts w:ascii="Arial" w:hAnsi="Arial" w:cs="Arial"/>
          <w:sz w:val="22"/>
          <w:szCs w:val="22"/>
        </w:rPr>
        <w:t>indices</w:t>
      </w:r>
      <w:r w:rsidR="000E742E" w:rsidRPr="007F0A4A">
        <w:rPr>
          <w:rFonts w:ascii="Arial" w:hAnsi="Arial" w:cs="Arial"/>
          <w:sz w:val="22"/>
          <w:szCs w:val="22"/>
        </w:rPr>
        <w:t xml:space="preserve"> used by investors to</w:t>
      </w:r>
      <w:r w:rsidR="00017C7E" w:rsidRPr="007F0A4A">
        <w:rPr>
          <w:rFonts w:ascii="Arial" w:hAnsi="Arial" w:cs="Arial"/>
          <w:sz w:val="22"/>
          <w:szCs w:val="22"/>
        </w:rPr>
        <w:t xml:space="preserve"> measure the performance of the equity market.  The Authority’s valuers consider th</w:t>
      </w:r>
      <w:r w:rsidR="0047676A">
        <w:rPr>
          <w:rFonts w:ascii="Arial" w:hAnsi="Arial" w:cs="Arial"/>
          <w:sz w:val="22"/>
          <w:szCs w:val="22"/>
        </w:rPr>
        <w:t>e</w:t>
      </w:r>
      <w:r w:rsidR="00017C7E" w:rsidRPr="007F0A4A">
        <w:rPr>
          <w:rFonts w:ascii="Arial" w:hAnsi="Arial" w:cs="Arial"/>
          <w:sz w:val="22"/>
          <w:szCs w:val="22"/>
        </w:rPr>
        <w:t>s</w:t>
      </w:r>
      <w:r w:rsidR="0047676A">
        <w:rPr>
          <w:rFonts w:ascii="Arial" w:hAnsi="Arial" w:cs="Arial"/>
          <w:sz w:val="22"/>
          <w:szCs w:val="22"/>
        </w:rPr>
        <w:t>e</w:t>
      </w:r>
      <w:r w:rsidR="00017C7E" w:rsidRPr="007F0A4A">
        <w:rPr>
          <w:rFonts w:ascii="Arial" w:hAnsi="Arial" w:cs="Arial"/>
          <w:sz w:val="22"/>
          <w:szCs w:val="22"/>
        </w:rPr>
        <w:t xml:space="preserve"> </w:t>
      </w:r>
      <w:r w:rsidR="00167F2A">
        <w:rPr>
          <w:rFonts w:ascii="Arial" w:hAnsi="Arial" w:cs="Arial"/>
          <w:sz w:val="22"/>
          <w:szCs w:val="22"/>
        </w:rPr>
        <w:t>indices</w:t>
      </w:r>
      <w:r w:rsidR="00167F2A" w:rsidRPr="007F0A4A">
        <w:rPr>
          <w:rFonts w:ascii="Arial" w:hAnsi="Arial" w:cs="Arial"/>
          <w:sz w:val="22"/>
          <w:szCs w:val="22"/>
        </w:rPr>
        <w:t xml:space="preserve"> </w:t>
      </w:r>
      <w:r w:rsidR="00017C7E" w:rsidRPr="007F0A4A">
        <w:rPr>
          <w:rFonts w:ascii="Arial" w:hAnsi="Arial" w:cs="Arial"/>
          <w:sz w:val="22"/>
          <w:szCs w:val="22"/>
        </w:rPr>
        <w:t xml:space="preserve">in their valuation of </w:t>
      </w:r>
      <w:r w:rsidR="006D326D" w:rsidRPr="007F0A4A">
        <w:rPr>
          <w:rFonts w:ascii="Arial" w:hAnsi="Arial" w:cs="Arial"/>
          <w:sz w:val="22"/>
          <w:szCs w:val="22"/>
        </w:rPr>
        <w:t>the land the Authority holds that has a commercial designation.</w:t>
      </w:r>
    </w:p>
    <w:p w14:paraId="39FA80F3" w14:textId="77777777" w:rsidR="006D326D" w:rsidRPr="007F0A4A" w:rsidRDefault="006D326D">
      <w:pPr>
        <w:widowControl w:val="0"/>
        <w:rPr>
          <w:rFonts w:ascii="Arial" w:hAnsi="Arial" w:cs="Arial"/>
          <w:b/>
          <w:bCs/>
          <w:color w:val="000066"/>
          <w:sz w:val="22"/>
          <w:szCs w:val="22"/>
        </w:rPr>
      </w:pPr>
    </w:p>
    <w:p w14:paraId="711616A9" w14:textId="77777777" w:rsidR="00194E80" w:rsidRPr="007F0A4A" w:rsidRDefault="00194E80">
      <w:pPr>
        <w:widowControl w:val="0"/>
        <w:rPr>
          <w:rFonts w:ascii="Arial" w:hAnsi="Arial" w:cs="Arial"/>
          <w:b/>
          <w:bCs/>
          <w:color w:val="000066"/>
          <w:sz w:val="22"/>
          <w:szCs w:val="22"/>
        </w:rPr>
      </w:pPr>
      <w:r w:rsidRPr="007F0A4A">
        <w:rPr>
          <w:rFonts w:ascii="Arial" w:hAnsi="Arial" w:cs="Arial"/>
          <w:b/>
          <w:bCs/>
          <w:color w:val="000066"/>
          <w:sz w:val="22"/>
          <w:szCs w:val="22"/>
        </w:rPr>
        <w:t>Non</w:t>
      </w:r>
      <w:r w:rsidR="00B150CE" w:rsidRPr="007F0A4A">
        <w:rPr>
          <w:rFonts w:ascii="Arial" w:hAnsi="Arial" w:cs="Arial"/>
          <w:b/>
          <w:bCs/>
          <w:color w:val="000066"/>
          <w:sz w:val="22"/>
          <w:szCs w:val="22"/>
        </w:rPr>
        <w:t>-</w:t>
      </w:r>
      <w:r w:rsidRPr="007F0A4A">
        <w:rPr>
          <w:rFonts w:ascii="Arial" w:hAnsi="Arial" w:cs="Arial"/>
          <w:b/>
          <w:bCs/>
          <w:color w:val="000066"/>
          <w:sz w:val="22"/>
          <w:szCs w:val="22"/>
        </w:rPr>
        <w:t>Domestic Rates</w:t>
      </w:r>
    </w:p>
    <w:p w14:paraId="77704C46" w14:textId="77777777" w:rsidR="00194E80" w:rsidRPr="007F0A4A" w:rsidRDefault="00194E80">
      <w:pPr>
        <w:widowControl w:val="0"/>
        <w:rPr>
          <w:rFonts w:ascii="Arial" w:hAnsi="Arial" w:cs="Arial"/>
          <w:b/>
          <w:bCs/>
          <w:color w:val="000066"/>
          <w:sz w:val="22"/>
          <w:szCs w:val="22"/>
        </w:rPr>
      </w:pPr>
      <w:r w:rsidRPr="007F0A4A">
        <w:rPr>
          <w:rFonts w:ascii="Arial" w:hAnsi="Arial" w:cs="Arial"/>
          <w:b/>
          <w:bCs/>
          <w:color w:val="000066"/>
          <w:sz w:val="22"/>
          <w:szCs w:val="22"/>
        </w:rPr>
        <w:t> </w:t>
      </w:r>
    </w:p>
    <w:p w14:paraId="2A2B1570" w14:textId="6A6FE289" w:rsidR="00194E80" w:rsidRPr="007F0A4A" w:rsidRDefault="00194E80">
      <w:pPr>
        <w:widowControl w:val="0"/>
        <w:rPr>
          <w:rFonts w:ascii="Arial" w:hAnsi="Arial" w:cs="Arial"/>
          <w:sz w:val="22"/>
          <w:szCs w:val="22"/>
        </w:rPr>
      </w:pPr>
      <w:r w:rsidRPr="007F0A4A">
        <w:rPr>
          <w:rFonts w:ascii="Arial" w:hAnsi="Arial" w:cs="Arial"/>
          <w:sz w:val="22"/>
          <w:szCs w:val="22"/>
        </w:rPr>
        <w:t>Commonly referred to as business rates</w:t>
      </w:r>
      <w:r w:rsidR="000B76DB" w:rsidRPr="007F0A4A">
        <w:rPr>
          <w:rFonts w:ascii="Arial" w:hAnsi="Arial" w:cs="Arial"/>
          <w:sz w:val="22"/>
          <w:szCs w:val="22"/>
        </w:rPr>
        <w:t xml:space="preserve"> this </w:t>
      </w:r>
      <w:r w:rsidR="00C82963" w:rsidRPr="007F0A4A">
        <w:rPr>
          <w:rFonts w:ascii="Arial" w:hAnsi="Arial" w:cs="Arial"/>
          <w:sz w:val="22"/>
          <w:szCs w:val="22"/>
        </w:rPr>
        <w:t xml:space="preserve">income </w:t>
      </w:r>
      <w:r w:rsidR="000B76DB" w:rsidRPr="007F0A4A">
        <w:rPr>
          <w:rFonts w:ascii="Arial" w:hAnsi="Arial" w:cs="Arial"/>
          <w:sz w:val="22"/>
          <w:szCs w:val="22"/>
        </w:rPr>
        <w:t xml:space="preserve">is collected by the billing </w:t>
      </w:r>
      <w:r w:rsidR="009625EC" w:rsidRPr="007F0A4A">
        <w:rPr>
          <w:rFonts w:ascii="Arial" w:hAnsi="Arial" w:cs="Arial"/>
          <w:sz w:val="22"/>
          <w:szCs w:val="22"/>
        </w:rPr>
        <w:t>authorities,</w:t>
      </w:r>
      <w:r w:rsidR="000B76DB" w:rsidRPr="007F0A4A">
        <w:rPr>
          <w:rFonts w:ascii="Arial" w:hAnsi="Arial" w:cs="Arial"/>
          <w:sz w:val="22"/>
          <w:szCs w:val="22"/>
        </w:rPr>
        <w:t xml:space="preserve"> and a proportion is paid over to the Authority. </w:t>
      </w:r>
    </w:p>
    <w:p w14:paraId="51E234D7" w14:textId="77777777" w:rsidR="00194E80" w:rsidRPr="007F0A4A" w:rsidRDefault="00194E80">
      <w:pPr>
        <w:widowControl w:val="0"/>
        <w:rPr>
          <w:rFonts w:ascii="Arial" w:hAnsi="Arial" w:cs="Arial"/>
          <w:sz w:val="22"/>
          <w:szCs w:val="22"/>
        </w:rPr>
      </w:pPr>
    </w:p>
    <w:p w14:paraId="6E11FD0F"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xml:space="preserve">Net </w:t>
      </w:r>
      <w:r w:rsidR="007D4FA7" w:rsidRPr="007F0A4A">
        <w:rPr>
          <w:rFonts w:ascii="Arial" w:hAnsi="Arial" w:cs="Arial"/>
          <w:b/>
          <w:bCs/>
          <w:color w:val="000066"/>
          <w:sz w:val="22"/>
          <w:szCs w:val="22"/>
        </w:rPr>
        <w:t>Cost of Services</w:t>
      </w:r>
    </w:p>
    <w:p w14:paraId="43262A4D"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w:t>
      </w:r>
    </w:p>
    <w:p w14:paraId="2A319D92" w14:textId="77777777" w:rsidR="00677649" w:rsidRPr="007F0A4A" w:rsidRDefault="00D667DF">
      <w:pPr>
        <w:widowControl w:val="0"/>
        <w:rPr>
          <w:rFonts w:ascii="Arial" w:hAnsi="Arial" w:cs="Arial"/>
          <w:sz w:val="22"/>
          <w:szCs w:val="22"/>
        </w:rPr>
      </w:pPr>
      <w:r w:rsidRPr="007F0A4A">
        <w:rPr>
          <w:rFonts w:ascii="Arial" w:hAnsi="Arial" w:cs="Arial"/>
          <w:sz w:val="22"/>
          <w:szCs w:val="22"/>
        </w:rPr>
        <w:t>C</w:t>
      </w:r>
      <w:r w:rsidR="00677649" w:rsidRPr="007F0A4A">
        <w:rPr>
          <w:rFonts w:ascii="Arial" w:hAnsi="Arial" w:cs="Arial"/>
          <w:sz w:val="22"/>
          <w:szCs w:val="22"/>
        </w:rPr>
        <w:t xml:space="preserve">omprises all expenditure minus all income </w:t>
      </w:r>
      <w:r w:rsidRPr="007F0A4A">
        <w:rPr>
          <w:rFonts w:ascii="Arial" w:hAnsi="Arial" w:cs="Arial"/>
          <w:sz w:val="22"/>
          <w:szCs w:val="22"/>
        </w:rPr>
        <w:t>(excluding</w:t>
      </w:r>
      <w:r w:rsidR="00677649" w:rsidRPr="007F0A4A">
        <w:rPr>
          <w:rFonts w:ascii="Arial" w:hAnsi="Arial" w:cs="Arial"/>
          <w:sz w:val="22"/>
          <w:szCs w:val="22"/>
        </w:rPr>
        <w:t xml:space="preserve"> precept, capital grant</w:t>
      </w:r>
      <w:r w:rsidRPr="007F0A4A">
        <w:rPr>
          <w:rFonts w:ascii="Arial" w:hAnsi="Arial" w:cs="Arial"/>
          <w:sz w:val="22"/>
          <w:szCs w:val="22"/>
        </w:rPr>
        <w:t>,</w:t>
      </w:r>
      <w:r w:rsidR="00677649" w:rsidRPr="007F0A4A">
        <w:rPr>
          <w:rFonts w:ascii="Arial" w:hAnsi="Arial" w:cs="Arial"/>
          <w:sz w:val="22"/>
          <w:szCs w:val="22"/>
        </w:rPr>
        <w:t xml:space="preserve"> </w:t>
      </w:r>
      <w:r w:rsidR="002A4EE3" w:rsidRPr="007F0A4A">
        <w:rPr>
          <w:rFonts w:ascii="Arial" w:hAnsi="Arial" w:cs="Arial"/>
          <w:sz w:val="22"/>
          <w:szCs w:val="22"/>
        </w:rPr>
        <w:t>and reserve</w:t>
      </w:r>
      <w:r w:rsidRPr="007F0A4A">
        <w:rPr>
          <w:rFonts w:ascii="Arial" w:hAnsi="Arial" w:cs="Arial"/>
          <w:sz w:val="22"/>
          <w:szCs w:val="22"/>
        </w:rPr>
        <w:t xml:space="preserve"> transfers)</w:t>
      </w:r>
      <w:r w:rsidR="00677649" w:rsidRPr="007F0A4A">
        <w:rPr>
          <w:rFonts w:ascii="Arial" w:hAnsi="Arial" w:cs="Arial"/>
          <w:sz w:val="22"/>
          <w:szCs w:val="22"/>
        </w:rPr>
        <w:t>.</w:t>
      </w:r>
    </w:p>
    <w:p w14:paraId="660DC1A2" w14:textId="77777777" w:rsidR="005F6D3D" w:rsidRDefault="005F6D3D" w:rsidP="005F6D3D">
      <w:pPr>
        <w:widowControl w:val="0"/>
        <w:rPr>
          <w:rFonts w:ascii="Arial" w:hAnsi="Arial" w:cs="Arial"/>
          <w:sz w:val="22"/>
          <w:szCs w:val="22"/>
        </w:rPr>
      </w:pPr>
    </w:p>
    <w:p w14:paraId="1729773E" w14:textId="77777777" w:rsidR="002876BA" w:rsidRDefault="002876BA" w:rsidP="005F6D3D">
      <w:pPr>
        <w:widowControl w:val="0"/>
        <w:rPr>
          <w:rFonts w:ascii="Arial" w:hAnsi="Arial" w:cs="Arial"/>
          <w:sz w:val="22"/>
          <w:szCs w:val="22"/>
        </w:rPr>
      </w:pPr>
    </w:p>
    <w:p w14:paraId="10968439" w14:textId="77777777" w:rsidR="002876BA" w:rsidRDefault="002876BA" w:rsidP="005F6D3D">
      <w:pPr>
        <w:widowControl w:val="0"/>
        <w:rPr>
          <w:rFonts w:ascii="Arial" w:hAnsi="Arial" w:cs="Arial"/>
          <w:sz w:val="22"/>
          <w:szCs w:val="22"/>
        </w:rPr>
      </w:pPr>
    </w:p>
    <w:p w14:paraId="5FF0ED7F" w14:textId="77777777" w:rsidR="002876BA" w:rsidRDefault="002876BA" w:rsidP="005F6D3D">
      <w:pPr>
        <w:widowControl w:val="0"/>
        <w:rPr>
          <w:rFonts w:ascii="Arial" w:hAnsi="Arial" w:cs="Arial"/>
          <w:sz w:val="22"/>
          <w:szCs w:val="22"/>
        </w:rPr>
      </w:pPr>
    </w:p>
    <w:p w14:paraId="0228CD38"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lastRenderedPageBreak/>
        <w:t>Past Service Pension Costs</w:t>
      </w:r>
    </w:p>
    <w:p w14:paraId="7255825B" w14:textId="77777777" w:rsidR="00677649" w:rsidRPr="007F0A4A" w:rsidRDefault="00677649">
      <w:pPr>
        <w:rPr>
          <w:rFonts w:ascii="Arial" w:hAnsi="Arial" w:cs="Arial"/>
          <w:b/>
          <w:bCs/>
          <w:sz w:val="22"/>
          <w:szCs w:val="22"/>
        </w:rPr>
      </w:pPr>
      <w:r w:rsidRPr="007F0A4A">
        <w:rPr>
          <w:rFonts w:ascii="Arial" w:hAnsi="Arial" w:cs="Arial"/>
          <w:b/>
          <w:bCs/>
          <w:sz w:val="22"/>
          <w:szCs w:val="22"/>
        </w:rPr>
        <w:t> </w:t>
      </w:r>
    </w:p>
    <w:p w14:paraId="5576D2EC" w14:textId="77777777" w:rsidR="00EF1F7C" w:rsidRPr="007F0A4A" w:rsidRDefault="00EF1F7C">
      <w:pPr>
        <w:widowControl w:val="0"/>
        <w:rPr>
          <w:rFonts w:ascii="Arial" w:hAnsi="Arial" w:cs="Arial"/>
          <w:sz w:val="22"/>
          <w:szCs w:val="22"/>
        </w:rPr>
      </w:pPr>
      <w:r w:rsidRPr="007F0A4A">
        <w:rPr>
          <w:rFonts w:ascii="Arial" w:hAnsi="Arial" w:cs="Arial"/>
          <w:sz w:val="22"/>
          <w:szCs w:val="22"/>
        </w:rPr>
        <w:t xml:space="preserve">This represents the </w:t>
      </w:r>
      <w:r w:rsidR="00BF28FD" w:rsidRPr="007F0A4A">
        <w:rPr>
          <w:rFonts w:ascii="Arial" w:hAnsi="Arial" w:cs="Arial"/>
          <w:sz w:val="22"/>
          <w:szCs w:val="22"/>
        </w:rPr>
        <w:t xml:space="preserve">change in the present value of the defined benefit obligation for employee service in prior periods resulting from a </w:t>
      </w:r>
      <w:r w:rsidR="006C2FCE" w:rsidRPr="007F0A4A">
        <w:rPr>
          <w:rFonts w:ascii="Arial" w:hAnsi="Arial" w:cs="Arial"/>
          <w:sz w:val="22"/>
          <w:szCs w:val="22"/>
        </w:rPr>
        <w:t xml:space="preserve">pension scheme </w:t>
      </w:r>
      <w:r w:rsidR="00BF28FD" w:rsidRPr="007F0A4A">
        <w:rPr>
          <w:rFonts w:ascii="Arial" w:hAnsi="Arial" w:cs="Arial"/>
          <w:sz w:val="22"/>
          <w:szCs w:val="22"/>
        </w:rPr>
        <w:t>plan amendment or a curtailment</w:t>
      </w:r>
      <w:r w:rsidR="00621AB6" w:rsidRPr="007F0A4A">
        <w:rPr>
          <w:rFonts w:ascii="Arial" w:hAnsi="Arial" w:cs="Arial"/>
          <w:sz w:val="22"/>
          <w:szCs w:val="22"/>
        </w:rPr>
        <w:t xml:space="preserve"> </w:t>
      </w:r>
      <w:r w:rsidR="00BF28FD" w:rsidRPr="007F0A4A">
        <w:rPr>
          <w:rFonts w:ascii="Arial" w:hAnsi="Arial" w:cs="Arial"/>
          <w:sz w:val="22"/>
          <w:szCs w:val="22"/>
        </w:rPr>
        <w:t xml:space="preserve">(a significant reduction by the </w:t>
      </w:r>
      <w:r w:rsidR="00621AB6" w:rsidRPr="007F0A4A">
        <w:rPr>
          <w:rFonts w:ascii="Arial" w:hAnsi="Arial" w:cs="Arial"/>
          <w:sz w:val="22"/>
          <w:szCs w:val="22"/>
        </w:rPr>
        <w:t>A</w:t>
      </w:r>
      <w:r w:rsidR="00BF28FD" w:rsidRPr="007F0A4A">
        <w:rPr>
          <w:rFonts w:ascii="Arial" w:hAnsi="Arial" w:cs="Arial"/>
          <w:sz w:val="22"/>
          <w:szCs w:val="22"/>
        </w:rPr>
        <w:t>uthority in the number of employees covered by the plan).</w:t>
      </w:r>
      <w:r w:rsidRPr="007F0A4A">
        <w:rPr>
          <w:rFonts w:ascii="Arial" w:hAnsi="Arial" w:cs="Arial"/>
          <w:sz w:val="22"/>
          <w:szCs w:val="22"/>
        </w:rPr>
        <w:t xml:space="preserve"> </w:t>
      </w:r>
    </w:p>
    <w:p w14:paraId="4A868DDC" w14:textId="77777777" w:rsidR="00636A66" w:rsidRPr="007F0A4A" w:rsidRDefault="00636A66">
      <w:pPr>
        <w:widowControl w:val="0"/>
        <w:rPr>
          <w:rFonts w:ascii="Arial" w:hAnsi="Arial" w:cs="Arial"/>
          <w:sz w:val="22"/>
          <w:szCs w:val="22"/>
        </w:rPr>
      </w:pPr>
    </w:p>
    <w:p w14:paraId="26FD20DE"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Precept</w:t>
      </w:r>
    </w:p>
    <w:p w14:paraId="57E2A65C" w14:textId="77777777" w:rsidR="00677649" w:rsidRPr="007F0A4A" w:rsidRDefault="00677649">
      <w:pPr>
        <w:rPr>
          <w:rFonts w:ascii="Arial" w:hAnsi="Arial" w:cs="Arial"/>
          <w:b/>
          <w:bCs/>
          <w:sz w:val="22"/>
          <w:szCs w:val="22"/>
        </w:rPr>
      </w:pPr>
      <w:r w:rsidRPr="007F0A4A">
        <w:rPr>
          <w:rFonts w:ascii="Arial" w:hAnsi="Arial" w:cs="Arial"/>
          <w:b/>
          <w:bCs/>
          <w:sz w:val="22"/>
          <w:szCs w:val="22"/>
        </w:rPr>
        <w:t> </w:t>
      </w:r>
    </w:p>
    <w:p w14:paraId="2D14FCBA" w14:textId="77777777" w:rsidR="00677649" w:rsidRPr="007F0A4A" w:rsidRDefault="00881217">
      <w:pPr>
        <w:widowControl w:val="0"/>
        <w:rPr>
          <w:rFonts w:ascii="Arial" w:hAnsi="Arial" w:cs="Arial"/>
          <w:sz w:val="22"/>
          <w:szCs w:val="22"/>
        </w:rPr>
      </w:pPr>
      <w:r w:rsidRPr="007F0A4A">
        <w:rPr>
          <w:rFonts w:ascii="Arial" w:hAnsi="Arial" w:cs="Arial"/>
          <w:sz w:val="22"/>
          <w:szCs w:val="22"/>
        </w:rPr>
        <w:t xml:space="preserve">A </w:t>
      </w:r>
      <w:r w:rsidR="006A1F7F" w:rsidRPr="007F0A4A">
        <w:rPr>
          <w:rFonts w:ascii="Arial" w:hAnsi="Arial" w:cs="Arial"/>
          <w:sz w:val="22"/>
          <w:szCs w:val="22"/>
        </w:rPr>
        <w:t>P</w:t>
      </w:r>
      <w:r w:rsidRPr="007F0A4A">
        <w:rPr>
          <w:rFonts w:ascii="Arial" w:hAnsi="Arial" w:cs="Arial"/>
          <w:sz w:val="22"/>
          <w:szCs w:val="22"/>
        </w:rPr>
        <w:t>recept is t</w:t>
      </w:r>
      <w:r w:rsidR="00677649" w:rsidRPr="007F0A4A">
        <w:rPr>
          <w:rFonts w:ascii="Arial" w:hAnsi="Arial" w:cs="Arial"/>
          <w:sz w:val="22"/>
          <w:szCs w:val="22"/>
        </w:rPr>
        <w:t xml:space="preserve">he levying of a rate by one authority which is collected by another. The Kent and Medway Towns Fire Authority precepts upon the Kent District and Medway Council collection funds for </w:t>
      </w:r>
      <w:r w:rsidR="00A60B1F" w:rsidRPr="007F0A4A">
        <w:rPr>
          <w:rFonts w:ascii="Arial" w:hAnsi="Arial" w:cs="Arial"/>
          <w:sz w:val="22"/>
          <w:szCs w:val="22"/>
        </w:rPr>
        <w:t>its</w:t>
      </w:r>
      <w:r w:rsidR="00677649" w:rsidRPr="007F0A4A">
        <w:rPr>
          <w:rFonts w:ascii="Arial" w:hAnsi="Arial" w:cs="Arial"/>
          <w:sz w:val="22"/>
          <w:szCs w:val="22"/>
        </w:rPr>
        <w:t xml:space="preserve"> share of </w:t>
      </w:r>
      <w:r w:rsidR="00B150CE" w:rsidRPr="007F0A4A">
        <w:rPr>
          <w:rFonts w:ascii="Arial" w:hAnsi="Arial" w:cs="Arial"/>
          <w:sz w:val="22"/>
          <w:szCs w:val="22"/>
        </w:rPr>
        <w:t xml:space="preserve">Council Tax </w:t>
      </w:r>
      <w:r w:rsidR="00677649" w:rsidRPr="007F0A4A">
        <w:rPr>
          <w:rFonts w:ascii="Arial" w:hAnsi="Arial" w:cs="Arial"/>
          <w:sz w:val="22"/>
          <w:szCs w:val="22"/>
        </w:rPr>
        <w:t>income.</w:t>
      </w:r>
    </w:p>
    <w:p w14:paraId="6619451C" w14:textId="77777777" w:rsidR="00A546A7" w:rsidRDefault="00A546A7">
      <w:pPr>
        <w:rPr>
          <w:rFonts w:ascii="Arial" w:hAnsi="Arial" w:cs="Arial"/>
          <w:b/>
          <w:bCs/>
          <w:color w:val="000066"/>
          <w:sz w:val="22"/>
          <w:szCs w:val="22"/>
        </w:rPr>
      </w:pPr>
    </w:p>
    <w:p w14:paraId="6976BAC0" w14:textId="0D28823E" w:rsidR="00677649" w:rsidRPr="007F0A4A" w:rsidRDefault="00677649">
      <w:pPr>
        <w:rPr>
          <w:rFonts w:ascii="Arial" w:hAnsi="Arial" w:cs="Arial"/>
          <w:b/>
          <w:bCs/>
          <w:color w:val="000066"/>
          <w:sz w:val="22"/>
          <w:szCs w:val="22"/>
        </w:rPr>
      </w:pPr>
      <w:r w:rsidRPr="007F0A4A">
        <w:rPr>
          <w:rFonts w:ascii="Arial" w:hAnsi="Arial" w:cs="Arial"/>
          <w:b/>
          <w:bCs/>
          <w:color w:val="000066"/>
          <w:sz w:val="22"/>
          <w:szCs w:val="22"/>
        </w:rPr>
        <w:t>Public Works Loans Board</w:t>
      </w:r>
    </w:p>
    <w:p w14:paraId="0AE738F0" w14:textId="77777777" w:rsidR="00677649" w:rsidRPr="007F0A4A" w:rsidRDefault="00677649">
      <w:pPr>
        <w:rPr>
          <w:rFonts w:ascii="Arial" w:hAnsi="Arial" w:cs="Arial"/>
          <w:sz w:val="22"/>
          <w:szCs w:val="22"/>
        </w:rPr>
      </w:pPr>
      <w:r w:rsidRPr="007F0A4A">
        <w:rPr>
          <w:rFonts w:ascii="Arial" w:hAnsi="Arial" w:cs="Arial"/>
          <w:sz w:val="22"/>
          <w:szCs w:val="22"/>
        </w:rPr>
        <w:t> </w:t>
      </w:r>
    </w:p>
    <w:p w14:paraId="637FF2DA" w14:textId="77777777" w:rsidR="00677649" w:rsidRPr="007F0A4A" w:rsidRDefault="00677649">
      <w:pPr>
        <w:widowControl w:val="0"/>
        <w:rPr>
          <w:rFonts w:ascii="Arial" w:hAnsi="Arial" w:cs="Arial"/>
          <w:b/>
          <w:bCs/>
          <w:color w:val="000066"/>
          <w:sz w:val="22"/>
          <w:szCs w:val="22"/>
        </w:rPr>
      </w:pPr>
      <w:r w:rsidRPr="007F0A4A">
        <w:rPr>
          <w:rFonts w:ascii="Arial" w:hAnsi="Arial" w:cs="Arial"/>
          <w:sz w:val="22"/>
          <w:szCs w:val="22"/>
        </w:rPr>
        <w:t xml:space="preserve">A </w:t>
      </w:r>
      <w:r w:rsidR="006A1F7F" w:rsidRPr="007F0A4A">
        <w:rPr>
          <w:rFonts w:ascii="Arial" w:hAnsi="Arial" w:cs="Arial"/>
          <w:sz w:val="22"/>
          <w:szCs w:val="22"/>
        </w:rPr>
        <w:t>G</w:t>
      </w:r>
      <w:r w:rsidRPr="007F0A4A">
        <w:rPr>
          <w:rFonts w:ascii="Arial" w:hAnsi="Arial" w:cs="Arial"/>
          <w:sz w:val="22"/>
          <w:szCs w:val="22"/>
        </w:rPr>
        <w:t>overnment</w:t>
      </w:r>
      <w:r w:rsidR="00B150CE" w:rsidRPr="007F0A4A">
        <w:rPr>
          <w:rFonts w:ascii="Arial" w:hAnsi="Arial" w:cs="Arial"/>
          <w:sz w:val="22"/>
          <w:szCs w:val="22"/>
        </w:rPr>
        <w:t>-</w:t>
      </w:r>
      <w:r w:rsidRPr="007F0A4A">
        <w:rPr>
          <w:rFonts w:ascii="Arial" w:hAnsi="Arial" w:cs="Arial"/>
          <w:sz w:val="22"/>
          <w:szCs w:val="22"/>
        </w:rPr>
        <w:t>controlled agency that provides a source of borrowing for public authorities.</w:t>
      </w:r>
    </w:p>
    <w:p w14:paraId="3E9480B8"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w:t>
      </w:r>
    </w:p>
    <w:p w14:paraId="621ADF6B"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Related Party Transaction</w:t>
      </w:r>
    </w:p>
    <w:p w14:paraId="3BF9FE23" w14:textId="77777777" w:rsidR="00677649" w:rsidRPr="007F0A4A" w:rsidRDefault="00677649">
      <w:pPr>
        <w:rPr>
          <w:rFonts w:ascii="Arial" w:hAnsi="Arial" w:cs="Arial"/>
          <w:b/>
          <w:bCs/>
          <w:sz w:val="22"/>
          <w:szCs w:val="22"/>
        </w:rPr>
      </w:pPr>
      <w:r w:rsidRPr="007F0A4A">
        <w:rPr>
          <w:rFonts w:ascii="Arial" w:hAnsi="Arial" w:cs="Arial"/>
          <w:b/>
          <w:bCs/>
          <w:sz w:val="22"/>
          <w:szCs w:val="22"/>
        </w:rPr>
        <w:t> </w:t>
      </w:r>
    </w:p>
    <w:p w14:paraId="00975EA2" w14:textId="77777777" w:rsidR="00677649" w:rsidRPr="007F0A4A" w:rsidRDefault="00677649">
      <w:pPr>
        <w:widowControl w:val="0"/>
        <w:rPr>
          <w:rFonts w:ascii="Arial" w:hAnsi="Arial" w:cs="Arial"/>
          <w:sz w:val="22"/>
          <w:szCs w:val="22"/>
        </w:rPr>
      </w:pPr>
      <w:r w:rsidRPr="007F0A4A">
        <w:rPr>
          <w:rFonts w:ascii="Arial" w:hAnsi="Arial" w:cs="Arial"/>
          <w:sz w:val="22"/>
          <w:szCs w:val="22"/>
        </w:rPr>
        <w:t>A related party transaction is the transfer of assets or liabilities or the performance of services by, to</w:t>
      </w:r>
      <w:r w:rsidR="00B150CE" w:rsidRPr="007F0A4A">
        <w:rPr>
          <w:rFonts w:ascii="Arial" w:hAnsi="Arial" w:cs="Arial"/>
          <w:sz w:val="22"/>
          <w:szCs w:val="22"/>
        </w:rPr>
        <w:t>,</w:t>
      </w:r>
      <w:r w:rsidRPr="007F0A4A">
        <w:rPr>
          <w:rFonts w:ascii="Arial" w:hAnsi="Arial" w:cs="Arial"/>
          <w:sz w:val="22"/>
          <w:szCs w:val="22"/>
        </w:rPr>
        <w:t xml:space="preserve"> or for</w:t>
      </w:r>
      <w:r w:rsidR="00B150CE" w:rsidRPr="007F0A4A">
        <w:rPr>
          <w:rFonts w:ascii="Arial" w:hAnsi="Arial" w:cs="Arial"/>
          <w:sz w:val="22"/>
          <w:szCs w:val="22"/>
        </w:rPr>
        <w:t>,</w:t>
      </w:r>
      <w:r w:rsidRPr="007F0A4A">
        <w:rPr>
          <w:rFonts w:ascii="Arial" w:hAnsi="Arial" w:cs="Arial"/>
          <w:sz w:val="22"/>
          <w:szCs w:val="22"/>
        </w:rPr>
        <w:t xml:space="preserve"> a related party irrespective of whether a charge is made.</w:t>
      </w:r>
    </w:p>
    <w:p w14:paraId="4A161F21" w14:textId="77777777" w:rsidR="0033112A" w:rsidRPr="007F0A4A" w:rsidRDefault="0033112A">
      <w:pPr>
        <w:widowControl w:val="0"/>
        <w:rPr>
          <w:rFonts w:ascii="Arial" w:hAnsi="Arial" w:cs="Arial"/>
          <w:sz w:val="22"/>
          <w:szCs w:val="22"/>
        </w:rPr>
      </w:pPr>
    </w:p>
    <w:p w14:paraId="4DB50A42"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Revenue Expenditure</w:t>
      </w:r>
    </w:p>
    <w:p w14:paraId="3557600B" w14:textId="77777777" w:rsidR="00677649" w:rsidRPr="007F0A4A" w:rsidRDefault="00677649">
      <w:pPr>
        <w:rPr>
          <w:rFonts w:ascii="Arial" w:hAnsi="Arial" w:cs="Arial"/>
          <w:sz w:val="22"/>
          <w:szCs w:val="22"/>
        </w:rPr>
      </w:pPr>
      <w:r w:rsidRPr="007F0A4A">
        <w:rPr>
          <w:rFonts w:ascii="Arial" w:hAnsi="Arial" w:cs="Arial"/>
          <w:sz w:val="22"/>
          <w:szCs w:val="22"/>
        </w:rPr>
        <w:t> </w:t>
      </w:r>
    </w:p>
    <w:p w14:paraId="740C4635" w14:textId="77777777" w:rsidR="00677649" w:rsidRPr="007F0A4A" w:rsidRDefault="00677649">
      <w:pPr>
        <w:widowControl w:val="0"/>
        <w:rPr>
          <w:rFonts w:ascii="Arial" w:hAnsi="Arial" w:cs="Arial"/>
          <w:sz w:val="22"/>
          <w:szCs w:val="22"/>
        </w:rPr>
      </w:pPr>
      <w:r w:rsidRPr="007F0A4A">
        <w:rPr>
          <w:rFonts w:ascii="Arial" w:hAnsi="Arial" w:cs="Arial"/>
          <w:sz w:val="22"/>
          <w:szCs w:val="22"/>
        </w:rPr>
        <w:t xml:space="preserve">Expenditure to meet the continuing cost of services including employee expenses, </w:t>
      </w:r>
      <w:r w:rsidR="002C186E" w:rsidRPr="007F0A4A">
        <w:rPr>
          <w:rFonts w:ascii="Arial" w:hAnsi="Arial" w:cs="Arial"/>
          <w:sz w:val="22"/>
          <w:szCs w:val="22"/>
        </w:rPr>
        <w:t>premises and vehicle running expenses</w:t>
      </w:r>
      <w:r w:rsidR="00B150CE" w:rsidRPr="007F0A4A">
        <w:rPr>
          <w:rFonts w:ascii="Arial" w:hAnsi="Arial" w:cs="Arial"/>
          <w:sz w:val="22"/>
          <w:szCs w:val="22"/>
        </w:rPr>
        <w:t>,</w:t>
      </w:r>
      <w:r w:rsidR="002C186E" w:rsidRPr="007F0A4A">
        <w:rPr>
          <w:rFonts w:ascii="Arial" w:hAnsi="Arial" w:cs="Arial"/>
          <w:sz w:val="22"/>
          <w:szCs w:val="22"/>
        </w:rPr>
        <w:t xml:space="preserve"> </w:t>
      </w:r>
      <w:r w:rsidRPr="007F0A4A">
        <w:rPr>
          <w:rFonts w:ascii="Arial" w:hAnsi="Arial" w:cs="Arial"/>
          <w:sz w:val="22"/>
          <w:szCs w:val="22"/>
        </w:rPr>
        <w:t>purchase of materials and capital financing charges.</w:t>
      </w:r>
    </w:p>
    <w:p w14:paraId="15EE52A5" w14:textId="77777777" w:rsidR="00E466A0" w:rsidRPr="007F0A4A" w:rsidRDefault="00E466A0">
      <w:pPr>
        <w:widowControl w:val="0"/>
        <w:rPr>
          <w:rFonts w:ascii="Arial" w:hAnsi="Arial" w:cs="Arial"/>
          <w:b/>
          <w:bCs/>
          <w:color w:val="000066"/>
          <w:sz w:val="22"/>
          <w:szCs w:val="22"/>
        </w:rPr>
      </w:pPr>
    </w:p>
    <w:p w14:paraId="72E5534A" w14:textId="17F4D03C"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 xml:space="preserve">Revenue Expenditure Funded </w:t>
      </w:r>
      <w:r w:rsidR="001B4E81" w:rsidRPr="007F0A4A">
        <w:rPr>
          <w:rFonts w:ascii="Arial" w:hAnsi="Arial" w:cs="Arial"/>
          <w:b/>
          <w:bCs/>
          <w:color w:val="000066"/>
          <w:sz w:val="22"/>
          <w:szCs w:val="22"/>
        </w:rPr>
        <w:t>from</w:t>
      </w:r>
      <w:r w:rsidRPr="007F0A4A">
        <w:rPr>
          <w:rFonts w:ascii="Arial" w:hAnsi="Arial" w:cs="Arial"/>
          <w:b/>
          <w:bCs/>
          <w:color w:val="000066"/>
          <w:sz w:val="22"/>
          <w:szCs w:val="22"/>
        </w:rPr>
        <w:t xml:space="preserve"> Capital Under Statute</w:t>
      </w:r>
    </w:p>
    <w:p w14:paraId="62B9256F" w14:textId="77777777" w:rsidR="00677649" w:rsidRPr="007F0A4A" w:rsidRDefault="00677649">
      <w:pPr>
        <w:rPr>
          <w:rFonts w:ascii="Arial" w:hAnsi="Arial" w:cs="Arial"/>
          <w:sz w:val="22"/>
          <w:szCs w:val="22"/>
        </w:rPr>
      </w:pPr>
      <w:r w:rsidRPr="007F0A4A">
        <w:rPr>
          <w:rFonts w:ascii="Arial" w:hAnsi="Arial" w:cs="Arial"/>
          <w:sz w:val="22"/>
          <w:szCs w:val="22"/>
        </w:rPr>
        <w:t> </w:t>
      </w:r>
    </w:p>
    <w:p w14:paraId="73DDEE5C" w14:textId="08A6A4B7" w:rsidR="00677649" w:rsidRPr="007F0A4A" w:rsidRDefault="00677649">
      <w:pPr>
        <w:widowControl w:val="0"/>
        <w:rPr>
          <w:rFonts w:ascii="Arial" w:hAnsi="Arial" w:cs="Arial"/>
          <w:sz w:val="22"/>
          <w:szCs w:val="22"/>
        </w:rPr>
      </w:pPr>
      <w:r w:rsidRPr="007F0A4A">
        <w:rPr>
          <w:rFonts w:ascii="Arial" w:hAnsi="Arial" w:cs="Arial"/>
          <w:sz w:val="22"/>
          <w:szCs w:val="22"/>
        </w:rPr>
        <w:t xml:space="preserve">This is expenditure that would ordinarily be regarded as revenue expenditure because it does not give rise to a tangible asset or provide any </w:t>
      </w:r>
      <w:r w:rsidR="00A40FEC" w:rsidRPr="007F0A4A">
        <w:rPr>
          <w:rFonts w:ascii="Arial" w:hAnsi="Arial" w:cs="Arial"/>
          <w:sz w:val="22"/>
          <w:szCs w:val="22"/>
        </w:rPr>
        <w:t>ongoing</w:t>
      </w:r>
      <w:r w:rsidRPr="007F0A4A">
        <w:rPr>
          <w:rFonts w:ascii="Arial" w:hAnsi="Arial" w:cs="Arial"/>
          <w:sz w:val="22"/>
          <w:szCs w:val="22"/>
        </w:rPr>
        <w:t xml:space="preserve"> benefit to the Authority. As the Government has allowed capital resources to be used to finance this expenditure it is charged to the revenue </w:t>
      </w:r>
      <w:r w:rsidR="001B4E81" w:rsidRPr="007F0A4A">
        <w:rPr>
          <w:rFonts w:ascii="Arial" w:hAnsi="Arial" w:cs="Arial"/>
          <w:sz w:val="22"/>
          <w:szCs w:val="22"/>
        </w:rPr>
        <w:t>account,</w:t>
      </w:r>
      <w:r w:rsidRPr="007F0A4A">
        <w:rPr>
          <w:rFonts w:ascii="Arial" w:hAnsi="Arial" w:cs="Arial"/>
          <w:sz w:val="22"/>
          <w:szCs w:val="22"/>
        </w:rPr>
        <w:t xml:space="preserve"> but any capital grant provided will be treated as revenue grant and credited to the revenue account. </w:t>
      </w:r>
    </w:p>
    <w:p w14:paraId="237FE652" w14:textId="77777777" w:rsidR="00F7668E" w:rsidRPr="007F0A4A" w:rsidRDefault="00F7668E">
      <w:pPr>
        <w:widowControl w:val="0"/>
        <w:rPr>
          <w:rFonts w:ascii="Arial" w:hAnsi="Arial" w:cs="Arial"/>
          <w:sz w:val="22"/>
          <w:szCs w:val="22"/>
        </w:rPr>
      </w:pPr>
    </w:p>
    <w:p w14:paraId="3742D6F1" w14:textId="1BD3E2A7" w:rsidR="00373496" w:rsidRPr="007F0A4A" w:rsidRDefault="00373496">
      <w:pPr>
        <w:widowControl w:val="0"/>
        <w:rPr>
          <w:rFonts w:ascii="Arial" w:hAnsi="Arial" w:cs="Arial"/>
          <w:b/>
          <w:bCs/>
          <w:color w:val="000066"/>
          <w:sz w:val="22"/>
          <w:szCs w:val="22"/>
        </w:rPr>
      </w:pPr>
      <w:r w:rsidRPr="007F0A4A">
        <w:rPr>
          <w:rFonts w:ascii="Arial" w:hAnsi="Arial" w:cs="Arial"/>
          <w:b/>
          <w:bCs/>
          <w:color w:val="000066"/>
          <w:sz w:val="22"/>
          <w:szCs w:val="22"/>
        </w:rPr>
        <w:t xml:space="preserve">RICS (Royal </w:t>
      </w:r>
      <w:r w:rsidR="009C45C5" w:rsidRPr="007F0A4A">
        <w:rPr>
          <w:rFonts w:ascii="Arial" w:hAnsi="Arial" w:cs="Arial"/>
          <w:b/>
          <w:bCs/>
          <w:color w:val="000066"/>
          <w:sz w:val="22"/>
          <w:szCs w:val="22"/>
        </w:rPr>
        <w:t>Institution</w:t>
      </w:r>
      <w:r w:rsidRPr="007F0A4A">
        <w:rPr>
          <w:rFonts w:ascii="Arial" w:hAnsi="Arial" w:cs="Arial"/>
          <w:b/>
          <w:bCs/>
          <w:color w:val="000066"/>
          <w:sz w:val="22"/>
          <w:szCs w:val="22"/>
        </w:rPr>
        <w:t xml:space="preserve"> of Chartered Surveyors)</w:t>
      </w:r>
    </w:p>
    <w:p w14:paraId="1A3CA49C" w14:textId="77777777" w:rsidR="00373496" w:rsidRPr="007F0A4A" w:rsidRDefault="00373496">
      <w:pPr>
        <w:rPr>
          <w:rFonts w:ascii="Arial" w:hAnsi="Arial" w:cs="Arial"/>
          <w:sz w:val="22"/>
          <w:szCs w:val="22"/>
        </w:rPr>
      </w:pPr>
      <w:r w:rsidRPr="007F0A4A">
        <w:rPr>
          <w:rFonts w:ascii="Arial" w:hAnsi="Arial" w:cs="Arial"/>
          <w:sz w:val="22"/>
          <w:szCs w:val="22"/>
        </w:rPr>
        <w:t> </w:t>
      </w:r>
    </w:p>
    <w:p w14:paraId="0D6924E2" w14:textId="089C3C41" w:rsidR="00373496" w:rsidRPr="007F0A4A" w:rsidRDefault="00373496">
      <w:pPr>
        <w:widowControl w:val="0"/>
        <w:rPr>
          <w:rFonts w:ascii="Arial" w:hAnsi="Arial" w:cs="Arial"/>
          <w:sz w:val="22"/>
          <w:szCs w:val="22"/>
        </w:rPr>
      </w:pPr>
      <w:r w:rsidRPr="007F0A4A">
        <w:rPr>
          <w:rFonts w:ascii="Arial" w:hAnsi="Arial" w:cs="Arial"/>
          <w:sz w:val="22"/>
          <w:szCs w:val="22"/>
        </w:rPr>
        <w:t xml:space="preserve">The Royal Institution of </w:t>
      </w:r>
      <w:r w:rsidR="009C45C5" w:rsidRPr="007F0A4A">
        <w:rPr>
          <w:rFonts w:ascii="Arial" w:hAnsi="Arial" w:cs="Arial"/>
          <w:sz w:val="22"/>
          <w:szCs w:val="22"/>
        </w:rPr>
        <w:t>Chartered</w:t>
      </w:r>
      <w:r w:rsidRPr="007F0A4A">
        <w:rPr>
          <w:rFonts w:ascii="Arial" w:hAnsi="Arial" w:cs="Arial"/>
          <w:sz w:val="22"/>
          <w:szCs w:val="22"/>
        </w:rPr>
        <w:t xml:space="preserve"> Surveyors (RICS) is a professional body that sets standards and regulates </w:t>
      </w:r>
      <w:r w:rsidR="00562FD9" w:rsidRPr="007F0A4A">
        <w:rPr>
          <w:rFonts w:ascii="Arial" w:hAnsi="Arial" w:cs="Arial"/>
          <w:sz w:val="22"/>
          <w:szCs w:val="22"/>
        </w:rPr>
        <w:t>the valuers that the Authority appoints.</w:t>
      </w:r>
    </w:p>
    <w:p w14:paraId="15D57A47" w14:textId="77777777" w:rsidR="00F7668E" w:rsidRPr="007F0A4A" w:rsidRDefault="00F7668E">
      <w:pPr>
        <w:widowControl w:val="0"/>
        <w:rPr>
          <w:rFonts w:ascii="Arial" w:hAnsi="Arial" w:cs="Arial"/>
          <w:sz w:val="22"/>
          <w:szCs w:val="22"/>
        </w:rPr>
      </w:pPr>
    </w:p>
    <w:p w14:paraId="4FE86340" w14:textId="77777777" w:rsidR="006774CF" w:rsidRPr="007F0A4A" w:rsidRDefault="006774CF">
      <w:pPr>
        <w:widowControl w:val="0"/>
        <w:rPr>
          <w:rFonts w:ascii="Arial" w:hAnsi="Arial" w:cs="Arial"/>
          <w:b/>
          <w:bCs/>
          <w:color w:val="000066"/>
          <w:sz w:val="22"/>
          <w:szCs w:val="22"/>
        </w:rPr>
      </w:pPr>
      <w:r w:rsidRPr="007F0A4A">
        <w:rPr>
          <w:rFonts w:ascii="Arial" w:hAnsi="Arial" w:cs="Arial"/>
          <w:b/>
          <w:bCs/>
          <w:color w:val="000066"/>
          <w:sz w:val="22"/>
          <w:szCs w:val="22"/>
        </w:rPr>
        <w:t>SECAmb</w:t>
      </w:r>
    </w:p>
    <w:p w14:paraId="21347069" w14:textId="77777777" w:rsidR="006774CF" w:rsidRPr="007F0A4A" w:rsidRDefault="006774CF">
      <w:pPr>
        <w:widowControl w:val="0"/>
        <w:rPr>
          <w:rFonts w:ascii="Arial" w:hAnsi="Arial" w:cs="Arial"/>
          <w:sz w:val="22"/>
          <w:szCs w:val="22"/>
        </w:rPr>
      </w:pPr>
    </w:p>
    <w:p w14:paraId="73C91DAB" w14:textId="10A44CB9" w:rsidR="006774CF" w:rsidRPr="007F0A4A" w:rsidRDefault="006774CF">
      <w:pPr>
        <w:widowControl w:val="0"/>
        <w:rPr>
          <w:rFonts w:ascii="Arial" w:hAnsi="Arial" w:cs="Arial"/>
          <w:sz w:val="22"/>
          <w:szCs w:val="22"/>
        </w:rPr>
      </w:pPr>
      <w:r w:rsidRPr="007F0A4A">
        <w:rPr>
          <w:rFonts w:ascii="Arial" w:hAnsi="Arial" w:cs="Arial"/>
          <w:sz w:val="22"/>
          <w:szCs w:val="22"/>
        </w:rPr>
        <w:t>South</w:t>
      </w:r>
      <w:r w:rsidR="009C45C5">
        <w:rPr>
          <w:rFonts w:ascii="Arial" w:hAnsi="Arial" w:cs="Arial"/>
          <w:sz w:val="22"/>
          <w:szCs w:val="22"/>
        </w:rPr>
        <w:t>-</w:t>
      </w:r>
      <w:r w:rsidRPr="007F0A4A">
        <w:rPr>
          <w:rFonts w:ascii="Arial" w:hAnsi="Arial" w:cs="Arial"/>
          <w:sz w:val="22"/>
          <w:szCs w:val="22"/>
        </w:rPr>
        <w:t>East Co</w:t>
      </w:r>
      <w:r w:rsidR="009C45C5">
        <w:rPr>
          <w:rFonts w:ascii="Arial" w:hAnsi="Arial" w:cs="Arial"/>
          <w:sz w:val="22"/>
          <w:szCs w:val="22"/>
        </w:rPr>
        <w:t>a</w:t>
      </w:r>
      <w:r w:rsidRPr="007F0A4A">
        <w:rPr>
          <w:rFonts w:ascii="Arial" w:hAnsi="Arial" w:cs="Arial"/>
          <w:sz w:val="22"/>
          <w:szCs w:val="22"/>
        </w:rPr>
        <w:t>st Ambulance Service NHS Foundation Trust is part of the National Health Service</w:t>
      </w:r>
      <w:r w:rsidR="00C035BD" w:rsidRPr="007F0A4A">
        <w:rPr>
          <w:rFonts w:ascii="Arial" w:hAnsi="Arial" w:cs="Arial"/>
          <w:sz w:val="22"/>
          <w:szCs w:val="22"/>
        </w:rPr>
        <w:t>.</w:t>
      </w:r>
    </w:p>
    <w:p w14:paraId="05842BCD" w14:textId="3D8EB00C" w:rsidR="00CF5DF9" w:rsidRPr="007F0A4A" w:rsidRDefault="00CF5DF9">
      <w:pPr>
        <w:rPr>
          <w:rFonts w:ascii="Arial" w:hAnsi="Arial" w:cs="Arial"/>
          <w:b/>
          <w:bCs/>
          <w:color w:val="000066"/>
          <w:sz w:val="22"/>
          <w:szCs w:val="22"/>
        </w:rPr>
      </w:pPr>
    </w:p>
    <w:p w14:paraId="3A91028F" w14:textId="77777777" w:rsidR="00677649" w:rsidRPr="007F0A4A" w:rsidRDefault="00677649">
      <w:pPr>
        <w:widowControl w:val="0"/>
        <w:rPr>
          <w:rFonts w:ascii="Arial" w:hAnsi="Arial" w:cs="Arial"/>
          <w:b/>
          <w:bCs/>
          <w:color w:val="000066"/>
          <w:sz w:val="22"/>
          <w:szCs w:val="22"/>
        </w:rPr>
      </w:pPr>
      <w:r w:rsidRPr="007F0A4A">
        <w:rPr>
          <w:rFonts w:ascii="Arial" w:hAnsi="Arial" w:cs="Arial"/>
          <w:b/>
          <w:bCs/>
          <w:color w:val="000066"/>
          <w:sz w:val="22"/>
          <w:szCs w:val="22"/>
        </w:rPr>
        <w:t>Voluntary Revenue Provision</w:t>
      </w:r>
    </w:p>
    <w:p w14:paraId="681BEC6E" w14:textId="77777777" w:rsidR="002461A5" w:rsidRPr="007F0A4A" w:rsidRDefault="002461A5">
      <w:pPr>
        <w:widowControl w:val="0"/>
        <w:rPr>
          <w:rFonts w:ascii="Arial" w:hAnsi="Arial" w:cs="Arial"/>
          <w:b/>
          <w:bCs/>
          <w:color w:val="000066"/>
          <w:sz w:val="22"/>
          <w:szCs w:val="22"/>
        </w:rPr>
      </w:pPr>
    </w:p>
    <w:p w14:paraId="15A7B801" w14:textId="77777777" w:rsidR="006F212C" w:rsidRPr="007F0A4A" w:rsidRDefault="00677649">
      <w:pPr>
        <w:rPr>
          <w:rFonts w:ascii="Arial" w:hAnsi="Arial" w:cs="Arial"/>
          <w:sz w:val="22"/>
          <w:szCs w:val="22"/>
        </w:rPr>
        <w:sectPr w:rsidR="006F212C" w:rsidRPr="007F0A4A" w:rsidSect="0013029E">
          <w:headerReference w:type="even" r:id="rId53"/>
          <w:headerReference w:type="default" r:id="rId54"/>
          <w:headerReference w:type="first" r:id="rId55"/>
          <w:pgSz w:w="11906" w:h="16838"/>
          <w:pgMar w:top="1077" w:right="1134" w:bottom="1077" w:left="1134" w:header="680" w:footer="624" w:gutter="0"/>
          <w:cols w:space="708"/>
          <w:docGrid w:linePitch="360"/>
        </w:sectPr>
      </w:pPr>
      <w:r w:rsidRPr="007F0A4A">
        <w:rPr>
          <w:rFonts w:ascii="Arial" w:hAnsi="Arial" w:cs="Arial"/>
          <w:sz w:val="22"/>
          <w:szCs w:val="22"/>
        </w:rPr>
        <w:t xml:space="preserve">Any additional amounts charged to revenue for the repayment of debt that </w:t>
      </w:r>
      <w:r w:rsidR="00700233" w:rsidRPr="007F0A4A">
        <w:rPr>
          <w:rFonts w:ascii="Arial" w:hAnsi="Arial" w:cs="Arial"/>
          <w:sz w:val="22"/>
          <w:szCs w:val="22"/>
        </w:rPr>
        <w:t>is</w:t>
      </w:r>
      <w:r w:rsidRPr="007F0A4A">
        <w:rPr>
          <w:rFonts w:ascii="Arial" w:hAnsi="Arial" w:cs="Arial"/>
          <w:sz w:val="22"/>
          <w:szCs w:val="22"/>
        </w:rPr>
        <w:t xml:space="preserve"> in excess of the minimum revenue provision required by statute.</w:t>
      </w:r>
    </w:p>
    <w:p w14:paraId="05A7CAC3" w14:textId="33A88EEF" w:rsidR="001C71A7" w:rsidRPr="007F0A4A" w:rsidRDefault="001C71A7">
      <w:pPr>
        <w:rPr>
          <w:rFonts w:ascii="Arial" w:hAnsi="Arial" w:cs="Arial"/>
          <w:sz w:val="22"/>
          <w:szCs w:val="22"/>
          <w:highlight w:val="yellow"/>
        </w:rPr>
      </w:pPr>
    </w:p>
    <w:p w14:paraId="111A4674" w14:textId="77777777" w:rsidR="00690092" w:rsidRDefault="00690092">
      <w:pPr>
        <w:rPr>
          <w:rFonts w:ascii="Arial" w:hAnsi="Arial" w:cs="Arial"/>
          <w:sz w:val="22"/>
          <w:szCs w:val="22"/>
          <w:highlight w:val="yellow"/>
        </w:rPr>
      </w:pPr>
    </w:p>
    <w:p w14:paraId="17C5B325" w14:textId="77777777" w:rsidR="002876BA" w:rsidRDefault="002876BA">
      <w:pPr>
        <w:rPr>
          <w:rFonts w:ascii="Arial" w:hAnsi="Arial" w:cs="Arial"/>
          <w:sz w:val="22"/>
          <w:szCs w:val="22"/>
          <w:highlight w:val="yellow"/>
        </w:rPr>
      </w:pPr>
    </w:p>
    <w:p w14:paraId="0EC90B96" w14:textId="77777777" w:rsidR="002876BA" w:rsidRDefault="002876BA">
      <w:pPr>
        <w:rPr>
          <w:rFonts w:ascii="Arial" w:hAnsi="Arial" w:cs="Arial"/>
          <w:sz w:val="22"/>
          <w:szCs w:val="22"/>
          <w:highlight w:val="yellow"/>
        </w:rPr>
      </w:pPr>
    </w:p>
    <w:p w14:paraId="0F981E39" w14:textId="77777777" w:rsidR="002876BA" w:rsidRDefault="002876BA">
      <w:pPr>
        <w:rPr>
          <w:rFonts w:ascii="Arial" w:hAnsi="Arial" w:cs="Arial"/>
          <w:sz w:val="22"/>
          <w:szCs w:val="22"/>
          <w:highlight w:val="yellow"/>
        </w:rPr>
      </w:pPr>
    </w:p>
    <w:p w14:paraId="395E3AEF" w14:textId="77777777" w:rsidR="002876BA" w:rsidRDefault="002876BA">
      <w:pPr>
        <w:rPr>
          <w:rFonts w:ascii="Arial" w:hAnsi="Arial" w:cs="Arial"/>
          <w:sz w:val="22"/>
          <w:szCs w:val="22"/>
          <w:highlight w:val="yellow"/>
        </w:rPr>
      </w:pPr>
    </w:p>
    <w:p w14:paraId="7AE52D0B" w14:textId="77777777" w:rsidR="002876BA" w:rsidRPr="007F0A4A" w:rsidRDefault="002876BA">
      <w:pPr>
        <w:rPr>
          <w:rFonts w:ascii="Arial" w:hAnsi="Arial" w:cs="Arial"/>
          <w:sz w:val="22"/>
          <w:szCs w:val="22"/>
          <w:highlight w:val="yellow"/>
        </w:rPr>
      </w:pPr>
    </w:p>
    <w:tbl>
      <w:tblPr>
        <w:tblW w:w="0" w:type="auto"/>
        <w:tblLook w:val="04A0" w:firstRow="1" w:lastRow="0" w:firstColumn="1" w:lastColumn="0" w:noHBand="0" w:noVBand="1"/>
      </w:tblPr>
      <w:tblGrid>
        <w:gridCol w:w="742"/>
        <w:gridCol w:w="705"/>
        <w:gridCol w:w="8191"/>
      </w:tblGrid>
      <w:tr w:rsidR="00E169BF" w:rsidRPr="007F0A4A" w14:paraId="7EF88027" w14:textId="77777777" w:rsidTr="00D477FE">
        <w:tc>
          <w:tcPr>
            <w:tcW w:w="742" w:type="dxa"/>
          </w:tcPr>
          <w:p w14:paraId="380D78AD" w14:textId="77777777" w:rsidR="00803496" w:rsidRPr="007F0A4A" w:rsidRDefault="00803496">
            <w:pPr>
              <w:widowControl w:val="0"/>
              <w:rPr>
                <w:rFonts w:ascii="Arial" w:hAnsi="Arial" w:cs="Arial"/>
                <w:b/>
                <w:bCs/>
                <w:sz w:val="22"/>
                <w:szCs w:val="22"/>
              </w:rPr>
            </w:pPr>
            <w:bookmarkStart w:id="24" w:name="_Hlk221539285"/>
            <w:r w:rsidRPr="007F0A4A">
              <w:rPr>
                <w:rFonts w:ascii="Arial" w:hAnsi="Arial" w:cs="Arial"/>
                <w:b/>
                <w:bCs/>
                <w:sz w:val="22"/>
                <w:szCs w:val="22"/>
              </w:rPr>
              <w:lastRenderedPageBreak/>
              <w:t>Page</w:t>
            </w:r>
          </w:p>
        </w:tc>
        <w:tc>
          <w:tcPr>
            <w:tcW w:w="705" w:type="dxa"/>
          </w:tcPr>
          <w:p w14:paraId="77DB68F3" w14:textId="77777777" w:rsidR="00803496" w:rsidRPr="007F0A4A" w:rsidRDefault="00803496">
            <w:pPr>
              <w:widowControl w:val="0"/>
              <w:rPr>
                <w:rFonts w:ascii="Arial" w:hAnsi="Arial" w:cs="Arial"/>
                <w:b/>
                <w:bCs/>
                <w:sz w:val="22"/>
                <w:szCs w:val="22"/>
              </w:rPr>
            </w:pPr>
            <w:r w:rsidRPr="007F0A4A">
              <w:rPr>
                <w:rFonts w:ascii="Arial" w:hAnsi="Arial" w:cs="Arial"/>
                <w:b/>
                <w:bCs/>
                <w:sz w:val="22"/>
                <w:szCs w:val="22"/>
              </w:rPr>
              <w:t>Note</w:t>
            </w:r>
          </w:p>
        </w:tc>
        <w:tc>
          <w:tcPr>
            <w:tcW w:w="8668" w:type="dxa"/>
          </w:tcPr>
          <w:p w14:paraId="375625E4" w14:textId="77777777" w:rsidR="00803496" w:rsidRPr="007F0A4A" w:rsidRDefault="00803496">
            <w:pPr>
              <w:widowControl w:val="0"/>
              <w:rPr>
                <w:rFonts w:ascii="Arial" w:hAnsi="Arial" w:cs="Arial"/>
                <w:bCs/>
                <w:sz w:val="22"/>
                <w:szCs w:val="22"/>
              </w:rPr>
            </w:pPr>
          </w:p>
        </w:tc>
      </w:tr>
      <w:tr w:rsidR="00E169BF" w:rsidRPr="007F0A4A" w14:paraId="4FE6C7BE" w14:textId="77777777" w:rsidTr="00D477FE">
        <w:tc>
          <w:tcPr>
            <w:tcW w:w="742" w:type="dxa"/>
            <w:vAlign w:val="bottom"/>
          </w:tcPr>
          <w:p w14:paraId="1E5960B1" w14:textId="77777777" w:rsidR="00FB6A5C" w:rsidRPr="007F0A4A" w:rsidRDefault="00FB6A5C">
            <w:pPr>
              <w:widowControl w:val="0"/>
              <w:rPr>
                <w:rFonts w:ascii="Arial" w:hAnsi="Arial" w:cs="Arial"/>
                <w:sz w:val="22"/>
                <w:szCs w:val="22"/>
              </w:rPr>
            </w:pPr>
          </w:p>
        </w:tc>
        <w:tc>
          <w:tcPr>
            <w:tcW w:w="705" w:type="dxa"/>
          </w:tcPr>
          <w:p w14:paraId="65DF17FA" w14:textId="77777777" w:rsidR="00FB6A5C" w:rsidRPr="007F0A4A" w:rsidRDefault="00FB6A5C">
            <w:pPr>
              <w:widowControl w:val="0"/>
              <w:rPr>
                <w:rFonts w:ascii="Arial" w:hAnsi="Arial" w:cs="Arial"/>
                <w:bCs/>
                <w:sz w:val="22"/>
                <w:szCs w:val="22"/>
              </w:rPr>
            </w:pPr>
          </w:p>
        </w:tc>
        <w:tc>
          <w:tcPr>
            <w:tcW w:w="8668" w:type="dxa"/>
          </w:tcPr>
          <w:p w14:paraId="3AA7BC12" w14:textId="77777777" w:rsidR="00FB6A5C" w:rsidRPr="007F0A4A" w:rsidRDefault="00FB6A5C">
            <w:pPr>
              <w:widowControl w:val="0"/>
              <w:rPr>
                <w:rFonts w:ascii="Arial" w:hAnsi="Arial" w:cs="Arial"/>
                <w:bCs/>
                <w:sz w:val="22"/>
                <w:szCs w:val="22"/>
              </w:rPr>
            </w:pPr>
          </w:p>
        </w:tc>
      </w:tr>
      <w:tr w:rsidR="00E169BF" w:rsidRPr="007F0A4A" w14:paraId="51FF38F9" w14:textId="77777777" w:rsidTr="00D477FE">
        <w:tc>
          <w:tcPr>
            <w:tcW w:w="742" w:type="dxa"/>
            <w:vAlign w:val="bottom"/>
          </w:tcPr>
          <w:p w14:paraId="6389AF9E" w14:textId="77777777" w:rsidR="0076559F" w:rsidRPr="007F0A4A" w:rsidRDefault="0076559F">
            <w:pPr>
              <w:widowControl w:val="0"/>
              <w:rPr>
                <w:rFonts w:ascii="Arial" w:hAnsi="Arial" w:cs="Arial"/>
                <w:sz w:val="22"/>
                <w:szCs w:val="22"/>
              </w:rPr>
            </w:pPr>
          </w:p>
        </w:tc>
        <w:tc>
          <w:tcPr>
            <w:tcW w:w="705" w:type="dxa"/>
            <w:vAlign w:val="bottom"/>
          </w:tcPr>
          <w:p w14:paraId="34233A4F" w14:textId="77777777" w:rsidR="0076559F" w:rsidRPr="007F0A4A" w:rsidRDefault="0076559F">
            <w:pPr>
              <w:widowControl w:val="0"/>
              <w:rPr>
                <w:rFonts w:ascii="Arial" w:hAnsi="Arial" w:cs="Arial"/>
                <w:bCs/>
                <w:sz w:val="22"/>
                <w:szCs w:val="22"/>
              </w:rPr>
            </w:pPr>
          </w:p>
        </w:tc>
        <w:tc>
          <w:tcPr>
            <w:tcW w:w="8668" w:type="dxa"/>
          </w:tcPr>
          <w:p w14:paraId="4680B07B" w14:textId="77777777" w:rsidR="0076559F" w:rsidRPr="007F0A4A" w:rsidRDefault="0076559F">
            <w:pPr>
              <w:widowControl w:val="0"/>
              <w:rPr>
                <w:rFonts w:ascii="Arial" w:hAnsi="Arial" w:cs="Arial"/>
                <w:bCs/>
                <w:sz w:val="22"/>
                <w:szCs w:val="22"/>
              </w:rPr>
            </w:pPr>
          </w:p>
        </w:tc>
      </w:tr>
      <w:tr w:rsidR="00E169BF" w:rsidRPr="007F0A4A" w14:paraId="4CF46A4F" w14:textId="77777777" w:rsidTr="00D477FE">
        <w:tc>
          <w:tcPr>
            <w:tcW w:w="742" w:type="dxa"/>
            <w:vAlign w:val="bottom"/>
          </w:tcPr>
          <w:p w14:paraId="47397D93" w14:textId="625948E8" w:rsidR="00AA0673" w:rsidRPr="003206DD" w:rsidRDefault="005F6D3D">
            <w:pPr>
              <w:widowControl w:val="0"/>
              <w:rPr>
                <w:rFonts w:ascii="Arial" w:hAnsi="Arial" w:cs="Arial"/>
                <w:bCs/>
                <w:sz w:val="22"/>
                <w:szCs w:val="22"/>
              </w:rPr>
            </w:pPr>
            <w:r w:rsidRPr="003206DD">
              <w:rPr>
                <w:rFonts w:ascii="Arial" w:hAnsi="Arial" w:cs="Arial"/>
                <w:sz w:val="22"/>
                <w:szCs w:val="22"/>
              </w:rPr>
              <w:t>27</w:t>
            </w:r>
          </w:p>
        </w:tc>
        <w:tc>
          <w:tcPr>
            <w:tcW w:w="705" w:type="dxa"/>
            <w:vAlign w:val="bottom"/>
          </w:tcPr>
          <w:p w14:paraId="0393576F" w14:textId="77777777" w:rsidR="00AA0673" w:rsidRPr="007F0A4A" w:rsidRDefault="00AA0673">
            <w:pPr>
              <w:widowControl w:val="0"/>
              <w:rPr>
                <w:rFonts w:ascii="Arial" w:hAnsi="Arial" w:cs="Arial"/>
                <w:bCs/>
                <w:sz w:val="22"/>
                <w:szCs w:val="22"/>
              </w:rPr>
            </w:pPr>
            <w:r w:rsidRPr="007F0A4A">
              <w:rPr>
                <w:rFonts w:ascii="Arial" w:hAnsi="Arial" w:cs="Arial"/>
                <w:bCs/>
                <w:sz w:val="22"/>
                <w:szCs w:val="22"/>
              </w:rPr>
              <w:t>1</w:t>
            </w:r>
            <w:r w:rsidR="006149C7" w:rsidRPr="007F0A4A">
              <w:rPr>
                <w:rFonts w:ascii="Arial" w:hAnsi="Arial" w:cs="Arial"/>
                <w:bCs/>
                <w:sz w:val="22"/>
                <w:szCs w:val="22"/>
              </w:rPr>
              <w:t>.</w:t>
            </w:r>
          </w:p>
        </w:tc>
        <w:tc>
          <w:tcPr>
            <w:tcW w:w="8668" w:type="dxa"/>
          </w:tcPr>
          <w:p w14:paraId="468DE76F" w14:textId="77777777" w:rsidR="00AA0673" w:rsidRPr="007F0A4A" w:rsidRDefault="00AA0673">
            <w:pPr>
              <w:widowControl w:val="0"/>
              <w:rPr>
                <w:rFonts w:ascii="Arial" w:hAnsi="Arial" w:cs="Arial"/>
                <w:bCs/>
                <w:sz w:val="22"/>
                <w:szCs w:val="22"/>
              </w:rPr>
            </w:pPr>
            <w:r w:rsidRPr="007F0A4A">
              <w:rPr>
                <w:rFonts w:ascii="Arial" w:hAnsi="Arial" w:cs="Arial"/>
                <w:bCs/>
                <w:sz w:val="22"/>
                <w:szCs w:val="22"/>
              </w:rPr>
              <w:t>Accounting Policies</w:t>
            </w:r>
          </w:p>
        </w:tc>
      </w:tr>
      <w:tr w:rsidR="00E169BF" w:rsidRPr="007F0A4A" w14:paraId="4A01C37C" w14:textId="77777777" w:rsidTr="00D477FE">
        <w:tc>
          <w:tcPr>
            <w:tcW w:w="742" w:type="dxa"/>
            <w:vAlign w:val="bottom"/>
          </w:tcPr>
          <w:p w14:paraId="579F427F" w14:textId="6AA29BEF" w:rsidR="00AA0673" w:rsidRPr="003206DD" w:rsidRDefault="005F6D3D">
            <w:pPr>
              <w:widowControl w:val="0"/>
              <w:rPr>
                <w:rFonts w:ascii="Arial" w:hAnsi="Arial" w:cs="Arial"/>
                <w:bCs/>
                <w:sz w:val="22"/>
                <w:szCs w:val="22"/>
              </w:rPr>
            </w:pPr>
            <w:r w:rsidRPr="003206DD">
              <w:rPr>
                <w:rFonts w:ascii="Arial" w:hAnsi="Arial" w:cs="Arial"/>
                <w:sz w:val="22"/>
                <w:szCs w:val="22"/>
              </w:rPr>
              <w:t>29</w:t>
            </w:r>
          </w:p>
        </w:tc>
        <w:tc>
          <w:tcPr>
            <w:tcW w:w="705" w:type="dxa"/>
            <w:vAlign w:val="bottom"/>
          </w:tcPr>
          <w:p w14:paraId="13C6EE43" w14:textId="77777777" w:rsidR="00AA0673" w:rsidRPr="007F0A4A" w:rsidRDefault="00AA0673">
            <w:pPr>
              <w:widowControl w:val="0"/>
              <w:rPr>
                <w:rFonts w:ascii="Arial" w:hAnsi="Arial" w:cs="Arial"/>
                <w:bCs/>
                <w:sz w:val="22"/>
                <w:szCs w:val="22"/>
              </w:rPr>
            </w:pPr>
            <w:r w:rsidRPr="007F0A4A">
              <w:rPr>
                <w:rFonts w:ascii="Arial" w:hAnsi="Arial" w:cs="Arial"/>
                <w:bCs/>
                <w:sz w:val="22"/>
                <w:szCs w:val="22"/>
              </w:rPr>
              <w:t>2</w:t>
            </w:r>
            <w:r w:rsidR="006149C7" w:rsidRPr="007F0A4A">
              <w:rPr>
                <w:rFonts w:ascii="Arial" w:hAnsi="Arial" w:cs="Arial"/>
                <w:bCs/>
                <w:sz w:val="22"/>
                <w:szCs w:val="22"/>
              </w:rPr>
              <w:t>.</w:t>
            </w:r>
          </w:p>
        </w:tc>
        <w:tc>
          <w:tcPr>
            <w:tcW w:w="8668" w:type="dxa"/>
          </w:tcPr>
          <w:p w14:paraId="51AF37F0" w14:textId="77777777" w:rsidR="00AA0673" w:rsidRPr="007F0A4A" w:rsidRDefault="00AA0673">
            <w:pPr>
              <w:widowControl w:val="0"/>
              <w:rPr>
                <w:rFonts w:ascii="Arial" w:hAnsi="Arial" w:cs="Arial"/>
                <w:bCs/>
                <w:sz w:val="22"/>
                <w:szCs w:val="22"/>
              </w:rPr>
            </w:pPr>
            <w:r w:rsidRPr="007F0A4A">
              <w:rPr>
                <w:rFonts w:ascii="Arial" w:hAnsi="Arial" w:cs="Arial"/>
                <w:bCs/>
                <w:sz w:val="22"/>
                <w:szCs w:val="22"/>
              </w:rPr>
              <w:t xml:space="preserve">Accounting Standards that have </w:t>
            </w:r>
            <w:r w:rsidR="008D7E8B" w:rsidRPr="007F0A4A">
              <w:rPr>
                <w:rFonts w:ascii="Arial" w:hAnsi="Arial" w:cs="Arial"/>
                <w:bCs/>
                <w:sz w:val="22"/>
                <w:szCs w:val="22"/>
              </w:rPr>
              <w:t xml:space="preserve">been issued but have not </w:t>
            </w:r>
            <w:r w:rsidRPr="007F0A4A">
              <w:rPr>
                <w:rFonts w:ascii="Arial" w:hAnsi="Arial" w:cs="Arial"/>
                <w:bCs/>
                <w:sz w:val="22"/>
                <w:szCs w:val="22"/>
              </w:rPr>
              <w:t>yet been adopted</w:t>
            </w:r>
          </w:p>
        </w:tc>
      </w:tr>
      <w:tr w:rsidR="00E169BF" w:rsidRPr="007F0A4A" w14:paraId="7DA2C958" w14:textId="77777777" w:rsidTr="00D477FE">
        <w:tc>
          <w:tcPr>
            <w:tcW w:w="742" w:type="dxa"/>
            <w:vAlign w:val="bottom"/>
          </w:tcPr>
          <w:p w14:paraId="40B548F5" w14:textId="258BA27C" w:rsidR="00AA0673" w:rsidRPr="003206DD" w:rsidRDefault="005F6D3D">
            <w:pPr>
              <w:widowControl w:val="0"/>
              <w:rPr>
                <w:rFonts w:ascii="Arial" w:hAnsi="Arial" w:cs="Arial"/>
                <w:bCs/>
                <w:sz w:val="22"/>
                <w:szCs w:val="22"/>
              </w:rPr>
            </w:pPr>
            <w:r w:rsidRPr="003206DD">
              <w:rPr>
                <w:rFonts w:ascii="Arial" w:hAnsi="Arial" w:cs="Arial"/>
                <w:sz w:val="22"/>
                <w:szCs w:val="22"/>
              </w:rPr>
              <w:t>29</w:t>
            </w:r>
          </w:p>
        </w:tc>
        <w:tc>
          <w:tcPr>
            <w:tcW w:w="705" w:type="dxa"/>
            <w:vAlign w:val="bottom"/>
          </w:tcPr>
          <w:p w14:paraId="05BCC1D7" w14:textId="77777777" w:rsidR="00AA0673" w:rsidRPr="007F0A4A" w:rsidRDefault="00AA0673">
            <w:pPr>
              <w:widowControl w:val="0"/>
              <w:rPr>
                <w:rFonts w:ascii="Arial" w:hAnsi="Arial" w:cs="Arial"/>
                <w:bCs/>
              </w:rPr>
            </w:pPr>
            <w:r w:rsidRPr="007F0A4A">
              <w:rPr>
                <w:rFonts w:ascii="Arial" w:hAnsi="Arial" w:cs="Arial"/>
                <w:bCs/>
                <w:sz w:val="22"/>
                <w:szCs w:val="22"/>
              </w:rPr>
              <w:t>3.</w:t>
            </w:r>
          </w:p>
        </w:tc>
        <w:tc>
          <w:tcPr>
            <w:tcW w:w="8668" w:type="dxa"/>
          </w:tcPr>
          <w:p w14:paraId="3564F89F" w14:textId="77777777" w:rsidR="00AA0673" w:rsidRPr="007F0A4A" w:rsidRDefault="00AA0673">
            <w:pPr>
              <w:widowControl w:val="0"/>
              <w:rPr>
                <w:rFonts w:ascii="Arial" w:hAnsi="Arial" w:cs="Arial"/>
                <w:bCs/>
              </w:rPr>
            </w:pPr>
            <w:r w:rsidRPr="007F0A4A">
              <w:rPr>
                <w:rFonts w:ascii="Arial" w:hAnsi="Arial" w:cs="Arial"/>
                <w:bCs/>
                <w:sz w:val="22"/>
                <w:szCs w:val="22"/>
              </w:rPr>
              <w:t>Critical Judgements in Applying Accounting Policies</w:t>
            </w:r>
          </w:p>
        </w:tc>
      </w:tr>
      <w:tr w:rsidR="00E169BF" w:rsidRPr="007F0A4A" w14:paraId="6B62A7DF" w14:textId="77777777" w:rsidTr="003E7FDC">
        <w:tc>
          <w:tcPr>
            <w:tcW w:w="742" w:type="dxa"/>
          </w:tcPr>
          <w:p w14:paraId="69133026" w14:textId="0AF773DA" w:rsidR="00AA0673" w:rsidRPr="003206DD" w:rsidRDefault="00157881">
            <w:pPr>
              <w:widowControl w:val="0"/>
              <w:rPr>
                <w:rFonts w:ascii="Arial" w:hAnsi="Arial" w:cs="Arial"/>
                <w:bCs/>
                <w:sz w:val="22"/>
                <w:szCs w:val="22"/>
              </w:rPr>
            </w:pPr>
            <w:r w:rsidRPr="003206DD">
              <w:rPr>
                <w:rFonts w:ascii="Arial" w:hAnsi="Arial" w:cs="Arial"/>
                <w:bCs/>
                <w:sz w:val="22"/>
                <w:szCs w:val="22"/>
              </w:rPr>
              <w:t>29</w:t>
            </w:r>
          </w:p>
        </w:tc>
        <w:tc>
          <w:tcPr>
            <w:tcW w:w="705" w:type="dxa"/>
          </w:tcPr>
          <w:p w14:paraId="202B1353" w14:textId="77777777" w:rsidR="00AA0673" w:rsidRPr="007F0A4A" w:rsidRDefault="00AA0673">
            <w:pPr>
              <w:widowControl w:val="0"/>
              <w:rPr>
                <w:rFonts w:ascii="Arial" w:hAnsi="Arial" w:cs="Arial"/>
                <w:bCs/>
              </w:rPr>
            </w:pPr>
            <w:r w:rsidRPr="007F0A4A">
              <w:rPr>
                <w:rFonts w:ascii="Arial" w:hAnsi="Arial" w:cs="Arial"/>
                <w:bCs/>
                <w:sz w:val="22"/>
                <w:szCs w:val="22"/>
              </w:rPr>
              <w:t>4.</w:t>
            </w:r>
          </w:p>
        </w:tc>
        <w:tc>
          <w:tcPr>
            <w:tcW w:w="8668" w:type="dxa"/>
          </w:tcPr>
          <w:p w14:paraId="2F9111BF" w14:textId="77777777" w:rsidR="00AA0673" w:rsidRPr="007F0A4A" w:rsidRDefault="00AA0673">
            <w:pPr>
              <w:widowControl w:val="0"/>
              <w:rPr>
                <w:rFonts w:ascii="Arial" w:hAnsi="Arial" w:cs="Arial"/>
                <w:bCs/>
              </w:rPr>
            </w:pPr>
            <w:r w:rsidRPr="007F0A4A">
              <w:rPr>
                <w:rFonts w:ascii="Arial" w:hAnsi="Arial" w:cs="Arial"/>
                <w:bCs/>
                <w:sz w:val="22"/>
                <w:szCs w:val="22"/>
              </w:rPr>
              <w:t>Assumptions Made About the Future and Other Major Sources of Estimation Uncertainty</w:t>
            </w:r>
          </w:p>
        </w:tc>
      </w:tr>
      <w:tr w:rsidR="00E169BF" w:rsidRPr="007F0A4A" w14:paraId="62D1DC2A" w14:textId="77777777" w:rsidTr="00D477FE">
        <w:tc>
          <w:tcPr>
            <w:tcW w:w="742" w:type="dxa"/>
            <w:vAlign w:val="bottom"/>
          </w:tcPr>
          <w:p w14:paraId="42CF0DE6" w14:textId="5390EC20" w:rsidR="00AA0673" w:rsidRPr="003206DD" w:rsidRDefault="008B0A34">
            <w:pPr>
              <w:widowControl w:val="0"/>
              <w:rPr>
                <w:rFonts w:ascii="Arial" w:hAnsi="Arial" w:cs="Arial"/>
                <w:bCs/>
                <w:sz w:val="22"/>
                <w:szCs w:val="22"/>
              </w:rPr>
            </w:pPr>
            <w:r w:rsidRPr="003206DD">
              <w:rPr>
                <w:rFonts w:ascii="Arial" w:hAnsi="Arial" w:cs="Arial"/>
                <w:sz w:val="22"/>
                <w:szCs w:val="22"/>
              </w:rPr>
              <w:t>3</w:t>
            </w:r>
            <w:r w:rsidR="005F6D3D" w:rsidRPr="003206DD">
              <w:rPr>
                <w:rFonts w:ascii="Arial" w:hAnsi="Arial" w:cs="Arial"/>
                <w:sz w:val="22"/>
                <w:szCs w:val="22"/>
              </w:rPr>
              <w:t>1</w:t>
            </w:r>
          </w:p>
        </w:tc>
        <w:tc>
          <w:tcPr>
            <w:tcW w:w="705" w:type="dxa"/>
            <w:vAlign w:val="bottom"/>
          </w:tcPr>
          <w:p w14:paraId="1C54FC03" w14:textId="77777777" w:rsidR="00AA0673" w:rsidRPr="007F0A4A" w:rsidRDefault="00AA0673">
            <w:pPr>
              <w:widowControl w:val="0"/>
              <w:rPr>
                <w:rFonts w:ascii="Arial" w:hAnsi="Arial" w:cs="Arial"/>
                <w:bCs/>
              </w:rPr>
            </w:pPr>
            <w:r w:rsidRPr="007F0A4A">
              <w:rPr>
                <w:rFonts w:ascii="Arial" w:hAnsi="Arial" w:cs="Arial"/>
                <w:bCs/>
                <w:sz w:val="22"/>
                <w:szCs w:val="22"/>
              </w:rPr>
              <w:t>5.</w:t>
            </w:r>
          </w:p>
        </w:tc>
        <w:tc>
          <w:tcPr>
            <w:tcW w:w="8668" w:type="dxa"/>
          </w:tcPr>
          <w:p w14:paraId="0354AF33" w14:textId="77777777" w:rsidR="00AA0673" w:rsidRPr="007F0A4A" w:rsidRDefault="00AA0673">
            <w:pPr>
              <w:widowControl w:val="0"/>
              <w:rPr>
                <w:rFonts w:ascii="Arial" w:hAnsi="Arial" w:cs="Arial"/>
                <w:bCs/>
                <w:sz w:val="22"/>
                <w:szCs w:val="22"/>
              </w:rPr>
            </w:pPr>
            <w:r w:rsidRPr="007F0A4A">
              <w:rPr>
                <w:rFonts w:ascii="Arial" w:hAnsi="Arial" w:cs="Arial"/>
                <w:bCs/>
                <w:sz w:val="22"/>
                <w:szCs w:val="22"/>
              </w:rPr>
              <w:t>Events after the reporting period</w:t>
            </w:r>
          </w:p>
        </w:tc>
      </w:tr>
      <w:tr w:rsidR="00E169BF" w:rsidRPr="007F0A4A" w14:paraId="59ECFAF6" w14:textId="77777777" w:rsidTr="00D477FE">
        <w:tc>
          <w:tcPr>
            <w:tcW w:w="742" w:type="dxa"/>
            <w:vAlign w:val="bottom"/>
          </w:tcPr>
          <w:p w14:paraId="27F830A5" w14:textId="79BF6FC6" w:rsidR="00D477FE" w:rsidRPr="003206DD" w:rsidRDefault="00B0039A">
            <w:pPr>
              <w:widowControl w:val="0"/>
              <w:rPr>
                <w:rFonts w:ascii="Arial" w:hAnsi="Arial" w:cs="Arial"/>
                <w:sz w:val="22"/>
                <w:szCs w:val="22"/>
              </w:rPr>
            </w:pPr>
            <w:r w:rsidRPr="003206DD">
              <w:rPr>
                <w:rFonts w:ascii="Arial" w:hAnsi="Arial" w:cs="Arial"/>
                <w:sz w:val="22"/>
                <w:szCs w:val="22"/>
              </w:rPr>
              <w:t>3</w:t>
            </w:r>
            <w:r w:rsidR="005F6D3D" w:rsidRPr="003206DD">
              <w:rPr>
                <w:rFonts w:ascii="Arial" w:hAnsi="Arial" w:cs="Arial"/>
                <w:sz w:val="22"/>
                <w:szCs w:val="22"/>
              </w:rPr>
              <w:t>2</w:t>
            </w:r>
          </w:p>
        </w:tc>
        <w:tc>
          <w:tcPr>
            <w:tcW w:w="705" w:type="dxa"/>
            <w:vAlign w:val="bottom"/>
          </w:tcPr>
          <w:p w14:paraId="776EFE4F" w14:textId="77777777" w:rsidR="00D477FE" w:rsidRPr="007F0A4A" w:rsidRDefault="00D477FE">
            <w:pPr>
              <w:widowControl w:val="0"/>
              <w:rPr>
                <w:rFonts w:ascii="Arial" w:hAnsi="Arial" w:cs="Arial"/>
                <w:bCs/>
                <w:sz w:val="22"/>
                <w:szCs w:val="22"/>
              </w:rPr>
            </w:pPr>
            <w:r w:rsidRPr="007F0A4A">
              <w:rPr>
                <w:rFonts w:ascii="Arial" w:hAnsi="Arial" w:cs="Arial"/>
                <w:bCs/>
                <w:sz w:val="22"/>
                <w:szCs w:val="22"/>
              </w:rPr>
              <w:t>6.</w:t>
            </w:r>
          </w:p>
        </w:tc>
        <w:tc>
          <w:tcPr>
            <w:tcW w:w="8668" w:type="dxa"/>
          </w:tcPr>
          <w:p w14:paraId="781F0AC4" w14:textId="77777777" w:rsidR="00D477FE" w:rsidRPr="007F0A4A" w:rsidRDefault="00D477FE">
            <w:pPr>
              <w:widowControl w:val="0"/>
              <w:rPr>
                <w:rFonts w:ascii="Arial" w:hAnsi="Arial" w:cs="Arial"/>
                <w:bCs/>
                <w:sz w:val="22"/>
                <w:szCs w:val="22"/>
              </w:rPr>
            </w:pPr>
            <w:r w:rsidRPr="007F0A4A">
              <w:rPr>
                <w:rFonts w:ascii="Arial" w:hAnsi="Arial" w:cs="Arial"/>
                <w:bCs/>
                <w:sz w:val="22"/>
                <w:szCs w:val="22"/>
              </w:rPr>
              <w:t>Expenditure and Funding Analysis</w:t>
            </w:r>
          </w:p>
        </w:tc>
      </w:tr>
      <w:tr w:rsidR="00E169BF" w:rsidRPr="007F0A4A" w14:paraId="50A74326" w14:textId="77777777" w:rsidTr="00D477FE">
        <w:tc>
          <w:tcPr>
            <w:tcW w:w="742" w:type="dxa"/>
          </w:tcPr>
          <w:p w14:paraId="73648FA6" w14:textId="402FEB34" w:rsidR="00D477FE" w:rsidRPr="003206DD" w:rsidRDefault="0074628F">
            <w:pPr>
              <w:widowControl w:val="0"/>
              <w:rPr>
                <w:rFonts w:ascii="Arial" w:hAnsi="Arial" w:cs="Arial"/>
                <w:sz w:val="22"/>
                <w:szCs w:val="22"/>
              </w:rPr>
            </w:pPr>
            <w:r w:rsidRPr="003206DD">
              <w:rPr>
                <w:rFonts w:ascii="Arial" w:hAnsi="Arial" w:cs="Arial"/>
                <w:sz w:val="22"/>
                <w:szCs w:val="22"/>
              </w:rPr>
              <w:t>3</w:t>
            </w:r>
            <w:r w:rsidR="005F6D3D" w:rsidRPr="003206DD">
              <w:rPr>
                <w:rFonts w:ascii="Arial" w:hAnsi="Arial" w:cs="Arial"/>
                <w:sz w:val="22"/>
                <w:szCs w:val="22"/>
              </w:rPr>
              <w:t>4</w:t>
            </w:r>
          </w:p>
        </w:tc>
        <w:tc>
          <w:tcPr>
            <w:tcW w:w="705" w:type="dxa"/>
          </w:tcPr>
          <w:p w14:paraId="73E7BCCD" w14:textId="77777777" w:rsidR="00D477FE" w:rsidRPr="007F0A4A" w:rsidRDefault="005C5C47">
            <w:pPr>
              <w:widowControl w:val="0"/>
              <w:rPr>
                <w:rFonts w:ascii="Arial" w:hAnsi="Arial" w:cs="Arial"/>
                <w:bCs/>
                <w:sz w:val="22"/>
                <w:szCs w:val="22"/>
              </w:rPr>
            </w:pPr>
            <w:r w:rsidRPr="007F0A4A">
              <w:rPr>
                <w:rFonts w:ascii="Arial" w:hAnsi="Arial" w:cs="Arial"/>
                <w:bCs/>
                <w:sz w:val="22"/>
                <w:szCs w:val="22"/>
              </w:rPr>
              <w:t>6a</w:t>
            </w:r>
            <w:r w:rsidR="00D477FE" w:rsidRPr="007F0A4A">
              <w:rPr>
                <w:rFonts w:ascii="Arial" w:hAnsi="Arial" w:cs="Arial"/>
                <w:bCs/>
                <w:sz w:val="22"/>
                <w:szCs w:val="22"/>
              </w:rPr>
              <w:t>.</w:t>
            </w:r>
          </w:p>
        </w:tc>
        <w:tc>
          <w:tcPr>
            <w:tcW w:w="8668" w:type="dxa"/>
          </w:tcPr>
          <w:p w14:paraId="1C42FB16" w14:textId="77777777" w:rsidR="00D477FE" w:rsidRPr="007F0A4A" w:rsidRDefault="00D477FE">
            <w:pPr>
              <w:widowControl w:val="0"/>
              <w:rPr>
                <w:rFonts w:ascii="Arial" w:hAnsi="Arial" w:cs="Arial"/>
                <w:bCs/>
                <w:sz w:val="22"/>
                <w:szCs w:val="22"/>
              </w:rPr>
            </w:pPr>
            <w:r w:rsidRPr="007F0A4A">
              <w:rPr>
                <w:rFonts w:ascii="Arial" w:hAnsi="Arial" w:cs="Arial"/>
                <w:bCs/>
                <w:sz w:val="22"/>
                <w:szCs w:val="22"/>
              </w:rPr>
              <w:t>Expenditure and Funding Analysis Adjustments Between Funding and Accounting Basis</w:t>
            </w:r>
          </w:p>
        </w:tc>
      </w:tr>
      <w:tr w:rsidR="00E169BF" w:rsidRPr="007F0A4A" w14:paraId="2CEBB883" w14:textId="77777777" w:rsidTr="00D477FE">
        <w:tc>
          <w:tcPr>
            <w:tcW w:w="742" w:type="dxa"/>
            <w:vAlign w:val="bottom"/>
          </w:tcPr>
          <w:p w14:paraId="3BC7DF92" w14:textId="095EEF81" w:rsidR="00D2644B" w:rsidRPr="003206DD" w:rsidRDefault="005F6D3D">
            <w:pPr>
              <w:widowControl w:val="0"/>
              <w:rPr>
                <w:rFonts w:ascii="Arial" w:hAnsi="Arial" w:cs="Arial"/>
                <w:sz w:val="22"/>
                <w:szCs w:val="22"/>
              </w:rPr>
            </w:pPr>
            <w:r w:rsidRPr="003206DD">
              <w:rPr>
                <w:rFonts w:ascii="Arial" w:hAnsi="Arial" w:cs="Arial"/>
                <w:sz w:val="22"/>
                <w:szCs w:val="22"/>
              </w:rPr>
              <w:t>35</w:t>
            </w:r>
          </w:p>
        </w:tc>
        <w:tc>
          <w:tcPr>
            <w:tcW w:w="705" w:type="dxa"/>
            <w:vAlign w:val="bottom"/>
          </w:tcPr>
          <w:p w14:paraId="7DD8CAEA" w14:textId="77777777" w:rsidR="00D2644B" w:rsidRPr="007F0A4A" w:rsidRDefault="00664EB5">
            <w:pPr>
              <w:widowControl w:val="0"/>
              <w:rPr>
                <w:rFonts w:ascii="Arial" w:hAnsi="Arial" w:cs="Arial"/>
                <w:bCs/>
                <w:sz w:val="22"/>
                <w:szCs w:val="22"/>
              </w:rPr>
            </w:pPr>
            <w:r w:rsidRPr="007F0A4A">
              <w:rPr>
                <w:rFonts w:ascii="Arial" w:hAnsi="Arial" w:cs="Arial"/>
                <w:bCs/>
                <w:sz w:val="22"/>
                <w:szCs w:val="22"/>
              </w:rPr>
              <w:t>7</w:t>
            </w:r>
            <w:r w:rsidR="00D2644B" w:rsidRPr="007F0A4A">
              <w:rPr>
                <w:rFonts w:ascii="Arial" w:hAnsi="Arial" w:cs="Arial"/>
                <w:bCs/>
                <w:sz w:val="22"/>
                <w:szCs w:val="22"/>
              </w:rPr>
              <w:t>.</w:t>
            </w:r>
          </w:p>
        </w:tc>
        <w:tc>
          <w:tcPr>
            <w:tcW w:w="8668" w:type="dxa"/>
          </w:tcPr>
          <w:p w14:paraId="00ED5BE9" w14:textId="77777777" w:rsidR="00664EB5" w:rsidRPr="007F0A4A" w:rsidRDefault="00D2644B">
            <w:pPr>
              <w:widowControl w:val="0"/>
              <w:rPr>
                <w:rFonts w:ascii="Arial" w:hAnsi="Arial" w:cs="Arial"/>
                <w:bCs/>
                <w:sz w:val="22"/>
                <w:szCs w:val="22"/>
              </w:rPr>
            </w:pPr>
            <w:r w:rsidRPr="007F0A4A">
              <w:rPr>
                <w:rFonts w:ascii="Arial" w:hAnsi="Arial" w:cs="Arial"/>
                <w:bCs/>
                <w:sz w:val="22"/>
                <w:szCs w:val="22"/>
              </w:rPr>
              <w:t>Expenditure and Income Analysed by Nature</w:t>
            </w:r>
          </w:p>
        </w:tc>
      </w:tr>
      <w:tr w:rsidR="00E169BF" w:rsidRPr="007F0A4A" w14:paraId="497DEC3F" w14:textId="77777777" w:rsidTr="00D477FE">
        <w:tc>
          <w:tcPr>
            <w:tcW w:w="742" w:type="dxa"/>
            <w:vAlign w:val="bottom"/>
          </w:tcPr>
          <w:p w14:paraId="6A123C46" w14:textId="7870DB37" w:rsidR="00664EB5" w:rsidRPr="003206DD" w:rsidRDefault="005F6D3D">
            <w:pPr>
              <w:widowControl w:val="0"/>
              <w:rPr>
                <w:rFonts w:ascii="Arial" w:hAnsi="Arial" w:cs="Arial"/>
                <w:sz w:val="22"/>
                <w:szCs w:val="22"/>
              </w:rPr>
            </w:pPr>
            <w:r w:rsidRPr="003206DD">
              <w:rPr>
                <w:rFonts w:ascii="Arial" w:hAnsi="Arial" w:cs="Arial"/>
                <w:sz w:val="22"/>
                <w:szCs w:val="22"/>
              </w:rPr>
              <w:t>36</w:t>
            </w:r>
          </w:p>
        </w:tc>
        <w:tc>
          <w:tcPr>
            <w:tcW w:w="705" w:type="dxa"/>
            <w:vAlign w:val="bottom"/>
          </w:tcPr>
          <w:p w14:paraId="589F4818" w14:textId="77777777" w:rsidR="00664EB5" w:rsidRPr="007F0A4A" w:rsidRDefault="009C2C1E">
            <w:pPr>
              <w:widowControl w:val="0"/>
              <w:rPr>
                <w:rFonts w:ascii="Arial" w:hAnsi="Arial" w:cs="Arial"/>
                <w:bCs/>
                <w:sz w:val="22"/>
                <w:szCs w:val="22"/>
              </w:rPr>
            </w:pPr>
            <w:r w:rsidRPr="007F0A4A">
              <w:rPr>
                <w:rFonts w:ascii="Arial" w:hAnsi="Arial" w:cs="Arial"/>
                <w:bCs/>
                <w:sz w:val="22"/>
                <w:szCs w:val="22"/>
              </w:rPr>
              <w:t>7a</w:t>
            </w:r>
            <w:r w:rsidR="00664EB5" w:rsidRPr="007F0A4A">
              <w:rPr>
                <w:rFonts w:ascii="Arial" w:hAnsi="Arial" w:cs="Arial"/>
                <w:bCs/>
                <w:sz w:val="22"/>
                <w:szCs w:val="22"/>
              </w:rPr>
              <w:t>.</w:t>
            </w:r>
          </w:p>
        </w:tc>
        <w:tc>
          <w:tcPr>
            <w:tcW w:w="8668" w:type="dxa"/>
          </w:tcPr>
          <w:p w14:paraId="719DB036" w14:textId="77777777" w:rsidR="00664EB5" w:rsidRPr="007F0A4A" w:rsidRDefault="00664EB5">
            <w:pPr>
              <w:widowControl w:val="0"/>
              <w:rPr>
                <w:rFonts w:ascii="Arial" w:hAnsi="Arial" w:cs="Arial"/>
                <w:bCs/>
                <w:sz w:val="22"/>
                <w:szCs w:val="22"/>
              </w:rPr>
            </w:pPr>
            <w:r w:rsidRPr="007F0A4A">
              <w:rPr>
                <w:rFonts w:ascii="Arial" w:hAnsi="Arial" w:cs="Arial"/>
                <w:bCs/>
                <w:sz w:val="22"/>
                <w:szCs w:val="22"/>
              </w:rPr>
              <w:t>Revenue from Contracts with Service Recipients</w:t>
            </w:r>
          </w:p>
        </w:tc>
      </w:tr>
      <w:tr w:rsidR="00E169BF" w:rsidRPr="007F0A4A" w14:paraId="64BAA74C" w14:textId="77777777" w:rsidTr="00D477FE">
        <w:tc>
          <w:tcPr>
            <w:tcW w:w="742" w:type="dxa"/>
            <w:vAlign w:val="bottom"/>
          </w:tcPr>
          <w:p w14:paraId="7EDD04A0" w14:textId="60A371E3" w:rsidR="00AA0673" w:rsidRPr="003206DD" w:rsidRDefault="005F6D3D">
            <w:pPr>
              <w:widowControl w:val="0"/>
              <w:rPr>
                <w:rFonts w:ascii="Arial" w:hAnsi="Arial" w:cs="Arial"/>
                <w:bCs/>
                <w:sz w:val="22"/>
                <w:szCs w:val="22"/>
              </w:rPr>
            </w:pPr>
            <w:r w:rsidRPr="003206DD">
              <w:rPr>
                <w:rFonts w:ascii="Arial" w:hAnsi="Arial" w:cs="Arial"/>
                <w:sz w:val="22"/>
                <w:szCs w:val="22"/>
              </w:rPr>
              <w:t>37</w:t>
            </w:r>
          </w:p>
        </w:tc>
        <w:tc>
          <w:tcPr>
            <w:tcW w:w="705" w:type="dxa"/>
            <w:vAlign w:val="bottom"/>
          </w:tcPr>
          <w:p w14:paraId="000762DE" w14:textId="77777777" w:rsidR="00AA0673" w:rsidRPr="007F0A4A" w:rsidRDefault="00664EB5">
            <w:pPr>
              <w:widowControl w:val="0"/>
              <w:rPr>
                <w:rFonts w:ascii="Arial" w:hAnsi="Arial" w:cs="Arial"/>
                <w:bCs/>
              </w:rPr>
            </w:pPr>
            <w:r w:rsidRPr="007F0A4A">
              <w:rPr>
                <w:rFonts w:ascii="Arial" w:hAnsi="Arial" w:cs="Arial"/>
                <w:bCs/>
                <w:sz w:val="22"/>
                <w:szCs w:val="22"/>
              </w:rPr>
              <w:t>8</w:t>
            </w:r>
            <w:r w:rsidR="00AA0673" w:rsidRPr="007F0A4A">
              <w:rPr>
                <w:rFonts w:ascii="Arial" w:hAnsi="Arial" w:cs="Arial"/>
                <w:bCs/>
                <w:sz w:val="22"/>
                <w:szCs w:val="22"/>
              </w:rPr>
              <w:t>.</w:t>
            </w:r>
          </w:p>
        </w:tc>
        <w:tc>
          <w:tcPr>
            <w:tcW w:w="8668" w:type="dxa"/>
          </w:tcPr>
          <w:p w14:paraId="36689220" w14:textId="77777777" w:rsidR="00AA0673" w:rsidRPr="007F0A4A" w:rsidRDefault="00AA0673">
            <w:pPr>
              <w:widowControl w:val="0"/>
              <w:rPr>
                <w:rFonts w:ascii="Arial" w:hAnsi="Arial" w:cs="Arial"/>
                <w:bCs/>
              </w:rPr>
            </w:pPr>
            <w:r w:rsidRPr="007F0A4A">
              <w:rPr>
                <w:rFonts w:ascii="Arial" w:hAnsi="Arial" w:cs="Arial"/>
                <w:bCs/>
                <w:sz w:val="22"/>
                <w:szCs w:val="22"/>
              </w:rPr>
              <w:t>Property, Plant and Equipment</w:t>
            </w:r>
          </w:p>
        </w:tc>
      </w:tr>
      <w:tr w:rsidR="00E169BF" w:rsidRPr="007F0A4A" w14:paraId="517BC188" w14:textId="77777777" w:rsidTr="00D477FE">
        <w:tc>
          <w:tcPr>
            <w:tcW w:w="742" w:type="dxa"/>
            <w:vAlign w:val="bottom"/>
          </w:tcPr>
          <w:p w14:paraId="67B0F5A2" w14:textId="521BEE41" w:rsidR="00AA0673" w:rsidRPr="003206DD" w:rsidRDefault="00B0039A">
            <w:pPr>
              <w:widowControl w:val="0"/>
              <w:rPr>
                <w:rFonts w:ascii="Arial" w:hAnsi="Arial" w:cs="Arial"/>
                <w:bCs/>
                <w:sz w:val="22"/>
                <w:szCs w:val="22"/>
              </w:rPr>
            </w:pPr>
            <w:r w:rsidRPr="003206DD">
              <w:rPr>
                <w:rFonts w:ascii="Arial" w:hAnsi="Arial" w:cs="Arial"/>
                <w:sz w:val="22"/>
                <w:szCs w:val="22"/>
              </w:rPr>
              <w:t>4</w:t>
            </w:r>
            <w:r w:rsidR="00157881" w:rsidRPr="003206DD">
              <w:rPr>
                <w:rFonts w:ascii="Arial" w:hAnsi="Arial" w:cs="Arial"/>
                <w:sz w:val="22"/>
                <w:szCs w:val="22"/>
              </w:rPr>
              <w:t>3</w:t>
            </w:r>
          </w:p>
        </w:tc>
        <w:tc>
          <w:tcPr>
            <w:tcW w:w="705" w:type="dxa"/>
            <w:vAlign w:val="bottom"/>
          </w:tcPr>
          <w:p w14:paraId="0ACC3EB1" w14:textId="77777777" w:rsidR="00AA0673" w:rsidRPr="007F0A4A" w:rsidRDefault="00664EB5">
            <w:pPr>
              <w:widowControl w:val="0"/>
              <w:rPr>
                <w:rFonts w:ascii="Arial" w:hAnsi="Arial" w:cs="Arial"/>
                <w:bCs/>
              </w:rPr>
            </w:pPr>
            <w:r w:rsidRPr="007F0A4A">
              <w:rPr>
                <w:rFonts w:ascii="Arial" w:hAnsi="Arial" w:cs="Arial"/>
                <w:bCs/>
                <w:sz w:val="22"/>
                <w:szCs w:val="22"/>
              </w:rPr>
              <w:t>9</w:t>
            </w:r>
            <w:r w:rsidR="00AA0673" w:rsidRPr="007F0A4A">
              <w:rPr>
                <w:rFonts w:ascii="Arial" w:hAnsi="Arial" w:cs="Arial"/>
                <w:bCs/>
                <w:sz w:val="22"/>
                <w:szCs w:val="22"/>
              </w:rPr>
              <w:t>.</w:t>
            </w:r>
          </w:p>
        </w:tc>
        <w:tc>
          <w:tcPr>
            <w:tcW w:w="8668" w:type="dxa"/>
          </w:tcPr>
          <w:p w14:paraId="588DC2EC" w14:textId="77777777" w:rsidR="00AA0673" w:rsidRPr="007F0A4A" w:rsidRDefault="00AA0673">
            <w:pPr>
              <w:widowControl w:val="0"/>
              <w:rPr>
                <w:rFonts w:ascii="Arial" w:hAnsi="Arial" w:cs="Arial"/>
                <w:bCs/>
              </w:rPr>
            </w:pPr>
            <w:r w:rsidRPr="007F0A4A">
              <w:rPr>
                <w:rFonts w:ascii="Arial" w:hAnsi="Arial" w:cs="Arial"/>
                <w:bCs/>
                <w:sz w:val="22"/>
                <w:szCs w:val="22"/>
              </w:rPr>
              <w:t>Financial Instruments</w:t>
            </w:r>
          </w:p>
        </w:tc>
      </w:tr>
      <w:tr w:rsidR="00E169BF" w:rsidRPr="007F0A4A" w14:paraId="32759E4F" w14:textId="77777777" w:rsidTr="00D477FE">
        <w:tc>
          <w:tcPr>
            <w:tcW w:w="742" w:type="dxa"/>
            <w:vAlign w:val="bottom"/>
          </w:tcPr>
          <w:p w14:paraId="13BC6A88" w14:textId="79158222" w:rsidR="00AA0673" w:rsidRPr="003206DD" w:rsidRDefault="00192C12">
            <w:pPr>
              <w:widowControl w:val="0"/>
              <w:rPr>
                <w:rFonts w:ascii="Arial" w:hAnsi="Arial" w:cs="Arial"/>
                <w:bCs/>
                <w:sz w:val="22"/>
                <w:szCs w:val="22"/>
              </w:rPr>
            </w:pPr>
            <w:r w:rsidRPr="003206DD">
              <w:rPr>
                <w:rFonts w:ascii="Arial" w:hAnsi="Arial" w:cs="Arial"/>
                <w:sz w:val="22"/>
                <w:szCs w:val="22"/>
              </w:rPr>
              <w:t>4</w:t>
            </w:r>
            <w:r w:rsidR="00157881" w:rsidRPr="003206DD">
              <w:rPr>
                <w:rFonts w:ascii="Arial" w:hAnsi="Arial" w:cs="Arial"/>
                <w:sz w:val="22"/>
                <w:szCs w:val="22"/>
              </w:rPr>
              <w:t>4</w:t>
            </w:r>
          </w:p>
        </w:tc>
        <w:tc>
          <w:tcPr>
            <w:tcW w:w="705" w:type="dxa"/>
            <w:vAlign w:val="bottom"/>
          </w:tcPr>
          <w:p w14:paraId="3E4F9B01" w14:textId="77777777" w:rsidR="00AA0673" w:rsidRPr="007F0A4A" w:rsidRDefault="00664EB5">
            <w:pPr>
              <w:widowControl w:val="0"/>
              <w:rPr>
                <w:rFonts w:ascii="Arial" w:hAnsi="Arial" w:cs="Arial"/>
                <w:bCs/>
              </w:rPr>
            </w:pPr>
            <w:r w:rsidRPr="007F0A4A">
              <w:rPr>
                <w:rFonts w:ascii="Arial" w:hAnsi="Arial" w:cs="Arial"/>
                <w:bCs/>
                <w:sz w:val="22"/>
                <w:szCs w:val="22"/>
              </w:rPr>
              <w:t>10</w:t>
            </w:r>
            <w:r w:rsidR="00AA0673" w:rsidRPr="007F0A4A">
              <w:rPr>
                <w:rFonts w:ascii="Arial" w:hAnsi="Arial" w:cs="Arial"/>
                <w:bCs/>
                <w:sz w:val="22"/>
                <w:szCs w:val="22"/>
              </w:rPr>
              <w:t>.</w:t>
            </w:r>
          </w:p>
        </w:tc>
        <w:tc>
          <w:tcPr>
            <w:tcW w:w="8668" w:type="dxa"/>
          </w:tcPr>
          <w:p w14:paraId="0EFA46AA" w14:textId="77777777" w:rsidR="00AA0673" w:rsidRPr="007F0A4A" w:rsidRDefault="00AA0673">
            <w:pPr>
              <w:widowControl w:val="0"/>
              <w:rPr>
                <w:rFonts w:ascii="Arial" w:hAnsi="Arial" w:cs="Arial"/>
                <w:bCs/>
              </w:rPr>
            </w:pPr>
            <w:r w:rsidRPr="007F0A4A">
              <w:rPr>
                <w:rFonts w:ascii="Arial" w:hAnsi="Arial" w:cs="Arial"/>
                <w:bCs/>
                <w:sz w:val="22"/>
                <w:szCs w:val="22"/>
              </w:rPr>
              <w:t>Debtors</w:t>
            </w:r>
          </w:p>
        </w:tc>
      </w:tr>
      <w:tr w:rsidR="00E169BF" w:rsidRPr="007F0A4A" w14:paraId="590FACE2" w14:textId="77777777" w:rsidTr="00D477FE">
        <w:tc>
          <w:tcPr>
            <w:tcW w:w="742" w:type="dxa"/>
            <w:vAlign w:val="bottom"/>
          </w:tcPr>
          <w:p w14:paraId="6546F92A" w14:textId="0E7B81DB" w:rsidR="00690092" w:rsidRPr="003206DD" w:rsidRDefault="00192C12">
            <w:pPr>
              <w:widowControl w:val="0"/>
              <w:rPr>
                <w:rFonts w:ascii="Arial" w:hAnsi="Arial" w:cs="Arial"/>
                <w:bCs/>
                <w:sz w:val="22"/>
                <w:szCs w:val="22"/>
              </w:rPr>
            </w:pPr>
            <w:r w:rsidRPr="003206DD">
              <w:rPr>
                <w:rFonts w:ascii="Arial" w:hAnsi="Arial" w:cs="Arial"/>
                <w:sz w:val="22"/>
                <w:szCs w:val="22"/>
              </w:rPr>
              <w:t>4</w:t>
            </w:r>
            <w:r w:rsidR="00157881" w:rsidRPr="003206DD">
              <w:rPr>
                <w:rFonts w:ascii="Arial" w:hAnsi="Arial" w:cs="Arial"/>
                <w:sz w:val="22"/>
                <w:szCs w:val="22"/>
              </w:rPr>
              <w:t>5</w:t>
            </w:r>
          </w:p>
        </w:tc>
        <w:tc>
          <w:tcPr>
            <w:tcW w:w="705" w:type="dxa"/>
            <w:vAlign w:val="bottom"/>
          </w:tcPr>
          <w:p w14:paraId="6ED1B07F"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1</w:t>
            </w:r>
            <w:r w:rsidRPr="007F0A4A">
              <w:rPr>
                <w:rFonts w:ascii="Arial" w:hAnsi="Arial" w:cs="Arial"/>
                <w:bCs/>
                <w:sz w:val="22"/>
                <w:szCs w:val="22"/>
              </w:rPr>
              <w:t>.</w:t>
            </w:r>
          </w:p>
        </w:tc>
        <w:tc>
          <w:tcPr>
            <w:tcW w:w="8668" w:type="dxa"/>
          </w:tcPr>
          <w:p w14:paraId="7D6CFC15" w14:textId="77777777" w:rsidR="00690092" w:rsidRPr="007F0A4A" w:rsidRDefault="00690092">
            <w:pPr>
              <w:widowControl w:val="0"/>
              <w:rPr>
                <w:rFonts w:ascii="Arial" w:hAnsi="Arial" w:cs="Arial"/>
                <w:bCs/>
              </w:rPr>
            </w:pPr>
            <w:r w:rsidRPr="007F0A4A">
              <w:rPr>
                <w:rFonts w:ascii="Arial" w:hAnsi="Arial" w:cs="Arial"/>
                <w:bCs/>
                <w:sz w:val="22"/>
                <w:szCs w:val="22"/>
              </w:rPr>
              <w:t>Cash and Cash Equivalents</w:t>
            </w:r>
          </w:p>
        </w:tc>
      </w:tr>
      <w:tr w:rsidR="00E169BF" w:rsidRPr="007F0A4A" w14:paraId="11A5FA72" w14:textId="77777777" w:rsidTr="00D477FE">
        <w:tc>
          <w:tcPr>
            <w:tcW w:w="742" w:type="dxa"/>
            <w:vAlign w:val="bottom"/>
          </w:tcPr>
          <w:p w14:paraId="496852A9" w14:textId="0B8A426A" w:rsidR="00690092" w:rsidRPr="003206DD" w:rsidRDefault="00192C12">
            <w:pPr>
              <w:widowControl w:val="0"/>
              <w:rPr>
                <w:rFonts w:ascii="Arial" w:hAnsi="Arial" w:cs="Arial"/>
                <w:bCs/>
                <w:sz w:val="22"/>
                <w:szCs w:val="22"/>
              </w:rPr>
            </w:pPr>
            <w:r w:rsidRPr="003206DD">
              <w:rPr>
                <w:rFonts w:ascii="Arial" w:hAnsi="Arial" w:cs="Arial"/>
                <w:sz w:val="22"/>
                <w:szCs w:val="22"/>
              </w:rPr>
              <w:t>4</w:t>
            </w:r>
            <w:r w:rsidR="00157881" w:rsidRPr="003206DD">
              <w:rPr>
                <w:rFonts w:ascii="Arial" w:hAnsi="Arial" w:cs="Arial"/>
                <w:sz w:val="22"/>
                <w:szCs w:val="22"/>
              </w:rPr>
              <w:t>5</w:t>
            </w:r>
          </w:p>
        </w:tc>
        <w:tc>
          <w:tcPr>
            <w:tcW w:w="705" w:type="dxa"/>
            <w:vAlign w:val="bottom"/>
          </w:tcPr>
          <w:p w14:paraId="42380133"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2</w:t>
            </w:r>
            <w:r w:rsidRPr="007F0A4A">
              <w:rPr>
                <w:rFonts w:ascii="Arial" w:hAnsi="Arial" w:cs="Arial"/>
                <w:bCs/>
                <w:sz w:val="22"/>
                <w:szCs w:val="22"/>
              </w:rPr>
              <w:t>.</w:t>
            </w:r>
          </w:p>
        </w:tc>
        <w:tc>
          <w:tcPr>
            <w:tcW w:w="8668" w:type="dxa"/>
          </w:tcPr>
          <w:p w14:paraId="7992D944" w14:textId="77777777" w:rsidR="00690092" w:rsidRPr="007F0A4A" w:rsidRDefault="00690092">
            <w:pPr>
              <w:widowControl w:val="0"/>
              <w:rPr>
                <w:rFonts w:ascii="Arial" w:hAnsi="Arial" w:cs="Arial"/>
                <w:bCs/>
              </w:rPr>
            </w:pPr>
            <w:r w:rsidRPr="007F0A4A">
              <w:rPr>
                <w:rFonts w:ascii="Arial" w:hAnsi="Arial" w:cs="Arial"/>
                <w:bCs/>
                <w:sz w:val="22"/>
                <w:szCs w:val="22"/>
              </w:rPr>
              <w:t>Assets Held for Sale</w:t>
            </w:r>
          </w:p>
        </w:tc>
      </w:tr>
      <w:tr w:rsidR="00E169BF" w:rsidRPr="007F0A4A" w14:paraId="56B7620D" w14:textId="77777777" w:rsidTr="00D477FE">
        <w:tc>
          <w:tcPr>
            <w:tcW w:w="742" w:type="dxa"/>
            <w:vAlign w:val="bottom"/>
          </w:tcPr>
          <w:p w14:paraId="27859AE4" w14:textId="14BDD3EB" w:rsidR="00690092" w:rsidRPr="003206DD" w:rsidRDefault="00D146FB">
            <w:pPr>
              <w:widowControl w:val="0"/>
              <w:rPr>
                <w:rFonts w:ascii="Arial" w:hAnsi="Arial" w:cs="Arial"/>
                <w:bCs/>
                <w:sz w:val="22"/>
                <w:szCs w:val="22"/>
              </w:rPr>
            </w:pPr>
            <w:r w:rsidRPr="003206DD">
              <w:rPr>
                <w:rFonts w:ascii="Arial" w:hAnsi="Arial" w:cs="Arial"/>
                <w:bCs/>
                <w:sz w:val="22"/>
                <w:szCs w:val="22"/>
              </w:rPr>
              <w:t>4</w:t>
            </w:r>
            <w:r w:rsidR="00157881" w:rsidRPr="003206DD">
              <w:rPr>
                <w:rFonts w:ascii="Arial" w:hAnsi="Arial" w:cs="Arial"/>
                <w:bCs/>
                <w:sz w:val="22"/>
                <w:szCs w:val="22"/>
              </w:rPr>
              <w:t>6</w:t>
            </w:r>
          </w:p>
        </w:tc>
        <w:tc>
          <w:tcPr>
            <w:tcW w:w="705" w:type="dxa"/>
            <w:vAlign w:val="bottom"/>
          </w:tcPr>
          <w:p w14:paraId="4B93EE80"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3</w:t>
            </w:r>
            <w:r w:rsidRPr="007F0A4A">
              <w:rPr>
                <w:rFonts w:ascii="Arial" w:hAnsi="Arial" w:cs="Arial"/>
                <w:bCs/>
                <w:sz w:val="22"/>
                <w:szCs w:val="22"/>
              </w:rPr>
              <w:t>.</w:t>
            </w:r>
          </w:p>
        </w:tc>
        <w:tc>
          <w:tcPr>
            <w:tcW w:w="8668" w:type="dxa"/>
          </w:tcPr>
          <w:p w14:paraId="05317DE5" w14:textId="77777777" w:rsidR="00690092" w:rsidRPr="007F0A4A" w:rsidRDefault="00690092">
            <w:pPr>
              <w:widowControl w:val="0"/>
              <w:rPr>
                <w:rFonts w:ascii="Arial" w:hAnsi="Arial" w:cs="Arial"/>
                <w:bCs/>
              </w:rPr>
            </w:pPr>
            <w:r w:rsidRPr="007F0A4A">
              <w:rPr>
                <w:rFonts w:ascii="Arial" w:hAnsi="Arial" w:cs="Arial"/>
                <w:bCs/>
                <w:sz w:val="22"/>
                <w:szCs w:val="22"/>
              </w:rPr>
              <w:t>Creditors</w:t>
            </w:r>
          </w:p>
        </w:tc>
      </w:tr>
      <w:tr w:rsidR="00E169BF" w:rsidRPr="007F0A4A" w14:paraId="48B23E1C" w14:textId="77777777" w:rsidTr="00D477FE">
        <w:tc>
          <w:tcPr>
            <w:tcW w:w="742" w:type="dxa"/>
            <w:vAlign w:val="bottom"/>
          </w:tcPr>
          <w:p w14:paraId="54397ED6" w14:textId="73D81B5A" w:rsidR="00690092" w:rsidRPr="003206DD" w:rsidRDefault="00D146FB">
            <w:pPr>
              <w:widowControl w:val="0"/>
              <w:rPr>
                <w:rFonts w:ascii="Arial" w:hAnsi="Arial" w:cs="Arial"/>
                <w:bCs/>
                <w:sz w:val="22"/>
                <w:szCs w:val="22"/>
              </w:rPr>
            </w:pPr>
            <w:r w:rsidRPr="003206DD">
              <w:rPr>
                <w:rFonts w:ascii="Arial" w:hAnsi="Arial" w:cs="Arial"/>
                <w:bCs/>
                <w:sz w:val="22"/>
                <w:szCs w:val="22"/>
              </w:rPr>
              <w:t>4</w:t>
            </w:r>
            <w:r w:rsidR="00157881" w:rsidRPr="003206DD">
              <w:rPr>
                <w:rFonts w:ascii="Arial" w:hAnsi="Arial" w:cs="Arial"/>
                <w:bCs/>
                <w:sz w:val="22"/>
                <w:szCs w:val="22"/>
              </w:rPr>
              <w:t>6</w:t>
            </w:r>
          </w:p>
        </w:tc>
        <w:tc>
          <w:tcPr>
            <w:tcW w:w="705" w:type="dxa"/>
            <w:vAlign w:val="bottom"/>
          </w:tcPr>
          <w:p w14:paraId="3CC3CA15"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4</w:t>
            </w:r>
            <w:r w:rsidRPr="007F0A4A">
              <w:rPr>
                <w:rFonts w:ascii="Arial" w:hAnsi="Arial" w:cs="Arial"/>
                <w:bCs/>
                <w:sz w:val="22"/>
                <w:szCs w:val="22"/>
              </w:rPr>
              <w:t>.</w:t>
            </w:r>
          </w:p>
        </w:tc>
        <w:tc>
          <w:tcPr>
            <w:tcW w:w="8668" w:type="dxa"/>
          </w:tcPr>
          <w:p w14:paraId="3E2C6883" w14:textId="77777777" w:rsidR="00690092" w:rsidRPr="007F0A4A" w:rsidRDefault="00690092">
            <w:pPr>
              <w:widowControl w:val="0"/>
              <w:rPr>
                <w:rFonts w:ascii="Arial" w:hAnsi="Arial" w:cs="Arial"/>
                <w:bCs/>
              </w:rPr>
            </w:pPr>
            <w:r w:rsidRPr="007F0A4A">
              <w:rPr>
                <w:rFonts w:ascii="Arial" w:hAnsi="Arial" w:cs="Arial"/>
                <w:bCs/>
                <w:sz w:val="22"/>
                <w:szCs w:val="22"/>
              </w:rPr>
              <w:t>Provisions</w:t>
            </w:r>
          </w:p>
        </w:tc>
      </w:tr>
      <w:tr w:rsidR="00E169BF" w:rsidRPr="007F0A4A" w14:paraId="5128A20B" w14:textId="77777777" w:rsidTr="00D477FE">
        <w:tc>
          <w:tcPr>
            <w:tcW w:w="742" w:type="dxa"/>
            <w:vAlign w:val="bottom"/>
          </w:tcPr>
          <w:p w14:paraId="79058DD0" w14:textId="0917599E" w:rsidR="00690092" w:rsidRPr="003206DD" w:rsidRDefault="00D146FB">
            <w:pPr>
              <w:widowControl w:val="0"/>
              <w:rPr>
                <w:rFonts w:ascii="Arial" w:hAnsi="Arial" w:cs="Arial"/>
                <w:bCs/>
                <w:sz w:val="22"/>
                <w:szCs w:val="22"/>
              </w:rPr>
            </w:pPr>
            <w:r w:rsidRPr="003206DD">
              <w:rPr>
                <w:rFonts w:ascii="Arial" w:hAnsi="Arial" w:cs="Arial"/>
                <w:bCs/>
                <w:sz w:val="22"/>
                <w:szCs w:val="22"/>
              </w:rPr>
              <w:t>4</w:t>
            </w:r>
            <w:r w:rsidR="00157881" w:rsidRPr="003206DD">
              <w:rPr>
                <w:rFonts w:ascii="Arial" w:hAnsi="Arial" w:cs="Arial"/>
                <w:bCs/>
                <w:sz w:val="22"/>
                <w:szCs w:val="22"/>
              </w:rPr>
              <w:t>7</w:t>
            </w:r>
          </w:p>
        </w:tc>
        <w:tc>
          <w:tcPr>
            <w:tcW w:w="705" w:type="dxa"/>
            <w:vAlign w:val="bottom"/>
          </w:tcPr>
          <w:p w14:paraId="651E5601"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5</w:t>
            </w:r>
            <w:r w:rsidRPr="007F0A4A">
              <w:rPr>
                <w:rFonts w:ascii="Arial" w:hAnsi="Arial" w:cs="Arial"/>
                <w:bCs/>
                <w:sz w:val="22"/>
                <w:szCs w:val="22"/>
              </w:rPr>
              <w:t>.</w:t>
            </w:r>
          </w:p>
        </w:tc>
        <w:tc>
          <w:tcPr>
            <w:tcW w:w="8668" w:type="dxa"/>
          </w:tcPr>
          <w:p w14:paraId="57D63E80" w14:textId="77777777" w:rsidR="00690092" w:rsidRPr="007F0A4A" w:rsidRDefault="00690092">
            <w:pPr>
              <w:widowControl w:val="0"/>
              <w:rPr>
                <w:rFonts w:ascii="Arial" w:hAnsi="Arial" w:cs="Arial"/>
                <w:bCs/>
              </w:rPr>
            </w:pPr>
            <w:r w:rsidRPr="007F0A4A">
              <w:rPr>
                <w:rFonts w:ascii="Arial" w:hAnsi="Arial" w:cs="Arial"/>
                <w:bCs/>
                <w:sz w:val="22"/>
                <w:szCs w:val="22"/>
              </w:rPr>
              <w:t>Usable Reserves</w:t>
            </w:r>
          </w:p>
        </w:tc>
      </w:tr>
      <w:tr w:rsidR="00E169BF" w:rsidRPr="007F0A4A" w14:paraId="2152C6C6" w14:textId="77777777" w:rsidTr="00D477FE">
        <w:tc>
          <w:tcPr>
            <w:tcW w:w="742" w:type="dxa"/>
            <w:vAlign w:val="bottom"/>
          </w:tcPr>
          <w:p w14:paraId="1EDD6F44" w14:textId="23D1CE02" w:rsidR="00690092" w:rsidRPr="003206DD" w:rsidRDefault="00D146FB">
            <w:pPr>
              <w:widowControl w:val="0"/>
              <w:rPr>
                <w:rFonts w:ascii="Arial" w:hAnsi="Arial" w:cs="Arial"/>
                <w:bCs/>
                <w:sz w:val="22"/>
                <w:szCs w:val="22"/>
              </w:rPr>
            </w:pPr>
            <w:r w:rsidRPr="003206DD">
              <w:rPr>
                <w:rFonts w:ascii="Arial" w:hAnsi="Arial" w:cs="Arial"/>
                <w:sz w:val="22"/>
                <w:szCs w:val="22"/>
              </w:rPr>
              <w:t>4</w:t>
            </w:r>
            <w:r w:rsidR="00157881" w:rsidRPr="003206DD">
              <w:rPr>
                <w:rFonts w:ascii="Arial" w:hAnsi="Arial" w:cs="Arial"/>
                <w:sz w:val="22"/>
                <w:szCs w:val="22"/>
              </w:rPr>
              <w:t>8</w:t>
            </w:r>
          </w:p>
        </w:tc>
        <w:tc>
          <w:tcPr>
            <w:tcW w:w="705" w:type="dxa"/>
            <w:vAlign w:val="bottom"/>
          </w:tcPr>
          <w:p w14:paraId="3002536E"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6</w:t>
            </w:r>
            <w:r w:rsidRPr="007F0A4A">
              <w:rPr>
                <w:rFonts w:ascii="Arial" w:hAnsi="Arial" w:cs="Arial"/>
                <w:bCs/>
                <w:sz w:val="22"/>
                <w:szCs w:val="22"/>
              </w:rPr>
              <w:t>.</w:t>
            </w:r>
          </w:p>
        </w:tc>
        <w:tc>
          <w:tcPr>
            <w:tcW w:w="8668" w:type="dxa"/>
          </w:tcPr>
          <w:p w14:paraId="644760A0" w14:textId="77777777" w:rsidR="00690092" w:rsidRPr="007F0A4A" w:rsidRDefault="00690092">
            <w:pPr>
              <w:widowControl w:val="0"/>
              <w:rPr>
                <w:rFonts w:ascii="Arial" w:hAnsi="Arial" w:cs="Arial"/>
                <w:bCs/>
              </w:rPr>
            </w:pPr>
            <w:r w:rsidRPr="007F0A4A">
              <w:rPr>
                <w:rFonts w:ascii="Arial" w:hAnsi="Arial" w:cs="Arial"/>
                <w:bCs/>
                <w:sz w:val="22"/>
                <w:szCs w:val="22"/>
              </w:rPr>
              <w:t>Unusable Reserves</w:t>
            </w:r>
          </w:p>
        </w:tc>
      </w:tr>
      <w:tr w:rsidR="00E169BF" w:rsidRPr="007F0A4A" w14:paraId="3D54C5F8" w14:textId="77777777" w:rsidTr="00D477FE">
        <w:tc>
          <w:tcPr>
            <w:tcW w:w="742" w:type="dxa"/>
            <w:vAlign w:val="bottom"/>
          </w:tcPr>
          <w:p w14:paraId="7FA05BF0" w14:textId="151CA95D" w:rsidR="00690092" w:rsidRPr="003206DD" w:rsidRDefault="008B0A34">
            <w:pPr>
              <w:widowControl w:val="0"/>
              <w:rPr>
                <w:rFonts w:ascii="Arial" w:hAnsi="Arial" w:cs="Arial"/>
                <w:bCs/>
                <w:sz w:val="22"/>
                <w:szCs w:val="22"/>
              </w:rPr>
            </w:pPr>
            <w:r w:rsidRPr="003206DD">
              <w:rPr>
                <w:rFonts w:ascii="Arial" w:hAnsi="Arial" w:cs="Arial"/>
                <w:sz w:val="22"/>
                <w:szCs w:val="22"/>
              </w:rPr>
              <w:t>5</w:t>
            </w:r>
            <w:r w:rsidR="00157881" w:rsidRPr="003206DD">
              <w:rPr>
                <w:rFonts w:ascii="Arial" w:hAnsi="Arial" w:cs="Arial"/>
                <w:sz w:val="22"/>
                <w:szCs w:val="22"/>
              </w:rPr>
              <w:t>3</w:t>
            </w:r>
          </w:p>
        </w:tc>
        <w:tc>
          <w:tcPr>
            <w:tcW w:w="705" w:type="dxa"/>
            <w:vAlign w:val="bottom"/>
          </w:tcPr>
          <w:p w14:paraId="45F4075D"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7</w:t>
            </w:r>
            <w:r w:rsidRPr="007F0A4A">
              <w:rPr>
                <w:rFonts w:ascii="Arial" w:hAnsi="Arial" w:cs="Arial"/>
                <w:bCs/>
                <w:sz w:val="22"/>
                <w:szCs w:val="22"/>
              </w:rPr>
              <w:t>.</w:t>
            </w:r>
          </w:p>
        </w:tc>
        <w:tc>
          <w:tcPr>
            <w:tcW w:w="8668" w:type="dxa"/>
          </w:tcPr>
          <w:p w14:paraId="3DCB5A52" w14:textId="77777777" w:rsidR="00690092" w:rsidRPr="007F0A4A" w:rsidRDefault="00B6572C">
            <w:pPr>
              <w:widowControl w:val="0"/>
              <w:rPr>
                <w:rFonts w:ascii="Arial" w:hAnsi="Arial" w:cs="Arial"/>
                <w:bCs/>
              </w:rPr>
            </w:pPr>
            <w:r w:rsidRPr="007F0A4A">
              <w:rPr>
                <w:rFonts w:ascii="Arial" w:hAnsi="Arial" w:cs="Arial"/>
                <w:bCs/>
                <w:sz w:val="22"/>
                <w:szCs w:val="22"/>
              </w:rPr>
              <w:t>Officers</w:t>
            </w:r>
            <w:r w:rsidR="00B150CE" w:rsidRPr="007F0A4A">
              <w:rPr>
                <w:rFonts w:ascii="Arial" w:hAnsi="Arial" w:cs="Arial"/>
                <w:bCs/>
                <w:sz w:val="22"/>
                <w:szCs w:val="22"/>
              </w:rPr>
              <w:t>’</w:t>
            </w:r>
            <w:r w:rsidRPr="007F0A4A">
              <w:rPr>
                <w:rFonts w:ascii="Arial" w:hAnsi="Arial" w:cs="Arial"/>
                <w:bCs/>
                <w:sz w:val="22"/>
                <w:szCs w:val="22"/>
              </w:rPr>
              <w:t xml:space="preserve"> Remuneration</w:t>
            </w:r>
          </w:p>
        </w:tc>
      </w:tr>
      <w:tr w:rsidR="00E169BF" w:rsidRPr="007F0A4A" w14:paraId="07DAAA06" w14:textId="77777777" w:rsidTr="00D477FE">
        <w:tc>
          <w:tcPr>
            <w:tcW w:w="742" w:type="dxa"/>
            <w:vAlign w:val="bottom"/>
          </w:tcPr>
          <w:p w14:paraId="783B8E30" w14:textId="3F43B596" w:rsidR="00690092" w:rsidRPr="003206DD" w:rsidRDefault="00D146FB">
            <w:pPr>
              <w:widowControl w:val="0"/>
              <w:rPr>
                <w:rFonts w:ascii="Arial" w:hAnsi="Arial" w:cs="Arial"/>
                <w:bCs/>
                <w:sz w:val="22"/>
                <w:szCs w:val="22"/>
              </w:rPr>
            </w:pPr>
            <w:r w:rsidRPr="003206DD">
              <w:rPr>
                <w:rFonts w:ascii="Arial" w:hAnsi="Arial" w:cs="Arial"/>
                <w:bCs/>
                <w:sz w:val="22"/>
                <w:szCs w:val="22"/>
              </w:rPr>
              <w:t>5</w:t>
            </w:r>
            <w:r w:rsidR="00157881" w:rsidRPr="003206DD">
              <w:rPr>
                <w:rFonts w:ascii="Arial" w:hAnsi="Arial" w:cs="Arial"/>
                <w:bCs/>
                <w:sz w:val="22"/>
                <w:szCs w:val="22"/>
              </w:rPr>
              <w:t>6</w:t>
            </w:r>
          </w:p>
        </w:tc>
        <w:tc>
          <w:tcPr>
            <w:tcW w:w="705" w:type="dxa"/>
            <w:vAlign w:val="bottom"/>
          </w:tcPr>
          <w:p w14:paraId="1FCAB223" w14:textId="77777777" w:rsidR="00690092" w:rsidRPr="007F0A4A" w:rsidRDefault="00690092">
            <w:pPr>
              <w:widowControl w:val="0"/>
              <w:rPr>
                <w:rFonts w:ascii="Arial" w:hAnsi="Arial" w:cs="Arial"/>
                <w:bCs/>
              </w:rPr>
            </w:pPr>
            <w:r w:rsidRPr="007F0A4A">
              <w:rPr>
                <w:rFonts w:ascii="Arial" w:hAnsi="Arial" w:cs="Arial"/>
                <w:bCs/>
                <w:sz w:val="22"/>
                <w:szCs w:val="22"/>
              </w:rPr>
              <w:t>1</w:t>
            </w:r>
            <w:r w:rsidR="00664EB5" w:rsidRPr="007F0A4A">
              <w:rPr>
                <w:rFonts w:ascii="Arial" w:hAnsi="Arial" w:cs="Arial"/>
                <w:bCs/>
                <w:sz w:val="22"/>
                <w:szCs w:val="22"/>
              </w:rPr>
              <w:t>8</w:t>
            </w:r>
            <w:r w:rsidRPr="007F0A4A">
              <w:rPr>
                <w:rFonts w:ascii="Arial" w:hAnsi="Arial" w:cs="Arial"/>
                <w:bCs/>
                <w:sz w:val="22"/>
                <w:szCs w:val="22"/>
              </w:rPr>
              <w:t>.</w:t>
            </w:r>
          </w:p>
        </w:tc>
        <w:tc>
          <w:tcPr>
            <w:tcW w:w="8668" w:type="dxa"/>
          </w:tcPr>
          <w:p w14:paraId="3E20B55E" w14:textId="77777777" w:rsidR="00690092" w:rsidRPr="007F0A4A" w:rsidRDefault="00B6572C">
            <w:pPr>
              <w:widowControl w:val="0"/>
              <w:rPr>
                <w:rFonts w:ascii="Arial" w:hAnsi="Arial" w:cs="Arial"/>
                <w:bCs/>
              </w:rPr>
            </w:pPr>
            <w:r w:rsidRPr="007F0A4A">
              <w:rPr>
                <w:rFonts w:ascii="Arial" w:hAnsi="Arial" w:cs="Arial"/>
                <w:bCs/>
                <w:sz w:val="22"/>
                <w:szCs w:val="22"/>
              </w:rPr>
              <w:t>Members</w:t>
            </w:r>
            <w:r w:rsidR="00B150CE" w:rsidRPr="007F0A4A">
              <w:rPr>
                <w:rFonts w:ascii="Arial" w:hAnsi="Arial" w:cs="Arial"/>
                <w:bCs/>
                <w:sz w:val="22"/>
                <w:szCs w:val="22"/>
              </w:rPr>
              <w:t>’</w:t>
            </w:r>
            <w:r w:rsidRPr="007F0A4A">
              <w:rPr>
                <w:rFonts w:ascii="Arial" w:hAnsi="Arial" w:cs="Arial"/>
                <w:bCs/>
                <w:sz w:val="22"/>
                <w:szCs w:val="22"/>
              </w:rPr>
              <w:t xml:space="preserve"> Allowances </w:t>
            </w:r>
          </w:p>
        </w:tc>
      </w:tr>
      <w:tr w:rsidR="00E169BF" w:rsidRPr="007F0A4A" w14:paraId="74C65AEE" w14:textId="77777777" w:rsidTr="00D477FE">
        <w:tc>
          <w:tcPr>
            <w:tcW w:w="742" w:type="dxa"/>
            <w:vAlign w:val="bottom"/>
          </w:tcPr>
          <w:p w14:paraId="6AB9579B" w14:textId="65E135B3" w:rsidR="00B6572C" w:rsidRPr="003206DD" w:rsidRDefault="00D146FB">
            <w:pPr>
              <w:widowControl w:val="0"/>
              <w:rPr>
                <w:rFonts w:ascii="Arial" w:hAnsi="Arial" w:cs="Arial"/>
                <w:bCs/>
                <w:sz w:val="22"/>
                <w:szCs w:val="22"/>
              </w:rPr>
            </w:pPr>
            <w:r w:rsidRPr="003206DD">
              <w:rPr>
                <w:rFonts w:ascii="Arial" w:hAnsi="Arial" w:cs="Arial"/>
                <w:bCs/>
                <w:sz w:val="22"/>
                <w:szCs w:val="22"/>
              </w:rPr>
              <w:t>5</w:t>
            </w:r>
            <w:r w:rsidR="00157881" w:rsidRPr="003206DD">
              <w:rPr>
                <w:rFonts w:ascii="Arial" w:hAnsi="Arial" w:cs="Arial"/>
                <w:bCs/>
                <w:sz w:val="22"/>
                <w:szCs w:val="22"/>
              </w:rPr>
              <w:t>6</w:t>
            </w:r>
          </w:p>
        </w:tc>
        <w:tc>
          <w:tcPr>
            <w:tcW w:w="705" w:type="dxa"/>
            <w:vAlign w:val="bottom"/>
          </w:tcPr>
          <w:p w14:paraId="6362D4AF" w14:textId="77777777" w:rsidR="00B6572C" w:rsidRPr="007F0A4A" w:rsidRDefault="00664EB5">
            <w:pPr>
              <w:widowControl w:val="0"/>
              <w:rPr>
                <w:rFonts w:ascii="Arial" w:hAnsi="Arial" w:cs="Arial"/>
                <w:bCs/>
              </w:rPr>
            </w:pPr>
            <w:r w:rsidRPr="007F0A4A">
              <w:rPr>
                <w:rFonts w:ascii="Arial" w:hAnsi="Arial" w:cs="Arial"/>
                <w:bCs/>
                <w:sz w:val="22"/>
                <w:szCs w:val="22"/>
              </w:rPr>
              <w:t>19</w:t>
            </w:r>
            <w:r w:rsidR="00B6572C" w:rsidRPr="007F0A4A">
              <w:rPr>
                <w:rFonts w:ascii="Arial" w:hAnsi="Arial" w:cs="Arial"/>
                <w:bCs/>
                <w:sz w:val="22"/>
                <w:szCs w:val="22"/>
              </w:rPr>
              <w:t>.</w:t>
            </w:r>
          </w:p>
        </w:tc>
        <w:tc>
          <w:tcPr>
            <w:tcW w:w="8668" w:type="dxa"/>
          </w:tcPr>
          <w:p w14:paraId="618635AF" w14:textId="77777777" w:rsidR="00B6572C" w:rsidRPr="007F0A4A" w:rsidRDefault="00B6572C">
            <w:pPr>
              <w:widowControl w:val="0"/>
              <w:rPr>
                <w:rFonts w:ascii="Arial" w:hAnsi="Arial" w:cs="Arial"/>
                <w:bCs/>
              </w:rPr>
            </w:pPr>
            <w:r w:rsidRPr="007F0A4A">
              <w:rPr>
                <w:rFonts w:ascii="Arial" w:hAnsi="Arial" w:cs="Arial"/>
                <w:bCs/>
                <w:sz w:val="22"/>
                <w:szCs w:val="22"/>
              </w:rPr>
              <w:t>External Audit Costs</w:t>
            </w:r>
          </w:p>
        </w:tc>
      </w:tr>
      <w:tr w:rsidR="00E169BF" w:rsidRPr="007F0A4A" w14:paraId="23685A2E" w14:textId="77777777" w:rsidTr="00D477FE">
        <w:tc>
          <w:tcPr>
            <w:tcW w:w="742" w:type="dxa"/>
            <w:vAlign w:val="bottom"/>
          </w:tcPr>
          <w:p w14:paraId="789B4CED" w14:textId="2CF8A272" w:rsidR="00B6572C" w:rsidRPr="003206DD" w:rsidRDefault="00D146FB">
            <w:pPr>
              <w:widowControl w:val="0"/>
              <w:rPr>
                <w:rFonts w:ascii="Arial" w:hAnsi="Arial" w:cs="Arial"/>
                <w:bCs/>
                <w:sz w:val="22"/>
                <w:szCs w:val="22"/>
              </w:rPr>
            </w:pPr>
            <w:r w:rsidRPr="003206DD">
              <w:rPr>
                <w:rFonts w:ascii="Arial" w:hAnsi="Arial" w:cs="Arial"/>
                <w:bCs/>
                <w:sz w:val="22"/>
                <w:szCs w:val="22"/>
              </w:rPr>
              <w:t>5</w:t>
            </w:r>
            <w:r w:rsidR="00157881" w:rsidRPr="003206DD">
              <w:rPr>
                <w:rFonts w:ascii="Arial" w:hAnsi="Arial" w:cs="Arial"/>
                <w:bCs/>
                <w:sz w:val="22"/>
                <w:szCs w:val="22"/>
              </w:rPr>
              <w:t>6</w:t>
            </w:r>
          </w:p>
        </w:tc>
        <w:tc>
          <w:tcPr>
            <w:tcW w:w="705" w:type="dxa"/>
            <w:vAlign w:val="bottom"/>
          </w:tcPr>
          <w:p w14:paraId="78E312A9" w14:textId="77777777" w:rsidR="00B6572C" w:rsidRPr="007F0A4A" w:rsidRDefault="00664EB5">
            <w:pPr>
              <w:widowControl w:val="0"/>
              <w:rPr>
                <w:rFonts w:ascii="Arial" w:hAnsi="Arial" w:cs="Arial"/>
                <w:bCs/>
              </w:rPr>
            </w:pPr>
            <w:r w:rsidRPr="007F0A4A">
              <w:rPr>
                <w:rFonts w:ascii="Arial" w:hAnsi="Arial" w:cs="Arial"/>
                <w:bCs/>
                <w:sz w:val="22"/>
                <w:szCs w:val="22"/>
              </w:rPr>
              <w:t>20</w:t>
            </w:r>
            <w:r w:rsidR="00B6572C" w:rsidRPr="007F0A4A">
              <w:rPr>
                <w:rFonts w:ascii="Arial" w:hAnsi="Arial" w:cs="Arial"/>
                <w:bCs/>
                <w:sz w:val="22"/>
                <w:szCs w:val="22"/>
              </w:rPr>
              <w:t>.</w:t>
            </w:r>
          </w:p>
        </w:tc>
        <w:tc>
          <w:tcPr>
            <w:tcW w:w="8668" w:type="dxa"/>
          </w:tcPr>
          <w:p w14:paraId="3A4FD342" w14:textId="77777777" w:rsidR="00B6572C" w:rsidRPr="007F0A4A" w:rsidRDefault="00B6572C">
            <w:pPr>
              <w:widowControl w:val="0"/>
              <w:rPr>
                <w:rFonts w:ascii="Arial" w:hAnsi="Arial" w:cs="Arial"/>
                <w:bCs/>
              </w:rPr>
            </w:pPr>
            <w:r w:rsidRPr="007F0A4A">
              <w:rPr>
                <w:rFonts w:ascii="Arial" w:hAnsi="Arial" w:cs="Arial"/>
                <w:bCs/>
                <w:sz w:val="22"/>
                <w:szCs w:val="22"/>
              </w:rPr>
              <w:t>Grant Income</w:t>
            </w:r>
          </w:p>
        </w:tc>
      </w:tr>
      <w:tr w:rsidR="00E169BF" w:rsidRPr="007F0A4A" w14:paraId="768A1DCC" w14:textId="77777777" w:rsidTr="00D477FE">
        <w:tc>
          <w:tcPr>
            <w:tcW w:w="742" w:type="dxa"/>
            <w:vAlign w:val="bottom"/>
          </w:tcPr>
          <w:p w14:paraId="755849F5" w14:textId="219B074C" w:rsidR="00B6572C" w:rsidRPr="003206DD" w:rsidRDefault="00D146FB">
            <w:pPr>
              <w:widowControl w:val="0"/>
              <w:rPr>
                <w:rFonts w:ascii="Arial" w:hAnsi="Arial" w:cs="Arial"/>
                <w:bCs/>
                <w:sz w:val="22"/>
                <w:szCs w:val="22"/>
              </w:rPr>
            </w:pPr>
            <w:r w:rsidRPr="003206DD">
              <w:rPr>
                <w:rFonts w:ascii="Arial" w:hAnsi="Arial" w:cs="Arial"/>
                <w:bCs/>
                <w:sz w:val="22"/>
                <w:szCs w:val="22"/>
              </w:rPr>
              <w:t>5</w:t>
            </w:r>
            <w:r w:rsidR="00157881" w:rsidRPr="003206DD">
              <w:rPr>
                <w:rFonts w:ascii="Arial" w:hAnsi="Arial" w:cs="Arial"/>
                <w:bCs/>
                <w:sz w:val="22"/>
                <w:szCs w:val="22"/>
              </w:rPr>
              <w:t>7</w:t>
            </w:r>
          </w:p>
        </w:tc>
        <w:tc>
          <w:tcPr>
            <w:tcW w:w="705" w:type="dxa"/>
            <w:vAlign w:val="bottom"/>
          </w:tcPr>
          <w:p w14:paraId="571A457F" w14:textId="77777777" w:rsidR="00B6572C" w:rsidRPr="007F0A4A" w:rsidRDefault="00664EB5">
            <w:pPr>
              <w:widowControl w:val="0"/>
              <w:rPr>
                <w:rFonts w:ascii="Arial" w:hAnsi="Arial" w:cs="Arial"/>
                <w:bCs/>
              </w:rPr>
            </w:pPr>
            <w:r w:rsidRPr="007F0A4A">
              <w:rPr>
                <w:rFonts w:ascii="Arial" w:hAnsi="Arial" w:cs="Arial"/>
                <w:bCs/>
                <w:sz w:val="22"/>
                <w:szCs w:val="22"/>
              </w:rPr>
              <w:t>21</w:t>
            </w:r>
            <w:r w:rsidR="00B6572C" w:rsidRPr="007F0A4A">
              <w:rPr>
                <w:rFonts w:ascii="Arial" w:hAnsi="Arial" w:cs="Arial"/>
                <w:bCs/>
                <w:sz w:val="22"/>
                <w:szCs w:val="22"/>
              </w:rPr>
              <w:t>.</w:t>
            </w:r>
          </w:p>
        </w:tc>
        <w:tc>
          <w:tcPr>
            <w:tcW w:w="8668" w:type="dxa"/>
          </w:tcPr>
          <w:p w14:paraId="25E8FEF7" w14:textId="77777777" w:rsidR="00B6572C" w:rsidRPr="007F0A4A" w:rsidRDefault="00B6572C">
            <w:pPr>
              <w:widowControl w:val="0"/>
              <w:rPr>
                <w:rFonts w:ascii="Arial" w:hAnsi="Arial" w:cs="Arial"/>
                <w:bCs/>
              </w:rPr>
            </w:pPr>
            <w:r w:rsidRPr="007F0A4A">
              <w:rPr>
                <w:rFonts w:ascii="Arial" w:hAnsi="Arial" w:cs="Arial"/>
                <w:bCs/>
                <w:sz w:val="22"/>
                <w:szCs w:val="22"/>
              </w:rPr>
              <w:t>Related Parties</w:t>
            </w:r>
          </w:p>
        </w:tc>
      </w:tr>
      <w:tr w:rsidR="00E169BF" w:rsidRPr="007F0A4A" w14:paraId="5690B95F" w14:textId="77777777" w:rsidTr="00D477FE">
        <w:tc>
          <w:tcPr>
            <w:tcW w:w="742" w:type="dxa"/>
            <w:vAlign w:val="bottom"/>
          </w:tcPr>
          <w:p w14:paraId="2BA613AC" w14:textId="1A98E411" w:rsidR="00B6572C" w:rsidRPr="003206DD" w:rsidRDefault="00D146FB">
            <w:pPr>
              <w:widowControl w:val="0"/>
              <w:rPr>
                <w:rFonts w:ascii="Arial" w:hAnsi="Arial" w:cs="Arial"/>
                <w:bCs/>
                <w:sz w:val="22"/>
                <w:szCs w:val="22"/>
              </w:rPr>
            </w:pPr>
            <w:r w:rsidRPr="003206DD">
              <w:rPr>
                <w:rFonts w:ascii="Arial" w:hAnsi="Arial" w:cs="Arial"/>
                <w:sz w:val="22"/>
                <w:szCs w:val="22"/>
              </w:rPr>
              <w:t>5</w:t>
            </w:r>
            <w:r w:rsidR="00157881" w:rsidRPr="003206DD">
              <w:rPr>
                <w:rFonts w:ascii="Arial" w:hAnsi="Arial" w:cs="Arial"/>
                <w:sz w:val="22"/>
                <w:szCs w:val="22"/>
              </w:rPr>
              <w:t>9</w:t>
            </w:r>
          </w:p>
        </w:tc>
        <w:tc>
          <w:tcPr>
            <w:tcW w:w="705" w:type="dxa"/>
            <w:vAlign w:val="bottom"/>
          </w:tcPr>
          <w:p w14:paraId="1D4D6B01" w14:textId="77777777" w:rsidR="00B6572C" w:rsidRPr="007F0A4A" w:rsidRDefault="00664EB5">
            <w:pPr>
              <w:widowControl w:val="0"/>
              <w:rPr>
                <w:rFonts w:ascii="Arial" w:hAnsi="Arial" w:cs="Arial"/>
                <w:bCs/>
              </w:rPr>
            </w:pPr>
            <w:r w:rsidRPr="007F0A4A">
              <w:rPr>
                <w:rFonts w:ascii="Arial" w:hAnsi="Arial" w:cs="Arial"/>
                <w:bCs/>
                <w:sz w:val="22"/>
                <w:szCs w:val="22"/>
              </w:rPr>
              <w:t>22</w:t>
            </w:r>
            <w:r w:rsidR="00B6572C" w:rsidRPr="007F0A4A">
              <w:rPr>
                <w:rFonts w:ascii="Arial" w:hAnsi="Arial" w:cs="Arial"/>
                <w:bCs/>
                <w:sz w:val="22"/>
                <w:szCs w:val="22"/>
              </w:rPr>
              <w:t>.</w:t>
            </w:r>
          </w:p>
        </w:tc>
        <w:tc>
          <w:tcPr>
            <w:tcW w:w="8668" w:type="dxa"/>
          </w:tcPr>
          <w:p w14:paraId="3E0EBDB6" w14:textId="77777777" w:rsidR="00B6572C" w:rsidRPr="007F0A4A" w:rsidRDefault="00B6572C">
            <w:pPr>
              <w:widowControl w:val="0"/>
              <w:rPr>
                <w:rFonts w:ascii="Arial" w:hAnsi="Arial" w:cs="Arial"/>
                <w:bCs/>
              </w:rPr>
            </w:pPr>
            <w:r w:rsidRPr="007F0A4A">
              <w:rPr>
                <w:rFonts w:ascii="Arial" w:hAnsi="Arial" w:cs="Arial"/>
                <w:bCs/>
                <w:sz w:val="22"/>
                <w:szCs w:val="22"/>
              </w:rPr>
              <w:t>Capital Expenditure and Capital Financing</w:t>
            </w:r>
          </w:p>
        </w:tc>
      </w:tr>
      <w:tr w:rsidR="00E169BF" w:rsidRPr="007F0A4A" w14:paraId="3BD3F4F8" w14:textId="77777777" w:rsidTr="00D477FE">
        <w:tc>
          <w:tcPr>
            <w:tcW w:w="742" w:type="dxa"/>
            <w:vAlign w:val="bottom"/>
          </w:tcPr>
          <w:p w14:paraId="09244B94" w14:textId="122396F0" w:rsidR="00664EB5" w:rsidRPr="003206DD" w:rsidRDefault="00D146FB">
            <w:pPr>
              <w:widowControl w:val="0"/>
              <w:rPr>
                <w:rFonts w:ascii="Arial" w:hAnsi="Arial" w:cs="Arial"/>
                <w:sz w:val="22"/>
                <w:szCs w:val="22"/>
              </w:rPr>
            </w:pPr>
            <w:r w:rsidRPr="003206DD">
              <w:rPr>
                <w:rFonts w:ascii="Arial" w:hAnsi="Arial" w:cs="Arial"/>
                <w:sz w:val="22"/>
                <w:szCs w:val="22"/>
              </w:rPr>
              <w:t>5</w:t>
            </w:r>
            <w:r w:rsidR="00157881" w:rsidRPr="003206DD">
              <w:rPr>
                <w:rFonts w:ascii="Arial" w:hAnsi="Arial" w:cs="Arial"/>
                <w:sz w:val="22"/>
                <w:szCs w:val="22"/>
              </w:rPr>
              <w:t>9</w:t>
            </w:r>
          </w:p>
        </w:tc>
        <w:tc>
          <w:tcPr>
            <w:tcW w:w="705" w:type="dxa"/>
            <w:vAlign w:val="bottom"/>
          </w:tcPr>
          <w:p w14:paraId="50742CFA" w14:textId="77777777" w:rsidR="00664EB5" w:rsidRPr="007F0A4A" w:rsidRDefault="00664EB5">
            <w:pPr>
              <w:widowControl w:val="0"/>
              <w:rPr>
                <w:rFonts w:ascii="Arial" w:hAnsi="Arial" w:cs="Arial"/>
                <w:bCs/>
                <w:sz w:val="22"/>
                <w:szCs w:val="22"/>
              </w:rPr>
            </w:pPr>
            <w:r w:rsidRPr="007F0A4A">
              <w:rPr>
                <w:rFonts w:ascii="Arial" w:hAnsi="Arial" w:cs="Arial"/>
                <w:bCs/>
                <w:sz w:val="22"/>
                <w:szCs w:val="22"/>
              </w:rPr>
              <w:t>23.</w:t>
            </w:r>
          </w:p>
        </w:tc>
        <w:tc>
          <w:tcPr>
            <w:tcW w:w="8668" w:type="dxa"/>
          </w:tcPr>
          <w:p w14:paraId="13EE6637" w14:textId="31BBA9EF" w:rsidR="00664EB5" w:rsidRPr="007F0A4A" w:rsidRDefault="00664EB5">
            <w:pPr>
              <w:widowControl w:val="0"/>
              <w:rPr>
                <w:rFonts w:ascii="Arial" w:hAnsi="Arial" w:cs="Arial"/>
                <w:bCs/>
                <w:sz w:val="22"/>
                <w:szCs w:val="22"/>
              </w:rPr>
            </w:pPr>
            <w:r w:rsidRPr="007F0A4A">
              <w:rPr>
                <w:rFonts w:ascii="Arial" w:hAnsi="Arial" w:cs="Arial"/>
                <w:bCs/>
                <w:sz w:val="22"/>
                <w:szCs w:val="22"/>
              </w:rPr>
              <w:t>Leases</w:t>
            </w:r>
            <w:r w:rsidR="00FE635D" w:rsidRPr="007F0A4A">
              <w:rPr>
                <w:rFonts w:ascii="Arial" w:hAnsi="Arial" w:cs="Arial"/>
                <w:bCs/>
                <w:sz w:val="22"/>
                <w:szCs w:val="22"/>
              </w:rPr>
              <w:t xml:space="preserve"> – Right </w:t>
            </w:r>
            <w:r w:rsidR="0087747F">
              <w:rPr>
                <w:rFonts w:ascii="Arial" w:hAnsi="Arial" w:cs="Arial"/>
                <w:bCs/>
                <w:sz w:val="22"/>
                <w:szCs w:val="22"/>
              </w:rPr>
              <w:t>of</w:t>
            </w:r>
            <w:r w:rsidR="00FE635D" w:rsidRPr="007F0A4A">
              <w:rPr>
                <w:rFonts w:ascii="Arial" w:hAnsi="Arial" w:cs="Arial"/>
                <w:bCs/>
                <w:sz w:val="22"/>
                <w:szCs w:val="22"/>
              </w:rPr>
              <w:t xml:space="preserve"> </w:t>
            </w:r>
            <w:r w:rsidR="0087747F">
              <w:rPr>
                <w:rFonts w:ascii="Arial" w:hAnsi="Arial" w:cs="Arial"/>
                <w:bCs/>
                <w:sz w:val="22"/>
                <w:szCs w:val="22"/>
              </w:rPr>
              <w:t>U</w:t>
            </w:r>
            <w:r w:rsidR="00FE635D" w:rsidRPr="007F0A4A">
              <w:rPr>
                <w:rFonts w:ascii="Arial" w:hAnsi="Arial" w:cs="Arial"/>
                <w:bCs/>
                <w:sz w:val="22"/>
                <w:szCs w:val="22"/>
              </w:rPr>
              <w:t>se Assets</w:t>
            </w:r>
          </w:p>
        </w:tc>
      </w:tr>
      <w:tr w:rsidR="00E169BF" w:rsidRPr="007F0A4A" w14:paraId="455A288F" w14:textId="77777777" w:rsidTr="00D477FE">
        <w:tc>
          <w:tcPr>
            <w:tcW w:w="742" w:type="dxa"/>
            <w:vAlign w:val="bottom"/>
          </w:tcPr>
          <w:p w14:paraId="4D698F48" w14:textId="7331D778" w:rsidR="00B6572C" w:rsidRPr="003206DD" w:rsidRDefault="00157881">
            <w:pPr>
              <w:widowControl w:val="0"/>
              <w:rPr>
                <w:rFonts w:ascii="Arial" w:hAnsi="Arial" w:cs="Arial"/>
                <w:bCs/>
                <w:sz w:val="22"/>
                <w:szCs w:val="22"/>
              </w:rPr>
            </w:pPr>
            <w:r w:rsidRPr="003206DD">
              <w:rPr>
                <w:rFonts w:ascii="Arial" w:hAnsi="Arial" w:cs="Arial"/>
                <w:bCs/>
                <w:sz w:val="22"/>
                <w:szCs w:val="22"/>
              </w:rPr>
              <w:t>61</w:t>
            </w:r>
          </w:p>
        </w:tc>
        <w:tc>
          <w:tcPr>
            <w:tcW w:w="705" w:type="dxa"/>
            <w:vAlign w:val="bottom"/>
          </w:tcPr>
          <w:p w14:paraId="65AA980B" w14:textId="77777777" w:rsidR="00B6572C" w:rsidRPr="007F0A4A" w:rsidRDefault="00664EB5">
            <w:pPr>
              <w:widowControl w:val="0"/>
              <w:rPr>
                <w:rFonts w:ascii="Arial" w:hAnsi="Arial" w:cs="Arial"/>
                <w:bCs/>
              </w:rPr>
            </w:pPr>
            <w:r w:rsidRPr="007F0A4A">
              <w:rPr>
                <w:rFonts w:ascii="Arial" w:hAnsi="Arial" w:cs="Arial"/>
                <w:bCs/>
                <w:sz w:val="22"/>
                <w:szCs w:val="22"/>
              </w:rPr>
              <w:t>24</w:t>
            </w:r>
            <w:r w:rsidR="00B6572C" w:rsidRPr="007F0A4A">
              <w:rPr>
                <w:rFonts w:ascii="Arial" w:hAnsi="Arial" w:cs="Arial"/>
                <w:bCs/>
                <w:sz w:val="22"/>
                <w:szCs w:val="22"/>
              </w:rPr>
              <w:t>.</w:t>
            </w:r>
          </w:p>
        </w:tc>
        <w:tc>
          <w:tcPr>
            <w:tcW w:w="8668" w:type="dxa"/>
          </w:tcPr>
          <w:p w14:paraId="5C97C47F" w14:textId="77777777" w:rsidR="00B6572C" w:rsidRPr="007F0A4A" w:rsidRDefault="00B6572C">
            <w:pPr>
              <w:widowControl w:val="0"/>
              <w:rPr>
                <w:rFonts w:ascii="Arial" w:hAnsi="Arial" w:cs="Arial"/>
                <w:bCs/>
              </w:rPr>
            </w:pPr>
            <w:r w:rsidRPr="007F0A4A">
              <w:rPr>
                <w:rFonts w:ascii="Arial" w:hAnsi="Arial" w:cs="Arial"/>
                <w:bCs/>
                <w:sz w:val="22"/>
                <w:szCs w:val="22"/>
              </w:rPr>
              <w:t>Termination Benefits</w:t>
            </w:r>
          </w:p>
        </w:tc>
      </w:tr>
      <w:tr w:rsidR="00E169BF" w:rsidRPr="007F0A4A" w14:paraId="15C87950" w14:textId="77777777" w:rsidTr="00D477FE">
        <w:tc>
          <w:tcPr>
            <w:tcW w:w="742" w:type="dxa"/>
            <w:vAlign w:val="bottom"/>
          </w:tcPr>
          <w:p w14:paraId="2ED2C96C" w14:textId="68DB9CBF" w:rsidR="00B6572C" w:rsidRPr="003206DD" w:rsidRDefault="00157881">
            <w:pPr>
              <w:widowControl w:val="0"/>
              <w:rPr>
                <w:rFonts w:ascii="Arial" w:hAnsi="Arial" w:cs="Arial"/>
                <w:bCs/>
                <w:sz w:val="22"/>
                <w:szCs w:val="22"/>
              </w:rPr>
            </w:pPr>
            <w:r w:rsidRPr="003206DD">
              <w:rPr>
                <w:rFonts w:ascii="Arial" w:hAnsi="Arial" w:cs="Arial"/>
                <w:bCs/>
                <w:sz w:val="22"/>
                <w:szCs w:val="22"/>
              </w:rPr>
              <w:t>61</w:t>
            </w:r>
          </w:p>
        </w:tc>
        <w:tc>
          <w:tcPr>
            <w:tcW w:w="705" w:type="dxa"/>
            <w:vAlign w:val="bottom"/>
          </w:tcPr>
          <w:p w14:paraId="6785F50C" w14:textId="77777777" w:rsidR="00B6572C" w:rsidRPr="007F0A4A" w:rsidRDefault="00664EB5">
            <w:pPr>
              <w:widowControl w:val="0"/>
              <w:rPr>
                <w:rFonts w:ascii="Arial" w:hAnsi="Arial" w:cs="Arial"/>
                <w:bCs/>
              </w:rPr>
            </w:pPr>
            <w:r w:rsidRPr="007F0A4A">
              <w:rPr>
                <w:rFonts w:ascii="Arial" w:hAnsi="Arial" w:cs="Arial"/>
                <w:bCs/>
                <w:sz w:val="22"/>
                <w:szCs w:val="22"/>
              </w:rPr>
              <w:t>25</w:t>
            </w:r>
            <w:r w:rsidR="00B6572C" w:rsidRPr="007F0A4A">
              <w:rPr>
                <w:rFonts w:ascii="Arial" w:hAnsi="Arial" w:cs="Arial"/>
                <w:bCs/>
                <w:sz w:val="22"/>
                <w:szCs w:val="22"/>
              </w:rPr>
              <w:t>.</w:t>
            </w:r>
          </w:p>
        </w:tc>
        <w:tc>
          <w:tcPr>
            <w:tcW w:w="8668" w:type="dxa"/>
          </w:tcPr>
          <w:p w14:paraId="1916ABC6" w14:textId="77777777" w:rsidR="00B6572C" w:rsidRPr="007F0A4A" w:rsidRDefault="00B6572C">
            <w:pPr>
              <w:widowControl w:val="0"/>
              <w:rPr>
                <w:rFonts w:ascii="Arial" w:hAnsi="Arial" w:cs="Arial"/>
                <w:bCs/>
              </w:rPr>
            </w:pPr>
            <w:r w:rsidRPr="007F0A4A">
              <w:rPr>
                <w:rFonts w:ascii="Arial" w:hAnsi="Arial" w:cs="Arial"/>
                <w:bCs/>
                <w:sz w:val="22"/>
                <w:szCs w:val="22"/>
              </w:rPr>
              <w:t>Defined Benefit Pension Schemes</w:t>
            </w:r>
          </w:p>
        </w:tc>
      </w:tr>
      <w:tr w:rsidR="00E169BF" w:rsidRPr="007F0A4A" w14:paraId="12262485" w14:textId="77777777" w:rsidTr="00D477FE">
        <w:tc>
          <w:tcPr>
            <w:tcW w:w="742" w:type="dxa"/>
            <w:vAlign w:val="bottom"/>
          </w:tcPr>
          <w:p w14:paraId="46E2B63F" w14:textId="11E7A094" w:rsidR="00B6572C" w:rsidRPr="003206DD" w:rsidRDefault="00157881">
            <w:pPr>
              <w:widowControl w:val="0"/>
              <w:rPr>
                <w:rFonts w:ascii="Arial" w:hAnsi="Arial" w:cs="Arial"/>
                <w:bCs/>
                <w:sz w:val="22"/>
                <w:szCs w:val="22"/>
              </w:rPr>
            </w:pPr>
            <w:r w:rsidRPr="003206DD">
              <w:rPr>
                <w:rFonts w:ascii="Arial" w:hAnsi="Arial" w:cs="Arial"/>
                <w:bCs/>
                <w:sz w:val="22"/>
                <w:szCs w:val="22"/>
              </w:rPr>
              <w:t>71</w:t>
            </w:r>
          </w:p>
        </w:tc>
        <w:tc>
          <w:tcPr>
            <w:tcW w:w="705" w:type="dxa"/>
            <w:vAlign w:val="bottom"/>
          </w:tcPr>
          <w:p w14:paraId="027673F8" w14:textId="77777777" w:rsidR="00B6572C" w:rsidRPr="007F0A4A" w:rsidRDefault="00664EB5">
            <w:pPr>
              <w:widowControl w:val="0"/>
              <w:rPr>
                <w:rFonts w:ascii="Arial" w:hAnsi="Arial" w:cs="Arial"/>
                <w:bCs/>
              </w:rPr>
            </w:pPr>
            <w:r w:rsidRPr="007F0A4A">
              <w:rPr>
                <w:rFonts w:ascii="Arial" w:hAnsi="Arial" w:cs="Arial"/>
                <w:bCs/>
                <w:sz w:val="22"/>
                <w:szCs w:val="22"/>
              </w:rPr>
              <w:t>26</w:t>
            </w:r>
            <w:r w:rsidR="00B6572C" w:rsidRPr="007F0A4A">
              <w:rPr>
                <w:rFonts w:ascii="Arial" w:hAnsi="Arial" w:cs="Arial"/>
                <w:bCs/>
                <w:sz w:val="22"/>
                <w:szCs w:val="22"/>
              </w:rPr>
              <w:t>.</w:t>
            </w:r>
          </w:p>
        </w:tc>
        <w:tc>
          <w:tcPr>
            <w:tcW w:w="8668" w:type="dxa"/>
          </w:tcPr>
          <w:p w14:paraId="154BA5D9" w14:textId="77777777" w:rsidR="00B6572C" w:rsidRPr="007F0A4A" w:rsidRDefault="00B6572C">
            <w:pPr>
              <w:widowControl w:val="0"/>
              <w:rPr>
                <w:rFonts w:ascii="Arial" w:hAnsi="Arial" w:cs="Arial"/>
                <w:bCs/>
              </w:rPr>
            </w:pPr>
            <w:r w:rsidRPr="007F0A4A">
              <w:rPr>
                <w:rFonts w:ascii="Arial" w:hAnsi="Arial" w:cs="Arial"/>
                <w:bCs/>
                <w:sz w:val="22"/>
                <w:szCs w:val="22"/>
              </w:rPr>
              <w:t>Contingent Liabilities and Assets</w:t>
            </w:r>
          </w:p>
        </w:tc>
      </w:tr>
      <w:tr w:rsidR="00E169BF" w:rsidRPr="007F0A4A" w14:paraId="51C927D4" w14:textId="77777777" w:rsidTr="00D477FE">
        <w:tc>
          <w:tcPr>
            <w:tcW w:w="742" w:type="dxa"/>
            <w:vAlign w:val="bottom"/>
          </w:tcPr>
          <w:p w14:paraId="5C53ACA6" w14:textId="7C360240" w:rsidR="00B6572C" w:rsidRPr="003206DD" w:rsidRDefault="00157881">
            <w:pPr>
              <w:widowControl w:val="0"/>
              <w:rPr>
                <w:rFonts w:ascii="Arial" w:hAnsi="Arial" w:cs="Arial"/>
                <w:bCs/>
                <w:sz w:val="22"/>
                <w:szCs w:val="22"/>
              </w:rPr>
            </w:pPr>
            <w:r w:rsidRPr="003206DD">
              <w:rPr>
                <w:rFonts w:ascii="Arial" w:hAnsi="Arial" w:cs="Arial"/>
                <w:bCs/>
                <w:sz w:val="22"/>
                <w:szCs w:val="22"/>
              </w:rPr>
              <w:t>72</w:t>
            </w:r>
          </w:p>
        </w:tc>
        <w:tc>
          <w:tcPr>
            <w:tcW w:w="705" w:type="dxa"/>
            <w:vAlign w:val="bottom"/>
          </w:tcPr>
          <w:p w14:paraId="11134E33" w14:textId="77777777" w:rsidR="00B6572C" w:rsidRPr="007F0A4A" w:rsidRDefault="00664EB5">
            <w:pPr>
              <w:widowControl w:val="0"/>
              <w:rPr>
                <w:rFonts w:ascii="Arial" w:hAnsi="Arial" w:cs="Arial"/>
                <w:bCs/>
              </w:rPr>
            </w:pPr>
            <w:r w:rsidRPr="007F0A4A">
              <w:rPr>
                <w:rFonts w:ascii="Arial" w:hAnsi="Arial" w:cs="Arial"/>
                <w:bCs/>
                <w:sz w:val="22"/>
                <w:szCs w:val="22"/>
              </w:rPr>
              <w:t>27</w:t>
            </w:r>
            <w:r w:rsidR="00B6572C" w:rsidRPr="007F0A4A">
              <w:rPr>
                <w:rFonts w:ascii="Arial" w:hAnsi="Arial" w:cs="Arial"/>
                <w:bCs/>
                <w:sz w:val="22"/>
                <w:szCs w:val="22"/>
              </w:rPr>
              <w:t>.</w:t>
            </w:r>
          </w:p>
        </w:tc>
        <w:tc>
          <w:tcPr>
            <w:tcW w:w="8668" w:type="dxa"/>
          </w:tcPr>
          <w:p w14:paraId="2CABB19A" w14:textId="77777777" w:rsidR="00B6572C" w:rsidRPr="007F0A4A" w:rsidRDefault="00B6572C">
            <w:pPr>
              <w:widowControl w:val="0"/>
              <w:rPr>
                <w:rFonts w:ascii="Arial" w:hAnsi="Arial" w:cs="Arial"/>
                <w:bCs/>
              </w:rPr>
            </w:pPr>
            <w:r w:rsidRPr="007F0A4A">
              <w:rPr>
                <w:rFonts w:ascii="Arial" w:hAnsi="Arial" w:cs="Arial"/>
                <w:bCs/>
                <w:sz w:val="22"/>
                <w:szCs w:val="22"/>
              </w:rPr>
              <w:t>Nature and Extent of Risks Arising from Financial Instruments</w:t>
            </w:r>
          </w:p>
        </w:tc>
      </w:tr>
      <w:tr w:rsidR="00E169BF" w:rsidRPr="007F0A4A" w14:paraId="64EF5370" w14:textId="77777777" w:rsidTr="00D477FE">
        <w:tc>
          <w:tcPr>
            <w:tcW w:w="742" w:type="dxa"/>
            <w:vAlign w:val="bottom"/>
          </w:tcPr>
          <w:p w14:paraId="2D09C36A" w14:textId="2F34712F" w:rsidR="005D46B2" w:rsidRPr="003206DD" w:rsidRDefault="00D146FB">
            <w:pPr>
              <w:widowControl w:val="0"/>
              <w:rPr>
                <w:rFonts w:ascii="Arial" w:hAnsi="Arial" w:cs="Arial"/>
                <w:sz w:val="22"/>
                <w:szCs w:val="22"/>
              </w:rPr>
            </w:pPr>
            <w:r w:rsidRPr="003206DD">
              <w:rPr>
                <w:rFonts w:ascii="Arial" w:hAnsi="Arial" w:cs="Arial"/>
                <w:sz w:val="22"/>
                <w:szCs w:val="22"/>
              </w:rPr>
              <w:t>7</w:t>
            </w:r>
            <w:r w:rsidR="00157881" w:rsidRPr="003206DD">
              <w:rPr>
                <w:rFonts w:ascii="Arial" w:hAnsi="Arial" w:cs="Arial"/>
                <w:sz w:val="22"/>
                <w:szCs w:val="22"/>
              </w:rPr>
              <w:t>5</w:t>
            </w:r>
          </w:p>
        </w:tc>
        <w:tc>
          <w:tcPr>
            <w:tcW w:w="705" w:type="dxa"/>
            <w:vAlign w:val="bottom"/>
          </w:tcPr>
          <w:p w14:paraId="6A9A735A" w14:textId="77777777" w:rsidR="005D46B2" w:rsidRPr="007F0A4A" w:rsidRDefault="00664EB5">
            <w:pPr>
              <w:widowControl w:val="0"/>
              <w:rPr>
                <w:rFonts w:ascii="Arial" w:hAnsi="Arial" w:cs="Arial"/>
                <w:bCs/>
                <w:sz w:val="22"/>
                <w:szCs w:val="22"/>
              </w:rPr>
            </w:pPr>
            <w:r w:rsidRPr="007F0A4A">
              <w:rPr>
                <w:rFonts w:ascii="Arial" w:hAnsi="Arial" w:cs="Arial"/>
                <w:bCs/>
                <w:sz w:val="22"/>
                <w:szCs w:val="22"/>
              </w:rPr>
              <w:t>28</w:t>
            </w:r>
            <w:r w:rsidR="005D46B2" w:rsidRPr="007F0A4A">
              <w:rPr>
                <w:rFonts w:ascii="Arial" w:hAnsi="Arial" w:cs="Arial"/>
                <w:bCs/>
                <w:sz w:val="22"/>
                <w:szCs w:val="22"/>
              </w:rPr>
              <w:t>.</w:t>
            </w:r>
          </w:p>
        </w:tc>
        <w:tc>
          <w:tcPr>
            <w:tcW w:w="8668" w:type="dxa"/>
          </w:tcPr>
          <w:p w14:paraId="4248263A" w14:textId="77777777" w:rsidR="005D46B2" w:rsidRPr="007F0A4A" w:rsidRDefault="005D46B2">
            <w:pPr>
              <w:widowControl w:val="0"/>
              <w:rPr>
                <w:rFonts w:ascii="Arial" w:hAnsi="Arial" w:cs="Arial"/>
                <w:bCs/>
                <w:sz w:val="22"/>
                <w:szCs w:val="22"/>
              </w:rPr>
            </w:pPr>
            <w:r w:rsidRPr="007F0A4A">
              <w:rPr>
                <w:rFonts w:ascii="Arial" w:hAnsi="Arial" w:cs="Arial"/>
                <w:bCs/>
                <w:sz w:val="22"/>
                <w:szCs w:val="22"/>
              </w:rPr>
              <w:t>Fire</w:t>
            </w:r>
            <w:r w:rsidR="00B150CE" w:rsidRPr="007F0A4A">
              <w:rPr>
                <w:rFonts w:ascii="Arial" w:hAnsi="Arial" w:cs="Arial"/>
                <w:bCs/>
                <w:sz w:val="22"/>
                <w:szCs w:val="22"/>
              </w:rPr>
              <w:t>f</w:t>
            </w:r>
            <w:r w:rsidRPr="007F0A4A">
              <w:rPr>
                <w:rFonts w:ascii="Arial" w:hAnsi="Arial" w:cs="Arial"/>
                <w:bCs/>
                <w:sz w:val="22"/>
                <w:szCs w:val="22"/>
              </w:rPr>
              <w:t>ighters’ Pension Fund Account</w:t>
            </w:r>
          </w:p>
        </w:tc>
      </w:tr>
      <w:bookmarkEnd w:id="24"/>
    </w:tbl>
    <w:p w14:paraId="59DEAC38" w14:textId="4480FEE4" w:rsidR="00C87A42" w:rsidRDefault="00C87A42" w:rsidP="0013029E">
      <w:pPr>
        <w:pStyle w:val="BodyText"/>
      </w:pPr>
    </w:p>
    <w:p w14:paraId="705099AC" w14:textId="77777777" w:rsidR="000B22DA" w:rsidRDefault="000B22DA" w:rsidP="0013029E">
      <w:pPr>
        <w:pStyle w:val="BodyText"/>
      </w:pPr>
    </w:p>
    <w:p w14:paraId="10E9C02C" w14:textId="77777777" w:rsidR="000B22DA" w:rsidRDefault="000B22DA" w:rsidP="0013029E">
      <w:pPr>
        <w:pStyle w:val="BodyText"/>
      </w:pPr>
    </w:p>
    <w:p w14:paraId="670C30BD" w14:textId="77777777" w:rsidR="000B22DA" w:rsidRDefault="000B22DA" w:rsidP="0013029E">
      <w:pPr>
        <w:pStyle w:val="BodyText"/>
      </w:pPr>
    </w:p>
    <w:p w14:paraId="12D6C6E5" w14:textId="77777777" w:rsidR="000B22DA" w:rsidRDefault="000B22DA" w:rsidP="0013029E">
      <w:pPr>
        <w:pStyle w:val="BodyText"/>
      </w:pPr>
    </w:p>
    <w:p w14:paraId="5CE1F6CB" w14:textId="77777777" w:rsidR="000B22DA" w:rsidRDefault="000B22DA" w:rsidP="0013029E">
      <w:pPr>
        <w:pStyle w:val="BodyText"/>
      </w:pPr>
    </w:p>
    <w:p w14:paraId="30D69B05" w14:textId="77777777" w:rsidR="000B22DA" w:rsidRDefault="000B22DA" w:rsidP="0013029E">
      <w:pPr>
        <w:pStyle w:val="BodyText"/>
      </w:pPr>
    </w:p>
    <w:p w14:paraId="5D405A4D" w14:textId="77777777" w:rsidR="000B22DA" w:rsidRDefault="000B22DA" w:rsidP="0013029E">
      <w:pPr>
        <w:pStyle w:val="BodyText"/>
      </w:pPr>
    </w:p>
    <w:p w14:paraId="769505F9" w14:textId="77777777" w:rsidR="000B22DA" w:rsidRDefault="000B22DA" w:rsidP="0013029E">
      <w:pPr>
        <w:pStyle w:val="BodyText"/>
      </w:pPr>
    </w:p>
    <w:p w14:paraId="1257F084" w14:textId="1699C1A2" w:rsidR="00BF0E49" w:rsidRDefault="00BF0E49" w:rsidP="0013029E">
      <w:pPr>
        <w:pStyle w:val="BodyText"/>
      </w:pPr>
    </w:p>
    <w:p w14:paraId="3857E67A" w14:textId="77777777" w:rsidR="00BF0E49" w:rsidRDefault="00BF0E49" w:rsidP="0013029E">
      <w:pPr>
        <w:pStyle w:val="BodyText"/>
      </w:pPr>
    </w:p>
    <w:p w14:paraId="510EDD41" w14:textId="77777777" w:rsidR="00BF0E49" w:rsidRDefault="00BF0E49" w:rsidP="0013029E">
      <w:pPr>
        <w:pStyle w:val="BodyText"/>
      </w:pPr>
    </w:p>
    <w:p w14:paraId="4F074300" w14:textId="77777777" w:rsidR="00BF0E49" w:rsidRDefault="00BF0E49" w:rsidP="0013029E">
      <w:pPr>
        <w:pStyle w:val="BodyText"/>
      </w:pPr>
    </w:p>
    <w:p w14:paraId="65F1975E" w14:textId="77777777" w:rsidR="00BF0E49" w:rsidRDefault="00BF0E49" w:rsidP="0013029E">
      <w:pPr>
        <w:pStyle w:val="BodyText"/>
        <w:sectPr w:rsidR="00BF0E49" w:rsidSect="0013029E">
          <w:headerReference w:type="default" r:id="rId56"/>
          <w:type w:val="continuous"/>
          <w:pgSz w:w="11906" w:h="16838" w:code="9"/>
          <w:pgMar w:top="1077" w:right="1134" w:bottom="1077" w:left="1134" w:header="680" w:footer="624" w:gutter="0"/>
          <w:cols w:space="708"/>
          <w:docGrid w:linePitch="360"/>
        </w:sectPr>
      </w:pPr>
    </w:p>
    <w:p w14:paraId="445E8B2E" w14:textId="77777777" w:rsidR="00BF0E49" w:rsidRPr="00BF0E49" w:rsidRDefault="00BF0E49" w:rsidP="00BF0E49">
      <w:pPr>
        <w:spacing w:after="200" w:line="276" w:lineRule="auto"/>
        <w:jc w:val="center"/>
        <w:rPr>
          <w:rFonts w:ascii="Arial" w:hAnsi="Arial" w:cs="Arial"/>
          <w:b/>
          <w:bCs/>
          <w:sz w:val="32"/>
          <w:szCs w:val="32"/>
          <w:lang w:eastAsia="en-US"/>
        </w:rPr>
      </w:pPr>
      <w:r w:rsidRPr="00BF0E49">
        <w:rPr>
          <w:rFonts w:ascii="Arial" w:hAnsi="Arial" w:cs="Arial"/>
          <w:b/>
          <w:bCs/>
          <w:sz w:val="32"/>
          <w:szCs w:val="32"/>
          <w:lang w:eastAsia="en-US"/>
        </w:rPr>
        <w:lastRenderedPageBreak/>
        <w:t>Annual Governance Statement 2025/26</w:t>
      </w:r>
    </w:p>
    <w:p w14:paraId="7A0E2FE9" w14:textId="77777777" w:rsidR="00BF0E49" w:rsidRPr="00BF0E49" w:rsidRDefault="00BF0E49" w:rsidP="00BF0E49">
      <w:pPr>
        <w:keepNext/>
        <w:keepLines/>
        <w:spacing w:before="480" w:line="276" w:lineRule="auto"/>
        <w:outlineLvl w:val="0"/>
        <w:rPr>
          <w:rFonts w:ascii="Arial" w:eastAsia="MS Gothic" w:hAnsi="Arial"/>
          <w:b/>
          <w:bCs/>
          <w:color w:val="002060"/>
          <w:sz w:val="32"/>
          <w:szCs w:val="24"/>
          <w:lang w:eastAsia="en-US"/>
        </w:rPr>
      </w:pPr>
      <w:bookmarkStart w:id="25" w:name="_Toc231292352"/>
      <w:r w:rsidRPr="00BF0E49">
        <w:rPr>
          <w:rFonts w:ascii="Arial" w:eastAsia="MS Gothic" w:hAnsi="Arial"/>
          <w:b/>
          <w:bCs/>
          <w:color w:val="002060"/>
          <w:sz w:val="32"/>
          <w:szCs w:val="24"/>
          <w:lang w:eastAsia="en-US"/>
        </w:rPr>
        <w:t>Executive Summary</w:t>
      </w:r>
      <w:bookmarkEnd w:id="25"/>
    </w:p>
    <w:p w14:paraId="0D50F36F" w14:textId="77777777" w:rsidR="00BF0E49" w:rsidRPr="00BF0E49" w:rsidRDefault="00BF0E49" w:rsidP="00BF0E49">
      <w:pPr>
        <w:spacing w:after="200" w:line="276" w:lineRule="auto"/>
        <w:rPr>
          <w:rFonts w:ascii="Arial" w:hAnsi="Arial" w:cs="Arial"/>
          <w:sz w:val="22"/>
          <w:szCs w:val="22"/>
          <w:lang w:eastAsia="en-US"/>
        </w:rPr>
      </w:pPr>
    </w:p>
    <w:p w14:paraId="7597B17A"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This Annual Governance Statement presents Kent and Medway Fire and Rescue Authority’s assessment of the effectiveness of its governance arrangements for 2025/26. It concludes that the Authority continues to maintain a strong and effective governance framework, aligned to the CIPFA/SOLACE principles of good governance and supported by robust arrangements for risk management, internal control, financial stewardship, and transparent decision-making.</w:t>
      </w:r>
    </w:p>
    <w:p w14:paraId="57809273"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assessment is informed by a comprehensive range of assurance sources, including Substantial Assurance from Internal Audit, an unqualified external audit opinion on its 2024/25 Statement of Accounts, positive overall HMICFRS findings, performance monitoring, and management self-assessment. Collectively, these provide strong evidence that the Authority’s governance arrangements are operating effectively and are well embedded across the organisation.</w:t>
      </w:r>
    </w:p>
    <w:p w14:paraId="7A7F2CCD"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Key strengths include the close alignment between governance, strategy and financial planning; active Member oversight through the Audit and Governance Committee; strong ethical and behavioural frameworks; and a clear commitment to transparency, accountability and continuous improvement. The Authority also demonstrates maturity in areas such as information governance, stakeholder engagement, workforce development and organisational learning.</w:t>
      </w:r>
    </w:p>
    <w:p w14:paraId="7BE6AB4E"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A small number of areas for improvement have been identified, including strengthening organisational awareness of key governance frameworks, enhancing some aspects of reporting and contract compliance, and ensuring consistency in the application of governance processes across all teams. These areas are being addressed through targeted action planning and represent opportunities to strengthen an already effective control environment.</w:t>
      </w:r>
    </w:p>
    <w:p w14:paraId="5B46D2D5"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Overall, the Authority is satisfied that its governance arrangements remain robust, proportionate and effective, and support the proper conduct of its business, the achievement of its strategic objectives, and the responsible stewardship of public resources.</w:t>
      </w:r>
      <w:r w:rsidRPr="00BF0E49">
        <w:rPr>
          <w:rFonts w:ascii="Arial" w:hAnsi="Arial" w:cs="Arial"/>
          <w:sz w:val="22"/>
          <w:szCs w:val="22"/>
          <w:lang w:eastAsia="en-US"/>
        </w:rPr>
        <w:br w:type="page"/>
      </w:r>
    </w:p>
    <w:p w14:paraId="47132D30" w14:textId="77777777" w:rsidR="00BF0E49" w:rsidRPr="00BF0E49" w:rsidRDefault="00BF0E49" w:rsidP="00BF0E49">
      <w:pPr>
        <w:keepNext/>
        <w:keepLines/>
        <w:spacing w:before="480" w:line="276" w:lineRule="auto"/>
        <w:outlineLvl w:val="0"/>
        <w:rPr>
          <w:rFonts w:ascii="Arial" w:eastAsia="MS Gothic" w:hAnsi="Arial"/>
          <w:b/>
          <w:bCs/>
          <w:color w:val="002060"/>
          <w:sz w:val="32"/>
          <w:szCs w:val="24"/>
          <w:lang w:eastAsia="en-US"/>
        </w:rPr>
      </w:pPr>
      <w:bookmarkStart w:id="26" w:name="_Toc231292353"/>
      <w:r w:rsidRPr="00BF0E49">
        <w:rPr>
          <w:rFonts w:ascii="Arial" w:eastAsia="MS Gothic" w:hAnsi="Arial"/>
          <w:b/>
          <w:bCs/>
          <w:color w:val="002060"/>
          <w:sz w:val="32"/>
          <w:szCs w:val="24"/>
          <w:lang w:eastAsia="en-US"/>
        </w:rPr>
        <w:lastRenderedPageBreak/>
        <w:t>Introduction</w:t>
      </w:r>
      <w:bookmarkEnd w:id="26"/>
    </w:p>
    <w:p w14:paraId="45B97549" w14:textId="77777777" w:rsidR="00BF0E49" w:rsidRPr="00BF0E49" w:rsidRDefault="00BF0E49" w:rsidP="00BF0E49">
      <w:pPr>
        <w:spacing w:line="276" w:lineRule="auto"/>
        <w:rPr>
          <w:rFonts w:ascii="Arial" w:hAnsi="Arial" w:cs="Arial"/>
          <w:sz w:val="22"/>
          <w:szCs w:val="22"/>
          <w:lang w:eastAsia="en-US"/>
        </w:rPr>
      </w:pPr>
    </w:p>
    <w:p w14:paraId="76D54C1B"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Kent Fire and Rescue Service is overseen by a dedicated local authority called the Kent and Medway Fire and Rescue Authority (the Authority). The Authority is responsible for maintaining effective governance arrangements to support the achievement of its objectives and the proper use of public funds. These arrangements are aligned to the principles set out in the CIPFA/SOLACE Delivering Good Governance in Local Government Framework.</w:t>
      </w:r>
    </w:p>
    <w:p w14:paraId="6FD598CC"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 xml:space="preserve">This Statement provides an annual assessment of the effectiveness of those arrangements, complementing the Authority’s </w:t>
      </w:r>
      <w:hyperlink r:id="rId57"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which sets out the governance framework in detail.</w:t>
      </w:r>
    </w:p>
    <w:p w14:paraId="7053C703"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bookmarkStart w:id="27" w:name="_Toc231292354"/>
    </w:p>
    <w:p w14:paraId="5906B680"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r w:rsidRPr="00BF0E49">
        <w:rPr>
          <w:rFonts w:ascii="Arial" w:eastAsia="MS Gothic" w:hAnsi="Arial"/>
          <w:b/>
          <w:bCs/>
          <w:sz w:val="24"/>
          <w:szCs w:val="26"/>
          <w:lang w:eastAsia="en-US"/>
        </w:rPr>
        <w:t>What this Statement Tells You</w:t>
      </w:r>
      <w:bookmarkEnd w:id="27"/>
    </w:p>
    <w:p w14:paraId="71942271" w14:textId="77777777" w:rsidR="00BF0E49" w:rsidRPr="00BF0E49" w:rsidRDefault="00BF0E49" w:rsidP="00BF0E49">
      <w:pPr>
        <w:spacing w:line="276" w:lineRule="auto"/>
        <w:rPr>
          <w:rFonts w:ascii="Arial" w:hAnsi="Arial" w:cs="Arial"/>
          <w:sz w:val="22"/>
          <w:szCs w:val="22"/>
          <w:lang w:eastAsia="en-US"/>
        </w:rPr>
      </w:pPr>
    </w:p>
    <w:p w14:paraId="5AFA3000" w14:textId="77777777" w:rsidR="00BF0E49" w:rsidRPr="00BF0E49" w:rsidRDefault="00BF0E49" w:rsidP="00BF0E49">
      <w:pPr>
        <w:autoSpaceDE w:val="0"/>
        <w:autoSpaceDN w:val="0"/>
        <w:adjustRightInd w:val="0"/>
        <w:spacing w:after="200" w:line="276" w:lineRule="auto"/>
        <w:rPr>
          <w:rFonts w:ascii="Arial" w:hAnsi="Arial" w:cs="Arial"/>
          <w:sz w:val="22"/>
          <w:szCs w:val="22"/>
          <w:lang w:eastAsia="en-US"/>
        </w:rPr>
      </w:pPr>
      <w:r w:rsidRPr="00BF0E49">
        <w:rPr>
          <w:rFonts w:ascii="Arial" w:hAnsi="Arial" w:cs="Arial"/>
          <w:sz w:val="22"/>
          <w:szCs w:val="22"/>
          <w:lang w:eastAsia="en-US"/>
        </w:rPr>
        <w:t>This Statement summarises the results of the Authority’s annual review of governance arrangements and provides an assessment of their effectiveness over the financial year. It highlights key areas of strength and identifies any actions required to support continuous improvement.</w:t>
      </w:r>
    </w:p>
    <w:p w14:paraId="4B106004"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bookmarkStart w:id="28" w:name="_Toc231292355"/>
    </w:p>
    <w:p w14:paraId="4E40687F"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r w:rsidRPr="00BF0E49">
        <w:rPr>
          <w:rFonts w:ascii="Arial" w:eastAsia="MS Gothic" w:hAnsi="Arial"/>
          <w:b/>
          <w:bCs/>
          <w:sz w:val="24"/>
          <w:szCs w:val="26"/>
          <w:lang w:eastAsia="en-US"/>
        </w:rPr>
        <w:t>What is Governance?</w:t>
      </w:r>
      <w:bookmarkEnd w:id="28"/>
    </w:p>
    <w:p w14:paraId="17F5B152" w14:textId="77777777" w:rsidR="00BF0E49" w:rsidRPr="00BF0E49" w:rsidRDefault="00BF0E49" w:rsidP="00BF0E49">
      <w:pPr>
        <w:spacing w:line="276" w:lineRule="auto"/>
        <w:rPr>
          <w:rFonts w:ascii="Arial" w:hAnsi="Arial" w:cs="Arial"/>
          <w:sz w:val="22"/>
          <w:szCs w:val="22"/>
          <w:lang w:eastAsia="en-US"/>
        </w:rPr>
      </w:pPr>
    </w:p>
    <w:p w14:paraId="47A060D1"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Governance is defined by CIPFA as the arrangements put in place to ensure that intended outcomes are achieved while acting in the public interest.</w:t>
      </w:r>
    </w:p>
    <w:p w14:paraId="6EAF1D72"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The Authority applies the seven principles of good governance set out in the CIPFA/SOLACE framework. Details of how these are embedded in practice are set out in the Authority’s </w:t>
      </w:r>
      <w:hyperlink r:id="rId58"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which underpins this Statement.</w:t>
      </w:r>
    </w:p>
    <w:p w14:paraId="4F09915A" w14:textId="77777777" w:rsidR="00BF0E49" w:rsidRPr="00BF0E49" w:rsidRDefault="00BF0E49" w:rsidP="00BF0E49">
      <w:pPr>
        <w:spacing w:after="200" w:line="276" w:lineRule="auto"/>
        <w:rPr>
          <w:rFonts w:ascii="Arial" w:hAnsi="Arial" w:cs="Arial"/>
          <w:sz w:val="22"/>
          <w:szCs w:val="22"/>
          <w:lang w:eastAsia="en-US"/>
        </w:rPr>
      </w:pPr>
    </w:p>
    <w:p w14:paraId="3D1A1C1C"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bookmarkStart w:id="29" w:name="_Toc231292356"/>
      <w:r w:rsidRPr="00BF0E49">
        <w:rPr>
          <w:rFonts w:ascii="Arial" w:eastAsia="MS Gothic" w:hAnsi="Arial"/>
          <w:b/>
          <w:bCs/>
          <w:sz w:val="24"/>
          <w:szCs w:val="26"/>
          <w:lang w:eastAsia="en-US"/>
        </w:rPr>
        <w:t>Who is Responsible for Ensuring Good Governance?</w:t>
      </w:r>
      <w:bookmarkEnd w:id="29"/>
    </w:p>
    <w:p w14:paraId="2DB54606" w14:textId="77777777" w:rsidR="00BF0E49" w:rsidRPr="00BF0E49" w:rsidRDefault="00BF0E49" w:rsidP="00BF0E49">
      <w:pPr>
        <w:spacing w:line="276" w:lineRule="auto"/>
        <w:rPr>
          <w:rFonts w:ascii="Arial" w:hAnsi="Arial" w:cs="Arial"/>
          <w:sz w:val="22"/>
          <w:szCs w:val="22"/>
          <w:lang w:eastAsia="en-US"/>
        </w:rPr>
      </w:pPr>
    </w:p>
    <w:p w14:paraId="1E4C2495" w14:textId="77777777" w:rsidR="00BF0E49" w:rsidRPr="00BF0E49" w:rsidRDefault="00BF0E49" w:rsidP="00BF0E49">
      <w:pPr>
        <w:widowControl w:val="0"/>
        <w:spacing w:line="276" w:lineRule="auto"/>
        <w:rPr>
          <w:rFonts w:ascii="Arial" w:hAnsi="Arial" w:cs="Arial"/>
          <w:sz w:val="22"/>
          <w:szCs w:val="22"/>
          <w:lang w:eastAsia="en-US"/>
        </w:rPr>
      </w:pPr>
      <w:r w:rsidRPr="00BF0E49">
        <w:rPr>
          <w:rFonts w:ascii="Arial" w:hAnsi="Arial" w:cs="Arial"/>
          <w:sz w:val="22"/>
          <w:szCs w:val="22"/>
          <w:lang w:eastAsia="en-US"/>
        </w:rPr>
        <w:t>The Authority has overall responsibility for ensuring effective governance arrangements are in place. Specific responsibilities are delegated to Members, Committees and senior officers in accordance with the Authority’s governance framework.</w:t>
      </w:r>
    </w:p>
    <w:p w14:paraId="6A2417C8" w14:textId="77777777" w:rsidR="00BF0E49" w:rsidRPr="00BF0E49" w:rsidRDefault="00BF0E49" w:rsidP="00BF0E49">
      <w:pPr>
        <w:widowControl w:val="0"/>
        <w:spacing w:line="276" w:lineRule="auto"/>
        <w:rPr>
          <w:rFonts w:ascii="Arial" w:hAnsi="Arial" w:cs="Arial"/>
          <w:sz w:val="22"/>
          <w:szCs w:val="22"/>
          <w:lang w:eastAsia="en-US"/>
        </w:rPr>
      </w:pPr>
    </w:p>
    <w:p w14:paraId="05B14194"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Audit and Governance Committee provides independent assurance on the adequacy of risk management, internal controls and financial reporting processes. Senior officers are responsible for implementing and maintaining effective systems of control across their areas of responsibility.</w:t>
      </w:r>
    </w:p>
    <w:p w14:paraId="7C2D9025"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Further detail on governance roles and responsibilities is set out in the </w:t>
      </w:r>
      <w:hyperlink r:id="rId59"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w:t>
      </w:r>
    </w:p>
    <w:p w14:paraId="7AFFE348" w14:textId="77777777" w:rsidR="00BF0E49" w:rsidRPr="00BF0E49" w:rsidRDefault="00BF0E49" w:rsidP="00BF0E49">
      <w:pPr>
        <w:keepNext/>
        <w:keepLines/>
        <w:spacing w:before="200" w:line="276" w:lineRule="auto"/>
        <w:outlineLvl w:val="1"/>
        <w:rPr>
          <w:rFonts w:ascii="Arial" w:eastAsia="MS Gothic" w:hAnsi="Arial"/>
          <w:b/>
          <w:bCs/>
          <w:sz w:val="24"/>
          <w:szCs w:val="22"/>
          <w:lang w:eastAsia="en-US"/>
        </w:rPr>
      </w:pPr>
      <w:bookmarkStart w:id="30" w:name="_Toc231292357"/>
      <w:r w:rsidRPr="00BF0E49">
        <w:rPr>
          <w:rFonts w:ascii="Arial" w:eastAsia="MS Gothic" w:hAnsi="Arial"/>
          <w:b/>
          <w:bCs/>
          <w:sz w:val="24"/>
          <w:szCs w:val="22"/>
          <w:lang w:eastAsia="en-US"/>
        </w:rPr>
        <w:lastRenderedPageBreak/>
        <w:t>Governance, Strategy and Planning – How does it all fit together and interact?</w:t>
      </w:r>
      <w:bookmarkEnd w:id="30"/>
      <w:r w:rsidRPr="00BF0E49">
        <w:rPr>
          <w:rFonts w:ascii="Arial" w:eastAsia="MS Gothic" w:hAnsi="Arial"/>
          <w:b/>
          <w:bCs/>
          <w:sz w:val="24"/>
          <w:szCs w:val="22"/>
          <w:lang w:eastAsia="en-US"/>
        </w:rPr>
        <w:t> </w:t>
      </w:r>
    </w:p>
    <w:p w14:paraId="45BF4D7F" w14:textId="77777777" w:rsidR="00BF0E49" w:rsidRPr="00BF0E49" w:rsidRDefault="00BF0E49" w:rsidP="00BF0E49">
      <w:pPr>
        <w:widowControl w:val="0"/>
        <w:spacing w:line="276" w:lineRule="auto"/>
        <w:rPr>
          <w:rFonts w:ascii="Arial" w:hAnsi="Arial" w:cs="Arial"/>
          <w:sz w:val="22"/>
          <w:szCs w:val="22"/>
          <w:lang w:eastAsia="en-US"/>
        </w:rPr>
      </w:pPr>
      <w:r w:rsidRPr="00BF0E49">
        <w:rPr>
          <w:rFonts w:ascii="Arial" w:hAnsi="Arial" w:cs="Arial"/>
          <w:sz w:val="22"/>
          <w:szCs w:val="22"/>
          <w:lang w:eastAsia="en-US"/>
        </w:rPr>
        <w:t> </w:t>
      </w:r>
    </w:p>
    <w:p w14:paraId="570CE337"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At the heart of the Authority is a clear vision, supported by defined aims and objectives and underpinned by a strong customer focus. These elements provide the foundation for how the Authority plans, prioritises and delivers its services.</w:t>
      </w:r>
    </w:p>
    <w:p w14:paraId="2475AC45"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Authority adopts a structured approach to strategic planning, beginning with an assessment of long-term risks and opportunities, informed by a wide range of national and local data sources. This is supported by consultation with stakeholders and communities to ensure that priorities reflect both current and emerging risks and the expectations of the public.</w:t>
      </w:r>
    </w:p>
    <w:p w14:paraId="515E8D23"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outcomes of this process are captured within the Authority’s strategic plans, including the Community Risk Management Plan 2025–29 (CRMP), which sets out the key priorities and actions required to address identified risks and challenges. These plans are designed to ensure an integrated approach across teams and to align operational activity with strategic objectives.</w:t>
      </w:r>
    </w:p>
    <w:p w14:paraId="335948CA"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Delivery of these priorities is supported through internal planning and performance arrangements that translate strategic objectives into coordinated activities across the organisation. These arrangements ensure that resources are aligned with priorities and that progress is regularly monitored and reported to Members.</w:t>
      </w:r>
    </w:p>
    <w:p w14:paraId="034A3565"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Authority’s Medium-Term Financial Plan (MTFP) and Infrastructure Plan are closely aligned to its strategic priorities, ensuring that financial decisions support the delivery of planned outcomes and contribute to long-term sustainability.</w:t>
      </w:r>
    </w:p>
    <w:p w14:paraId="50EF0628"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Authority meets its statutory and governance reporting requirements through the publication of this Annual Governance Statement, providing transparency on governance, performance, and compliance with the Fire and Rescue National Framework.</w:t>
      </w:r>
    </w:p>
    <w:p w14:paraId="7CCC1BA6"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The Authority’s governance framework is based on the principles set out in the CIPFA/SOLACE Delivering Good Governance in Local Government Framework. Compliance with these principles is demonstrated through the Authority’s </w:t>
      </w:r>
      <w:hyperlink r:id="rId60"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xml:space="preserve">, which is reviewed annually. In addition, ongoing assurance is provided through regular review of financial management arrangements against the CIPFA Financial Management Code. </w:t>
      </w:r>
    </w:p>
    <w:p w14:paraId="3D4DAE75" w14:textId="77777777" w:rsidR="00BF0E49" w:rsidRPr="00BF0E49" w:rsidRDefault="00BF0E49" w:rsidP="00BF0E49">
      <w:pPr>
        <w:spacing w:line="276" w:lineRule="auto"/>
        <w:rPr>
          <w:rFonts w:ascii="Arial" w:hAnsi="Arial" w:cs="Arial"/>
          <w:sz w:val="22"/>
          <w:szCs w:val="22"/>
          <w:lang w:eastAsia="en-US"/>
        </w:rPr>
      </w:pPr>
    </w:p>
    <w:p w14:paraId="682AA1C8" w14:textId="77777777" w:rsidR="00BF0E49" w:rsidRPr="00BF0E49" w:rsidRDefault="00BF0E49" w:rsidP="00BF0E49">
      <w:pPr>
        <w:keepNext/>
        <w:keepLines/>
        <w:spacing w:line="276" w:lineRule="auto"/>
        <w:outlineLvl w:val="1"/>
        <w:rPr>
          <w:rFonts w:ascii="Arial" w:eastAsia="MS Gothic" w:hAnsi="Arial"/>
          <w:b/>
          <w:bCs/>
          <w:sz w:val="24"/>
          <w:szCs w:val="26"/>
          <w:lang w:eastAsia="en-US"/>
        </w:rPr>
      </w:pPr>
      <w:bookmarkStart w:id="31" w:name="_Toc231292358"/>
      <w:r w:rsidRPr="00BF0E49">
        <w:rPr>
          <w:rFonts w:ascii="Arial" w:eastAsia="MS Gothic" w:hAnsi="Arial"/>
          <w:b/>
          <w:bCs/>
          <w:sz w:val="24"/>
          <w:szCs w:val="26"/>
          <w:lang w:eastAsia="en-US"/>
        </w:rPr>
        <w:t>Key Pieces of Legislation and Guidance</w:t>
      </w:r>
      <w:bookmarkEnd w:id="31"/>
    </w:p>
    <w:p w14:paraId="468D6958" w14:textId="77777777" w:rsidR="00BF0E49" w:rsidRPr="00BF0E49" w:rsidRDefault="00BF0E49" w:rsidP="00BF0E49">
      <w:pPr>
        <w:spacing w:line="276" w:lineRule="auto"/>
        <w:rPr>
          <w:rFonts w:ascii="Arial" w:hAnsi="Arial" w:cs="Arial"/>
          <w:sz w:val="22"/>
          <w:szCs w:val="22"/>
          <w:lang w:eastAsia="en-US"/>
        </w:rPr>
      </w:pPr>
    </w:p>
    <w:p w14:paraId="3A0F4031"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The Authority operates within a well-established legislative and regulatory framework which underpins its governance arrangements, decision-making, and accountability. These requirements are set out in full within the Authority’s </w:t>
      </w:r>
      <w:hyperlink r:id="rId61"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color w:val="0000FF"/>
          <w:sz w:val="22"/>
          <w:szCs w:val="22"/>
          <w:lang w:eastAsia="en-US"/>
        </w:rPr>
        <w:t xml:space="preserve"> </w:t>
      </w:r>
      <w:r w:rsidRPr="00BF0E49">
        <w:rPr>
          <w:rFonts w:ascii="Arial" w:hAnsi="Arial" w:cs="Arial"/>
          <w:sz w:val="22"/>
          <w:szCs w:val="22"/>
          <w:lang w:eastAsia="en-US"/>
        </w:rPr>
        <w:t>and are subject to regular review.</w:t>
      </w:r>
    </w:p>
    <w:p w14:paraId="761E6EDD"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lastRenderedPageBreak/>
        <w:t>Key elements of this framework include legislation governing financial reporting and internal control (such as the Accounts and Audit Regulations), the statutory responsibilities of fire and rescue authorities, and broader governance requirements placed upon local government bodies. Collectively, these ensure that the Authority:</w:t>
      </w:r>
    </w:p>
    <w:p w14:paraId="0890170A" w14:textId="77777777" w:rsidR="00BF0E49" w:rsidRPr="00BF0E49" w:rsidRDefault="00BF0E49">
      <w:pPr>
        <w:numPr>
          <w:ilvl w:val="0"/>
          <w:numId w:val="7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Maintains effective systems of internal control and financial management</w:t>
      </w:r>
    </w:p>
    <w:p w14:paraId="1AD08CC3" w14:textId="77777777" w:rsidR="00BF0E49" w:rsidRPr="00BF0E49" w:rsidRDefault="00BF0E49">
      <w:pPr>
        <w:numPr>
          <w:ilvl w:val="0"/>
          <w:numId w:val="7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Operates in accordance with relevant legislation and statutory guidance</w:t>
      </w:r>
    </w:p>
    <w:p w14:paraId="4DB4DC2C" w14:textId="77777777" w:rsidR="00BF0E49" w:rsidRPr="00BF0E49" w:rsidRDefault="00BF0E49">
      <w:pPr>
        <w:numPr>
          <w:ilvl w:val="0"/>
          <w:numId w:val="7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Delivers services in line with national priorities and local risk</w:t>
      </w:r>
    </w:p>
    <w:p w14:paraId="2E6F5AD4" w14:textId="77777777" w:rsidR="00BF0E49" w:rsidRPr="00BF0E49" w:rsidRDefault="00BF0E49">
      <w:pPr>
        <w:numPr>
          <w:ilvl w:val="0"/>
          <w:numId w:val="7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Safeguards public money and ensures value for money</w:t>
      </w:r>
    </w:p>
    <w:p w14:paraId="00FC3E80"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Authority also has regard to sector-specific guidance and professional standards, including the CIPFA Financial Management Code and the Fire and Rescue National Framework for England, which together reinforce expectations around financial sustainability, operational effectiveness, and transparency.</w:t>
      </w:r>
    </w:p>
    <w:p w14:paraId="67F672EA"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A comprehensive list of the legislation and guidance applicable to the Authority is set out in the </w:t>
      </w:r>
      <w:hyperlink r:id="rId62"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which should be read alongside this Statement.</w:t>
      </w:r>
    </w:p>
    <w:p w14:paraId="74A3609C" w14:textId="77777777" w:rsidR="00BF0E49" w:rsidRPr="00BF0E49" w:rsidRDefault="00BF0E49" w:rsidP="00BF0E49">
      <w:pPr>
        <w:rPr>
          <w:rFonts w:ascii="Arial" w:hAnsi="Arial" w:cs="Arial"/>
          <w:sz w:val="22"/>
          <w:szCs w:val="22"/>
          <w:lang w:eastAsia="en-US"/>
        </w:rPr>
      </w:pPr>
    </w:p>
    <w:p w14:paraId="3ABE31AA" w14:textId="77777777" w:rsidR="00BF0E49" w:rsidRPr="00BF0E49" w:rsidRDefault="00BF0E49" w:rsidP="00BF0E49">
      <w:pPr>
        <w:keepNext/>
        <w:keepLines/>
        <w:spacing w:before="200"/>
        <w:outlineLvl w:val="0"/>
        <w:rPr>
          <w:rFonts w:ascii="Arial" w:eastAsia="MS Gothic" w:hAnsi="Arial"/>
          <w:b/>
          <w:bCs/>
          <w:color w:val="002060"/>
          <w:sz w:val="32"/>
          <w:szCs w:val="24"/>
          <w:lang w:eastAsia="en-US"/>
        </w:rPr>
      </w:pPr>
      <w:bookmarkStart w:id="32" w:name="_Toc231292359"/>
      <w:r w:rsidRPr="00BF0E49">
        <w:rPr>
          <w:rFonts w:ascii="Arial" w:eastAsia="MS Gothic" w:hAnsi="Arial"/>
          <w:b/>
          <w:bCs/>
          <w:color w:val="002060"/>
          <w:sz w:val="32"/>
          <w:szCs w:val="24"/>
          <w:lang w:eastAsia="en-US"/>
        </w:rPr>
        <w:t>Assessment of Governance Effectiveness and Supporting Assurance</w:t>
      </w:r>
      <w:bookmarkEnd w:id="32"/>
    </w:p>
    <w:p w14:paraId="2D841D4D" w14:textId="77777777" w:rsidR="00BF0E49" w:rsidRPr="00BF0E49" w:rsidRDefault="00BF0E49" w:rsidP="00BF0E49">
      <w:pPr>
        <w:widowControl w:val="0"/>
        <w:spacing w:line="276" w:lineRule="auto"/>
        <w:rPr>
          <w:rFonts w:ascii="Arial" w:hAnsi="Arial" w:cs="Arial"/>
          <w:sz w:val="22"/>
          <w:szCs w:val="22"/>
          <w:lang w:eastAsia="en-US"/>
        </w:rPr>
      </w:pPr>
    </w:p>
    <w:p w14:paraId="4064E4F2" w14:textId="77777777" w:rsidR="00BF0E49" w:rsidRPr="00BF0E49" w:rsidRDefault="00BF0E49" w:rsidP="00BF0E49">
      <w:pPr>
        <w:widowControl w:val="0"/>
        <w:spacing w:line="276" w:lineRule="auto"/>
        <w:rPr>
          <w:rFonts w:ascii="Arial" w:hAnsi="Arial" w:cs="Arial"/>
          <w:sz w:val="22"/>
          <w:szCs w:val="22"/>
          <w:lang w:eastAsia="en-US"/>
        </w:rPr>
      </w:pPr>
      <w:r w:rsidRPr="00BF0E49">
        <w:rPr>
          <w:rFonts w:ascii="Arial" w:hAnsi="Arial" w:cs="Arial"/>
          <w:sz w:val="22"/>
          <w:szCs w:val="22"/>
          <w:lang w:eastAsia="en-US"/>
        </w:rPr>
        <w:t>The Authority’s assessment of its governance arrangements is informed by a comprehensive and robust range of assurance sources, including internal and external audit activity, inspection outcomes, performance monitoring, and management self</w:t>
      </w:r>
      <w:r w:rsidRPr="00BF0E49">
        <w:rPr>
          <w:rFonts w:ascii="Cambria Math" w:hAnsi="Cambria Math" w:cs="Cambria Math"/>
          <w:sz w:val="22"/>
          <w:szCs w:val="22"/>
          <w:lang w:eastAsia="en-US"/>
        </w:rPr>
        <w:t>‑</w:t>
      </w:r>
      <w:r w:rsidRPr="00BF0E49">
        <w:rPr>
          <w:rFonts w:ascii="Arial" w:hAnsi="Arial" w:cs="Arial"/>
          <w:sz w:val="22"/>
          <w:szCs w:val="22"/>
          <w:lang w:eastAsia="en-US"/>
        </w:rPr>
        <w:t>assessment. The breadth and independence of these sources provide a well</w:t>
      </w:r>
      <w:r w:rsidRPr="00BF0E49">
        <w:rPr>
          <w:rFonts w:ascii="Cambria Math" w:hAnsi="Cambria Math" w:cs="Cambria Math"/>
          <w:sz w:val="22"/>
          <w:szCs w:val="22"/>
          <w:lang w:eastAsia="en-US"/>
        </w:rPr>
        <w:t>‑</w:t>
      </w:r>
      <w:r w:rsidRPr="00BF0E49">
        <w:rPr>
          <w:rFonts w:ascii="Arial" w:hAnsi="Arial" w:cs="Arial"/>
          <w:sz w:val="22"/>
          <w:szCs w:val="22"/>
          <w:lang w:eastAsia="en-US"/>
        </w:rPr>
        <w:t>rounded and reliable evidence base, offering strong assurance on the effectiveness of internal control, risk management, and governance processes, and underpinning the overall conclusion set out below.</w:t>
      </w:r>
    </w:p>
    <w:p w14:paraId="79AFE6CF" w14:textId="77777777" w:rsidR="00BF0E49" w:rsidRPr="00BF0E49" w:rsidRDefault="00BF0E49" w:rsidP="00BF0E49">
      <w:pPr>
        <w:widowControl w:val="0"/>
        <w:spacing w:line="276" w:lineRule="auto"/>
        <w:rPr>
          <w:rFonts w:ascii="Arial" w:hAnsi="Arial" w:cs="Arial"/>
          <w:sz w:val="22"/>
          <w:szCs w:val="22"/>
          <w:lang w:eastAsia="en-US"/>
        </w:rPr>
      </w:pPr>
    </w:p>
    <w:p w14:paraId="6C369DAA"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b/>
          <w:bCs/>
          <w:sz w:val="22"/>
          <w:szCs w:val="22"/>
          <w:lang w:eastAsia="en-US"/>
        </w:rPr>
        <w:t>The views of the External Auditor</w:t>
      </w:r>
      <w:r w:rsidRPr="00BF0E49">
        <w:rPr>
          <w:rFonts w:ascii="Arial" w:hAnsi="Arial" w:cs="Arial"/>
          <w:sz w:val="22"/>
          <w:szCs w:val="22"/>
          <w:lang w:eastAsia="en-US"/>
        </w:rPr>
        <w:t>, in the; External Auditor’s update of the statement of accounts 2024/25 and letter of representation for 2024/25 and; the Audit Risk Assessment for 2025/26 presented to the April 2026 Audit and Governance Committee. An ‘unqualified’ audit opinion has been issued for the 2024/25 financial statements.</w:t>
      </w:r>
    </w:p>
    <w:p w14:paraId="064B7660" w14:textId="77777777" w:rsidR="00BF0E49" w:rsidRPr="00BF0E49" w:rsidRDefault="00BF0E49" w:rsidP="00BF0E49">
      <w:pPr>
        <w:widowControl w:val="0"/>
        <w:spacing w:after="200" w:line="276" w:lineRule="auto"/>
        <w:ind w:left="502"/>
        <w:contextualSpacing/>
        <w:rPr>
          <w:rFonts w:ascii="Arial" w:hAnsi="Arial" w:cs="Arial"/>
          <w:sz w:val="22"/>
          <w:szCs w:val="22"/>
          <w:lang w:eastAsia="en-US"/>
        </w:rPr>
      </w:pPr>
    </w:p>
    <w:p w14:paraId="1808FED8"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b/>
          <w:bCs/>
          <w:sz w:val="22"/>
          <w:szCs w:val="22"/>
          <w:lang w:eastAsia="en-US"/>
        </w:rPr>
        <w:t>The Internal Audit</w:t>
      </w:r>
      <w:r w:rsidRPr="00BF0E49">
        <w:rPr>
          <w:rFonts w:ascii="Arial" w:hAnsi="Arial" w:cs="Arial"/>
          <w:sz w:val="22"/>
          <w:szCs w:val="22"/>
          <w:lang w:eastAsia="en-US"/>
        </w:rPr>
        <w:t xml:space="preserve"> Annual Report for 2025/26 provides an overall opinion of Substantial Assurance, indicating that arrangements for governance, risk management and internal control are well designed and operating effectively across the Authority. While a small number of improvement areas have been identified, these are not considered to have a significant impact on the Authority’s overall risk exposure and are being addressed within agreed timescales. The Report was presented to and approved by the Audit and Governance Committee in April 2026, providing further assurance through Member scrutiny and oversight. Collectively, this opinion demonstrates the robustness of the Authority’s governance framework.</w:t>
      </w:r>
    </w:p>
    <w:p w14:paraId="2C256043" w14:textId="77777777" w:rsidR="00BF0E49" w:rsidRPr="00BF0E49" w:rsidRDefault="00BF0E49" w:rsidP="00BF0E49">
      <w:pPr>
        <w:spacing w:after="200" w:line="276" w:lineRule="auto"/>
        <w:ind w:left="720"/>
        <w:contextualSpacing/>
        <w:rPr>
          <w:rFonts w:ascii="Arial" w:hAnsi="Arial" w:cs="Arial"/>
          <w:sz w:val="22"/>
          <w:szCs w:val="22"/>
          <w:lang w:eastAsia="en-US"/>
        </w:rPr>
      </w:pPr>
    </w:p>
    <w:p w14:paraId="30EAC23B"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The Authority’s most recent </w:t>
      </w:r>
      <w:hyperlink r:id="rId63" w:history="1">
        <w:r w:rsidRPr="00BF0E49">
          <w:rPr>
            <w:rFonts w:ascii="Arial" w:hAnsi="Arial" w:cs="Arial"/>
            <w:b/>
            <w:bCs/>
            <w:color w:val="0000FF"/>
            <w:sz w:val="22"/>
            <w:szCs w:val="22"/>
            <w:u w:val="single"/>
            <w:lang w:eastAsia="en-US"/>
          </w:rPr>
          <w:t>HMICFRS inspection</w:t>
        </w:r>
      </w:hyperlink>
      <w:r w:rsidRPr="00BF0E49">
        <w:rPr>
          <w:rFonts w:ascii="Arial" w:hAnsi="Arial" w:cs="Arial"/>
          <w:sz w:val="22"/>
          <w:szCs w:val="22"/>
          <w:lang w:eastAsia="en-US"/>
        </w:rPr>
        <w:t xml:space="preserve"> provides strong assurance that robust governance arrangements are in place, having maintained its outstanding performance in understanding risk and managing the future affordability of the service, and achieving good judgments in making the best use of resources, promoting the right values and culture, preventing fires and other risks, and getting the right people with the right skills.</w:t>
      </w:r>
    </w:p>
    <w:p w14:paraId="392A2DBF" w14:textId="77777777" w:rsidR="00BF0E49" w:rsidRPr="00BF0E49" w:rsidRDefault="00BF0E49" w:rsidP="00BF0E49">
      <w:pPr>
        <w:spacing w:after="200" w:line="276" w:lineRule="auto"/>
        <w:ind w:left="720"/>
        <w:contextualSpacing/>
        <w:rPr>
          <w:rFonts w:ascii="Arial" w:hAnsi="Arial" w:cs="Arial"/>
          <w:sz w:val="22"/>
          <w:szCs w:val="22"/>
          <w:lang w:eastAsia="en-US"/>
        </w:rPr>
      </w:pPr>
    </w:p>
    <w:p w14:paraId="2229C9D6"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The Authority complies with the </w:t>
      </w:r>
      <w:r w:rsidRPr="00BF0E49">
        <w:rPr>
          <w:rFonts w:ascii="Arial" w:hAnsi="Arial" w:cs="Arial"/>
          <w:b/>
          <w:bCs/>
          <w:sz w:val="22"/>
          <w:szCs w:val="22"/>
          <w:lang w:eastAsia="en-US"/>
        </w:rPr>
        <w:t>CIPFA Financial Management Code</w:t>
      </w:r>
      <w:r w:rsidRPr="00BF0E49">
        <w:rPr>
          <w:rFonts w:ascii="Arial" w:hAnsi="Arial" w:cs="Arial"/>
          <w:sz w:val="22"/>
          <w:szCs w:val="22"/>
          <w:lang w:eastAsia="en-US"/>
        </w:rPr>
        <w:t>, which underpins strong financial management, transparency, and long</w:t>
      </w:r>
      <w:r w:rsidRPr="00BF0E49">
        <w:rPr>
          <w:rFonts w:ascii="Cambria Math" w:hAnsi="Cambria Math" w:cs="Cambria Math"/>
          <w:sz w:val="22"/>
          <w:szCs w:val="22"/>
          <w:lang w:eastAsia="en-US"/>
        </w:rPr>
        <w:t>‑</w:t>
      </w:r>
      <w:r w:rsidRPr="00BF0E49">
        <w:rPr>
          <w:rFonts w:ascii="Arial" w:hAnsi="Arial" w:cs="Arial"/>
          <w:sz w:val="22"/>
          <w:szCs w:val="22"/>
          <w:lang w:eastAsia="en-US"/>
        </w:rPr>
        <w:t>term sustainability. Compliance is subject to regular review and actively informs financial planning and decision</w:t>
      </w:r>
      <w:r w:rsidRPr="00BF0E49">
        <w:rPr>
          <w:rFonts w:ascii="Cambria Math" w:hAnsi="Cambria Math" w:cs="Cambria Math"/>
          <w:sz w:val="22"/>
          <w:szCs w:val="22"/>
          <w:lang w:eastAsia="en-US"/>
        </w:rPr>
        <w:t>‑</w:t>
      </w:r>
      <w:r w:rsidRPr="00BF0E49">
        <w:rPr>
          <w:rFonts w:ascii="Arial" w:hAnsi="Arial" w:cs="Arial"/>
          <w:sz w:val="22"/>
          <w:szCs w:val="22"/>
          <w:lang w:eastAsia="en-US"/>
        </w:rPr>
        <w:t xml:space="preserve">making. This approach demonstrates the Authority’s commitment to robust governance and financial stewardship, as set out in the Authority’s </w:t>
      </w:r>
      <w:hyperlink r:id="rId64"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w:t>
      </w:r>
    </w:p>
    <w:p w14:paraId="3830DB3A" w14:textId="77777777" w:rsidR="00BF0E49" w:rsidRPr="00BF0E49" w:rsidRDefault="00BF0E49" w:rsidP="00BF0E49">
      <w:pPr>
        <w:widowControl w:val="0"/>
        <w:spacing w:after="200" w:line="276" w:lineRule="auto"/>
        <w:ind w:left="502"/>
        <w:contextualSpacing/>
        <w:rPr>
          <w:rFonts w:ascii="Arial" w:hAnsi="Arial" w:cs="Arial"/>
          <w:sz w:val="22"/>
          <w:szCs w:val="22"/>
          <w:lang w:eastAsia="en-US"/>
        </w:rPr>
      </w:pPr>
    </w:p>
    <w:p w14:paraId="45571AA9"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Ongoing </w:t>
      </w:r>
      <w:r w:rsidRPr="00BF0E49">
        <w:rPr>
          <w:rFonts w:ascii="Arial" w:hAnsi="Arial" w:cs="Arial"/>
          <w:b/>
          <w:bCs/>
          <w:sz w:val="22"/>
          <w:szCs w:val="22"/>
          <w:lang w:eastAsia="en-US"/>
        </w:rPr>
        <w:t>evaluation of performance against the Authority’s Community Risk Management Plan</w:t>
      </w:r>
      <w:r w:rsidRPr="00BF0E49">
        <w:rPr>
          <w:rFonts w:ascii="Arial" w:hAnsi="Arial" w:cs="Arial"/>
          <w:sz w:val="22"/>
          <w:szCs w:val="22"/>
          <w:lang w:eastAsia="en-US"/>
        </w:rPr>
        <w:t xml:space="preserve"> (CRMP) and supporting plans for the period 2025 – 2029. This document sets out the Authority’s strategic priorities and key performance indicators for the period and is based on the responses to the public consultation on the risk analysis and assessment set out in the document “Creating a Safer Future – Together” and a peer review conducted by Hampshire and Isle of Wight Fire and Rescue Service.</w:t>
      </w:r>
    </w:p>
    <w:p w14:paraId="39A69006" w14:textId="77777777" w:rsidR="00BF0E49" w:rsidRPr="00BF0E49" w:rsidRDefault="00BF0E49" w:rsidP="00BF0E49">
      <w:pPr>
        <w:spacing w:after="200" w:line="276" w:lineRule="auto"/>
        <w:ind w:left="720"/>
        <w:contextualSpacing/>
        <w:rPr>
          <w:rFonts w:ascii="Arial" w:hAnsi="Arial" w:cs="Arial"/>
          <w:sz w:val="22"/>
          <w:szCs w:val="22"/>
          <w:lang w:eastAsia="en-US"/>
        </w:rPr>
      </w:pPr>
    </w:p>
    <w:p w14:paraId="45F00CB9"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The review and update of the Corporate Risk Register, reported to the January 2026 Audit and Governance Committee as part of the annual review of strategic and corporate risk management and risk appetite, demonstrates effective governance through regular Member oversight, robust scrutiny of key risks, and clear accountability for risk management arrangements.</w:t>
      </w:r>
    </w:p>
    <w:p w14:paraId="2524E72E" w14:textId="77777777" w:rsidR="00BF0E49" w:rsidRPr="00BF0E49" w:rsidRDefault="00BF0E49" w:rsidP="00BF0E49">
      <w:pPr>
        <w:spacing w:after="200" w:line="276" w:lineRule="auto"/>
        <w:ind w:left="720"/>
        <w:contextualSpacing/>
        <w:rPr>
          <w:rFonts w:ascii="Arial" w:hAnsi="Arial" w:cs="Arial"/>
          <w:sz w:val="22"/>
          <w:szCs w:val="22"/>
          <w:lang w:eastAsia="en-US"/>
        </w:rPr>
      </w:pPr>
    </w:p>
    <w:p w14:paraId="13C59E9D"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The Authority completed its annual review of the </w:t>
      </w:r>
      <w:hyperlink r:id="rId65"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reaffirming alignment with the CIPFA Governance Framework and Financial Management Code. Approval by Members at the April 2026 Audit and Governance Committee provides assurance that robust governance standards are maintained and regularly scrutinised.</w:t>
      </w:r>
    </w:p>
    <w:p w14:paraId="1F62AAC7" w14:textId="77777777" w:rsidR="00BF0E49" w:rsidRPr="00BF0E49" w:rsidRDefault="00BF0E49" w:rsidP="00BF0E49">
      <w:pPr>
        <w:widowControl w:val="0"/>
        <w:spacing w:after="200" w:line="276" w:lineRule="auto"/>
        <w:ind w:left="502"/>
        <w:contextualSpacing/>
        <w:rPr>
          <w:rFonts w:ascii="Arial" w:hAnsi="Arial" w:cs="Arial"/>
          <w:sz w:val="22"/>
          <w:szCs w:val="22"/>
          <w:lang w:eastAsia="en-US"/>
        </w:rPr>
      </w:pPr>
    </w:p>
    <w:p w14:paraId="273E618C"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The Authority undertook a </w:t>
      </w:r>
      <w:r w:rsidRPr="00BF0E49">
        <w:rPr>
          <w:rFonts w:ascii="Arial" w:hAnsi="Arial" w:cs="Arial"/>
          <w:b/>
          <w:bCs/>
          <w:sz w:val="22"/>
          <w:szCs w:val="22"/>
          <w:lang w:eastAsia="en-US"/>
        </w:rPr>
        <w:t>self-assessment evaluation of operational performance</w:t>
      </w:r>
      <w:r w:rsidRPr="00BF0E49">
        <w:rPr>
          <w:rFonts w:ascii="Arial" w:hAnsi="Arial" w:cs="Arial"/>
          <w:sz w:val="22"/>
          <w:szCs w:val="22"/>
          <w:lang w:eastAsia="en-US"/>
        </w:rPr>
        <w:t xml:space="preserve"> against the Fire and Rescue National Framework. The outcome of the assessment is detailed in the latest </w:t>
      </w:r>
      <w:hyperlink r:id="rId66" w:anchor="page=93" w:history="1">
        <w:r w:rsidRPr="00BF0E49">
          <w:rPr>
            <w:rFonts w:ascii="Arial" w:hAnsi="Arial" w:cs="Arial"/>
            <w:color w:val="0000FF"/>
            <w:sz w:val="22"/>
            <w:szCs w:val="22"/>
            <w:u w:val="single"/>
            <w:lang w:eastAsia="en-US"/>
          </w:rPr>
          <w:t>Statement of Assurance 2024/25</w:t>
        </w:r>
      </w:hyperlink>
      <w:r w:rsidRPr="00BF0E49">
        <w:rPr>
          <w:rFonts w:ascii="Arial" w:hAnsi="Arial" w:cs="Arial"/>
          <w:sz w:val="22"/>
          <w:szCs w:val="22"/>
          <w:lang w:eastAsia="en-US"/>
        </w:rPr>
        <w:t>, which was reviewed by Members at the October 2025 meeting of the Authority, demonstrating active Member scrutiny and challenge, and reinforcing the Authority’s commitment to robust governance, accountability, and continuous improvement.</w:t>
      </w:r>
    </w:p>
    <w:p w14:paraId="1F30F5C1" w14:textId="77777777" w:rsidR="00BF0E49" w:rsidRPr="00BF0E49" w:rsidRDefault="00BF0E49" w:rsidP="00BF0E49">
      <w:pPr>
        <w:widowControl w:val="0"/>
        <w:spacing w:after="200" w:line="276" w:lineRule="auto"/>
        <w:ind w:left="502"/>
        <w:contextualSpacing/>
        <w:rPr>
          <w:rFonts w:ascii="Arial" w:hAnsi="Arial" w:cs="Arial"/>
          <w:sz w:val="22"/>
          <w:szCs w:val="22"/>
          <w:lang w:eastAsia="en-US"/>
        </w:rPr>
      </w:pPr>
    </w:p>
    <w:p w14:paraId="3450A1F0"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b/>
          <w:bCs/>
          <w:sz w:val="22"/>
          <w:szCs w:val="22"/>
          <w:lang w:eastAsia="en-US"/>
        </w:rPr>
        <w:t>Ongoing self-assessments</w:t>
      </w:r>
      <w:r w:rsidRPr="00BF0E49">
        <w:rPr>
          <w:rFonts w:ascii="Arial" w:hAnsi="Arial" w:cs="Arial"/>
          <w:sz w:val="22"/>
          <w:szCs w:val="22"/>
          <w:lang w:eastAsia="en-US"/>
        </w:rPr>
        <w:t xml:space="preserve"> undertaken by senior officers responsible for functional areas of the Authority and validated by the Corporate Management Board, including the level of awareness of the role and interrelationship between control systems. </w:t>
      </w:r>
    </w:p>
    <w:p w14:paraId="14615034" w14:textId="77777777" w:rsidR="00BF0E49" w:rsidRPr="00BF0E49" w:rsidRDefault="00BF0E49" w:rsidP="00BF0E49">
      <w:pPr>
        <w:widowControl w:val="0"/>
        <w:spacing w:after="200" w:line="276" w:lineRule="auto"/>
        <w:ind w:left="502"/>
        <w:contextualSpacing/>
        <w:rPr>
          <w:rFonts w:ascii="Arial" w:hAnsi="Arial" w:cs="Arial"/>
          <w:sz w:val="22"/>
          <w:szCs w:val="22"/>
          <w:lang w:eastAsia="en-US"/>
        </w:rPr>
      </w:pPr>
    </w:p>
    <w:p w14:paraId="744E9076" w14:textId="77777777" w:rsidR="00BF0E49" w:rsidRPr="00BF0E49" w:rsidRDefault="00BF0E49">
      <w:pPr>
        <w:numPr>
          <w:ilvl w:val="0"/>
          <w:numId w:val="21"/>
        </w:numPr>
        <w:spacing w:after="200" w:line="276" w:lineRule="auto"/>
        <w:contextualSpacing/>
        <w:rPr>
          <w:rFonts w:ascii="Arial" w:hAnsi="Arial" w:cs="Arial"/>
          <w:kern w:val="2"/>
          <w:sz w:val="22"/>
          <w:szCs w:val="22"/>
          <w14:ligatures w14:val="standardContextual"/>
        </w:rPr>
      </w:pPr>
      <w:r w:rsidRPr="00BF0E49">
        <w:rPr>
          <w:rFonts w:ascii="Arial" w:hAnsi="Arial" w:cs="Arial"/>
          <w:b/>
          <w:bCs/>
          <w:sz w:val="22"/>
          <w:szCs w:val="22"/>
          <w:lang w:eastAsia="en-US"/>
        </w:rPr>
        <w:lastRenderedPageBreak/>
        <w:t>Independent external awards and accreditations</w:t>
      </w:r>
      <w:r w:rsidRPr="00BF0E49">
        <w:rPr>
          <w:rFonts w:ascii="Arial" w:hAnsi="Arial" w:cs="Arial"/>
          <w:sz w:val="22"/>
          <w:szCs w:val="22"/>
          <w:lang w:eastAsia="en-US"/>
        </w:rPr>
        <w:t xml:space="preserve"> that provide additional assurance that the Authority’s governance framework is operating effectively, reflecting clear organisational standards, strong leadership, commitment to equality, diversity and inclusion, support for workforce wellbeing, good volunteer management, and professional competence in operational command, as demonstrated through recognition such as the Pride in Care Standard, MoD Employer Recognition Scheme Gold Award, Investors in Volunteers, Skills for Justice Incident Command accreditation, and the Platinum Medway Workplace Wellbeing Award 2025.</w:t>
      </w:r>
    </w:p>
    <w:p w14:paraId="0508FA34" w14:textId="77777777" w:rsidR="00BF0E49" w:rsidRPr="00BF0E49" w:rsidRDefault="00BF0E49" w:rsidP="00BF0E49">
      <w:pPr>
        <w:spacing w:after="200" w:line="276" w:lineRule="auto"/>
        <w:ind w:left="720"/>
        <w:contextualSpacing/>
        <w:rPr>
          <w:rFonts w:ascii="Arial" w:hAnsi="Arial" w:cs="Arial"/>
          <w:kern w:val="2"/>
          <w:sz w:val="22"/>
          <w:szCs w:val="22"/>
          <w14:ligatures w14:val="standardContextual"/>
        </w:rPr>
      </w:pPr>
    </w:p>
    <w:p w14:paraId="44734FC4" w14:textId="77777777" w:rsidR="00BF0E49" w:rsidRPr="00BF0E49" w:rsidRDefault="00BF0E49">
      <w:pPr>
        <w:widowControl w:val="0"/>
        <w:numPr>
          <w:ilvl w:val="0"/>
          <w:numId w:val="21"/>
        </w:numPr>
        <w:spacing w:after="200" w:line="276" w:lineRule="auto"/>
        <w:contextualSpacing/>
        <w:rPr>
          <w:rFonts w:ascii="Arial" w:hAnsi="Arial" w:cs="Arial"/>
          <w:sz w:val="22"/>
          <w:szCs w:val="22"/>
          <w:lang w:eastAsia="en-US"/>
        </w:rPr>
      </w:pPr>
      <w:r w:rsidRPr="00BF0E49">
        <w:rPr>
          <w:rFonts w:ascii="Arial" w:hAnsi="Arial" w:cs="Arial"/>
          <w:sz w:val="22"/>
          <w:szCs w:val="22"/>
          <w:lang w:eastAsia="en-US"/>
        </w:rPr>
        <w:t xml:space="preserve">The Authority delivers a </w:t>
      </w:r>
      <w:r w:rsidRPr="00BF0E49">
        <w:rPr>
          <w:rFonts w:ascii="Arial" w:hAnsi="Arial" w:cs="Arial"/>
          <w:b/>
          <w:bCs/>
          <w:sz w:val="22"/>
          <w:szCs w:val="22"/>
          <w:lang w:eastAsia="en-US"/>
        </w:rPr>
        <w:t>programme of community campaigns</w:t>
      </w:r>
      <w:r w:rsidRPr="00BF0E49">
        <w:rPr>
          <w:rFonts w:ascii="Arial" w:hAnsi="Arial" w:cs="Arial"/>
          <w:sz w:val="22"/>
          <w:szCs w:val="22"/>
          <w:lang w:eastAsia="en-US"/>
        </w:rPr>
        <w:t xml:space="preserve"> and engagement activities to support prevention and strengthen public accountability. Initiatives such as Is Your Smoke Alarm Out of Date and Make the Right Call – Water Safety, alongside wider community events, promote risk awareness and community safety. This approach reflects strong governance through effective stakeholder engagement, transparency, and a clear focus on prevention.</w:t>
      </w:r>
    </w:p>
    <w:p w14:paraId="16C7F8DC" w14:textId="77777777" w:rsidR="00BF0E49" w:rsidRPr="00BF0E49" w:rsidRDefault="00BF0E49" w:rsidP="00BF0E49">
      <w:pPr>
        <w:widowControl w:val="0"/>
        <w:spacing w:line="276" w:lineRule="auto"/>
        <w:rPr>
          <w:rFonts w:ascii="Arial" w:hAnsi="Arial" w:cs="Arial"/>
          <w:sz w:val="22"/>
          <w:szCs w:val="22"/>
          <w:lang w:eastAsia="en-US"/>
        </w:rPr>
      </w:pPr>
    </w:p>
    <w:p w14:paraId="10A2BD8E" w14:textId="77777777" w:rsidR="00BF0E49" w:rsidRPr="00BF0E49" w:rsidRDefault="00BF0E49" w:rsidP="00BF0E49">
      <w:pPr>
        <w:keepNext/>
        <w:keepLines/>
        <w:spacing w:before="200" w:line="276" w:lineRule="auto"/>
        <w:outlineLvl w:val="1"/>
        <w:rPr>
          <w:rFonts w:ascii="Arial" w:eastAsia="MS Gothic" w:hAnsi="Arial"/>
          <w:b/>
          <w:bCs/>
          <w:sz w:val="24"/>
          <w:szCs w:val="22"/>
          <w:lang w:eastAsia="en-US"/>
        </w:rPr>
      </w:pPr>
      <w:bookmarkStart w:id="33" w:name="_Toc231292360"/>
      <w:r w:rsidRPr="00BF0E49">
        <w:rPr>
          <w:rFonts w:ascii="Arial" w:eastAsia="MS Gothic" w:hAnsi="Arial"/>
          <w:b/>
          <w:bCs/>
          <w:sz w:val="24"/>
          <w:szCs w:val="22"/>
          <w:lang w:eastAsia="en-US"/>
        </w:rPr>
        <w:t>Governance Effectiveness: Assessment Against the CIPFA/SOLACE Framework</w:t>
      </w:r>
      <w:bookmarkEnd w:id="33"/>
    </w:p>
    <w:p w14:paraId="4E4EBBD0" w14:textId="77777777" w:rsidR="00BF0E49" w:rsidRPr="00BF0E49" w:rsidRDefault="00BF0E49" w:rsidP="00BF0E49">
      <w:pPr>
        <w:spacing w:line="276" w:lineRule="auto"/>
        <w:rPr>
          <w:rFonts w:ascii="Arial" w:hAnsi="Arial" w:cs="Arial"/>
          <w:sz w:val="22"/>
          <w:szCs w:val="22"/>
          <w:lang w:eastAsia="en-US"/>
        </w:rPr>
      </w:pPr>
    </w:p>
    <w:p w14:paraId="3D88027D"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The Authority’s </w:t>
      </w:r>
      <w:hyperlink r:id="rId67" w:anchor="page=15" w:history="1">
        <w:r w:rsidRPr="00BF0E49">
          <w:rPr>
            <w:rFonts w:ascii="Arial" w:hAnsi="Arial" w:cs="Arial"/>
            <w:color w:val="0000FF"/>
            <w:sz w:val="22"/>
            <w:szCs w:val="22"/>
            <w:u w:val="single"/>
            <w:lang w:eastAsia="en-US"/>
          </w:rPr>
          <w:t>Local Code of Good Governance</w:t>
        </w:r>
      </w:hyperlink>
      <w:r w:rsidRPr="00BF0E49">
        <w:rPr>
          <w:rFonts w:ascii="Arial" w:hAnsi="Arial" w:cs="Arial"/>
          <w:sz w:val="22"/>
          <w:szCs w:val="22"/>
          <w:lang w:eastAsia="en-US"/>
        </w:rPr>
        <w:t xml:space="preserve"> sets out how it applies the CIPFA principles of good governance. Compliance with these principles is assessed through a structured self-evaluation of governance effectiveness,  benchmarking internal controls, systems, processes, and management arrangements against the CIPFA Framework. This process is supported by evidence demonstrating that governance arrangements are robust, transparent, and accountable across all areas of activity.</w:t>
      </w:r>
    </w:p>
    <w:p w14:paraId="25D44CC7" w14:textId="77777777" w:rsidR="00BF0E49" w:rsidRPr="00BF0E49" w:rsidRDefault="00BF0E49" w:rsidP="00BF0E49">
      <w:pPr>
        <w:spacing w:line="276" w:lineRule="auto"/>
        <w:rPr>
          <w:rFonts w:ascii="Arial" w:hAnsi="Arial" w:cs="Arial"/>
          <w:sz w:val="22"/>
          <w:szCs w:val="22"/>
          <w:lang w:eastAsia="en-US"/>
        </w:rPr>
      </w:pPr>
    </w:p>
    <w:p w14:paraId="5C924030"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A</w:t>
      </w:r>
    </w:p>
    <w:p w14:paraId="71B55FBB" w14:textId="77777777" w:rsidR="00BF0E49" w:rsidRPr="00BF0E49" w:rsidRDefault="00BF0E49" w:rsidP="00BF0E49">
      <w:pPr>
        <w:widowControl w:val="0"/>
        <w:spacing w:after="200"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 xml:space="preserve">Behaving with integrity, demonstrating strong commitment to ethical values, and respecting the rule of law. </w:t>
      </w:r>
    </w:p>
    <w:p w14:paraId="56267128" w14:textId="77777777" w:rsidR="00BF0E49" w:rsidRPr="00BF0E49" w:rsidRDefault="00BF0E49" w:rsidP="00BF0E49">
      <w:pPr>
        <w:widowControl w:val="0"/>
        <w:spacing w:after="200" w:line="276" w:lineRule="auto"/>
        <w:rPr>
          <w:rFonts w:ascii="Arial" w:hAnsi="Arial" w:cs="Arial"/>
          <w:color w:val="C00000"/>
          <w:sz w:val="22"/>
          <w:szCs w:val="22"/>
          <w:lang w:eastAsia="en-US"/>
        </w:rPr>
      </w:pPr>
      <w:r w:rsidRPr="00BF0E49">
        <w:rPr>
          <w:rFonts w:ascii="Arial" w:hAnsi="Arial" w:cs="Arial"/>
          <w:color w:val="C00000"/>
          <w:sz w:val="22"/>
          <w:szCs w:val="22"/>
          <w:lang w:eastAsia="en-US"/>
        </w:rPr>
        <w:t>Ethical Behaviour and Culture</w:t>
      </w:r>
    </w:p>
    <w:p w14:paraId="1BCFFED9"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The Authority maintains a strong ethical culture through clear standards and leadership expectations that apply to both employees and Members. Key controls include the Code of Ethical Conduct, Behaviour and Culture Framework, and formal arrangements for reporting and addressing misconduct, supported by anti-fraud and corruption policies and plans. Together, these ensure that ethical breaches are investigated, lessons are embedded, and expected behaviours are consistently reinforced.</w:t>
      </w:r>
    </w:p>
    <w:p w14:paraId="15709337"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Outcomes include a workforce that understands expected standards, demonstrates professional conduct, and operates within a supportive, inclusive environment informed by colleague engagement and diversity forums.</w:t>
      </w:r>
    </w:p>
    <w:p w14:paraId="175807E5" w14:textId="77777777" w:rsidR="00BF0E49" w:rsidRDefault="00BF0E49" w:rsidP="00BF0E49">
      <w:pPr>
        <w:widowControl w:val="0"/>
        <w:spacing w:after="200" w:line="276" w:lineRule="auto"/>
        <w:rPr>
          <w:rFonts w:ascii="Arial" w:hAnsi="Arial" w:cs="Arial"/>
          <w:color w:val="C00000"/>
          <w:sz w:val="22"/>
          <w:szCs w:val="22"/>
          <w:lang w:eastAsia="en-US"/>
        </w:rPr>
      </w:pPr>
    </w:p>
    <w:p w14:paraId="1ACC6A4B" w14:textId="512F1C28" w:rsidR="00BF0E49" w:rsidRPr="00BF0E49" w:rsidRDefault="00BF0E49" w:rsidP="00BF0E49">
      <w:pPr>
        <w:widowControl w:val="0"/>
        <w:spacing w:after="200" w:line="276" w:lineRule="auto"/>
        <w:rPr>
          <w:rFonts w:ascii="Arial" w:hAnsi="Arial" w:cs="Arial"/>
          <w:color w:val="C00000"/>
          <w:sz w:val="22"/>
          <w:szCs w:val="22"/>
          <w:lang w:eastAsia="en-US"/>
        </w:rPr>
      </w:pPr>
      <w:r w:rsidRPr="00BF0E49">
        <w:rPr>
          <w:rFonts w:ascii="Arial" w:hAnsi="Arial" w:cs="Arial"/>
          <w:color w:val="C00000"/>
          <w:sz w:val="22"/>
          <w:szCs w:val="22"/>
          <w:lang w:eastAsia="en-US"/>
        </w:rPr>
        <w:lastRenderedPageBreak/>
        <w:t>Compliance with Laws and Regulations</w:t>
      </w:r>
    </w:p>
    <w:p w14:paraId="2F167366"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The Authority ensures lawful and compliant decision-making through defined governance structures and statutory oversight. Core controls include the Monitoring Officer function, the Local Code of Good Governance, and policies covering data protection, anti-fraud, anti-bribery, and anti-money laundering. The Speak Up Policy further strengthens compliance by enabling concerns to be raised and investigated formally.</w:t>
      </w:r>
    </w:p>
    <w:p w14:paraId="0B55D3B8" w14:textId="77777777" w:rsidR="00BF0E49" w:rsidRPr="00BF0E49" w:rsidRDefault="00BF0E49" w:rsidP="00BF0E49">
      <w:pPr>
        <w:widowControl w:val="0"/>
        <w:spacing w:after="200" w:line="276" w:lineRule="auto"/>
        <w:rPr>
          <w:rFonts w:ascii="Arial" w:hAnsi="Arial" w:cs="Arial"/>
          <w:sz w:val="22"/>
          <w:szCs w:val="22"/>
          <w:lang w:eastAsia="en-US"/>
        </w:rPr>
      </w:pPr>
      <w:r w:rsidRPr="00BF0E49">
        <w:rPr>
          <w:rFonts w:ascii="Arial" w:hAnsi="Arial" w:cs="Arial"/>
          <w:sz w:val="22"/>
          <w:szCs w:val="22"/>
          <w:lang w:eastAsia="en-US"/>
        </w:rPr>
        <w:t>These arrangements ensure decisions are legally sound, risks are managed appropriately, and any non-compliance is identified and addressed in a timely and transparent manner.</w:t>
      </w:r>
    </w:p>
    <w:p w14:paraId="76A7EE24" w14:textId="77777777" w:rsidR="00BF0E49" w:rsidRPr="00BF0E49" w:rsidRDefault="00BF0E49" w:rsidP="00BF0E49">
      <w:pPr>
        <w:widowControl w:val="0"/>
        <w:spacing w:after="200" w:line="276" w:lineRule="auto"/>
        <w:rPr>
          <w:rFonts w:ascii="Arial" w:hAnsi="Arial" w:cs="Arial"/>
          <w:color w:val="C00000"/>
          <w:sz w:val="22"/>
          <w:szCs w:val="22"/>
          <w:lang w:eastAsia="en-US"/>
        </w:rPr>
      </w:pPr>
      <w:r w:rsidRPr="00BF0E49">
        <w:rPr>
          <w:rFonts w:ascii="Arial" w:hAnsi="Arial" w:cs="Arial"/>
          <w:color w:val="C00000"/>
          <w:sz w:val="22"/>
          <w:szCs w:val="22"/>
          <w:lang w:eastAsia="en-US"/>
        </w:rPr>
        <w:t>Ethical Relationships with Suppliers, Partners and Third Parties</w:t>
      </w:r>
    </w:p>
    <w:p w14:paraId="2367D30A"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promotes ethical standards across its external relationships through procurement and partnership controls. These include the Modern Slavery Policy and equality requirements within procurement processes, ensuring suppliers meet legal and ethical expectations. Training and due diligence processes help identify and mitigate risks within supply chains.</w:t>
      </w:r>
    </w:p>
    <w:p w14:paraId="6117F92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As a result, the Authority maintains transparent, fair, and lawful partnerships, reinforcing its ethical commitments beyond the organisation and supporting responsible service delivery.</w:t>
      </w:r>
    </w:p>
    <w:p w14:paraId="6FBD404D" w14:textId="77777777" w:rsidR="00BF0E49" w:rsidRPr="00BF0E49" w:rsidRDefault="00BF0E49" w:rsidP="00BF0E49">
      <w:pPr>
        <w:spacing w:line="276" w:lineRule="auto"/>
        <w:rPr>
          <w:rFonts w:ascii="Arial" w:hAnsi="Arial" w:cs="Arial"/>
          <w:sz w:val="22"/>
          <w:szCs w:val="22"/>
          <w:lang w:eastAsia="en-US"/>
        </w:rPr>
      </w:pPr>
    </w:p>
    <w:p w14:paraId="4A58B798"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A - Evaluation of Effectiveness</w:t>
      </w:r>
    </w:p>
    <w:p w14:paraId="4888122B" w14:textId="77777777" w:rsidR="00BF0E49" w:rsidRPr="00BF0E49" w:rsidRDefault="00BF0E49" w:rsidP="00BF0E49">
      <w:pPr>
        <w:spacing w:line="276" w:lineRule="auto"/>
        <w:rPr>
          <w:rFonts w:ascii="Arial" w:hAnsi="Arial" w:cs="Arial"/>
          <w:sz w:val="22"/>
          <w:szCs w:val="22"/>
          <w:lang w:eastAsia="en-US"/>
        </w:rPr>
      </w:pPr>
    </w:p>
    <w:p w14:paraId="272DCE32"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Taken together, these arrangements provide a strong and coherent framework for promoting integrity, ethical behaviour and compliance across the Authority. Clearly defined expectations, supported by effective oversight, reporting mechanisms and embedded policies, ensure that standards are consistently applied and upheld. This integrated approach enables the Authority to identify and address risks promptly, reinforce appropriate behaviours, and sustain a culture of accountability and professionalism. As a result, there is clear assurance that the Authority acts lawfully, ethically and transparently, maintaining the confidence of stakeholders and aligning with the principles set out in the CIPFA/SOLACE Delivering Good Governance framework.</w:t>
      </w:r>
    </w:p>
    <w:p w14:paraId="234C0E16" w14:textId="77777777" w:rsidR="00BF0E49" w:rsidRPr="00BF0E49" w:rsidRDefault="00BF0E49" w:rsidP="00BF0E49">
      <w:pPr>
        <w:spacing w:line="276" w:lineRule="auto"/>
        <w:rPr>
          <w:rFonts w:ascii="Arial" w:hAnsi="Arial" w:cs="Arial"/>
          <w:sz w:val="22"/>
          <w:szCs w:val="22"/>
          <w:lang w:eastAsia="en-US"/>
        </w:rPr>
      </w:pPr>
    </w:p>
    <w:p w14:paraId="37C52521"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B</w:t>
      </w:r>
    </w:p>
    <w:p w14:paraId="212E333D"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b/>
          <w:bCs/>
          <w:color w:val="002060"/>
          <w:sz w:val="22"/>
          <w:szCs w:val="22"/>
          <w:lang w:eastAsia="en-US"/>
        </w:rPr>
        <w:t xml:space="preserve">Ensuring openness and comprehensive stakeholder engagement.   </w:t>
      </w:r>
    </w:p>
    <w:p w14:paraId="0470733F" w14:textId="77777777" w:rsidR="00BF0E49" w:rsidRPr="00BF0E49" w:rsidRDefault="00BF0E49" w:rsidP="00BF0E49">
      <w:pPr>
        <w:spacing w:line="276" w:lineRule="auto"/>
        <w:rPr>
          <w:rFonts w:ascii="Arial" w:hAnsi="Arial" w:cs="Arial"/>
          <w:sz w:val="22"/>
          <w:szCs w:val="22"/>
          <w:lang w:eastAsia="en-US"/>
        </w:rPr>
      </w:pPr>
    </w:p>
    <w:p w14:paraId="6901E152" w14:textId="77777777" w:rsidR="00BF0E49" w:rsidRPr="00BF0E49" w:rsidRDefault="00BF0E49" w:rsidP="00BF0E49">
      <w:pPr>
        <w:widowControl w:val="0"/>
        <w:spacing w:after="200" w:line="276" w:lineRule="auto"/>
        <w:rPr>
          <w:rFonts w:ascii="Arial" w:hAnsi="Arial" w:cs="Arial"/>
          <w:color w:val="C00000"/>
          <w:sz w:val="22"/>
          <w:szCs w:val="22"/>
          <w:lang w:eastAsia="en-US"/>
        </w:rPr>
      </w:pPr>
      <w:r w:rsidRPr="00BF0E49">
        <w:rPr>
          <w:rFonts w:ascii="Arial" w:hAnsi="Arial" w:cs="Arial"/>
          <w:color w:val="C00000"/>
          <w:sz w:val="22"/>
          <w:szCs w:val="22"/>
          <w:lang w:eastAsia="en-US"/>
        </w:rPr>
        <w:t>Openness and Transparency in Decision-Making</w:t>
      </w:r>
    </w:p>
    <w:p w14:paraId="082DF1CA"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ensures transparency through clear governance structures and open access to decision-making. Key controls include public meetings, published reports and constitutional documents, and defined terms of reference for internal governance groups. Strategic planning, including the CRMP, is underpinned by structured risk analysis and consultation principles.</w:t>
      </w:r>
    </w:p>
    <w:p w14:paraId="65A1948B" w14:textId="77777777" w:rsidR="00BF0E49" w:rsidRPr="00BF0E49" w:rsidRDefault="00BF0E49" w:rsidP="00BF0E49">
      <w:pPr>
        <w:spacing w:line="276" w:lineRule="auto"/>
        <w:rPr>
          <w:rFonts w:ascii="Arial" w:hAnsi="Arial" w:cs="Arial"/>
          <w:sz w:val="22"/>
          <w:szCs w:val="22"/>
          <w:lang w:eastAsia="en-US"/>
        </w:rPr>
      </w:pPr>
    </w:p>
    <w:p w14:paraId="02CC8140"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These arrangements enable stakeholders to understand how decisions are made, ensure appropriate scrutiny and challenge, and support accountable, transparent governance.</w:t>
      </w:r>
    </w:p>
    <w:p w14:paraId="7A87252D" w14:textId="77777777" w:rsidR="00BF0E49" w:rsidRPr="00BF0E49" w:rsidRDefault="00BF0E49" w:rsidP="00BF0E49">
      <w:pPr>
        <w:spacing w:line="276" w:lineRule="auto"/>
        <w:rPr>
          <w:rFonts w:ascii="Arial" w:hAnsi="Arial" w:cs="Arial"/>
          <w:sz w:val="22"/>
          <w:szCs w:val="22"/>
          <w:lang w:eastAsia="en-US"/>
        </w:rPr>
      </w:pPr>
    </w:p>
    <w:p w14:paraId="2DAA20A5"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Public Consultation and Customer Feedback</w:t>
      </w:r>
    </w:p>
    <w:p w14:paraId="72B316B5" w14:textId="77777777" w:rsidR="00BF0E49" w:rsidRPr="00BF0E49" w:rsidRDefault="00BF0E49" w:rsidP="00BF0E49">
      <w:pPr>
        <w:spacing w:line="276" w:lineRule="auto"/>
        <w:rPr>
          <w:rFonts w:ascii="Arial" w:hAnsi="Arial" w:cs="Arial"/>
          <w:sz w:val="22"/>
          <w:szCs w:val="22"/>
          <w:lang w:eastAsia="en-US"/>
        </w:rPr>
      </w:pPr>
    </w:p>
    <w:p w14:paraId="5B7B038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The Authority engages stakeholders through formal consultation processes and ongoing feedback mechanisms that inform service delivery and planning. Core controls include structured public consultations, a Customer Feedback Policy, and accessible communication channels. Feedback is systematically analysed, reported, and used to shape </w:t>
      </w:r>
      <w:proofErr w:type="gramStart"/>
      <w:r w:rsidRPr="00BF0E49">
        <w:rPr>
          <w:rFonts w:ascii="Arial" w:hAnsi="Arial" w:cs="Arial"/>
          <w:sz w:val="22"/>
          <w:szCs w:val="22"/>
          <w:lang w:eastAsia="en-US"/>
        </w:rPr>
        <w:t>future plans</w:t>
      </w:r>
      <w:proofErr w:type="gramEnd"/>
      <w:r w:rsidRPr="00BF0E49">
        <w:rPr>
          <w:rFonts w:ascii="Arial" w:hAnsi="Arial" w:cs="Arial"/>
          <w:sz w:val="22"/>
          <w:szCs w:val="22"/>
          <w:lang w:eastAsia="en-US"/>
        </w:rPr>
        <w:t xml:space="preserve"> and improvements.</w:t>
      </w:r>
    </w:p>
    <w:p w14:paraId="19425F7B" w14:textId="77777777" w:rsidR="00BF0E49" w:rsidRPr="00BF0E49" w:rsidRDefault="00BF0E49" w:rsidP="00BF0E49">
      <w:pPr>
        <w:spacing w:line="276" w:lineRule="auto"/>
        <w:rPr>
          <w:rFonts w:ascii="Arial" w:hAnsi="Arial" w:cs="Arial"/>
          <w:sz w:val="22"/>
          <w:szCs w:val="22"/>
          <w:lang w:eastAsia="en-US"/>
        </w:rPr>
      </w:pPr>
    </w:p>
    <w:p w14:paraId="2255AF94"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Outcomes include demonstrable responsiveness to community views, high levels of customer satisfaction, and continuous service improvement driven by stakeholder input.</w:t>
      </w:r>
    </w:p>
    <w:p w14:paraId="4C3D7597" w14:textId="77777777" w:rsidR="00BF0E49" w:rsidRPr="00BF0E49" w:rsidRDefault="00BF0E49" w:rsidP="00BF0E49">
      <w:pPr>
        <w:spacing w:line="276" w:lineRule="auto"/>
        <w:rPr>
          <w:rFonts w:ascii="Arial" w:hAnsi="Arial" w:cs="Arial"/>
          <w:sz w:val="22"/>
          <w:szCs w:val="22"/>
          <w:lang w:eastAsia="en-US"/>
        </w:rPr>
      </w:pPr>
    </w:p>
    <w:p w14:paraId="6CD4FDDD"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Access to Information and Inclusive Stakeholder Engagement</w:t>
      </w:r>
    </w:p>
    <w:p w14:paraId="421C0996" w14:textId="77777777" w:rsidR="00BF0E49" w:rsidRPr="00BF0E49" w:rsidRDefault="00BF0E49" w:rsidP="00BF0E49">
      <w:pPr>
        <w:spacing w:line="276" w:lineRule="auto"/>
        <w:rPr>
          <w:rFonts w:ascii="Arial" w:hAnsi="Arial" w:cs="Arial"/>
          <w:sz w:val="22"/>
          <w:szCs w:val="22"/>
          <w:lang w:eastAsia="en-US"/>
        </w:rPr>
      </w:pPr>
    </w:p>
    <w:p w14:paraId="48A8948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supports openness by ensuring clear access to information and embedding stakeholder engagement in organisational change. Key controls include Freedom of Information and data access policies, alongside mandatory impact assessments to identify and engage affected stakeholders.</w:t>
      </w:r>
    </w:p>
    <w:p w14:paraId="06572BD5" w14:textId="77777777" w:rsidR="00BF0E49" w:rsidRPr="00BF0E49" w:rsidRDefault="00BF0E49" w:rsidP="00BF0E49">
      <w:pPr>
        <w:spacing w:line="276" w:lineRule="auto"/>
        <w:rPr>
          <w:rFonts w:ascii="Arial" w:hAnsi="Arial" w:cs="Arial"/>
          <w:sz w:val="22"/>
          <w:szCs w:val="22"/>
          <w:lang w:eastAsia="en-US"/>
        </w:rPr>
      </w:pPr>
    </w:p>
    <w:p w14:paraId="5939389C"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These arrangements promote transparency, protect information rights, and ensure that decisions are informed by the needs and perspectives of diverse stakeholders.</w:t>
      </w:r>
    </w:p>
    <w:p w14:paraId="033D954A" w14:textId="77777777" w:rsidR="00BF0E49" w:rsidRPr="00BF0E49" w:rsidRDefault="00BF0E49" w:rsidP="00BF0E49">
      <w:pPr>
        <w:spacing w:line="276" w:lineRule="auto"/>
        <w:rPr>
          <w:rFonts w:ascii="Arial" w:hAnsi="Arial" w:cs="Arial"/>
          <w:sz w:val="22"/>
          <w:szCs w:val="22"/>
          <w:lang w:eastAsia="en-US"/>
        </w:rPr>
      </w:pPr>
    </w:p>
    <w:p w14:paraId="6C94D879"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B - Evaluation of Effectiveness</w:t>
      </w:r>
    </w:p>
    <w:p w14:paraId="25419AB0" w14:textId="77777777" w:rsidR="00BF0E49" w:rsidRPr="00BF0E49" w:rsidRDefault="00BF0E49" w:rsidP="00BF0E49">
      <w:pPr>
        <w:spacing w:line="276" w:lineRule="auto"/>
        <w:rPr>
          <w:rFonts w:ascii="Arial" w:hAnsi="Arial" w:cs="Arial"/>
          <w:sz w:val="22"/>
          <w:szCs w:val="22"/>
          <w:lang w:eastAsia="en-US"/>
        </w:rPr>
      </w:pPr>
    </w:p>
    <w:p w14:paraId="60D81EBD"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Overall, these arrangements are considered effective as they ensure openness and stakeholder engagement are embedded within decision-making processes. Clear governance structures, transparent reporting and accessible information enable effective scrutiny and accountability. Engagement mechanisms provide consistent and meaningful opportunities for stakeholders to influence planning and service delivery, with feedback actively used to inform improvement. Collectively, this demonstrates that the Authority operates in a transparent and inclusive manner, maintaining public trust and ensuring decisions are well-informed and responsive, in line with the CIPFA/SOLACE Delivering Good Governance framework.</w:t>
      </w:r>
    </w:p>
    <w:p w14:paraId="5E201977" w14:textId="77777777" w:rsidR="00BF0E49" w:rsidRPr="00BF0E49" w:rsidRDefault="00BF0E49" w:rsidP="00BF0E49">
      <w:pPr>
        <w:spacing w:line="276" w:lineRule="auto"/>
        <w:rPr>
          <w:rFonts w:ascii="Arial" w:hAnsi="Arial" w:cs="Arial"/>
          <w:sz w:val="22"/>
          <w:szCs w:val="22"/>
          <w:lang w:eastAsia="en-US"/>
        </w:rPr>
      </w:pPr>
    </w:p>
    <w:p w14:paraId="107DDE26"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C</w:t>
      </w:r>
    </w:p>
    <w:p w14:paraId="47C00B3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b/>
          <w:bCs/>
          <w:color w:val="002060"/>
          <w:sz w:val="22"/>
          <w:szCs w:val="22"/>
          <w:lang w:eastAsia="en-US"/>
        </w:rPr>
        <w:t xml:space="preserve">Defining outcomes in terms of sustainable economic, social, and environmental benefits.  </w:t>
      </w:r>
    </w:p>
    <w:p w14:paraId="2D7ABAF5" w14:textId="77777777" w:rsidR="00BF0E49" w:rsidRPr="00BF0E49" w:rsidRDefault="00BF0E49" w:rsidP="00BF0E49">
      <w:pPr>
        <w:spacing w:line="276" w:lineRule="auto"/>
        <w:rPr>
          <w:rFonts w:ascii="Arial" w:hAnsi="Arial" w:cs="Arial"/>
          <w:sz w:val="22"/>
          <w:szCs w:val="22"/>
          <w:lang w:eastAsia="en-US"/>
        </w:rPr>
      </w:pPr>
    </w:p>
    <w:p w14:paraId="58632683"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lastRenderedPageBreak/>
        <w:t>Sustainable Economic Benefits</w:t>
      </w:r>
    </w:p>
    <w:p w14:paraId="6EC963CD" w14:textId="77777777" w:rsidR="00BF0E49" w:rsidRPr="00BF0E49" w:rsidRDefault="00BF0E49" w:rsidP="00BF0E49">
      <w:pPr>
        <w:spacing w:line="276" w:lineRule="auto"/>
        <w:rPr>
          <w:rFonts w:ascii="Arial" w:hAnsi="Arial" w:cs="Arial"/>
          <w:color w:val="C00000"/>
          <w:sz w:val="22"/>
          <w:szCs w:val="22"/>
          <w:lang w:eastAsia="en-US"/>
        </w:rPr>
      </w:pPr>
    </w:p>
    <w:p w14:paraId="3F06A51C"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delivers economic sustainability through integrated planning, financial control, and performance oversight. Key controls include the CRMP, Medium-Term Financial Plan, and annual strategies covering capital, treasury, and reserves, all aligned to long-term risk and investment priorities. Performance and value for money are monitored through regular reporting, external inspection, and internal review frameworks.</w:t>
      </w:r>
    </w:p>
    <w:p w14:paraId="7CF903E7" w14:textId="77777777" w:rsidR="00BF0E49" w:rsidRPr="00BF0E49" w:rsidRDefault="00BF0E49" w:rsidP="00BF0E49">
      <w:pPr>
        <w:spacing w:line="276" w:lineRule="auto"/>
        <w:rPr>
          <w:rFonts w:ascii="Arial" w:hAnsi="Arial" w:cs="Arial"/>
          <w:sz w:val="22"/>
          <w:szCs w:val="22"/>
          <w:lang w:eastAsia="en-US"/>
        </w:rPr>
      </w:pPr>
    </w:p>
    <w:p w14:paraId="7817A1DC"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These arrangements ensure resources are prioritised effectively, financial resilience is maintained, and services are delivered efficiently with demonstrable value for money.</w:t>
      </w:r>
    </w:p>
    <w:p w14:paraId="3DA97952" w14:textId="77777777" w:rsidR="00BF0E49" w:rsidRPr="00BF0E49" w:rsidRDefault="00BF0E49" w:rsidP="00BF0E49">
      <w:pPr>
        <w:spacing w:line="276" w:lineRule="auto"/>
        <w:rPr>
          <w:rFonts w:ascii="Arial" w:hAnsi="Arial" w:cs="Arial"/>
          <w:sz w:val="22"/>
          <w:szCs w:val="22"/>
          <w:lang w:eastAsia="en-US"/>
        </w:rPr>
      </w:pPr>
    </w:p>
    <w:p w14:paraId="29A01722"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Sustainable Social Benefits</w:t>
      </w:r>
    </w:p>
    <w:p w14:paraId="7DA42CBE" w14:textId="77777777" w:rsidR="00BF0E49" w:rsidRPr="00BF0E49" w:rsidRDefault="00BF0E49" w:rsidP="00BF0E49">
      <w:pPr>
        <w:spacing w:line="276" w:lineRule="auto"/>
        <w:rPr>
          <w:rFonts w:ascii="Arial" w:hAnsi="Arial" w:cs="Arial"/>
          <w:sz w:val="22"/>
          <w:szCs w:val="22"/>
          <w:lang w:eastAsia="en-US"/>
        </w:rPr>
      </w:pPr>
    </w:p>
    <w:p w14:paraId="1E557A7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defines social outcomes through safer communities, effective response services, and wider public value. Core controls include the CRMP, Social Value Policy, and formal risk management processes, supported by consultation and performance monitoring. Governance arrangements ensure risks are identified, managed, and reported, while service delivery integrates prevention, response, and resilience activities.</w:t>
      </w:r>
    </w:p>
    <w:p w14:paraId="50483AC3" w14:textId="77777777" w:rsidR="00BF0E49" w:rsidRPr="00BF0E49" w:rsidRDefault="00BF0E49" w:rsidP="00BF0E49">
      <w:pPr>
        <w:spacing w:line="276" w:lineRule="auto"/>
        <w:rPr>
          <w:rFonts w:ascii="Arial" w:hAnsi="Arial" w:cs="Arial"/>
          <w:sz w:val="22"/>
          <w:szCs w:val="22"/>
          <w:lang w:eastAsia="en-US"/>
        </w:rPr>
      </w:pPr>
    </w:p>
    <w:p w14:paraId="7E033DA0"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Outcomes include improved community safety, stronger public confidence, and delivery of broader social value beyond core emergency services.</w:t>
      </w:r>
    </w:p>
    <w:p w14:paraId="5D602DD1" w14:textId="77777777" w:rsidR="00BF0E49" w:rsidRPr="00BF0E49" w:rsidRDefault="00BF0E49" w:rsidP="00BF0E49">
      <w:pPr>
        <w:spacing w:line="276" w:lineRule="auto"/>
        <w:rPr>
          <w:rFonts w:ascii="Arial" w:hAnsi="Arial" w:cs="Arial"/>
          <w:sz w:val="22"/>
          <w:szCs w:val="22"/>
          <w:lang w:eastAsia="en-US"/>
        </w:rPr>
      </w:pPr>
    </w:p>
    <w:p w14:paraId="4DCA8D28"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Sustainable Environmental Benefits</w:t>
      </w:r>
    </w:p>
    <w:p w14:paraId="6E961663" w14:textId="77777777" w:rsidR="00BF0E49" w:rsidRPr="00BF0E49" w:rsidRDefault="00BF0E49" w:rsidP="00BF0E49">
      <w:pPr>
        <w:spacing w:line="276" w:lineRule="auto"/>
        <w:rPr>
          <w:rFonts w:ascii="Arial" w:hAnsi="Arial" w:cs="Arial"/>
          <w:sz w:val="22"/>
          <w:szCs w:val="22"/>
          <w:lang w:eastAsia="en-US"/>
        </w:rPr>
      </w:pPr>
    </w:p>
    <w:p w14:paraId="0EE5D286"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embeds environmental sustainability through strategic commitments and operational controls. These include the Climate Action Plan, environmental priorities within the CRMP, and ongoing monitoring through dedicated governance forums. Investment in estate, fleet, and resource efficiency supports carbon reduction and environmental improvement.</w:t>
      </w:r>
    </w:p>
    <w:p w14:paraId="21CA0A37" w14:textId="77777777" w:rsidR="00BF0E49" w:rsidRPr="00BF0E49" w:rsidRDefault="00BF0E49" w:rsidP="00BF0E49">
      <w:pPr>
        <w:spacing w:line="276" w:lineRule="auto"/>
        <w:rPr>
          <w:rFonts w:ascii="Arial" w:hAnsi="Arial" w:cs="Arial"/>
          <w:sz w:val="22"/>
          <w:szCs w:val="22"/>
          <w:lang w:eastAsia="en-US"/>
        </w:rPr>
      </w:pPr>
    </w:p>
    <w:p w14:paraId="5EF6A7E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As a result, environmental considerations are integrated into decision-making, supporting reduced emissions, more sustainable operations, and alignment with longer-term climate objectives.</w:t>
      </w:r>
    </w:p>
    <w:p w14:paraId="37947DDF" w14:textId="77777777" w:rsidR="00BF0E49" w:rsidRPr="00BF0E49" w:rsidRDefault="00BF0E49" w:rsidP="00BF0E49">
      <w:pPr>
        <w:spacing w:line="276" w:lineRule="auto"/>
        <w:rPr>
          <w:rFonts w:ascii="Arial" w:hAnsi="Arial" w:cs="Arial"/>
          <w:sz w:val="22"/>
          <w:szCs w:val="22"/>
          <w:lang w:eastAsia="en-US"/>
        </w:rPr>
      </w:pPr>
    </w:p>
    <w:p w14:paraId="56ADA0E3"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C - Evaluation of Effectiveness</w:t>
      </w:r>
    </w:p>
    <w:p w14:paraId="5E020C3D" w14:textId="77777777" w:rsidR="00BF0E49" w:rsidRPr="00BF0E49" w:rsidRDefault="00BF0E49" w:rsidP="00BF0E49">
      <w:pPr>
        <w:spacing w:line="276" w:lineRule="auto"/>
        <w:rPr>
          <w:rFonts w:ascii="Arial" w:hAnsi="Arial" w:cs="Arial"/>
          <w:sz w:val="22"/>
          <w:szCs w:val="22"/>
          <w:lang w:eastAsia="en-US"/>
        </w:rPr>
      </w:pPr>
    </w:p>
    <w:p w14:paraId="0F9C6FF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Overall, these arrangements are considered effective as they demonstrate a clear and consistent link between strategic planning, resource allocation and the delivery of sustainable economic, social and environmental outcomes. Outcomes are defined through robust frameworks, informed by risk and stakeholder engagement, and supported by regular performance monitoring and review. This ensures that decision-making remains evidence-based, value for money is achieved, and the Authority </w:t>
      </w:r>
      <w:proofErr w:type="gramStart"/>
      <w:r w:rsidRPr="00BF0E49">
        <w:rPr>
          <w:rFonts w:ascii="Arial" w:hAnsi="Arial" w:cs="Arial"/>
          <w:sz w:val="22"/>
          <w:szCs w:val="22"/>
          <w:lang w:eastAsia="en-US"/>
        </w:rPr>
        <w:t>is able to</w:t>
      </w:r>
      <w:proofErr w:type="gramEnd"/>
      <w:r w:rsidRPr="00BF0E49">
        <w:rPr>
          <w:rFonts w:ascii="Arial" w:hAnsi="Arial" w:cs="Arial"/>
          <w:sz w:val="22"/>
          <w:szCs w:val="22"/>
          <w:lang w:eastAsia="en-US"/>
        </w:rPr>
        <w:t xml:space="preserve"> adapt to emerging risks and priorities. Collectively, these controls provide assurance that the Authority is delivering sustainable benefits to its communities in line with the CIPFA/SOLACE Delivering Good Governance framework.</w:t>
      </w:r>
    </w:p>
    <w:p w14:paraId="7F7FBDC7" w14:textId="77777777" w:rsidR="00BF0E49" w:rsidRPr="00BF0E49" w:rsidRDefault="00BF0E49" w:rsidP="00BF0E49">
      <w:pPr>
        <w:spacing w:line="276" w:lineRule="auto"/>
        <w:rPr>
          <w:rFonts w:ascii="Arial" w:hAnsi="Arial" w:cs="Arial"/>
          <w:sz w:val="22"/>
          <w:szCs w:val="22"/>
          <w:lang w:eastAsia="en-US"/>
        </w:rPr>
      </w:pPr>
    </w:p>
    <w:p w14:paraId="62A068D6"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D</w:t>
      </w:r>
      <w:r w:rsidRPr="00BF0E49">
        <w:rPr>
          <w:rFonts w:ascii="Arial" w:hAnsi="Arial" w:cs="Arial"/>
          <w:b/>
          <w:bCs/>
          <w:color w:val="002060"/>
          <w:sz w:val="22"/>
          <w:szCs w:val="22"/>
          <w:lang w:eastAsia="en-US"/>
        </w:rPr>
        <w:tab/>
      </w:r>
    </w:p>
    <w:p w14:paraId="3EE2C929"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Determining the interventions necessary to optimise the achievement of the intended outcomes.  </w:t>
      </w:r>
    </w:p>
    <w:p w14:paraId="1D4C078F" w14:textId="77777777" w:rsidR="00BF0E49" w:rsidRPr="00BF0E49" w:rsidRDefault="00BF0E49" w:rsidP="00BF0E49">
      <w:pPr>
        <w:spacing w:line="276" w:lineRule="auto"/>
        <w:rPr>
          <w:rFonts w:ascii="Arial" w:hAnsi="Arial" w:cs="Arial"/>
          <w:sz w:val="22"/>
          <w:szCs w:val="22"/>
          <w:lang w:eastAsia="en-US"/>
        </w:rPr>
      </w:pPr>
    </w:p>
    <w:p w14:paraId="08CAAE60"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has established a coherent framework to ensure that decision-making, planning, performance management and partnership activity are consistently focused on identifying and implementing the most effective interventions to achieve intended outcomes.</w:t>
      </w:r>
    </w:p>
    <w:p w14:paraId="62905FE8" w14:textId="77777777" w:rsidR="00BF0E49" w:rsidRPr="00BF0E49" w:rsidRDefault="00BF0E49" w:rsidP="00BF0E49">
      <w:pPr>
        <w:spacing w:line="276" w:lineRule="auto"/>
        <w:rPr>
          <w:rFonts w:ascii="Arial" w:hAnsi="Arial" w:cs="Arial"/>
          <w:sz w:val="22"/>
          <w:szCs w:val="22"/>
          <w:lang w:eastAsia="en-US"/>
        </w:rPr>
      </w:pPr>
    </w:p>
    <w:p w14:paraId="57BC289D"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Informed Decision-Making and Governance</w:t>
      </w:r>
    </w:p>
    <w:p w14:paraId="686EE700" w14:textId="77777777" w:rsidR="00BF0E49" w:rsidRPr="00BF0E49" w:rsidRDefault="00BF0E49" w:rsidP="00BF0E49">
      <w:pPr>
        <w:spacing w:line="276" w:lineRule="auto"/>
        <w:rPr>
          <w:rFonts w:ascii="Arial" w:hAnsi="Arial" w:cs="Arial"/>
          <w:sz w:val="22"/>
          <w:szCs w:val="22"/>
          <w:lang w:eastAsia="en-US"/>
        </w:rPr>
      </w:pPr>
    </w:p>
    <w:p w14:paraId="01A0CE4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ensures effective interventions through structured governance and access to timely, relevant information. Key controls include defined decision-making frameworks, Member oversight, and formal scrutiny arrangements, supported by transparent reporting. These arrangements enable informed decisions, clear accountability, and consistent alignment between strategy, risk, and operational priorities.</w:t>
      </w:r>
    </w:p>
    <w:p w14:paraId="11166D7C" w14:textId="77777777" w:rsidR="00BF0E49" w:rsidRPr="00BF0E49" w:rsidRDefault="00BF0E49" w:rsidP="00BF0E49">
      <w:pPr>
        <w:spacing w:line="276" w:lineRule="auto"/>
        <w:rPr>
          <w:rFonts w:ascii="Arial" w:hAnsi="Arial" w:cs="Arial"/>
          <w:sz w:val="22"/>
          <w:szCs w:val="22"/>
          <w:lang w:eastAsia="en-US"/>
        </w:rPr>
      </w:pPr>
    </w:p>
    <w:p w14:paraId="2472F2E9"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Customer Insight and Continuous Improvement</w:t>
      </w:r>
    </w:p>
    <w:p w14:paraId="68DD90D9" w14:textId="77777777" w:rsidR="00BF0E49" w:rsidRPr="00BF0E49" w:rsidRDefault="00BF0E49" w:rsidP="00BF0E49">
      <w:pPr>
        <w:spacing w:line="276" w:lineRule="auto"/>
        <w:rPr>
          <w:rFonts w:ascii="Arial" w:hAnsi="Arial" w:cs="Arial"/>
          <w:sz w:val="22"/>
          <w:szCs w:val="22"/>
          <w:lang w:eastAsia="en-US"/>
        </w:rPr>
      </w:pPr>
    </w:p>
    <w:p w14:paraId="170ABFDF"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uses customer feedback and performance data to shape service improvements. Core controls include structured feedback processes, monitoring of satisfaction and complaints, and analysis to identify trends and root causes. This ensures services remain responsive, with continuous improvement driven by evidence of customer experience and need.</w:t>
      </w:r>
    </w:p>
    <w:p w14:paraId="126F8084" w14:textId="77777777" w:rsidR="00BF0E49" w:rsidRPr="00BF0E49" w:rsidRDefault="00BF0E49" w:rsidP="00BF0E49">
      <w:pPr>
        <w:spacing w:line="276" w:lineRule="auto"/>
        <w:rPr>
          <w:rFonts w:ascii="Arial" w:hAnsi="Arial" w:cs="Arial"/>
          <w:sz w:val="22"/>
          <w:szCs w:val="22"/>
          <w:lang w:eastAsia="en-US"/>
        </w:rPr>
      </w:pPr>
    </w:p>
    <w:p w14:paraId="5AA20BC3"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Integrated Planning and Delivery</w:t>
      </w:r>
    </w:p>
    <w:p w14:paraId="15AA2071" w14:textId="77777777" w:rsidR="00BF0E49" w:rsidRPr="00BF0E49" w:rsidRDefault="00BF0E49" w:rsidP="00BF0E49">
      <w:pPr>
        <w:spacing w:line="276" w:lineRule="auto"/>
        <w:rPr>
          <w:rFonts w:ascii="Arial" w:hAnsi="Arial" w:cs="Arial"/>
          <w:sz w:val="22"/>
          <w:szCs w:val="22"/>
          <w:lang w:eastAsia="en-US"/>
        </w:rPr>
      </w:pPr>
    </w:p>
    <w:p w14:paraId="3AAB5868"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A joined-up planning framework aligns risk, priorities, and resources across the organisation. Key controls include strategic and operational plans, performance reporting, and targeted delivery activity focused on prevention and risk reduction. These arrangements support effective intervention at scale, ensuring resources are directed towards those most at risk and outcomes are consistently achieved.</w:t>
      </w:r>
    </w:p>
    <w:p w14:paraId="5A6B60F3" w14:textId="77777777" w:rsidR="00BF0E49" w:rsidRPr="00BF0E49" w:rsidRDefault="00BF0E49" w:rsidP="00BF0E49">
      <w:pPr>
        <w:spacing w:line="276" w:lineRule="auto"/>
        <w:rPr>
          <w:rFonts w:ascii="Arial" w:hAnsi="Arial" w:cs="Arial"/>
          <w:sz w:val="22"/>
          <w:szCs w:val="22"/>
          <w:lang w:eastAsia="en-US"/>
        </w:rPr>
      </w:pPr>
    </w:p>
    <w:p w14:paraId="64733BF1"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Organisational Efficiency and Resource Alignment</w:t>
      </w:r>
    </w:p>
    <w:p w14:paraId="33CF7B72" w14:textId="77777777" w:rsidR="00BF0E49" w:rsidRPr="00BF0E49" w:rsidRDefault="00BF0E49" w:rsidP="00BF0E49">
      <w:pPr>
        <w:spacing w:line="276" w:lineRule="auto"/>
        <w:rPr>
          <w:rFonts w:ascii="Arial" w:hAnsi="Arial" w:cs="Arial"/>
          <w:sz w:val="22"/>
          <w:szCs w:val="22"/>
          <w:lang w:eastAsia="en-US"/>
        </w:rPr>
      </w:pPr>
    </w:p>
    <w:p w14:paraId="39BF97A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strengthens delivery through ongoing process improvement and clear resource planning. Controls include structured review methodologies, team planning, and leadership oversight to ensure capacity and capability align with priorities. This enables efficient use of resources and ensures interventions are proportionate, targeted, and deliver maximum impact.</w:t>
      </w:r>
    </w:p>
    <w:p w14:paraId="062A00AB" w14:textId="77777777" w:rsidR="00BF0E49" w:rsidRPr="00BF0E49" w:rsidRDefault="00BF0E49" w:rsidP="00BF0E49">
      <w:pPr>
        <w:spacing w:line="276" w:lineRule="auto"/>
        <w:rPr>
          <w:rFonts w:ascii="Arial" w:hAnsi="Arial" w:cs="Arial"/>
          <w:sz w:val="22"/>
          <w:szCs w:val="22"/>
          <w:lang w:eastAsia="en-US"/>
        </w:rPr>
      </w:pPr>
    </w:p>
    <w:p w14:paraId="14686489"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Financial Planning and Sustainability</w:t>
      </w:r>
    </w:p>
    <w:p w14:paraId="03E58908" w14:textId="77777777" w:rsidR="00BF0E49" w:rsidRPr="00BF0E49" w:rsidRDefault="00BF0E49" w:rsidP="00BF0E49">
      <w:pPr>
        <w:spacing w:line="276" w:lineRule="auto"/>
        <w:rPr>
          <w:rFonts w:ascii="Arial" w:hAnsi="Arial" w:cs="Arial"/>
          <w:sz w:val="22"/>
          <w:szCs w:val="22"/>
          <w:lang w:eastAsia="en-US"/>
        </w:rPr>
      </w:pPr>
    </w:p>
    <w:p w14:paraId="17C6A04C"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lastRenderedPageBreak/>
        <w:t>Financial strategies underpin the delivery of interventions by aligning funding with long-term priorities. Key controls include the Medium-Term Financial Plan and supporting capital and investment strategies, all subject to Member approval and review. These arrangements ensure interventions are affordable, sustainable, and focused on achieving long-term outcomes.</w:t>
      </w:r>
    </w:p>
    <w:p w14:paraId="3A00336A" w14:textId="77777777" w:rsidR="00BF0E49" w:rsidRPr="00BF0E49" w:rsidRDefault="00BF0E49" w:rsidP="00BF0E49">
      <w:pPr>
        <w:spacing w:line="276" w:lineRule="auto"/>
        <w:rPr>
          <w:rFonts w:ascii="Arial" w:hAnsi="Arial" w:cs="Arial"/>
          <w:sz w:val="22"/>
          <w:szCs w:val="22"/>
          <w:lang w:eastAsia="en-US"/>
        </w:rPr>
      </w:pPr>
    </w:p>
    <w:p w14:paraId="34C13F01"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Performance Monitoring and Evaluation</w:t>
      </w:r>
    </w:p>
    <w:p w14:paraId="749AC680" w14:textId="77777777" w:rsidR="00BF0E49" w:rsidRPr="00BF0E49" w:rsidRDefault="00BF0E49" w:rsidP="00BF0E49">
      <w:pPr>
        <w:spacing w:line="276" w:lineRule="auto"/>
        <w:rPr>
          <w:rFonts w:ascii="Arial" w:hAnsi="Arial" w:cs="Arial"/>
          <w:sz w:val="22"/>
          <w:szCs w:val="22"/>
          <w:lang w:eastAsia="en-US"/>
        </w:rPr>
      </w:pPr>
    </w:p>
    <w:p w14:paraId="70BE2517"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evaluates the effectiveness of interventions through regular performance reporting and structured reviews. Controls include operational reporting to Members and formal evaluation of strategic delivery periods. This ensures outcomes are measured, lessons are identified, and future interventions are informed by evidence and continuous learning.</w:t>
      </w:r>
    </w:p>
    <w:p w14:paraId="49A1E8A7" w14:textId="77777777" w:rsidR="00BF0E49" w:rsidRPr="00BF0E49" w:rsidRDefault="00BF0E49" w:rsidP="00BF0E49">
      <w:pPr>
        <w:spacing w:line="276" w:lineRule="auto"/>
        <w:rPr>
          <w:rFonts w:ascii="Arial" w:hAnsi="Arial" w:cs="Arial"/>
          <w:sz w:val="22"/>
          <w:szCs w:val="22"/>
          <w:lang w:eastAsia="en-US"/>
        </w:rPr>
      </w:pPr>
    </w:p>
    <w:p w14:paraId="63672DE6"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Partnership Working and Collaboration</w:t>
      </w:r>
    </w:p>
    <w:p w14:paraId="0858CB97" w14:textId="77777777" w:rsidR="00BF0E49" w:rsidRPr="00BF0E49" w:rsidRDefault="00BF0E49" w:rsidP="00BF0E49">
      <w:pPr>
        <w:spacing w:line="276" w:lineRule="auto"/>
        <w:rPr>
          <w:rFonts w:ascii="Arial" w:hAnsi="Arial" w:cs="Arial"/>
          <w:sz w:val="22"/>
          <w:szCs w:val="22"/>
          <w:lang w:eastAsia="en-US"/>
        </w:rPr>
      </w:pPr>
    </w:p>
    <w:p w14:paraId="51871D12"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Collaboration is a core mechanism for delivering effective interventions. Key controls include formal partnerships, joint working arrangements, and shared service initiatives across emergency services and other organisations. This enables coordinated responses to complex risks, improves efficiency, and enhances the overall impact of interventions across communities.</w:t>
      </w:r>
    </w:p>
    <w:p w14:paraId="477324BD" w14:textId="77777777" w:rsidR="00BF0E49" w:rsidRPr="00BF0E49" w:rsidRDefault="00BF0E49" w:rsidP="00BF0E49">
      <w:pPr>
        <w:spacing w:line="276" w:lineRule="auto"/>
        <w:rPr>
          <w:rFonts w:ascii="Arial" w:hAnsi="Arial" w:cs="Arial"/>
          <w:sz w:val="22"/>
          <w:szCs w:val="22"/>
          <w:lang w:eastAsia="en-US"/>
        </w:rPr>
      </w:pPr>
    </w:p>
    <w:p w14:paraId="27554166"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D - Evaluation of Effectiveness</w:t>
      </w:r>
    </w:p>
    <w:p w14:paraId="0CBABEA0" w14:textId="77777777" w:rsidR="00BF0E49" w:rsidRPr="00BF0E49" w:rsidRDefault="00BF0E49" w:rsidP="00BF0E49">
      <w:pPr>
        <w:spacing w:line="276" w:lineRule="auto"/>
        <w:rPr>
          <w:rFonts w:ascii="Arial" w:hAnsi="Arial" w:cs="Arial"/>
          <w:sz w:val="22"/>
          <w:szCs w:val="22"/>
          <w:lang w:eastAsia="en-US"/>
        </w:rPr>
      </w:pPr>
    </w:p>
    <w:p w14:paraId="732FA80F"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Taken together, these arrangements demonstrate that the Authority is giving effect to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D of the CIPFA/SOLACE Delivering Good Governance in Local Government Framework by using evidence, planning, performance information and partnership working to identify and deliver the interventions most likely to achieve its intended outcomes. They are effective because they align decision-making, risk, resources and delivery activity; enable the Authority to target effort where need and risk are greatest; and ensure that interventions are kept under review through performance monitoring, customer feedback and evaluation.</w:t>
      </w:r>
    </w:p>
    <w:p w14:paraId="064F408A" w14:textId="77777777" w:rsidR="00BF0E49" w:rsidRPr="00BF0E49" w:rsidRDefault="00BF0E49" w:rsidP="00BF0E49">
      <w:pPr>
        <w:spacing w:line="276" w:lineRule="auto"/>
        <w:rPr>
          <w:rFonts w:ascii="Arial" w:hAnsi="Arial" w:cs="Arial"/>
          <w:sz w:val="22"/>
          <w:szCs w:val="22"/>
          <w:lang w:eastAsia="en-US"/>
        </w:rPr>
      </w:pPr>
    </w:p>
    <w:p w14:paraId="296B8FA1"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E</w:t>
      </w:r>
    </w:p>
    <w:p w14:paraId="1E71CE62"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Developing the entity’s capacity, including the capability of its leadership and the individuals within it.  </w:t>
      </w:r>
    </w:p>
    <w:p w14:paraId="0F07569A" w14:textId="77777777" w:rsidR="00BF0E49" w:rsidRPr="00BF0E49" w:rsidRDefault="00BF0E49" w:rsidP="00BF0E49">
      <w:pPr>
        <w:spacing w:line="276" w:lineRule="auto"/>
        <w:rPr>
          <w:rFonts w:ascii="Arial" w:hAnsi="Arial" w:cs="Arial"/>
          <w:sz w:val="22"/>
          <w:szCs w:val="22"/>
          <w:lang w:eastAsia="en-US"/>
        </w:rPr>
      </w:pPr>
    </w:p>
    <w:p w14:paraId="279212FC"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Continuous Improvement and Organisational Learning</w:t>
      </w:r>
    </w:p>
    <w:p w14:paraId="29EF1A80" w14:textId="77777777" w:rsidR="00BF0E49" w:rsidRPr="00BF0E49" w:rsidRDefault="00BF0E49" w:rsidP="00BF0E49">
      <w:pPr>
        <w:spacing w:line="276" w:lineRule="auto"/>
        <w:rPr>
          <w:rFonts w:ascii="Arial" w:hAnsi="Arial" w:cs="Arial"/>
          <w:sz w:val="22"/>
          <w:szCs w:val="22"/>
          <w:lang w:eastAsia="en-US"/>
        </w:rPr>
      </w:pPr>
    </w:p>
    <w:p w14:paraId="54D868E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embeds continuous improvement through structured performance review, feedback and assurance processes. Learning from internal and external sources, including national standards and major inquiries, is systematically captured and applied. Independent oversight and formal reporting to Members ensure transparency, accountability and that improvements lead to measurable organisational outcomes.</w:t>
      </w:r>
    </w:p>
    <w:p w14:paraId="0D3C6B6A" w14:textId="77777777" w:rsidR="00BF0E49" w:rsidRPr="00BF0E49" w:rsidRDefault="00BF0E49" w:rsidP="00BF0E49">
      <w:pPr>
        <w:spacing w:line="276" w:lineRule="auto"/>
        <w:rPr>
          <w:rFonts w:ascii="Arial" w:hAnsi="Arial" w:cs="Arial"/>
          <w:sz w:val="22"/>
          <w:szCs w:val="22"/>
          <w:lang w:eastAsia="en-US"/>
        </w:rPr>
      </w:pPr>
    </w:p>
    <w:p w14:paraId="61F175A8"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lastRenderedPageBreak/>
        <w:t>Workforce Capability, Skills and Leadership Development</w:t>
      </w:r>
    </w:p>
    <w:p w14:paraId="073B980F" w14:textId="77777777" w:rsidR="00BF0E49" w:rsidRPr="00BF0E49" w:rsidRDefault="00BF0E49" w:rsidP="00BF0E49">
      <w:pPr>
        <w:spacing w:line="276" w:lineRule="auto"/>
        <w:rPr>
          <w:rFonts w:ascii="Arial" w:hAnsi="Arial" w:cs="Arial"/>
          <w:sz w:val="22"/>
          <w:szCs w:val="22"/>
          <w:lang w:eastAsia="en-US"/>
        </w:rPr>
      </w:pPr>
    </w:p>
    <w:p w14:paraId="14452BC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maintains a skilled and competent workforce through structured training, professional standards and leadership development. Integrated frameworks provide assurance over competence and operational readiness, while accreditation and development programmes ensure consistent standards. A strong focus on inclusion and culture supports workforce engagement and organisational effectiveness.</w:t>
      </w:r>
    </w:p>
    <w:p w14:paraId="3CAC3659" w14:textId="77777777" w:rsidR="00BF0E49" w:rsidRPr="00BF0E49" w:rsidRDefault="00BF0E49" w:rsidP="00BF0E49">
      <w:pPr>
        <w:spacing w:line="276" w:lineRule="auto"/>
        <w:rPr>
          <w:rFonts w:ascii="Arial" w:hAnsi="Arial" w:cs="Arial"/>
          <w:sz w:val="22"/>
          <w:szCs w:val="22"/>
          <w:lang w:eastAsia="en-US"/>
        </w:rPr>
      </w:pPr>
    </w:p>
    <w:p w14:paraId="35ADC6C1"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Organisational Capacity and Effective Resource Management</w:t>
      </w:r>
    </w:p>
    <w:p w14:paraId="66AEAC75" w14:textId="77777777" w:rsidR="00BF0E49" w:rsidRPr="00BF0E49" w:rsidRDefault="00BF0E49" w:rsidP="00BF0E49">
      <w:pPr>
        <w:spacing w:line="276" w:lineRule="auto"/>
        <w:rPr>
          <w:rFonts w:ascii="Arial" w:hAnsi="Arial" w:cs="Arial"/>
          <w:sz w:val="22"/>
          <w:szCs w:val="22"/>
          <w:lang w:eastAsia="en-US"/>
        </w:rPr>
      </w:pPr>
    </w:p>
    <w:p w14:paraId="561AF63E"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Capacity and resources are aligned to strategic priorities through clear planning, disciplined project management and oversight arrangements. Continuous improvement methodologies enhance efficiency and service delivery, while leadership boards ensure that resources are effectively prioritised and managed to deliver intended outcomes.</w:t>
      </w:r>
    </w:p>
    <w:p w14:paraId="63659E62" w14:textId="77777777" w:rsidR="00BF0E49" w:rsidRPr="00BF0E49" w:rsidRDefault="00BF0E49" w:rsidP="00BF0E49">
      <w:pPr>
        <w:spacing w:line="276" w:lineRule="auto"/>
        <w:rPr>
          <w:rFonts w:ascii="Arial" w:hAnsi="Arial" w:cs="Arial"/>
          <w:sz w:val="22"/>
          <w:szCs w:val="22"/>
          <w:lang w:eastAsia="en-US"/>
        </w:rPr>
      </w:pPr>
    </w:p>
    <w:p w14:paraId="4C7A0B17"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Leadership, Governance and Accountability</w:t>
      </w:r>
    </w:p>
    <w:p w14:paraId="01084401" w14:textId="77777777" w:rsidR="00BF0E49" w:rsidRPr="00BF0E49" w:rsidRDefault="00BF0E49" w:rsidP="00BF0E49">
      <w:pPr>
        <w:spacing w:line="276" w:lineRule="auto"/>
        <w:rPr>
          <w:rFonts w:ascii="Arial" w:hAnsi="Arial" w:cs="Arial"/>
          <w:sz w:val="22"/>
          <w:szCs w:val="22"/>
          <w:lang w:eastAsia="en-US"/>
        </w:rPr>
      </w:pPr>
    </w:p>
    <w:p w14:paraId="35259B4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Clear governance arrangements define roles, responsibilities and decision-making authority, supported by statutory officers providing financial and legal assurance. These controls ensure decisions are transparent, lawful and aligned to organisational objectives, reinforcing accountability at all levels.</w:t>
      </w:r>
    </w:p>
    <w:p w14:paraId="7EC1CBA0" w14:textId="77777777" w:rsidR="00BF0E49" w:rsidRPr="00BF0E49" w:rsidRDefault="00BF0E49" w:rsidP="00BF0E49">
      <w:pPr>
        <w:spacing w:line="276" w:lineRule="auto"/>
        <w:rPr>
          <w:rFonts w:ascii="Arial" w:hAnsi="Arial" w:cs="Arial"/>
          <w:sz w:val="22"/>
          <w:szCs w:val="22"/>
          <w:lang w:eastAsia="en-US"/>
        </w:rPr>
      </w:pPr>
    </w:p>
    <w:p w14:paraId="6BADBB9C"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Standards, Culture and Performance Management</w:t>
      </w:r>
    </w:p>
    <w:p w14:paraId="03034949" w14:textId="77777777" w:rsidR="00BF0E49" w:rsidRPr="00BF0E49" w:rsidRDefault="00BF0E49" w:rsidP="00BF0E49">
      <w:pPr>
        <w:spacing w:line="276" w:lineRule="auto"/>
        <w:rPr>
          <w:rFonts w:ascii="Arial" w:hAnsi="Arial" w:cs="Arial"/>
          <w:sz w:val="22"/>
          <w:szCs w:val="22"/>
          <w:lang w:eastAsia="en-US"/>
        </w:rPr>
      </w:pPr>
    </w:p>
    <w:p w14:paraId="301F2181"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High standards of conduct and ethical behaviour are maintained through established codes and transparent reporting. Performance and value for money are monitored through structured reporting and benefits realisation, ensuring delivery of outcomes and continuous strengthening of organisational culture.</w:t>
      </w:r>
    </w:p>
    <w:p w14:paraId="35551D3F" w14:textId="77777777" w:rsidR="00BF0E49" w:rsidRPr="00BF0E49" w:rsidRDefault="00BF0E49" w:rsidP="00BF0E49">
      <w:pPr>
        <w:spacing w:line="276" w:lineRule="auto"/>
        <w:rPr>
          <w:rFonts w:ascii="Arial" w:hAnsi="Arial" w:cs="Arial"/>
          <w:sz w:val="22"/>
          <w:szCs w:val="22"/>
          <w:lang w:eastAsia="en-US"/>
        </w:rPr>
      </w:pPr>
    </w:p>
    <w:p w14:paraId="1D4FBA07"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Workforce Wellbeing</w:t>
      </w:r>
    </w:p>
    <w:p w14:paraId="16A0649B" w14:textId="77777777" w:rsidR="00BF0E49" w:rsidRPr="00BF0E49" w:rsidRDefault="00BF0E49" w:rsidP="00BF0E49">
      <w:pPr>
        <w:spacing w:line="276" w:lineRule="auto"/>
        <w:rPr>
          <w:rFonts w:ascii="Arial" w:hAnsi="Arial" w:cs="Arial"/>
          <w:color w:val="C00000"/>
          <w:sz w:val="22"/>
          <w:szCs w:val="22"/>
          <w:lang w:eastAsia="en-US"/>
        </w:rPr>
      </w:pPr>
    </w:p>
    <w:p w14:paraId="22403B6B"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supports workforce wellbeing through accessible services and proactive management engagement. These arrangements sustain workforce resilience, enabling colleagues to perform effectively and maintain organisational capacity over the long term.</w:t>
      </w:r>
    </w:p>
    <w:p w14:paraId="153438B0" w14:textId="77777777" w:rsidR="00BF0E49" w:rsidRPr="00BF0E49" w:rsidRDefault="00BF0E49" w:rsidP="00BF0E49">
      <w:pPr>
        <w:spacing w:line="276" w:lineRule="auto"/>
        <w:rPr>
          <w:rFonts w:ascii="Arial" w:hAnsi="Arial" w:cs="Arial"/>
          <w:sz w:val="22"/>
          <w:szCs w:val="22"/>
          <w:lang w:eastAsia="en-US"/>
        </w:rPr>
      </w:pPr>
    </w:p>
    <w:p w14:paraId="0F6F6FFD"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E - Evaluation of Effectiveness</w:t>
      </w:r>
    </w:p>
    <w:p w14:paraId="4127EB4B" w14:textId="77777777" w:rsidR="00BF0E49" w:rsidRPr="00BF0E49" w:rsidRDefault="00BF0E49" w:rsidP="00BF0E49">
      <w:pPr>
        <w:spacing w:line="276" w:lineRule="auto"/>
        <w:rPr>
          <w:rFonts w:ascii="Arial" w:hAnsi="Arial" w:cs="Arial"/>
          <w:sz w:val="22"/>
          <w:szCs w:val="22"/>
          <w:lang w:eastAsia="en-US"/>
        </w:rPr>
      </w:pPr>
    </w:p>
    <w:p w14:paraId="337A606F"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These arrangements demonstrate that the Authority is performing against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E of the CIPFA/SOLACE Delivering Good Governance in Local Government Framework by building organisational capacity through continuous learning, workforce development, strong leadership and clear </w:t>
      </w:r>
      <w:r w:rsidRPr="00BF0E49">
        <w:rPr>
          <w:rFonts w:ascii="Arial" w:hAnsi="Arial" w:cs="Arial"/>
          <w:sz w:val="22"/>
          <w:szCs w:val="22"/>
          <w:lang w:eastAsia="en-US"/>
        </w:rPr>
        <w:lastRenderedPageBreak/>
        <w:t>accountability. They are effective because they ensure that lessons from assurance activity, feedback and external review are translated into measurable improvement; that colleagues and leaders are equipped through training, accreditation and development frameworks to perform their roles competently; and that capacity, wellbeing and resources are actively managed to sustain performance, resilience and delivery of the Authority’s objectives.</w:t>
      </w:r>
    </w:p>
    <w:p w14:paraId="78D24109" w14:textId="77777777" w:rsidR="00BF0E49" w:rsidRPr="00BF0E49" w:rsidRDefault="00BF0E49" w:rsidP="00BF0E49">
      <w:pPr>
        <w:spacing w:line="276" w:lineRule="auto"/>
        <w:rPr>
          <w:rFonts w:ascii="Arial" w:hAnsi="Arial" w:cs="Arial"/>
          <w:sz w:val="22"/>
          <w:szCs w:val="22"/>
          <w:lang w:eastAsia="en-US"/>
        </w:rPr>
      </w:pPr>
    </w:p>
    <w:p w14:paraId="3515F7BF"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F</w:t>
      </w:r>
      <w:r w:rsidRPr="00BF0E49">
        <w:rPr>
          <w:rFonts w:ascii="Arial" w:hAnsi="Arial" w:cs="Arial"/>
          <w:b/>
          <w:bCs/>
          <w:color w:val="002060"/>
          <w:sz w:val="22"/>
          <w:szCs w:val="22"/>
          <w:lang w:eastAsia="en-US"/>
        </w:rPr>
        <w:tab/>
      </w:r>
    </w:p>
    <w:p w14:paraId="26CE2F6F"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 xml:space="preserve">Managing risks and performance through robust internal control and strong public financial management. </w:t>
      </w:r>
    </w:p>
    <w:p w14:paraId="4EFE6F05" w14:textId="77777777" w:rsidR="00BF0E49" w:rsidRPr="00BF0E49" w:rsidRDefault="00BF0E49" w:rsidP="00BF0E49">
      <w:pPr>
        <w:spacing w:line="276" w:lineRule="auto"/>
        <w:rPr>
          <w:rFonts w:ascii="Arial" w:hAnsi="Arial" w:cs="Arial"/>
          <w:sz w:val="22"/>
          <w:szCs w:val="22"/>
          <w:lang w:eastAsia="en-US"/>
        </w:rPr>
      </w:pPr>
    </w:p>
    <w:p w14:paraId="11F5E76A"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Risk Management and Internal Control</w:t>
      </w:r>
    </w:p>
    <w:p w14:paraId="21BB83C2" w14:textId="77777777" w:rsidR="00BF0E49" w:rsidRPr="00BF0E49" w:rsidRDefault="00BF0E49" w:rsidP="00BF0E49">
      <w:pPr>
        <w:spacing w:line="276" w:lineRule="auto"/>
        <w:rPr>
          <w:rFonts w:ascii="Arial" w:hAnsi="Arial" w:cs="Arial"/>
          <w:sz w:val="22"/>
          <w:szCs w:val="22"/>
          <w:lang w:eastAsia="en-US"/>
        </w:rPr>
      </w:pPr>
    </w:p>
    <w:p w14:paraId="31BA706F"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maintains a robust risk management framework, supported by a Corporate Risk Register and regular oversight by the Audit and Governance Committee. A revised approach introduced in 2024/25 strengthens clarity between strategic and operational risks and ensures alignment with broader planning, including the CRMP. Business continuity arrangements and integrated financial planning further support resilience. These controls provide assurance that risks are effectively identified, managed and monitored.</w:t>
      </w:r>
    </w:p>
    <w:p w14:paraId="58782CB0" w14:textId="77777777" w:rsidR="00BF0E49" w:rsidRPr="00BF0E49" w:rsidRDefault="00BF0E49" w:rsidP="00BF0E49">
      <w:pPr>
        <w:spacing w:line="276" w:lineRule="auto"/>
        <w:rPr>
          <w:rFonts w:ascii="Arial" w:hAnsi="Arial" w:cs="Arial"/>
          <w:sz w:val="22"/>
          <w:szCs w:val="22"/>
          <w:lang w:eastAsia="en-US"/>
        </w:rPr>
      </w:pPr>
    </w:p>
    <w:p w14:paraId="15573807"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Financial Management and Stewardship</w:t>
      </w:r>
    </w:p>
    <w:p w14:paraId="4E0D2116" w14:textId="77777777" w:rsidR="00BF0E49" w:rsidRPr="00BF0E49" w:rsidRDefault="00BF0E49" w:rsidP="00BF0E49">
      <w:pPr>
        <w:spacing w:line="276" w:lineRule="auto"/>
        <w:rPr>
          <w:rFonts w:ascii="Arial" w:hAnsi="Arial" w:cs="Arial"/>
          <w:sz w:val="22"/>
          <w:szCs w:val="22"/>
          <w:lang w:eastAsia="en-US"/>
        </w:rPr>
      </w:pPr>
    </w:p>
    <w:p w14:paraId="68BB19D6"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Strong financial management arrangements underpin the effective use of public resources. Medium-term financial planning aligns resources to priorities, supported by regular budget monitoring and transparent reporting to Members. Independent assurance is provided through external audit, with an unqualified audit opinion on the 2024/25 financial statements, and internal audit, which has confirmed substantial assurance. Anti-fraud arrangements further strengthen the control environment and safeguard public funds.</w:t>
      </w:r>
    </w:p>
    <w:p w14:paraId="6CDB2691" w14:textId="77777777" w:rsidR="00BF0E49" w:rsidRPr="00BF0E49" w:rsidRDefault="00BF0E49" w:rsidP="00BF0E49">
      <w:pPr>
        <w:spacing w:line="276" w:lineRule="auto"/>
        <w:rPr>
          <w:rFonts w:ascii="Arial" w:hAnsi="Arial" w:cs="Arial"/>
          <w:color w:val="C00000"/>
          <w:sz w:val="22"/>
          <w:szCs w:val="22"/>
          <w:lang w:eastAsia="en-US"/>
        </w:rPr>
      </w:pPr>
    </w:p>
    <w:p w14:paraId="2E63843C"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Performance Management and Accountability</w:t>
      </w:r>
    </w:p>
    <w:p w14:paraId="3AD4B981" w14:textId="77777777" w:rsidR="00BF0E49" w:rsidRPr="00BF0E49" w:rsidRDefault="00BF0E49" w:rsidP="00BF0E49">
      <w:pPr>
        <w:spacing w:line="276" w:lineRule="auto"/>
        <w:rPr>
          <w:rFonts w:ascii="Arial" w:hAnsi="Arial" w:cs="Arial"/>
          <w:sz w:val="22"/>
          <w:szCs w:val="22"/>
          <w:lang w:eastAsia="en-US"/>
        </w:rPr>
      </w:pPr>
    </w:p>
    <w:p w14:paraId="0DDD5D30"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has clear performance management arrangements, including structured reporting and the use of a balanced scorecard. These enable leadership to monitor delivery against objectives and take corrective action where needed. A strengthened policy framework ensures consistency and effective governance across corporate policies.</w:t>
      </w:r>
    </w:p>
    <w:p w14:paraId="004CAD51" w14:textId="77777777" w:rsidR="00BF0E49" w:rsidRPr="00BF0E49" w:rsidRDefault="00BF0E49" w:rsidP="00BF0E49">
      <w:pPr>
        <w:spacing w:line="276" w:lineRule="auto"/>
        <w:rPr>
          <w:rFonts w:ascii="Arial" w:hAnsi="Arial" w:cs="Arial"/>
          <w:sz w:val="22"/>
          <w:szCs w:val="22"/>
          <w:lang w:eastAsia="en-US"/>
        </w:rPr>
      </w:pPr>
    </w:p>
    <w:p w14:paraId="18A1BCB8"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Stakeholder Engagement and Transparency</w:t>
      </w:r>
    </w:p>
    <w:p w14:paraId="0FD18C7B" w14:textId="77777777" w:rsidR="00BF0E49" w:rsidRPr="00BF0E49" w:rsidRDefault="00BF0E49" w:rsidP="00BF0E49">
      <w:pPr>
        <w:spacing w:line="276" w:lineRule="auto"/>
        <w:rPr>
          <w:rFonts w:ascii="Arial" w:hAnsi="Arial" w:cs="Arial"/>
          <w:sz w:val="22"/>
          <w:szCs w:val="22"/>
          <w:lang w:eastAsia="en-US"/>
        </w:rPr>
      </w:pPr>
    </w:p>
    <w:p w14:paraId="7506FDEA"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Stakeholder engagement is embedded within strategic planning, with consultation informing key strategies such as the CRMP. This ensures that decisions reflect community risk, priorities and expectations, supporting transparency and accountability.</w:t>
      </w:r>
    </w:p>
    <w:p w14:paraId="2847E4FD" w14:textId="77777777" w:rsidR="00BF0E49" w:rsidRPr="00BF0E49" w:rsidRDefault="00BF0E49" w:rsidP="00BF0E49">
      <w:pPr>
        <w:spacing w:line="276" w:lineRule="auto"/>
        <w:rPr>
          <w:rFonts w:ascii="Arial" w:hAnsi="Arial" w:cs="Arial"/>
          <w:sz w:val="22"/>
          <w:szCs w:val="22"/>
          <w:lang w:eastAsia="en-US"/>
        </w:rPr>
      </w:pPr>
    </w:p>
    <w:p w14:paraId="69288803"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lastRenderedPageBreak/>
        <w:t>Information Governance and Data Security</w:t>
      </w:r>
    </w:p>
    <w:p w14:paraId="52F6CD94" w14:textId="77777777" w:rsidR="00BF0E49" w:rsidRPr="00BF0E49" w:rsidRDefault="00BF0E49" w:rsidP="00BF0E49">
      <w:pPr>
        <w:spacing w:line="276" w:lineRule="auto"/>
        <w:rPr>
          <w:rFonts w:ascii="Arial" w:hAnsi="Arial" w:cs="Arial"/>
          <w:sz w:val="22"/>
          <w:szCs w:val="22"/>
          <w:lang w:eastAsia="en-US"/>
        </w:rPr>
      </w:pPr>
    </w:p>
    <w:p w14:paraId="6139959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maintains strong information governance arrangements, supported by clear policies, compliance with data protection legislation and strategic oversight. Independent audit assurance confirms that controls are effective, ensuring that information is managed securely and appropriately.</w:t>
      </w:r>
    </w:p>
    <w:p w14:paraId="792C67C4" w14:textId="77777777" w:rsidR="00BF0E49" w:rsidRPr="00BF0E49" w:rsidRDefault="00BF0E49" w:rsidP="00BF0E49">
      <w:pPr>
        <w:spacing w:line="276" w:lineRule="auto"/>
        <w:rPr>
          <w:rFonts w:ascii="Arial" w:hAnsi="Arial" w:cs="Arial"/>
          <w:sz w:val="22"/>
          <w:szCs w:val="22"/>
          <w:lang w:eastAsia="en-US"/>
        </w:rPr>
      </w:pPr>
    </w:p>
    <w:p w14:paraId="3795C6F6"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F - Evaluation of Effectiveness</w:t>
      </w:r>
    </w:p>
    <w:p w14:paraId="07FE8F7B" w14:textId="77777777" w:rsidR="00BF0E49" w:rsidRPr="00BF0E49" w:rsidRDefault="00BF0E49" w:rsidP="00BF0E49">
      <w:pPr>
        <w:spacing w:line="276" w:lineRule="auto"/>
        <w:rPr>
          <w:rFonts w:ascii="Arial" w:hAnsi="Arial" w:cs="Arial"/>
          <w:sz w:val="22"/>
          <w:szCs w:val="22"/>
          <w:lang w:eastAsia="en-US"/>
        </w:rPr>
      </w:pPr>
    </w:p>
    <w:p w14:paraId="4BD3196E"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Overall, these arrangements show that the Authority is applying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F of the CIPFA/SOLACE Delivering Good Governance in Local Government Framework by maintaining a well-established system of risk management, internal control, performance oversight and financial management. They are effective because they support the early identification of risks, promote disciplined use of resources, provide clear accountability for delivery, and enable the Authority to respond appropriately to issues affecting performance, compliance, or financial resilience.</w:t>
      </w:r>
    </w:p>
    <w:p w14:paraId="7C837031" w14:textId="77777777" w:rsidR="00BF0E49" w:rsidRPr="00BF0E49" w:rsidRDefault="00BF0E49" w:rsidP="00BF0E49">
      <w:pPr>
        <w:spacing w:line="276" w:lineRule="auto"/>
        <w:rPr>
          <w:rFonts w:ascii="Arial" w:hAnsi="Arial" w:cs="Arial"/>
          <w:sz w:val="22"/>
          <w:szCs w:val="22"/>
          <w:lang w:eastAsia="en-US"/>
        </w:rPr>
      </w:pPr>
    </w:p>
    <w:p w14:paraId="597402D5"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Principle G</w:t>
      </w:r>
      <w:r w:rsidRPr="00BF0E49">
        <w:rPr>
          <w:rFonts w:ascii="Arial" w:hAnsi="Arial" w:cs="Arial"/>
          <w:b/>
          <w:bCs/>
          <w:color w:val="002060"/>
          <w:sz w:val="22"/>
          <w:szCs w:val="22"/>
          <w:lang w:eastAsia="en-US"/>
        </w:rPr>
        <w:tab/>
      </w:r>
    </w:p>
    <w:p w14:paraId="529D891C" w14:textId="77777777" w:rsidR="00BF0E49" w:rsidRPr="00BF0E49" w:rsidRDefault="00BF0E49" w:rsidP="00BF0E49">
      <w:pPr>
        <w:spacing w:line="276" w:lineRule="auto"/>
        <w:rPr>
          <w:rFonts w:ascii="Arial" w:hAnsi="Arial" w:cs="Arial"/>
          <w:b/>
          <w:bCs/>
          <w:color w:val="002060"/>
          <w:sz w:val="22"/>
          <w:szCs w:val="22"/>
          <w:lang w:eastAsia="en-US"/>
        </w:rPr>
      </w:pPr>
      <w:r w:rsidRPr="00BF0E49">
        <w:rPr>
          <w:rFonts w:ascii="Arial" w:hAnsi="Arial" w:cs="Arial"/>
          <w:b/>
          <w:bCs/>
          <w:color w:val="002060"/>
          <w:sz w:val="22"/>
          <w:szCs w:val="22"/>
          <w:lang w:eastAsia="en-US"/>
        </w:rPr>
        <w:t>Implementing good practices in transparency, reporting, and audit, to deliver effective accountability.  </w:t>
      </w:r>
    </w:p>
    <w:p w14:paraId="00A1C7F3" w14:textId="77777777" w:rsidR="00BF0E49" w:rsidRPr="00BF0E49" w:rsidRDefault="00BF0E49" w:rsidP="00BF0E49">
      <w:pPr>
        <w:spacing w:line="276" w:lineRule="auto"/>
        <w:rPr>
          <w:rFonts w:ascii="Arial" w:hAnsi="Arial" w:cs="Arial"/>
          <w:sz w:val="22"/>
          <w:szCs w:val="22"/>
          <w:lang w:eastAsia="en-US"/>
        </w:rPr>
      </w:pPr>
    </w:p>
    <w:p w14:paraId="59806169"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Audit, Assurance and Accountability</w:t>
      </w:r>
    </w:p>
    <w:p w14:paraId="2D25D276" w14:textId="77777777" w:rsidR="00BF0E49" w:rsidRPr="00BF0E49" w:rsidRDefault="00BF0E49" w:rsidP="00BF0E49">
      <w:pPr>
        <w:spacing w:line="276" w:lineRule="auto"/>
        <w:rPr>
          <w:rFonts w:ascii="Arial" w:hAnsi="Arial" w:cs="Arial"/>
          <w:sz w:val="22"/>
          <w:szCs w:val="22"/>
          <w:lang w:eastAsia="en-US"/>
        </w:rPr>
      </w:pPr>
    </w:p>
    <w:p w14:paraId="1F07CB97"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maintains robust audit and assurance arrangements to support transparency and accountability. Internal and external audit provide independent assurance on governance, risk management and internal control, with findings reported to Members and subject to ongoing monitoring. Oversight by the Audit and Governance Committee ensures effective scrutiny and continuous improvement.</w:t>
      </w:r>
    </w:p>
    <w:p w14:paraId="091A27B7" w14:textId="77777777" w:rsidR="00BF0E49" w:rsidRPr="00BF0E49" w:rsidRDefault="00BF0E49" w:rsidP="00BF0E49">
      <w:pPr>
        <w:spacing w:line="276" w:lineRule="auto"/>
        <w:rPr>
          <w:rFonts w:ascii="Arial" w:hAnsi="Arial" w:cs="Arial"/>
          <w:sz w:val="22"/>
          <w:szCs w:val="22"/>
          <w:lang w:eastAsia="en-US"/>
        </w:rPr>
      </w:pPr>
    </w:p>
    <w:p w14:paraId="4B725260"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Transparency and Access to Information</w:t>
      </w:r>
    </w:p>
    <w:p w14:paraId="7BCEFDDF" w14:textId="77777777" w:rsidR="00BF0E49" w:rsidRPr="00BF0E49" w:rsidRDefault="00BF0E49" w:rsidP="00BF0E49">
      <w:pPr>
        <w:spacing w:line="276" w:lineRule="auto"/>
        <w:rPr>
          <w:rFonts w:ascii="Arial" w:hAnsi="Arial" w:cs="Arial"/>
          <w:sz w:val="22"/>
          <w:szCs w:val="22"/>
          <w:lang w:eastAsia="en-US"/>
        </w:rPr>
      </w:pPr>
    </w:p>
    <w:p w14:paraId="4EEE3B6A"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promotes openness by publishing key financial, performance and organisational information in line with statutory requirements. Clear information governance arrangements and regular review of disclosures ensure that information remains accessible, accurate and compliant, enabling effective public scrutiny.</w:t>
      </w:r>
    </w:p>
    <w:p w14:paraId="246A1E76" w14:textId="77777777" w:rsidR="00BF0E49" w:rsidRPr="00BF0E49" w:rsidRDefault="00BF0E49" w:rsidP="00BF0E49">
      <w:pPr>
        <w:spacing w:line="276" w:lineRule="auto"/>
        <w:rPr>
          <w:rFonts w:ascii="Arial" w:hAnsi="Arial" w:cs="Arial"/>
          <w:sz w:val="22"/>
          <w:szCs w:val="22"/>
          <w:lang w:eastAsia="en-US"/>
        </w:rPr>
      </w:pPr>
    </w:p>
    <w:p w14:paraId="161F5D40"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Open Decision-Making and Public Accountability</w:t>
      </w:r>
    </w:p>
    <w:p w14:paraId="4C49258F" w14:textId="77777777" w:rsidR="00BF0E49" w:rsidRPr="00BF0E49" w:rsidRDefault="00BF0E49" w:rsidP="00BF0E49">
      <w:pPr>
        <w:spacing w:line="276" w:lineRule="auto"/>
        <w:rPr>
          <w:rFonts w:ascii="Arial" w:hAnsi="Arial" w:cs="Arial"/>
          <w:sz w:val="22"/>
          <w:szCs w:val="22"/>
          <w:lang w:eastAsia="en-US"/>
        </w:rPr>
      </w:pPr>
    </w:p>
    <w:p w14:paraId="2D32B977"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Decision-making is transparent, with meetings held in public and supporting information published. Regular reporting on performance, finance and governance ensures that Members </w:t>
      </w:r>
      <w:proofErr w:type="gramStart"/>
      <w:r w:rsidRPr="00BF0E49">
        <w:rPr>
          <w:rFonts w:ascii="Arial" w:hAnsi="Arial" w:cs="Arial"/>
          <w:sz w:val="22"/>
          <w:szCs w:val="22"/>
          <w:lang w:eastAsia="en-US"/>
        </w:rPr>
        <w:t>are able to</w:t>
      </w:r>
      <w:proofErr w:type="gramEnd"/>
      <w:r w:rsidRPr="00BF0E49">
        <w:rPr>
          <w:rFonts w:ascii="Arial" w:hAnsi="Arial" w:cs="Arial"/>
          <w:sz w:val="22"/>
          <w:szCs w:val="22"/>
          <w:lang w:eastAsia="en-US"/>
        </w:rPr>
        <w:t xml:space="preserve"> scrutinise decisions and hold the Authority to account.</w:t>
      </w:r>
    </w:p>
    <w:p w14:paraId="0E01CDE5" w14:textId="77777777" w:rsidR="00BF0E49" w:rsidRPr="00BF0E49" w:rsidRDefault="00BF0E49" w:rsidP="00BF0E49">
      <w:pPr>
        <w:spacing w:line="276" w:lineRule="auto"/>
        <w:rPr>
          <w:rFonts w:ascii="Arial" w:hAnsi="Arial" w:cs="Arial"/>
          <w:sz w:val="22"/>
          <w:szCs w:val="22"/>
          <w:lang w:eastAsia="en-US"/>
        </w:rPr>
      </w:pPr>
    </w:p>
    <w:p w14:paraId="76447E7D"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Governance Reporting and Compliance</w:t>
      </w:r>
    </w:p>
    <w:p w14:paraId="3CB5795F" w14:textId="77777777" w:rsidR="00BF0E49" w:rsidRPr="00BF0E49" w:rsidRDefault="00BF0E49" w:rsidP="00BF0E49">
      <w:pPr>
        <w:spacing w:line="276" w:lineRule="auto"/>
        <w:rPr>
          <w:rFonts w:ascii="Arial" w:hAnsi="Arial" w:cs="Arial"/>
          <w:sz w:val="22"/>
          <w:szCs w:val="22"/>
          <w:lang w:eastAsia="en-US"/>
        </w:rPr>
      </w:pPr>
    </w:p>
    <w:p w14:paraId="18FE0403"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meets its statutory responsibilities through the publication of the Annual Governance Statement and adherence to recognised governance frameworks. These arrangements provide assurance that governance remains effective, compliant and aligned to best practice.</w:t>
      </w:r>
    </w:p>
    <w:p w14:paraId="63EC9A0A" w14:textId="77777777" w:rsidR="00BF0E49" w:rsidRPr="00BF0E49" w:rsidRDefault="00BF0E49" w:rsidP="00BF0E49">
      <w:pPr>
        <w:spacing w:line="276" w:lineRule="auto"/>
        <w:rPr>
          <w:rFonts w:ascii="Arial" w:hAnsi="Arial" w:cs="Arial"/>
          <w:sz w:val="22"/>
          <w:szCs w:val="22"/>
          <w:lang w:eastAsia="en-US"/>
        </w:rPr>
      </w:pPr>
    </w:p>
    <w:p w14:paraId="06DE5F42" w14:textId="77777777" w:rsidR="00BF0E49" w:rsidRPr="00BF0E49" w:rsidRDefault="00BF0E49" w:rsidP="00BF0E49">
      <w:pPr>
        <w:spacing w:line="276" w:lineRule="auto"/>
        <w:rPr>
          <w:rFonts w:ascii="Arial" w:hAnsi="Arial" w:cs="Arial"/>
          <w:color w:val="C00000"/>
          <w:sz w:val="22"/>
          <w:szCs w:val="22"/>
          <w:lang w:eastAsia="en-US"/>
        </w:rPr>
      </w:pPr>
      <w:r w:rsidRPr="00BF0E49">
        <w:rPr>
          <w:rFonts w:ascii="Arial" w:hAnsi="Arial" w:cs="Arial"/>
          <w:color w:val="C00000"/>
          <w:sz w:val="22"/>
          <w:szCs w:val="22"/>
          <w:lang w:eastAsia="en-US"/>
        </w:rPr>
        <w:t>Ethical Standards in Partnerships and Supply Chains</w:t>
      </w:r>
    </w:p>
    <w:p w14:paraId="1BF9107D" w14:textId="77777777" w:rsidR="00BF0E49" w:rsidRPr="00BF0E49" w:rsidRDefault="00BF0E49" w:rsidP="00BF0E49">
      <w:pPr>
        <w:spacing w:line="276" w:lineRule="auto"/>
        <w:rPr>
          <w:rFonts w:ascii="Arial" w:hAnsi="Arial" w:cs="Arial"/>
          <w:sz w:val="22"/>
          <w:szCs w:val="22"/>
          <w:lang w:eastAsia="en-US"/>
        </w:rPr>
      </w:pPr>
    </w:p>
    <w:p w14:paraId="3CFA5703"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promotes high standards of ethical conduct across its partnerships and supply chains through clear policies and oversight. This includes a zero-tolerance approach to modern slavery and a commitment to equality in procurement, ensuring that governance and accountability extend beyond the organisation.</w:t>
      </w:r>
    </w:p>
    <w:p w14:paraId="6AE8F27E" w14:textId="77777777" w:rsidR="00BF0E49" w:rsidRPr="00BF0E49" w:rsidRDefault="00BF0E49" w:rsidP="00BF0E49">
      <w:pPr>
        <w:spacing w:line="276" w:lineRule="auto"/>
        <w:rPr>
          <w:rFonts w:ascii="Arial" w:hAnsi="Arial" w:cs="Arial"/>
          <w:color w:val="C00000"/>
          <w:sz w:val="22"/>
          <w:szCs w:val="22"/>
          <w:lang w:eastAsia="en-US"/>
        </w:rPr>
      </w:pPr>
    </w:p>
    <w:p w14:paraId="05ABB4E7" w14:textId="77777777" w:rsidR="00BF0E49" w:rsidRPr="00BF0E49" w:rsidRDefault="00BF0E49" w:rsidP="00BF0E49">
      <w:pPr>
        <w:spacing w:line="276" w:lineRule="auto"/>
        <w:rPr>
          <w:rFonts w:ascii="Arial" w:hAnsi="Arial" w:cs="Arial"/>
          <w:b/>
          <w:bCs/>
          <w:color w:val="C00000"/>
          <w:sz w:val="22"/>
          <w:szCs w:val="22"/>
          <w:lang w:eastAsia="en-US"/>
        </w:rPr>
      </w:pPr>
      <w:r w:rsidRPr="00BF0E49">
        <w:rPr>
          <w:rFonts w:ascii="Arial" w:hAnsi="Arial" w:cs="Arial"/>
          <w:b/>
          <w:bCs/>
          <w:color w:val="C00000"/>
          <w:sz w:val="22"/>
          <w:szCs w:val="22"/>
          <w:lang w:eastAsia="en-US"/>
        </w:rPr>
        <w:t>Principle G – Evaluation of Effectiveness</w:t>
      </w:r>
    </w:p>
    <w:p w14:paraId="2747AF67" w14:textId="77777777" w:rsidR="00BF0E49" w:rsidRPr="00BF0E49" w:rsidRDefault="00BF0E49" w:rsidP="00BF0E49">
      <w:pPr>
        <w:spacing w:line="276" w:lineRule="auto"/>
        <w:rPr>
          <w:rFonts w:ascii="Arial" w:hAnsi="Arial" w:cs="Arial"/>
          <w:sz w:val="22"/>
          <w:szCs w:val="22"/>
          <w:lang w:eastAsia="en-US"/>
        </w:rPr>
      </w:pPr>
    </w:p>
    <w:p w14:paraId="0420BFB7"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Taken together, these arrangements demonstrate that the Authority is giving effect to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G of the CIPFA/SOLACE Delivering Good Governance in Local Government Framework by embedding transparency, robust reporting, and independent audit within its governance processes. They are effective because they provide clear, timely and reliable information to Members, stakeholders and the public, support informed scrutiny and challenge, and ensure that governance, financial management and internal control are subject to independent assurance and continuous improvement.</w:t>
      </w:r>
    </w:p>
    <w:p w14:paraId="776772EB" w14:textId="77777777" w:rsidR="00BF0E49" w:rsidRPr="00BF0E49" w:rsidRDefault="00BF0E49" w:rsidP="00BF0E49">
      <w:pPr>
        <w:spacing w:after="200" w:line="276" w:lineRule="auto"/>
        <w:rPr>
          <w:rFonts w:ascii="Arial" w:hAnsi="Arial" w:cs="Arial"/>
          <w:sz w:val="22"/>
          <w:szCs w:val="22"/>
          <w:lang w:eastAsia="en-US"/>
        </w:rPr>
      </w:pPr>
    </w:p>
    <w:p w14:paraId="56B09E5A" w14:textId="77777777" w:rsidR="00BF0E49" w:rsidRPr="00BF0E49" w:rsidRDefault="00BF0E49" w:rsidP="00BF0E49">
      <w:pPr>
        <w:keepNext/>
        <w:keepLines/>
        <w:spacing w:before="200" w:line="276" w:lineRule="auto"/>
        <w:outlineLvl w:val="1"/>
        <w:rPr>
          <w:rFonts w:ascii="Arial" w:eastAsia="MS Gothic" w:hAnsi="Arial"/>
          <w:b/>
          <w:bCs/>
          <w:sz w:val="24"/>
          <w:szCs w:val="22"/>
          <w:lang w:eastAsia="en-US"/>
        </w:rPr>
      </w:pPr>
      <w:bookmarkStart w:id="34" w:name="_Toc231292361"/>
      <w:r w:rsidRPr="00BF0E49">
        <w:rPr>
          <w:rFonts w:ascii="Arial" w:eastAsia="MS Gothic" w:hAnsi="Arial"/>
          <w:b/>
          <w:bCs/>
          <w:sz w:val="24"/>
          <w:szCs w:val="22"/>
          <w:lang w:eastAsia="en-US"/>
        </w:rPr>
        <w:t>Internal Audit Assurance Opinion on Governance Arrangements (2025/26)</w:t>
      </w:r>
      <w:bookmarkEnd w:id="34"/>
    </w:p>
    <w:p w14:paraId="50B7BBA2" w14:textId="77777777" w:rsidR="00BF0E49" w:rsidRPr="00BF0E49" w:rsidRDefault="00BF0E49" w:rsidP="00BF0E49">
      <w:pPr>
        <w:spacing w:line="276" w:lineRule="auto"/>
        <w:rPr>
          <w:rFonts w:ascii="Arial" w:hAnsi="Arial" w:cs="Arial"/>
          <w:sz w:val="22"/>
          <w:szCs w:val="22"/>
          <w:lang w:eastAsia="en-US"/>
        </w:rPr>
      </w:pPr>
    </w:p>
    <w:p w14:paraId="33A626FF"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During 2025/26, Internal Audit has played a central role in supporting the Authority’s governance framework, operating as an independent third line of assurance. The programme of work has been aligned to the Authority’s key strategic and operational risks, ensuring that audit activity is focused on areas of highest importance.</w:t>
      </w:r>
    </w:p>
    <w:p w14:paraId="0832C2C2"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results of 2025/26 audit activity demonstrate a strong control environment overall:</w:t>
      </w:r>
    </w:p>
    <w:p w14:paraId="1E662FD8" w14:textId="77777777" w:rsidR="00BF0E49" w:rsidRPr="00BF0E49" w:rsidRDefault="00BF0E49">
      <w:pPr>
        <w:numPr>
          <w:ilvl w:val="0"/>
          <w:numId w:val="72"/>
        </w:numPr>
        <w:tabs>
          <w:tab w:val="num" w:pos="720"/>
        </w:tabs>
        <w:spacing w:after="200" w:line="276" w:lineRule="auto"/>
        <w:contextualSpacing/>
        <w:rPr>
          <w:rFonts w:ascii="Arial" w:hAnsi="Arial" w:cs="Arial"/>
          <w:sz w:val="22"/>
          <w:szCs w:val="22"/>
          <w:lang w:eastAsia="en-US"/>
        </w:rPr>
      </w:pPr>
      <w:r w:rsidRPr="00BF0E49">
        <w:rPr>
          <w:rFonts w:ascii="Arial" w:hAnsi="Arial" w:cs="Arial"/>
          <w:sz w:val="22"/>
          <w:szCs w:val="22"/>
          <w:lang w:eastAsia="en-US"/>
        </w:rPr>
        <w:t>71% of audits achieved “Substantial” assurance or above</w:t>
      </w:r>
    </w:p>
    <w:p w14:paraId="5146411E" w14:textId="77777777" w:rsidR="00BF0E49" w:rsidRDefault="00BF0E49">
      <w:pPr>
        <w:numPr>
          <w:ilvl w:val="0"/>
          <w:numId w:val="72"/>
        </w:numPr>
        <w:tabs>
          <w:tab w:val="num" w:pos="720"/>
        </w:tabs>
        <w:spacing w:after="200" w:line="276" w:lineRule="auto"/>
        <w:contextualSpacing/>
        <w:rPr>
          <w:rFonts w:ascii="Arial" w:hAnsi="Arial" w:cs="Arial"/>
          <w:sz w:val="22"/>
          <w:szCs w:val="22"/>
          <w:lang w:eastAsia="en-US"/>
        </w:rPr>
      </w:pPr>
      <w:r w:rsidRPr="00BF0E49">
        <w:rPr>
          <w:rFonts w:ascii="Arial" w:hAnsi="Arial" w:cs="Arial"/>
          <w:sz w:val="22"/>
          <w:szCs w:val="22"/>
          <w:lang w:eastAsia="en-US"/>
        </w:rPr>
        <w:t>No audits received “Limited” or “No Assurance” opinions</w:t>
      </w:r>
    </w:p>
    <w:p w14:paraId="57151CCE" w14:textId="77777777" w:rsidR="00BF0E49" w:rsidRPr="00BF0E49" w:rsidRDefault="00BF0E49" w:rsidP="00BF0E49">
      <w:pPr>
        <w:spacing w:after="200" w:line="276" w:lineRule="auto"/>
        <w:contextualSpacing/>
        <w:rPr>
          <w:rFonts w:ascii="Arial" w:hAnsi="Arial" w:cs="Arial"/>
          <w:sz w:val="22"/>
          <w:szCs w:val="22"/>
          <w:lang w:eastAsia="en-US"/>
        </w:rPr>
      </w:pPr>
    </w:p>
    <w:p w14:paraId="0F3CF8F6"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Internal Audit work undertaken during 2025/26 provides Substantial Assurance that the Authority’s governance, risk management and internal control arrangements are sound and operating effectively. Audit coverage across key areas including procurement, recruitment, grant management, operational service delivery, workforce resource management, and mental health support demonstrates that controls are generally well designed and consistently applied. Strong financial governance was evidenced through high assurance in procurement and effective management of grant funding, </w:t>
      </w:r>
      <w:r w:rsidRPr="00BF0E49">
        <w:rPr>
          <w:rFonts w:ascii="Arial" w:hAnsi="Arial" w:cs="Arial"/>
          <w:sz w:val="22"/>
          <w:szCs w:val="22"/>
          <w:lang w:eastAsia="en-US"/>
        </w:rPr>
        <w:lastRenderedPageBreak/>
        <w:t>while operational and workforce audits confirmed that appropriate governance frameworks are in place to support service delivery, resilience, and colleague wellbeing.</w:t>
      </w:r>
    </w:p>
    <w:p w14:paraId="3127BFC6"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Whilst some areas for improvement were identified, particularly in relation to consistency of operational processes, monitoring, and systems, these do not represent significant governance weaknesses and are subject to agreed management actions. Positive external inspection outcomes, effective counter-fraud arrangements, and a strong track record of responding to audit recommendations provide further confidence. Overall, the Authority can demonstrate that it has robust governance arrangements aligned to CIPFA/SOLACE principles, supported by a culture of accountability and continuous improvement.</w:t>
      </w:r>
    </w:p>
    <w:p w14:paraId="5CF4D091" w14:textId="77777777" w:rsidR="00BF0E49" w:rsidRPr="00BF0E49" w:rsidRDefault="00BF0E49" w:rsidP="00BF0E49">
      <w:pPr>
        <w:spacing w:line="276" w:lineRule="auto"/>
        <w:rPr>
          <w:rFonts w:ascii="Arial" w:hAnsi="Arial" w:cs="Arial"/>
          <w:sz w:val="22"/>
          <w:szCs w:val="22"/>
          <w:lang w:eastAsia="en-US"/>
        </w:rPr>
      </w:pPr>
    </w:p>
    <w:p w14:paraId="36F22903" w14:textId="77777777" w:rsidR="00BF0E49" w:rsidRPr="00BF0E49" w:rsidRDefault="00BF0E49" w:rsidP="00BF0E49">
      <w:pPr>
        <w:keepNext/>
        <w:keepLines/>
        <w:spacing w:line="276" w:lineRule="auto"/>
        <w:outlineLvl w:val="1"/>
        <w:rPr>
          <w:rFonts w:ascii="Arial" w:eastAsia="MS Gothic" w:hAnsi="Arial"/>
          <w:b/>
          <w:bCs/>
          <w:sz w:val="24"/>
          <w:szCs w:val="22"/>
          <w:lang w:eastAsia="en-US"/>
        </w:rPr>
      </w:pPr>
      <w:bookmarkStart w:id="35" w:name="_Toc231292362"/>
      <w:r w:rsidRPr="00BF0E49">
        <w:rPr>
          <w:rFonts w:ascii="Arial" w:eastAsia="MS Gothic" w:hAnsi="Arial"/>
          <w:b/>
          <w:bCs/>
          <w:sz w:val="24"/>
          <w:szCs w:val="22"/>
          <w:lang w:eastAsia="en-US"/>
        </w:rPr>
        <w:t>Internal Audit Plan for Governance Assurance (2026/27)</w:t>
      </w:r>
      <w:bookmarkEnd w:id="35"/>
    </w:p>
    <w:p w14:paraId="031C25DF" w14:textId="77777777" w:rsidR="00BF0E49" w:rsidRPr="00BF0E49" w:rsidRDefault="00BF0E49" w:rsidP="00BF0E49">
      <w:pPr>
        <w:spacing w:line="276" w:lineRule="auto"/>
        <w:rPr>
          <w:rFonts w:ascii="Arial" w:hAnsi="Arial" w:cs="Arial"/>
          <w:sz w:val="22"/>
          <w:szCs w:val="22"/>
          <w:lang w:eastAsia="en-US"/>
        </w:rPr>
      </w:pPr>
    </w:p>
    <w:p w14:paraId="69E57DF4"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A risk-based Internal Audit Plan has been developed for 2026/27, aligned to the Authority’s strategic objectives, Corporate Risk Register, and Fraud and Bribery assessments, to support the continued provision of independent assurance over governance, risk management and internal control arrangements. </w:t>
      </w:r>
    </w:p>
    <w:p w14:paraId="241DDE59"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Plan includes targeted reviews across key areas of organisational risk and priority, including quality assurance of operational activity (Home Fire Safety Visits), workforce management (attendance and sickness), decision-making processes (including Equality and People Impact Assessments), cyber security, ethical standards and organisational culture, ICT supply chain security, and the Community Risk Management Plan (CRMP). In addition, advisory work on project management and ongoing counter-fraud activity will further strengthen governance arrangements by supporting effective design and implementation of new and emerging processes.</w:t>
      </w:r>
    </w:p>
    <w:p w14:paraId="28E7CB9C"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The focus of this audit coverage demonstrates a clear commitment to proactive, risk-based governance, providing assurance over high-impact areas such as operational service delivery, workforce resilience, digital risk, and organisational culture. The inclusion of audits linked to extreme and major risks, alongside flexibility to respond to emerging priorities, ensures that the Authority maintains strong oversight of its most critical risks. </w:t>
      </w:r>
    </w:p>
    <w:p w14:paraId="5F7AD9E4"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Together with a robust Internal Audit Charter, defined performance measures, and alignment to professional standards, the Plan supports effective governance by promoting transparency, strengthening accountability, and enabling continuous improvement across the Authority. </w:t>
      </w:r>
    </w:p>
    <w:p w14:paraId="0705DED7" w14:textId="77777777" w:rsidR="00BF0E49" w:rsidRPr="00BF0E49" w:rsidRDefault="00BF0E49" w:rsidP="00BF0E49">
      <w:pPr>
        <w:spacing w:line="276" w:lineRule="auto"/>
        <w:rPr>
          <w:rFonts w:ascii="Arial" w:hAnsi="Arial" w:cs="Arial"/>
          <w:sz w:val="22"/>
          <w:szCs w:val="22"/>
          <w:lang w:eastAsia="en-US"/>
        </w:rPr>
      </w:pPr>
    </w:p>
    <w:p w14:paraId="07429DE0" w14:textId="77777777" w:rsidR="00BF0E49" w:rsidRPr="00BF0E49" w:rsidRDefault="00BF0E49" w:rsidP="00BF0E49">
      <w:pPr>
        <w:spacing w:after="200" w:line="276" w:lineRule="auto"/>
        <w:rPr>
          <w:rFonts w:ascii="Arial" w:hAnsi="Arial" w:cs="Arial"/>
          <w:sz w:val="24"/>
          <w:szCs w:val="24"/>
          <w:lang w:eastAsia="en-US"/>
        </w:rPr>
      </w:pPr>
      <w:bookmarkStart w:id="36" w:name="_Toc231292363"/>
      <w:r w:rsidRPr="00BF0E49">
        <w:rPr>
          <w:rFonts w:ascii="Arial" w:hAnsi="Arial" w:cs="Arial"/>
          <w:b/>
          <w:bCs/>
          <w:sz w:val="24"/>
          <w:szCs w:val="24"/>
          <w:lang w:eastAsia="en-US"/>
        </w:rPr>
        <w:t>Governance Assurance: Management Self-Assessment and Action Planning</w:t>
      </w:r>
      <w:bookmarkEnd w:id="36"/>
    </w:p>
    <w:p w14:paraId="21AF3D98"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As part of the Authority’s overarching governance assurance framework, engagement has been undertaken with senior officers from the Strategic Leadership Board to obtain confirmation that their respective teams are operating in accordance with established governance arrangements, policies, and procedures. This process also requires officers to formally identify and report any areas of governance concern, including matters highlighted </w:t>
      </w:r>
      <w:r w:rsidRPr="00BF0E49">
        <w:rPr>
          <w:rFonts w:ascii="Arial" w:hAnsi="Arial" w:cs="Arial"/>
          <w:sz w:val="22"/>
          <w:szCs w:val="22"/>
          <w:lang w:eastAsia="en-US"/>
        </w:rPr>
        <w:lastRenderedPageBreak/>
        <w:t xml:space="preserve">through internal or external scrutiny such as Internal Audit reviews, External Audit findings, HMICFRS inspections, or other independent evaluations of the Authority and its services. </w:t>
      </w:r>
    </w:p>
    <w:p w14:paraId="5ADAB1EE" w14:textId="77777777" w:rsidR="00BF0E49" w:rsidRPr="00BF0E49" w:rsidRDefault="00BF0E49" w:rsidP="00BF0E49">
      <w:pPr>
        <w:spacing w:line="276" w:lineRule="auto"/>
        <w:rPr>
          <w:rFonts w:ascii="Arial" w:hAnsi="Arial" w:cs="Arial"/>
          <w:sz w:val="22"/>
          <w:szCs w:val="22"/>
          <w:lang w:eastAsia="en-US"/>
        </w:rPr>
      </w:pPr>
    </w:p>
    <w:p w14:paraId="12E8DCC4"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This approach aligns with the principles set out in the CIPFA/SOLACE Delivering Good Governance in Local Government Framework (2016) and its latest addendum, particularly in relation to ensuring openness and comprehensive stakeholder engagement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B), managing risks and performance through robust internal control and assurance mechanisms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F), and implementing good practices in transparency, reporting, and audit to deliver effective accountability (</w:t>
      </w:r>
      <w:proofErr w:type="gramStart"/>
      <w:r w:rsidRPr="00BF0E49">
        <w:rPr>
          <w:rFonts w:ascii="Arial" w:hAnsi="Arial" w:cs="Arial"/>
          <w:sz w:val="22"/>
          <w:szCs w:val="22"/>
          <w:lang w:eastAsia="en-US"/>
        </w:rPr>
        <w:t>Principle</w:t>
      </w:r>
      <w:proofErr w:type="gramEnd"/>
      <w:r w:rsidRPr="00BF0E49">
        <w:rPr>
          <w:rFonts w:ascii="Arial" w:hAnsi="Arial" w:cs="Arial"/>
          <w:sz w:val="22"/>
          <w:szCs w:val="22"/>
          <w:lang w:eastAsia="en-US"/>
        </w:rPr>
        <w:t xml:space="preserve"> G). </w:t>
      </w:r>
    </w:p>
    <w:p w14:paraId="0A6A14DC" w14:textId="77777777" w:rsidR="00BF0E49" w:rsidRPr="00BF0E49" w:rsidRDefault="00BF0E49" w:rsidP="00BF0E49">
      <w:pPr>
        <w:spacing w:line="276" w:lineRule="auto"/>
        <w:rPr>
          <w:rFonts w:ascii="Arial" w:hAnsi="Arial" w:cs="Arial"/>
          <w:sz w:val="22"/>
          <w:szCs w:val="22"/>
          <w:lang w:eastAsia="en-US"/>
        </w:rPr>
      </w:pPr>
    </w:p>
    <w:p w14:paraId="2F506921" w14:textId="13C65264"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issues and improvement areas identified through this engagement provide an evidence-based foundation for the Authority’s governance action plan for 2026/27 and beyond, supporting continuous improvement and reinforcing a culture of strong, accountable governance.</w:t>
      </w:r>
    </w:p>
    <w:tbl>
      <w:tblPr>
        <w:tblStyle w:val="TableGrid5"/>
        <w:tblW w:w="14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6096"/>
      </w:tblGrid>
      <w:tr w:rsidR="00BF0E49" w:rsidRPr="00BF0E49" w14:paraId="4796C430" w14:textId="77777777" w:rsidTr="00832BE5">
        <w:tc>
          <w:tcPr>
            <w:tcW w:w="8500" w:type="dxa"/>
          </w:tcPr>
          <w:p w14:paraId="3ADDE105" w14:textId="77777777" w:rsidR="00BF0E49" w:rsidRPr="00BF0E49" w:rsidRDefault="00BF0E49" w:rsidP="00BF0E49">
            <w:pPr>
              <w:spacing w:after="200" w:line="276" w:lineRule="auto"/>
              <w:rPr>
                <w:rFonts w:ascii="Arial" w:hAnsi="Arial"/>
                <w:b/>
                <w:bCs/>
              </w:rPr>
            </w:pPr>
          </w:p>
          <w:p w14:paraId="6D0E41F9" w14:textId="77777777" w:rsidR="00BF0E49" w:rsidRPr="00BF0E49" w:rsidRDefault="00BF0E49">
            <w:pPr>
              <w:numPr>
                <w:ilvl w:val="0"/>
                <w:numId w:val="94"/>
              </w:numPr>
              <w:spacing w:after="200" w:line="276" w:lineRule="auto"/>
              <w:ind w:left="321"/>
              <w:contextualSpacing/>
              <w:rPr>
                <w:rFonts w:ascii="Arial" w:hAnsi="Arial"/>
                <w:color w:val="002060"/>
              </w:rPr>
            </w:pPr>
            <w:r w:rsidRPr="00BF0E49">
              <w:rPr>
                <w:rFonts w:ascii="Arial" w:hAnsi="Arial"/>
                <w:b/>
                <w:bCs/>
                <w:color w:val="002060"/>
              </w:rPr>
              <w:t>Policies, Objectives and Plans: </w:t>
            </w:r>
            <w:r w:rsidRPr="00BF0E49">
              <w:rPr>
                <w:rFonts w:ascii="Arial" w:hAnsi="Arial"/>
                <w:color w:val="002060"/>
              </w:rPr>
              <w:br/>
            </w:r>
          </w:p>
          <w:p w14:paraId="177E751C" w14:textId="7D6D1257" w:rsidR="00BF0E49" w:rsidRPr="00BF0E49" w:rsidRDefault="00BF0E49">
            <w:pPr>
              <w:numPr>
                <w:ilvl w:val="0"/>
                <w:numId w:val="91"/>
              </w:numPr>
              <w:spacing w:after="200" w:line="276" w:lineRule="auto"/>
              <w:rPr>
                <w:rFonts w:ascii="Arial" w:hAnsi="Arial"/>
              </w:rPr>
            </w:pPr>
            <w:r w:rsidRPr="00BF0E49">
              <w:rPr>
                <w:rFonts w:ascii="Arial" w:hAnsi="Arial"/>
              </w:rPr>
              <w:t>My team are aware of the current Community Risk Management Plan.</w:t>
            </w:r>
          </w:p>
          <w:p w14:paraId="0E0B47CC" w14:textId="4BBCDE13" w:rsidR="00BF0E49" w:rsidRPr="00BF0E49" w:rsidRDefault="00BF0E49">
            <w:pPr>
              <w:numPr>
                <w:ilvl w:val="0"/>
                <w:numId w:val="92"/>
              </w:numPr>
              <w:spacing w:after="200" w:line="276" w:lineRule="auto"/>
              <w:rPr>
                <w:rFonts w:ascii="Arial" w:hAnsi="Arial"/>
              </w:rPr>
            </w:pPr>
            <w:r w:rsidRPr="00BF0E49">
              <w:rPr>
                <w:rFonts w:ascii="Arial" w:hAnsi="Arial"/>
              </w:rPr>
              <w:t>My team are aware of the objectives set through the Annual Plan and have the necessary resources and knowledge to meet the targets that relate to their respective areas of responsibility.</w:t>
            </w:r>
          </w:p>
          <w:p w14:paraId="38CC82C3" w14:textId="1BEF7364" w:rsidR="00BF0E49" w:rsidRPr="00BF0E49" w:rsidRDefault="00BF0E49">
            <w:pPr>
              <w:numPr>
                <w:ilvl w:val="0"/>
                <w:numId w:val="93"/>
              </w:numPr>
              <w:spacing w:after="200" w:line="276" w:lineRule="auto"/>
              <w:rPr>
                <w:rFonts w:ascii="Arial" w:hAnsi="Arial"/>
              </w:rPr>
            </w:pPr>
            <w:r w:rsidRPr="00BF0E49">
              <w:rPr>
                <w:rFonts w:ascii="Arial" w:hAnsi="Arial"/>
              </w:rPr>
              <w:t>These objectives are recognised through continuous dialogue with my team.</w:t>
            </w:r>
          </w:p>
        </w:tc>
        <w:tc>
          <w:tcPr>
            <w:tcW w:w="6096" w:type="dxa"/>
            <w:vAlign w:val="center"/>
          </w:tcPr>
          <w:p w14:paraId="18C1383A"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71459947" wp14:editId="16163F71">
                  <wp:extent cx="2647950" cy="1719263"/>
                  <wp:effectExtent l="0" t="0" r="0" b="0"/>
                  <wp:docPr id="810387272" name="Chart 1">
                    <a:extLst xmlns:a="http://schemas.openxmlformats.org/drawingml/2006/main">
                      <a:ext uri="{FF2B5EF4-FFF2-40B4-BE49-F238E27FC236}">
                        <a16:creationId xmlns:a16="http://schemas.microsoft.com/office/drawing/2014/main" id="{1C760131-1EBC-7894-20D1-D3C42671E0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tc>
      </w:tr>
      <w:tr w:rsidR="00BF0E49" w:rsidRPr="00BF0E49" w14:paraId="508C64F6" w14:textId="77777777" w:rsidTr="00832BE5">
        <w:tc>
          <w:tcPr>
            <w:tcW w:w="14596" w:type="dxa"/>
            <w:gridSpan w:val="2"/>
          </w:tcPr>
          <w:p w14:paraId="2CE423A5" w14:textId="27A054EC" w:rsidR="00BF0E49" w:rsidRPr="00BF0E49" w:rsidRDefault="00BF0E49" w:rsidP="00BF0E49">
            <w:pPr>
              <w:spacing w:after="200" w:line="276" w:lineRule="auto"/>
              <w:rPr>
                <w:rFonts w:ascii="Arial" w:hAnsi="Arial"/>
                <w:noProof/>
                <w:color w:val="C00000"/>
              </w:rPr>
            </w:pPr>
            <w:r w:rsidRPr="00BF0E49">
              <w:rPr>
                <w:rFonts w:ascii="Arial" w:hAnsi="Arial"/>
                <w:noProof/>
                <w:color w:val="C00000"/>
              </w:rPr>
              <w:t xml:space="preserve">Managers who answered no said: </w:t>
            </w:r>
          </w:p>
          <w:p w14:paraId="53D94081" w14:textId="4C2A748E" w:rsidR="00BF0E49" w:rsidRPr="00BF0E49" w:rsidRDefault="00BF0E49" w:rsidP="00BF0E49">
            <w:pPr>
              <w:spacing w:after="200" w:line="276" w:lineRule="auto"/>
              <w:rPr>
                <w:rFonts w:ascii="Arial" w:hAnsi="Arial"/>
                <w:noProof/>
              </w:rPr>
            </w:pPr>
            <w:r w:rsidRPr="00BF0E49">
              <w:rPr>
                <w:rFonts w:ascii="Arial" w:hAnsi="Arial"/>
                <w:noProof/>
              </w:rPr>
              <w:t>Managers who responded “no” explained that full assurance could not currently be provided because their teams have not met collectively since the publication of the latest plans, due in part to health-related disruption. While some colleagues may have familiarised themselves with the plans individually or via leadership cascades, managers could not confirm consistent awareness across the whole team. This gap will be addressed at the next scheduled team meeting, where the plans will be formally discussed and communicated to ensure full understanding and alignment.</w:t>
            </w:r>
          </w:p>
        </w:tc>
      </w:tr>
      <w:tr w:rsidR="00BF0E49" w:rsidRPr="00BF0E49" w14:paraId="3F14A7CF" w14:textId="77777777" w:rsidTr="00832BE5">
        <w:tc>
          <w:tcPr>
            <w:tcW w:w="14596" w:type="dxa"/>
            <w:gridSpan w:val="2"/>
          </w:tcPr>
          <w:p w14:paraId="5E5C966A" w14:textId="30AB178B" w:rsidR="00BF0E49" w:rsidRPr="00BF0E49" w:rsidRDefault="00BF0E49" w:rsidP="00BF0E49">
            <w:pPr>
              <w:spacing w:after="200" w:line="276" w:lineRule="auto"/>
              <w:rPr>
                <w:rFonts w:ascii="Arial" w:hAnsi="Arial"/>
                <w:noProof/>
                <w:color w:val="C00000"/>
              </w:rPr>
            </w:pPr>
            <w:r w:rsidRPr="00BF0E49">
              <w:rPr>
                <w:rFonts w:ascii="Arial" w:hAnsi="Arial"/>
                <w:noProof/>
                <w:color w:val="C00000"/>
              </w:rPr>
              <w:t>Action plan going forward:</w:t>
            </w:r>
          </w:p>
          <w:p w14:paraId="1657BDAF" w14:textId="391FC887" w:rsidR="00BF0E49" w:rsidRPr="00BF0E49" w:rsidRDefault="00BF0E49" w:rsidP="00BF0E49">
            <w:pPr>
              <w:spacing w:line="276" w:lineRule="auto"/>
              <w:rPr>
                <w:rFonts w:ascii="Arial" w:hAnsi="Arial"/>
                <w:noProof/>
              </w:rPr>
            </w:pPr>
            <w:r w:rsidRPr="00BF0E49">
              <w:rPr>
                <w:rFonts w:ascii="Arial" w:hAnsi="Arial"/>
                <w:noProof/>
              </w:rPr>
              <w:t>The Authority will strengthen governance assurance by ensuring timely and consistent communication of strategic plans through structured team meetings and enhanced leadership cascades, supported by alternative briefings where needed. Managers will be required to evidence engagement activities, while governance oversight arrangements will monitor compliance and address any gaps. These measures will improve resilience, ensure full team awareness, and support effective delivery of organisational objectives.</w:t>
            </w:r>
          </w:p>
        </w:tc>
      </w:tr>
      <w:tr w:rsidR="00BF0E49" w:rsidRPr="00BF0E49" w14:paraId="441DD8AF" w14:textId="77777777" w:rsidTr="00832BE5">
        <w:tc>
          <w:tcPr>
            <w:tcW w:w="8500" w:type="dxa"/>
          </w:tcPr>
          <w:p w14:paraId="167683BF" w14:textId="77777777" w:rsidR="00BF0E49" w:rsidRPr="00BF0E49" w:rsidRDefault="00BF0E49" w:rsidP="00681149">
            <w:pPr>
              <w:spacing w:line="276" w:lineRule="auto"/>
              <w:rPr>
                <w:rFonts w:ascii="Arial" w:hAnsi="Arial"/>
                <w:b/>
                <w:bCs/>
              </w:rPr>
            </w:pPr>
          </w:p>
          <w:p w14:paraId="5BA8FE2B" w14:textId="77777777" w:rsidR="00BF0E49" w:rsidRPr="00BF0E49" w:rsidRDefault="00BF0E49">
            <w:pPr>
              <w:numPr>
                <w:ilvl w:val="0"/>
                <w:numId w:val="94"/>
              </w:numPr>
              <w:spacing w:after="200" w:line="276" w:lineRule="auto"/>
              <w:ind w:left="321"/>
              <w:contextualSpacing/>
              <w:rPr>
                <w:rFonts w:ascii="Arial" w:hAnsi="Arial"/>
                <w:color w:val="002060"/>
              </w:rPr>
            </w:pPr>
            <w:r w:rsidRPr="00BF0E49">
              <w:rPr>
                <w:rFonts w:ascii="Arial" w:hAnsi="Arial"/>
                <w:b/>
                <w:bCs/>
                <w:color w:val="002060"/>
              </w:rPr>
              <w:t>Compliance:</w:t>
            </w:r>
            <w:r w:rsidRPr="00BF0E49">
              <w:rPr>
                <w:rFonts w:ascii="Arial" w:hAnsi="Arial"/>
                <w:b/>
                <w:bCs/>
                <w:color w:val="002060"/>
              </w:rPr>
              <w:br/>
            </w:r>
          </w:p>
          <w:p w14:paraId="0B896CC4" w14:textId="77BDF621" w:rsidR="00BF0E49" w:rsidRPr="00BF0E49" w:rsidRDefault="00BF0E49">
            <w:pPr>
              <w:numPr>
                <w:ilvl w:val="0"/>
                <w:numId w:val="73"/>
              </w:numPr>
              <w:spacing w:after="200" w:line="276" w:lineRule="auto"/>
              <w:rPr>
                <w:rFonts w:ascii="Arial" w:hAnsi="Arial"/>
              </w:rPr>
            </w:pPr>
            <w:r w:rsidRPr="00BF0E49">
              <w:rPr>
                <w:rFonts w:ascii="Arial" w:hAnsi="Arial"/>
              </w:rPr>
              <w:t>My team are aware of the Authority’s Constitution and how it sets out the governance and operations of the Authority’s plans and activities.</w:t>
            </w:r>
          </w:p>
          <w:p w14:paraId="51B7241F" w14:textId="24C08503" w:rsidR="00BF0E49" w:rsidRPr="00BF0E49" w:rsidRDefault="00BF0E49">
            <w:pPr>
              <w:numPr>
                <w:ilvl w:val="0"/>
                <w:numId w:val="74"/>
              </w:numPr>
              <w:spacing w:after="200" w:line="276" w:lineRule="auto"/>
              <w:rPr>
                <w:rFonts w:ascii="Arial" w:hAnsi="Arial"/>
              </w:rPr>
            </w:pPr>
            <w:r w:rsidRPr="00BF0E49">
              <w:rPr>
                <w:rFonts w:ascii="Arial" w:hAnsi="Arial"/>
              </w:rPr>
              <w:t>My team are aware of the Authority’s Behaviours Framework.</w:t>
            </w:r>
          </w:p>
        </w:tc>
        <w:tc>
          <w:tcPr>
            <w:tcW w:w="6096" w:type="dxa"/>
            <w:vAlign w:val="center"/>
          </w:tcPr>
          <w:p w14:paraId="79F1963F" w14:textId="77777777" w:rsidR="00BF0E49" w:rsidRPr="00BF0E49" w:rsidRDefault="00BF0E49" w:rsidP="00681149">
            <w:pPr>
              <w:spacing w:line="276" w:lineRule="auto"/>
              <w:jc w:val="center"/>
              <w:rPr>
                <w:rFonts w:ascii="Arial" w:hAnsi="Arial"/>
              </w:rPr>
            </w:pPr>
            <w:r w:rsidRPr="00BF0E49">
              <w:rPr>
                <w:rFonts w:ascii="Arial" w:hAnsi="Arial"/>
                <w:noProof/>
              </w:rPr>
              <w:drawing>
                <wp:inline distT="0" distB="0" distL="0" distR="0" wp14:anchorId="6E8C9542" wp14:editId="2247028F">
                  <wp:extent cx="2647950" cy="1719263"/>
                  <wp:effectExtent l="0" t="0" r="0" b="0"/>
                  <wp:docPr id="522113943" name="Chart 1">
                    <a:extLst xmlns:a="http://schemas.openxmlformats.org/drawingml/2006/main">
                      <a:ext uri="{FF2B5EF4-FFF2-40B4-BE49-F238E27FC236}">
                        <a16:creationId xmlns:a16="http://schemas.microsoft.com/office/drawing/2014/main" id="{FBB291BE-B3A2-4665-B427-A38C907DB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tc>
      </w:tr>
      <w:tr w:rsidR="00BF0E49" w:rsidRPr="00BF0E49" w14:paraId="31DBEC25" w14:textId="77777777" w:rsidTr="00832BE5">
        <w:tc>
          <w:tcPr>
            <w:tcW w:w="14596" w:type="dxa"/>
            <w:gridSpan w:val="2"/>
          </w:tcPr>
          <w:p w14:paraId="480E9DB2" w14:textId="77777777" w:rsidR="00BF0E49" w:rsidRPr="00BF0E49" w:rsidRDefault="00BF0E49" w:rsidP="00BF0E49">
            <w:pPr>
              <w:spacing w:after="200" w:line="276" w:lineRule="auto"/>
              <w:rPr>
                <w:rFonts w:ascii="Arial" w:hAnsi="Arial"/>
                <w:noProof/>
                <w:color w:val="C00000"/>
              </w:rPr>
            </w:pPr>
            <w:r w:rsidRPr="00BF0E49">
              <w:rPr>
                <w:rFonts w:ascii="Arial" w:hAnsi="Arial"/>
                <w:noProof/>
                <w:color w:val="C00000"/>
              </w:rPr>
              <w:t xml:space="preserve">Managers who answered no said: </w:t>
            </w:r>
          </w:p>
          <w:p w14:paraId="5760326C" w14:textId="77777777" w:rsidR="00BF0E49" w:rsidRPr="00BF0E49" w:rsidRDefault="00BF0E49" w:rsidP="00BF0E49">
            <w:pPr>
              <w:spacing w:line="276" w:lineRule="auto"/>
              <w:rPr>
                <w:rFonts w:ascii="Arial" w:hAnsi="Arial"/>
                <w:noProof/>
              </w:rPr>
            </w:pPr>
            <w:r w:rsidRPr="00BF0E49">
              <w:rPr>
                <w:rFonts w:ascii="Arial" w:hAnsi="Arial"/>
                <w:noProof/>
              </w:rPr>
              <w:t>Managers who responded “no” reported that they could not provide full assurance that all colleagues were aware of the Authority’s Constitution and Behaviours Framework, particularly where teams had not recently met collectively or where there were newly appointed colleagues.</w:t>
            </w:r>
          </w:p>
          <w:p w14:paraId="207B3639" w14:textId="77777777" w:rsidR="00BF0E49" w:rsidRPr="00BF0E49" w:rsidRDefault="00BF0E49" w:rsidP="00BF0E49">
            <w:pPr>
              <w:spacing w:line="276" w:lineRule="auto"/>
              <w:rPr>
                <w:rFonts w:ascii="Arial" w:hAnsi="Arial"/>
                <w:noProof/>
              </w:rPr>
            </w:pPr>
          </w:p>
        </w:tc>
      </w:tr>
      <w:tr w:rsidR="00BF0E49" w:rsidRPr="00BF0E49" w14:paraId="4FA0FB97" w14:textId="77777777" w:rsidTr="00832BE5">
        <w:tc>
          <w:tcPr>
            <w:tcW w:w="14596" w:type="dxa"/>
            <w:gridSpan w:val="2"/>
          </w:tcPr>
          <w:p w14:paraId="5CFF0D33" w14:textId="77777777" w:rsidR="00BF0E49" w:rsidRPr="00BF0E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539D2BAA" w14:textId="5E9A9D53" w:rsidR="00BF0E49" w:rsidRPr="00BF0E49" w:rsidRDefault="00BF0E49" w:rsidP="00BF0E49">
            <w:pPr>
              <w:spacing w:after="200" w:line="276" w:lineRule="auto"/>
              <w:rPr>
                <w:rFonts w:ascii="Arial" w:hAnsi="Arial"/>
                <w:noProof/>
              </w:rPr>
            </w:pPr>
            <w:r w:rsidRPr="00BF0E49">
              <w:rPr>
                <w:rFonts w:ascii="Arial" w:hAnsi="Arial"/>
                <w:noProof/>
              </w:rPr>
              <w:t>Actions are in place to address this through scheduled team meetings and by strengthening induction and onboarding arrangements for new colleagues.</w:t>
            </w:r>
          </w:p>
        </w:tc>
      </w:tr>
      <w:tr w:rsidR="00BF0E49" w:rsidRPr="00BF0E49" w14:paraId="20F5256F" w14:textId="77777777" w:rsidTr="00832BE5">
        <w:tc>
          <w:tcPr>
            <w:tcW w:w="8500" w:type="dxa"/>
          </w:tcPr>
          <w:p w14:paraId="6DE0A532" w14:textId="77777777" w:rsidR="00BF0E49" w:rsidRPr="00BF0E49" w:rsidRDefault="00BF0E49" w:rsidP="00681149">
            <w:pPr>
              <w:spacing w:line="276" w:lineRule="auto"/>
              <w:rPr>
                <w:rFonts w:ascii="Arial" w:hAnsi="Arial"/>
                <w:b/>
                <w:bCs/>
              </w:rPr>
            </w:pPr>
          </w:p>
          <w:p w14:paraId="5E2E6B18" w14:textId="77777777" w:rsidR="00BF0E49" w:rsidRPr="00BF0E49" w:rsidRDefault="00BF0E49">
            <w:pPr>
              <w:numPr>
                <w:ilvl w:val="0"/>
                <w:numId w:val="94"/>
              </w:numPr>
              <w:spacing w:after="200" w:line="276" w:lineRule="auto"/>
              <w:ind w:left="321"/>
              <w:contextualSpacing/>
              <w:rPr>
                <w:rFonts w:ascii="Arial" w:hAnsi="Arial"/>
                <w:color w:val="002060"/>
              </w:rPr>
            </w:pPr>
            <w:r w:rsidRPr="00BF0E49">
              <w:rPr>
                <w:rFonts w:ascii="Arial" w:hAnsi="Arial"/>
                <w:b/>
                <w:bCs/>
                <w:color w:val="002060"/>
              </w:rPr>
              <w:t>Information Governance:</w:t>
            </w:r>
            <w:r w:rsidRPr="00BF0E49">
              <w:rPr>
                <w:rFonts w:ascii="Arial" w:hAnsi="Arial"/>
                <w:b/>
                <w:bCs/>
                <w:color w:val="002060"/>
              </w:rPr>
              <w:br/>
            </w:r>
          </w:p>
          <w:p w14:paraId="35CF6258" w14:textId="77777777" w:rsidR="00BF0E49" w:rsidRPr="00BF0E49" w:rsidRDefault="00BF0E49">
            <w:pPr>
              <w:numPr>
                <w:ilvl w:val="0"/>
                <w:numId w:val="75"/>
              </w:numPr>
              <w:spacing w:after="200" w:line="276" w:lineRule="auto"/>
              <w:rPr>
                <w:rFonts w:ascii="Arial" w:hAnsi="Arial"/>
              </w:rPr>
            </w:pPr>
            <w:r w:rsidRPr="00BF0E49">
              <w:rPr>
                <w:rFonts w:ascii="Arial" w:hAnsi="Arial"/>
              </w:rPr>
              <w:t>My team are aware of their responsibilities under the following areas:</w:t>
            </w:r>
          </w:p>
          <w:p w14:paraId="6FFC8FA6" w14:textId="77777777" w:rsidR="00BF0E49" w:rsidRPr="00BF0E49" w:rsidRDefault="00BF0E49">
            <w:pPr>
              <w:numPr>
                <w:ilvl w:val="1"/>
                <w:numId w:val="75"/>
              </w:numPr>
              <w:spacing w:line="276" w:lineRule="auto"/>
              <w:rPr>
                <w:rFonts w:ascii="Arial" w:hAnsi="Arial"/>
              </w:rPr>
            </w:pPr>
            <w:r w:rsidRPr="00BF0E49">
              <w:rPr>
                <w:rFonts w:ascii="Arial" w:hAnsi="Arial"/>
              </w:rPr>
              <w:t>Data Protection</w:t>
            </w:r>
          </w:p>
          <w:p w14:paraId="2A94B8E4" w14:textId="5CDF389B" w:rsidR="00BF0E49" w:rsidRPr="00681149" w:rsidRDefault="00BF0E49">
            <w:pPr>
              <w:numPr>
                <w:ilvl w:val="1"/>
                <w:numId w:val="75"/>
              </w:numPr>
              <w:spacing w:after="200" w:line="276" w:lineRule="auto"/>
              <w:rPr>
                <w:rFonts w:ascii="Arial" w:hAnsi="Arial"/>
              </w:rPr>
            </w:pPr>
            <w:r w:rsidRPr="00BF0E49">
              <w:rPr>
                <w:rFonts w:ascii="Arial" w:hAnsi="Arial"/>
              </w:rPr>
              <w:t>Cyber Security</w:t>
            </w:r>
          </w:p>
          <w:p w14:paraId="2685BFF9" w14:textId="77777777" w:rsidR="00BF0E49" w:rsidRPr="00BF0E49" w:rsidRDefault="00BF0E49">
            <w:pPr>
              <w:numPr>
                <w:ilvl w:val="0"/>
                <w:numId w:val="76"/>
              </w:numPr>
              <w:spacing w:line="276" w:lineRule="auto"/>
              <w:rPr>
                <w:rFonts w:ascii="Arial" w:hAnsi="Arial"/>
              </w:rPr>
            </w:pPr>
            <w:r w:rsidRPr="00BF0E49">
              <w:rPr>
                <w:rFonts w:ascii="Arial" w:hAnsi="Arial"/>
              </w:rPr>
              <w:t xml:space="preserve">My team are required to complete mandatory training in Data Protection and Cyber </w:t>
            </w:r>
            <w:proofErr w:type="gramStart"/>
            <w:r w:rsidRPr="00BF0E49">
              <w:rPr>
                <w:rFonts w:ascii="Arial" w:hAnsi="Arial"/>
              </w:rPr>
              <w:t>Security</w:t>
            </w:r>
            <w:proofErr w:type="gramEnd"/>
            <w:r w:rsidRPr="00BF0E49">
              <w:rPr>
                <w:rFonts w:ascii="Arial" w:hAnsi="Arial"/>
              </w:rPr>
              <w:t xml:space="preserve"> and completion rates are monitored and reported.</w:t>
            </w:r>
          </w:p>
          <w:p w14:paraId="74226F52" w14:textId="77777777" w:rsidR="00BF0E49" w:rsidRPr="00BF0E49" w:rsidRDefault="00BF0E49" w:rsidP="00681149">
            <w:pPr>
              <w:spacing w:line="276" w:lineRule="auto"/>
              <w:rPr>
                <w:rFonts w:ascii="Arial" w:hAnsi="Arial"/>
              </w:rPr>
            </w:pPr>
          </w:p>
        </w:tc>
        <w:tc>
          <w:tcPr>
            <w:tcW w:w="6096" w:type="dxa"/>
            <w:vAlign w:val="center"/>
          </w:tcPr>
          <w:p w14:paraId="6815A202"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1939EBE9" wp14:editId="5E1C19D1">
                  <wp:extent cx="2647950" cy="1719263"/>
                  <wp:effectExtent l="0" t="0" r="0" b="0"/>
                  <wp:docPr id="980574621" name="Chart 1">
                    <a:extLst xmlns:a="http://schemas.openxmlformats.org/drawingml/2006/main">
                      <a:ext uri="{FF2B5EF4-FFF2-40B4-BE49-F238E27FC236}">
                        <a16:creationId xmlns:a16="http://schemas.microsoft.com/office/drawing/2014/main" id="{0140FCDA-8A2D-4D3D-9942-1E17AF090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tc>
      </w:tr>
      <w:tr w:rsidR="00BF0E49" w:rsidRPr="00BF0E49" w14:paraId="12F4F71B" w14:textId="77777777" w:rsidTr="00832BE5">
        <w:tc>
          <w:tcPr>
            <w:tcW w:w="14596" w:type="dxa"/>
            <w:gridSpan w:val="2"/>
          </w:tcPr>
          <w:p w14:paraId="77A9CCB7" w14:textId="77777777" w:rsidR="00BF0E49" w:rsidRPr="00BF0E49" w:rsidRDefault="00BF0E49" w:rsidP="00681149">
            <w:pPr>
              <w:spacing w:line="276" w:lineRule="auto"/>
              <w:rPr>
                <w:rFonts w:ascii="Arial" w:hAnsi="Arial"/>
                <w:noProof/>
                <w:color w:val="C00000"/>
              </w:rPr>
            </w:pPr>
            <w:r w:rsidRPr="00BF0E49">
              <w:rPr>
                <w:rFonts w:ascii="Arial" w:hAnsi="Arial"/>
                <w:noProof/>
                <w:color w:val="C00000"/>
              </w:rPr>
              <w:t xml:space="preserve">Managers who answered no said: </w:t>
            </w:r>
          </w:p>
          <w:p w14:paraId="481F8DED" w14:textId="77777777" w:rsidR="00BF0E49" w:rsidRPr="00BF0E49" w:rsidRDefault="00BF0E49" w:rsidP="00681149">
            <w:pPr>
              <w:spacing w:line="276" w:lineRule="auto"/>
              <w:rPr>
                <w:rFonts w:ascii="Arial" w:hAnsi="Arial"/>
                <w:noProof/>
              </w:rPr>
            </w:pPr>
          </w:p>
          <w:p w14:paraId="7D94AA44" w14:textId="77777777" w:rsidR="00BF0E49" w:rsidRPr="00BF0E49" w:rsidRDefault="00BF0E49" w:rsidP="00681149">
            <w:pPr>
              <w:spacing w:line="276" w:lineRule="auto"/>
              <w:rPr>
                <w:rFonts w:ascii="Arial" w:hAnsi="Arial"/>
                <w:noProof/>
              </w:rPr>
            </w:pPr>
            <w:r w:rsidRPr="00BF0E49">
              <w:rPr>
                <w:rFonts w:ascii="Arial" w:hAnsi="Arial"/>
                <w:noProof/>
              </w:rPr>
              <w:t xml:space="preserve">Not applicable – all senior managers confirmed compliance with the Information Governance requirements detailed above. </w:t>
            </w:r>
          </w:p>
          <w:p w14:paraId="4B54E57E" w14:textId="77777777" w:rsidR="00BF0E49" w:rsidRPr="00BF0E49" w:rsidRDefault="00BF0E49" w:rsidP="00BF0E49">
            <w:pPr>
              <w:spacing w:after="200" w:line="276" w:lineRule="auto"/>
              <w:jc w:val="center"/>
              <w:rPr>
                <w:rFonts w:ascii="Arial" w:hAnsi="Arial"/>
                <w:noProof/>
              </w:rPr>
            </w:pPr>
          </w:p>
        </w:tc>
      </w:tr>
      <w:tr w:rsidR="00BF0E49" w:rsidRPr="00BF0E49" w14:paraId="0F80E542" w14:textId="77777777" w:rsidTr="00832BE5">
        <w:tc>
          <w:tcPr>
            <w:tcW w:w="14596" w:type="dxa"/>
            <w:gridSpan w:val="2"/>
          </w:tcPr>
          <w:p w14:paraId="5AB8829A" w14:textId="77777777" w:rsidR="00BF0E49" w:rsidRDefault="00BF0E49" w:rsidP="00681149">
            <w:pPr>
              <w:spacing w:line="276" w:lineRule="auto"/>
              <w:rPr>
                <w:rFonts w:ascii="Arial" w:hAnsi="Arial"/>
                <w:noProof/>
                <w:color w:val="C00000"/>
              </w:rPr>
            </w:pPr>
            <w:r w:rsidRPr="00BF0E49">
              <w:rPr>
                <w:rFonts w:ascii="Arial" w:hAnsi="Arial"/>
                <w:noProof/>
                <w:color w:val="C00000"/>
              </w:rPr>
              <w:lastRenderedPageBreak/>
              <w:t xml:space="preserve">Action plan going forward: </w:t>
            </w:r>
          </w:p>
          <w:p w14:paraId="527D6400" w14:textId="77777777" w:rsidR="00681149" w:rsidRPr="00BF0E49" w:rsidRDefault="00681149" w:rsidP="00681149">
            <w:pPr>
              <w:spacing w:line="276" w:lineRule="auto"/>
              <w:rPr>
                <w:rFonts w:ascii="Arial" w:hAnsi="Arial"/>
                <w:noProof/>
                <w:color w:val="C00000"/>
              </w:rPr>
            </w:pPr>
          </w:p>
          <w:p w14:paraId="5F926D88" w14:textId="2F724704" w:rsidR="00BF0E49" w:rsidRPr="00BF0E49" w:rsidRDefault="00BF0E49" w:rsidP="00681149">
            <w:pPr>
              <w:spacing w:line="276" w:lineRule="auto"/>
              <w:rPr>
                <w:rFonts w:ascii="Arial" w:hAnsi="Arial"/>
                <w:noProof/>
              </w:rPr>
            </w:pPr>
            <w:r w:rsidRPr="00BF0E49">
              <w:rPr>
                <w:rFonts w:ascii="Arial" w:hAnsi="Arial"/>
                <w:noProof/>
              </w:rPr>
              <w:t>Build on the strong level of compliance by maintaining a proportionate assurance approach to confirm that information governance responsibilities and mandatory training requirements continue to be understood and consistently applied. This will help sustain high levels of awareness, ensure training completion remains robust, and support the ongoing reinforcement of good practice across the team.</w:t>
            </w:r>
          </w:p>
        </w:tc>
      </w:tr>
      <w:tr w:rsidR="00BF0E49" w:rsidRPr="00BF0E49" w14:paraId="4DF6D260" w14:textId="77777777" w:rsidTr="00832BE5">
        <w:tc>
          <w:tcPr>
            <w:tcW w:w="8500" w:type="dxa"/>
          </w:tcPr>
          <w:p w14:paraId="5EE7C933" w14:textId="77777777" w:rsidR="00BF0E49" w:rsidRPr="00BF0E49" w:rsidRDefault="00BF0E49" w:rsidP="00BF0E49">
            <w:pPr>
              <w:spacing w:after="200" w:line="276" w:lineRule="auto"/>
              <w:rPr>
                <w:rFonts w:ascii="Arial" w:hAnsi="Arial"/>
                <w:b/>
                <w:bCs/>
              </w:rPr>
            </w:pPr>
          </w:p>
          <w:p w14:paraId="7D1E9A84" w14:textId="77777777" w:rsidR="00BF0E49" w:rsidRPr="00BF0E49" w:rsidRDefault="00BF0E49">
            <w:pPr>
              <w:numPr>
                <w:ilvl w:val="0"/>
                <w:numId w:val="94"/>
              </w:numPr>
              <w:spacing w:after="200" w:line="276" w:lineRule="auto"/>
              <w:ind w:left="321"/>
              <w:contextualSpacing/>
              <w:rPr>
                <w:rFonts w:ascii="Arial" w:hAnsi="Arial"/>
                <w:color w:val="002060"/>
              </w:rPr>
            </w:pPr>
            <w:r w:rsidRPr="00BF0E49">
              <w:rPr>
                <w:rFonts w:ascii="Arial" w:hAnsi="Arial"/>
                <w:b/>
                <w:bCs/>
                <w:color w:val="002060"/>
              </w:rPr>
              <w:t>Management and People:</w:t>
            </w:r>
            <w:r w:rsidRPr="00BF0E49">
              <w:rPr>
                <w:rFonts w:ascii="Arial" w:hAnsi="Arial"/>
                <w:b/>
                <w:bCs/>
                <w:color w:val="002060"/>
              </w:rPr>
              <w:br/>
            </w:r>
          </w:p>
          <w:p w14:paraId="0DE5E7F9" w14:textId="4BE4F45C" w:rsidR="00BF0E49" w:rsidRPr="00681149" w:rsidRDefault="00BF0E49">
            <w:pPr>
              <w:numPr>
                <w:ilvl w:val="0"/>
                <w:numId w:val="77"/>
              </w:numPr>
              <w:spacing w:after="200" w:line="276" w:lineRule="auto"/>
              <w:rPr>
                <w:rFonts w:ascii="Arial" w:hAnsi="Arial"/>
              </w:rPr>
            </w:pPr>
            <w:r w:rsidRPr="00BF0E49">
              <w:rPr>
                <w:rFonts w:ascii="Arial" w:hAnsi="Arial"/>
              </w:rPr>
              <w:t>My teams have clearly defined management structures.</w:t>
            </w:r>
          </w:p>
          <w:p w14:paraId="6642BF59" w14:textId="0FE21F8A" w:rsidR="00BF0E49" w:rsidRPr="00681149" w:rsidRDefault="00BF0E49">
            <w:pPr>
              <w:numPr>
                <w:ilvl w:val="0"/>
                <w:numId w:val="78"/>
              </w:numPr>
              <w:spacing w:after="200" w:line="276" w:lineRule="auto"/>
              <w:rPr>
                <w:rFonts w:ascii="Arial" w:hAnsi="Arial"/>
              </w:rPr>
            </w:pPr>
            <w:r w:rsidRPr="00BF0E49">
              <w:rPr>
                <w:rFonts w:ascii="Arial" w:hAnsi="Arial"/>
              </w:rPr>
              <w:t>I can confirm that continuous dialogue of colleague and team performance has been carried out.</w:t>
            </w:r>
          </w:p>
          <w:p w14:paraId="6D0D0385" w14:textId="60067602" w:rsidR="00BF0E49" w:rsidRPr="00681149" w:rsidRDefault="00BF0E49">
            <w:pPr>
              <w:numPr>
                <w:ilvl w:val="0"/>
                <w:numId w:val="79"/>
              </w:numPr>
              <w:spacing w:after="200" w:line="276" w:lineRule="auto"/>
              <w:rPr>
                <w:rFonts w:ascii="Arial" w:hAnsi="Arial"/>
              </w:rPr>
            </w:pPr>
            <w:r w:rsidRPr="00BF0E49">
              <w:rPr>
                <w:rFonts w:ascii="Arial" w:hAnsi="Arial"/>
              </w:rPr>
              <w:t>I can confirm that the learning and development needs of my team have been identified and where essential for effective service delivery, an action plan is in place to address them.</w:t>
            </w:r>
          </w:p>
        </w:tc>
        <w:tc>
          <w:tcPr>
            <w:tcW w:w="6096" w:type="dxa"/>
            <w:vAlign w:val="center"/>
          </w:tcPr>
          <w:p w14:paraId="274CF244"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77174E66" wp14:editId="54279956">
                  <wp:extent cx="2647950" cy="1719263"/>
                  <wp:effectExtent l="0" t="0" r="0" b="0"/>
                  <wp:docPr id="902380036" name="Chart 1">
                    <a:extLst xmlns:a="http://schemas.openxmlformats.org/drawingml/2006/main">
                      <a:ext uri="{FF2B5EF4-FFF2-40B4-BE49-F238E27FC236}">
                        <a16:creationId xmlns:a16="http://schemas.microsoft.com/office/drawing/2014/main" id="{975AEA54-A961-4D7A-B46F-CC5556082B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tc>
      </w:tr>
      <w:tr w:rsidR="00BF0E49" w:rsidRPr="00BF0E49" w14:paraId="71E5406C" w14:textId="77777777" w:rsidTr="00832BE5">
        <w:tc>
          <w:tcPr>
            <w:tcW w:w="14596" w:type="dxa"/>
            <w:gridSpan w:val="2"/>
          </w:tcPr>
          <w:p w14:paraId="1C8D8EDF" w14:textId="1A97F3FE"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Managers who answered no said:</w:t>
            </w:r>
          </w:p>
          <w:p w14:paraId="33B640EB" w14:textId="5278104B" w:rsidR="00BF0E49" w:rsidRPr="00BF0E49" w:rsidRDefault="00BF0E49" w:rsidP="00BF0E49">
            <w:pPr>
              <w:spacing w:after="200" w:line="276" w:lineRule="auto"/>
              <w:rPr>
                <w:rFonts w:ascii="Arial" w:hAnsi="Arial"/>
                <w:noProof/>
              </w:rPr>
            </w:pPr>
            <w:r w:rsidRPr="00BF0E49">
              <w:rPr>
                <w:rFonts w:ascii="Arial" w:hAnsi="Arial"/>
                <w:noProof/>
              </w:rPr>
              <w:t>A small minority of managers reported limited assurance over how consistently continuous dialogue on colleague and team performance is taking place. This indicates a need to strengthen and formalise regular performance conversations to ensure they are occurring effectively and consistently across the team.</w:t>
            </w:r>
          </w:p>
        </w:tc>
      </w:tr>
      <w:tr w:rsidR="00BF0E49" w:rsidRPr="00BF0E49" w14:paraId="4F9059A8" w14:textId="77777777" w:rsidTr="00832BE5">
        <w:tc>
          <w:tcPr>
            <w:tcW w:w="14596" w:type="dxa"/>
            <w:gridSpan w:val="2"/>
          </w:tcPr>
          <w:p w14:paraId="378386EA" w14:textId="6315EFDA"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4BDB93FA" w14:textId="77777777" w:rsidR="00BF0E49" w:rsidRPr="00BF0E49" w:rsidRDefault="00BF0E49" w:rsidP="00BF0E49">
            <w:pPr>
              <w:spacing w:after="200" w:line="276" w:lineRule="auto"/>
              <w:rPr>
                <w:rFonts w:ascii="Arial" w:hAnsi="Arial"/>
                <w:noProof/>
              </w:rPr>
            </w:pPr>
            <w:r w:rsidRPr="00BF0E49">
              <w:rPr>
                <w:rFonts w:ascii="Arial" w:hAnsi="Arial"/>
                <w:noProof/>
              </w:rPr>
              <w:t>Strengthen the consistency of performance conversations across teams by promoting greater awareness and use of the Authority’s existing performance management processes. This should include reinforcing expectations for regular one-to-ones and team check-ins, supporting managers to apply current processes consistently, and monitoring implementation to provide assurance that meaningful performance dialogue is taking place effectively across the organisation.</w:t>
            </w:r>
          </w:p>
          <w:p w14:paraId="41C8CDEA" w14:textId="77777777" w:rsidR="00BF0E49" w:rsidRPr="00BF0E49" w:rsidRDefault="00BF0E49" w:rsidP="00BF0E49">
            <w:pPr>
              <w:spacing w:after="200" w:line="276" w:lineRule="auto"/>
              <w:rPr>
                <w:rFonts w:ascii="Arial" w:hAnsi="Arial"/>
                <w:noProof/>
              </w:rPr>
            </w:pPr>
          </w:p>
        </w:tc>
      </w:tr>
      <w:tr w:rsidR="00BF0E49" w:rsidRPr="00BF0E49" w14:paraId="63502E19" w14:textId="77777777" w:rsidTr="00832BE5">
        <w:tc>
          <w:tcPr>
            <w:tcW w:w="8500" w:type="dxa"/>
          </w:tcPr>
          <w:p w14:paraId="69511B56" w14:textId="595A10C7" w:rsidR="00BF0E49" w:rsidRDefault="00BF0E49">
            <w:pPr>
              <w:numPr>
                <w:ilvl w:val="0"/>
                <w:numId w:val="94"/>
              </w:numPr>
              <w:spacing w:line="276" w:lineRule="auto"/>
              <w:ind w:left="321"/>
              <w:contextualSpacing/>
              <w:rPr>
                <w:rFonts w:ascii="Arial" w:hAnsi="Arial"/>
                <w:b/>
                <w:bCs/>
                <w:color w:val="002060"/>
              </w:rPr>
            </w:pPr>
            <w:r w:rsidRPr="00BF0E49">
              <w:rPr>
                <w:rFonts w:ascii="Arial" w:hAnsi="Arial"/>
                <w:b/>
                <w:bCs/>
                <w:color w:val="002060"/>
              </w:rPr>
              <w:lastRenderedPageBreak/>
              <w:t>Performance Management:</w:t>
            </w:r>
          </w:p>
          <w:p w14:paraId="68F6841A" w14:textId="77777777" w:rsidR="00681149" w:rsidRPr="00681149" w:rsidRDefault="00681149" w:rsidP="00681149">
            <w:pPr>
              <w:spacing w:after="200" w:line="276" w:lineRule="auto"/>
              <w:ind w:left="321"/>
              <w:contextualSpacing/>
              <w:rPr>
                <w:rFonts w:ascii="Arial" w:hAnsi="Arial"/>
                <w:b/>
                <w:bCs/>
                <w:color w:val="002060"/>
              </w:rPr>
            </w:pPr>
          </w:p>
          <w:p w14:paraId="7DCC9F83" w14:textId="3E52D352" w:rsidR="00BF0E49" w:rsidRPr="00681149" w:rsidRDefault="00BF0E49">
            <w:pPr>
              <w:numPr>
                <w:ilvl w:val="0"/>
                <w:numId w:val="80"/>
              </w:numPr>
              <w:spacing w:after="200" w:line="276" w:lineRule="auto"/>
              <w:rPr>
                <w:rFonts w:ascii="Arial" w:hAnsi="Arial"/>
              </w:rPr>
            </w:pPr>
            <w:r w:rsidRPr="00BF0E49">
              <w:rPr>
                <w:rFonts w:ascii="Arial" w:hAnsi="Arial"/>
              </w:rPr>
              <w:t>My team are aware of the objectives and targets concerning their respective areas of responsibility, how these are determined and when they are to be reported.</w:t>
            </w:r>
          </w:p>
          <w:p w14:paraId="43654F2F" w14:textId="4B717959" w:rsidR="00BF0E49" w:rsidRPr="00681149" w:rsidRDefault="00BF0E49">
            <w:pPr>
              <w:numPr>
                <w:ilvl w:val="0"/>
                <w:numId w:val="81"/>
              </w:numPr>
              <w:spacing w:after="200" w:line="276" w:lineRule="auto"/>
              <w:rPr>
                <w:rFonts w:ascii="Arial" w:hAnsi="Arial"/>
              </w:rPr>
            </w:pPr>
            <w:r w:rsidRPr="00BF0E49">
              <w:rPr>
                <w:rFonts w:ascii="Arial" w:hAnsi="Arial"/>
              </w:rPr>
              <w:t>I can confirm that where performance management targets are set for the team they are communicated to and acknowledged by colleagues in a timely and accurate manner.</w:t>
            </w:r>
          </w:p>
          <w:p w14:paraId="0BD7E0EB" w14:textId="229CA1BB" w:rsidR="00BF0E49" w:rsidRPr="00681149" w:rsidRDefault="00BF0E49">
            <w:pPr>
              <w:numPr>
                <w:ilvl w:val="0"/>
                <w:numId w:val="82"/>
              </w:numPr>
              <w:spacing w:after="200" w:line="276" w:lineRule="auto"/>
              <w:rPr>
                <w:rFonts w:ascii="Arial" w:hAnsi="Arial"/>
              </w:rPr>
            </w:pPr>
            <w:r w:rsidRPr="00BF0E49">
              <w:rPr>
                <w:rFonts w:ascii="Arial" w:hAnsi="Arial"/>
              </w:rPr>
              <w:t>Any complaints and Freedom of Information (FOI) requests are monitored and responded to in accordance with timescales set out.</w:t>
            </w:r>
          </w:p>
        </w:tc>
        <w:tc>
          <w:tcPr>
            <w:tcW w:w="6096" w:type="dxa"/>
            <w:vAlign w:val="center"/>
          </w:tcPr>
          <w:p w14:paraId="73DC3E55"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0E3262DE" wp14:editId="3E07A455">
                  <wp:extent cx="2647950" cy="1719263"/>
                  <wp:effectExtent l="0" t="0" r="0" b="0"/>
                  <wp:docPr id="680118199" name="Chart 1">
                    <a:extLst xmlns:a="http://schemas.openxmlformats.org/drawingml/2006/main">
                      <a:ext uri="{FF2B5EF4-FFF2-40B4-BE49-F238E27FC236}">
                        <a16:creationId xmlns:a16="http://schemas.microsoft.com/office/drawing/2014/main" id="{70E6AB4A-D0A4-466F-97DC-0A89530774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c>
      </w:tr>
      <w:tr w:rsidR="00BF0E49" w:rsidRPr="00BF0E49" w14:paraId="03FB2504" w14:textId="77777777" w:rsidTr="00832BE5">
        <w:tc>
          <w:tcPr>
            <w:tcW w:w="14596" w:type="dxa"/>
            <w:gridSpan w:val="2"/>
          </w:tcPr>
          <w:p w14:paraId="6A09C7D8" w14:textId="6DF55979"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Managers who answered no said: </w:t>
            </w:r>
          </w:p>
          <w:p w14:paraId="285946BA" w14:textId="78766F4A" w:rsidR="00BF0E49" w:rsidRPr="00BF0E49" w:rsidRDefault="00BF0E49" w:rsidP="00BF0E49">
            <w:pPr>
              <w:spacing w:after="200" w:line="276" w:lineRule="auto"/>
              <w:rPr>
                <w:rFonts w:ascii="Arial" w:hAnsi="Arial"/>
                <w:noProof/>
              </w:rPr>
            </w:pPr>
            <w:r w:rsidRPr="00BF0E49">
              <w:rPr>
                <w:rFonts w:ascii="Arial" w:hAnsi="Arial"/>
                <w:noProof/>
              </w:rPr>
              <w:t xml:space="preserve">Not applicable – all senior managers confirmed compliance with the Performance Management governance requirements detailed above. </w:t>
            </w:r>
          </w:p>
        </w:tc>
      </w:tr>
      <w:tr w:rsidR="00BF0E49" w:rsidRPr="00BF0E49" w14:paraId="63663034" w14:textId="77777777" w:rsidTr="00832BE5">
        <w:tc>
          <w:tcPr>
            <w:tcW w:w="14596" w:type="dxa"/>
            <w:gridSpan w:val="2"/>
          </w:tcPr>
          <w:p w14:paraId="0DA8C6D1" w14:textId="72985F4B"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12BFCE9E" w14:textId="5A8CB25C" w:rsidR="00BF0E49" w:rsidRPr="00BF0E49" w:rsidRDefault="00BF0E49" w:rsidP="00681149">
            <w:pPr>
              <w:spacing w:line="276" w:lineRule="auto"/>
              <w:rPr>
                <w:rFonts w:ascii="Arial" w:hAnsi="Arial"/>
                <w:noProof/>
              </w:rPr>
            </w:pPr>
            <w:r w:rsidRPr="00BF0E49">
              <w:rPr>
                <w:rFonts w:ascii="Arial" w:hAnsi="Arial"/>
                <w:noProof/>
              </w:rPr>
              <w:t>Maintain the strong level of compliance by implementing a proportionate assurance approach to confirm that performance management practices (including target setting, communication, and FOI/complaints handling) remain consistently applied. This will help sustain high standards, provide early visibility of any emerging risks, and support the sharing of best practice across teams.</w:t>
            </w:r>
          </w:p>
        </w:tc>
      </w:tr>
      <w:tr w:rsidR="00BF0E49" w:rsidRPr="00BF0E49" w14:paraId="3BCC7B3E" w14:textId="77777777" w:rsidTr="00832BE5">
        <w:tc>
          <w:tcPr>
            <w:tcW w:w="8500" w:type="dxa"/>
          </w:tcPr>
          <w:p w14:paraId="62542C8E" w14:textId="77777777" w:rsidR="00BF0E49" w:rsidRPr="00BF0E49" w:rsidRDefault="00BF0E49" w:rsidP="00681149">
            <w:pPr>
              <w:spacing w:line="276" w:lineRule="auto"/>
              <w:rPr>
                <w:rFonts w:ascii="Arial" w:hAnsi="Arial"/>
                <w:b/>
                <w:bCs/>
              </w:rPr>
            </w:pPr>
          </w:p>
          <w:p w14:paraId="523E327B" w14:textId="77777777" w:rsidR="00BF0E49" w:rsidRPr="00BF0E49" w:rsidRDefault="00BF0E49">
            <w:pPr>
              <w:numPr>
                <w:ilvl w:val="0"/>
                <w:numId w:val="94"/>
              </w:numPr>
              <w:spacing w:line="276" w:lineRule="auto"/>
              <w:ind w:left="321"/>
              <w:contextualSpacing/>
              <w:rPr>
                <w:rFonts w:ascii="Arial" w:hAnsi="Arial"/>
                <w:color w:val="002060"/>
              </w:rPr>
            </w:pPr>
            <w:r w:rsidRPr="00BF0E49">
              <w:rPr>
                <w:rFonts w:ascii="Arial" w:hAnsi="Arial"/>
                <w:b/>
                <w:bCs/>
                <w:color w:val="002060"/>
              </w:rPr>
              <w:t>Risk Management:</w:t>
            </w:r>
            <w:r w:rsidRPr="00BF0E49">
              <w:rPr>
                <w:rFonts w:ascii="Arial" w:hAnsi="Arial"/>
                <w:color w:val="002060"/>
              </w:rPr>
              <w:br/>
            </w:r>
          </w:p>
          <w:p w14:paraId="64F05BBB" w14:textId="444F8F48" w:rsidR="00BF0E49" w:rsidRPr="00681149" w:rsidRDefault="00BF0E49">
            <w:pPr>
              <w:numPr>
                <w:ilvl w:val="0"/>
                <w:numId w:val="83"/>
              </w:numPr>
              <w:spacing w:after="200" w:line="276" w:lineRule="auto"/>
              <w:rPr>
                <w:rFonts w:ascii="Arial" w:hAnsi="Arial"/>
              </w:rPr>
            </w:pPr>
            <w:r w:rsidRPr="00BF0E49">
              <w:rPr>
                <w:rFonts w:ascii="Arial" w:hAnsi="Arial"/>
              </w:rPr>
              <w:t>My team are aware of the Corporate Risk Management Policy and their responsibilities under risk management.</w:t>
            </w:r>
          </w:p>
          <w:p w14:paraId="258D9660" w14:textId="7487CAFD" w:rsidR="00BF0E49" w:rsidRPr="00681149" w:rsidRDefault="00BF0E49">
            <w:pPr>
              <w:numPr>
                <w:ilvl w:val="0"/>
                <w:numId w:val="84"/>
              </w:numPr>
              <w:spacing w:after="200" w:line="276" w:lineRule="auto"/>
              <w:rPr>
                <w:rFonts w:ascii="Arial" w:hAnsi="Arial"/>
              </w:rPr>
            </w:pPr>
            <w:r w:rsidRPr="00BF0E49">
              <w:rPr>
                <w:rFonts w:ascii="Arial" w:hAnsi="Arial"/>
              </w:rPr>
              <w:t>My team are aware of the escalation process concerning risks and the procedure of elevation of risks to a Strategic level.</w:t>
            </w:r>
          </w:p>
          <w:p w14:paraId="6B34634A" w14:textId="7B08ED15" w:rsidR="00BF0E49" w:rsidRPr="00681149" w:rsidRDefault="00BF0E49">
            <w:pPr>
              <w:numPr>
                <w:ilvl w:val="0"/>
                <w:numId w:val="85"/>
              </w:numPr>
              <w:spacing w:line="276" w:lineRule="auto"/>
              <w:rPr>
                <w:rFonts w:ascii="Arial" w:hAnsi="Arial"/>
              </w:rPr>
            </w:pPr>
            <w:r w:rsidRPr="00BF0E49">
              <w:rPr>
                <w:rFonts w:ascii="Arial" w:hAnsi="Arial"/>
              </w:rPr>
              <w:t>I can confirm that relevant risks for my respective areas of responsibility have been recorded in the Authority’s Corporate Risk Register and are subject to review during the financial year.</w:t>
            </w:r>
          </w:p>
        </w:tc>
        <w:tc>
          <w:tcPr>
            <w:tcW w:w="6096" w:type="dxa"/>
            <w:vAlign w:val="center"/>
          </w:tcPr>
          <w:p w14:paraId="53D209BD" w14:textId="77777777" w:rsidR="00BF0E49" w:rsidRPr="00BF0E49" w:rsidRDefault="00BF0E49" w:rsidP="00681149">
            <w:pPr>
              <w:spacing w:line="276" w:lineRule="auto"/>
              <w:jc w:val="center"/>
              <w:rPr>
                <w:rFonts w:ascii="Arial" w:hAnsi="Arial"/>
              </w:rPr>
            </w:pPr>
            <w:r w:rsidRPr="00BF0E49">
              <w:rPr>
                <w:rFonts w:ascii="Arial" w:hAnsi="Arial"/>
                <w:noProof/>
              </w:rPr>
              <w:drawing>
                <wp:inline distT="0" distB="0" distL="0" distR="0" wp14:anchorId="463827DF" wp14:editId="735E6B6D">
                  <wp:extent cx="2647950" cy="1719263"/>
                  <wp:effectExtent l="0" t="0" r="0" b="0"/>
                  <wp:docPr id="1366865138" name="Chart 1">
                    <a:extLst xmlns:a="http://schemas.openxmlformats.org/drawingml/2006/main">
                      <a:ext uri="{FF2B5EF4-FFF2-40B4-BE49-F238E27FC236}">
                        <a16:creationId xmlns:a16="http://schemas.microsoft.com/office/drawing/2014/main" id="{EC8F1F76-A90F-4C9B-9174-665573D0FF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c>
      </w:tr>
      <w:tr w:rsidR="00BF0E49" w:rsidRPr="00BF0E49" w14:paraId="45E9026B" w14:textId="77777777" w:rsidTr="00832BE5">
        <w:tc>
          <w:tcPr>
            <w:tcW w:w="14596" w:type="dxa"/>
            <w:gridSpan w:val="2"/>
          </w:tcPr>
          <w:p w14:paraId="6766F028" w14:textId="207C2D00"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lastRenderedPageBreak/>
              <w:t xml:space="preserve">Managers who answered no said: </w:t>
            </w:r>
          </w:p>
          <w:p w14:paraId="0194D62C" w14:textId="56D721E7" w:rsidR="00BF0E49" w:rsidRPr="00BF0E49" w:rsidRDefault="00BF0E49" w:rsidP="00BF0E49">
            <w:pPr>
              <w:spacing w:after="200" w:line="276" w:lineRule="auto"/>
              <w:rPr>
                <w:rFonts w:ascii="Arial" w:hAnsi="Arial"/>
                <w:noProof/>
              </w:rPr>
            </w:pPr>
            <w:r w:rsidRPr="00BF0E49">
              <w:rPr>
                <w:rFonts w:ascii="Arial" w:hAnsi="Arial"/>
                <w:noProof/>
              </w:rPr>
              <w:t xml:space="preserve">Some managers reported limited assurance that all team members are fully aware of the Corporate Risk Management Policy and the process for escalating risks beyond health and safety matters. However, relevant risks are recorded in the Corporate Risk Register and reviewed regularly. </w:t>
            </w:r>
          </w:p>
        </w:tc>
      </w:tr>
      <w:tr w:rsidR="00BF0E49" w:rsidRPr="00BF0E49" w14:paraId="004FBD12" w14:textId="77777777" w:rsidTr="00832BE5">
        <w:tc>
          <w:tcPr>
            <w:tcW w:w="14596" w:type="dxa"/>
            <w:gridSpan w:val="2"/>
          </w:tcPr>
          <w:p w14:paraId="24F84244" w14:textId="163C9102"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6929B69E" w14:textId="2FDB2FD5" w:rsidR="00BF0E49" w:rsidRPr="00BF0E49" w:rsidRDefault="00BF0E49" w:rsidP="00681149">
            <w:pPr>
              <w:spacing w:line="276" w:lineRule="auto"/>
              <w:rPr>
                <w:rFonts w:ascii="Arial" w:hAnsi="Arial"/>
                <w:noProof/>
              </w:rPr>
            </w:pPr>
            <w:r w:rsidRPr="00BF0E49">
              <w:rPr>
                <w:rFonts w:ascii="Arial" w:hAnsi="Arial"/>
                <w:noProof/>
              </w:rPr>
              <w:t>Strengthen awareness of the Corporate Risk Management Policy and risk escalation procedures by reinforcing these requirements through team meetings, manager communication and onboarding arrangements for new colleagues, while continuing regular review of relevant risks through the Corporate Risk Register</w:t>
            </w:r>
            <w:r w:rsidR="00681149">
              <w:rPr>
                <w:rFonts w:ascii="Arial" w:hAnsi="Arial"/>
                <w:noProof/>
              </w:rPr>
              <w:t>.</w:t>
            </w:r>
          </w:p>
        </w:tc>
      </w:tr>
      <w:tr w:rsidR="00BF0E49" w:rsidRPr="00BF0E49" w14:paraId="28686EA7" w14:textId="77777777" w:rsidTr="00832BE5">
        <w:tc>
          <w:tcPr>
            <w:tcW w:w="8500" w:type="dxa"/>
          </w:tcPr>
          <w:p w14:paraId="0E14FDB6" w14:textId="77777777" w:rsidR="00BF0E49" w:rsidRPr="00BF0E49" w:rsidRDefault="00BF0E49" w:rsidP="00BF0E49">
            <w:pPr>
              <w:spacing w:after="200" w:line="276" w:lineRule="auto"/>
              <w:rPr>
                <w:rFonts w:ascii="Arial" w:hAnsi="Arial"/>
                <w:b/>
                <w:bCs/>
              </w:rPr>
            </w:pPr>
          </w:p>
          <w:p w14:paraId="5655DC00" w14:textId="77777777" w:rsidR="00BF0E49" w:rsidRPr="00BF0E49" w:rsidRDefault="00BF0E49">
            <w:pPr>
              <w:numPr>
                <w:ilvl w:val="0"/>
                <w:numId w:val="94"/>
              </w:numPr>
              <w:spacing w:line="276" w:lineRule="auto"/>
              <w:ind w:left="321"/>
              <w:contextualSpacing/>
              <w:rPr>
                <w:rFonts w:ascii="Arial" w:hAnsi="Arial"/>
                <w:color w:val="002060"/>
              </w:rPr>
            </w:pPr>
            <w:r w:rsidRPr="00BF0E49">
              <w:rPr>
                <w:rFonts w:ascii="Arial" w:hAnsi="Arial"/>
                <w:b/>
                <w:bCs/>
                <w:color w:val="002060"/>
              </w:rPr>
              <w:t>Financial Management:</w:t>
            </w:r>
            <w:r w:rsidRPr="00BF0E49">
              <w:rPr>
                <w:rFonts w:ascii="Arial" w:hAnsi="Arial"/>
                <w:b/>
                <w:bCs/>
                <w:color w:val="002060"/>
              </w:rPr>
              <w:br/>
            </w:r>
          </w:p>
          <w:p w14:paraId="28E87710" w14:textId="3A94A78A" w:rsidR="00BF0E49" w:rsidRPr="00681149" w:rsidRDefault="00BF0E49">
            <w:pPr>
              <w:numPr>
                <w:ilvl w:val="0"/>
                <w:numId w:val="86"/>
              </w:numPr>
              <w:spacing w:after="200" w:line="276" w:lineRule="auto"/>
              <w:rPr>
                <w:rFonts w:ascii="Arial" w:hAnsi="Arial"/>
              </w:rPr>
            </w:pPr>
            <w:r w:rsidRPr="00BF0E49">
              <w:rPr>
                <w:rFonts w:ascii="Arial" w:hAnsi="Arial"/>
              </w:rPr>
              <w:t>I can confirm that budgetary control procedures are in place within my team to comply with the Financial Management Policy in place across the Authority and its underlying codes of practice and relevant legislation.</w:t>
            </w:r>
          </w:p>
          <w:p w14:paraId="364E19AD" w14:textId="7902BEF1" w:rsidR="00BF0E49" w:rsidRPr="00681149" w:rsidRDefault="00BF0E49">
            <w:pPr>
              <w:numPr>
                <w:ilvl w:val="0"/>
                <w:numId w:val="87"/>
              </w:numPr>
              <w:spacing w:after="200" w:line="276" w:lineRule="auto"/>
              <w:rPr>
                <w:rFonts w:ascii="Arial" w:hAnsi="Arial"/>
              </w:rPr>
            </w:pPr>
            <w:r w:rsidRPr="00BF0E49">
              <w:rPr>
                <w:rFonts w:ascii="Arial" w:hAnsi="Arial"/>
              </w:rPr>
              <w:t>I confirm that budget holders within my team are aware of, and have complied with, the Authority’s Procurement Policy.</w:t>
            </w:r>
          </w:p>
        </w:tc>
        <w:tc>
          <w:tcPr>
            <w:tcW w:w="6096" w:type="dxa"/>
            <w:vAlign w:val="center"/>
          </w:tcPr>
          <w:p w14:paraId="6D3BC103"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084C3780" wp14:editId="6EF9E990">
                  <wp:extent cx="2647950" cy="1719263"/>
                  <wp:effectExtent l="0" t="0" r="0" b="0"/>
                  <wp:docPr id="2107951697" name="Chart 1">
                    <a:extLst xmlns:a="http://schemas.openxmlformats.org/drawingml/2006/main">
                      <a:ext uri="{FF2B5EF4-FFF2-40B4-BE49-F238E27FC236}">
                        <a16:creationId xmlns:a16="http://schemas.microsoft.com/office/drawing/2014/main" id="{E0FC9CC3-35E9-4980-95C9-93CA448E2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c>
      </w:tr>
      <w:tr w:rsidR="00BF0E49" w:rsidRPr="00BF0E49" w14:paraId="4003D40E" w14:textId="77777777" w:rsidTr="00832BE5">
        <w:tc>
          <w:tcPr>
            <w:tcW w:w="14596" w:type="dxa"/>
            <w:gridSpan w:val="2"/>
          </w:tcPr>
          <w:p w14:paraId="77F03D97" w14:textId="79640DB9"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Managers who answered no said: </w:t>
            </w:r>
          </w:p>
          <w:p w14:paraId="4D1F2CBB" w14:textId="0E6F5AE3" w:rsidR="00BF0E49" w:rsidRPr="00BF0E49" w:rsidRDefault="00BF0E49" w:rsidP="00BF0E49">
            <w:pPr>
              <w:spacing w:after="200" w:line="276" w:lineRule="auto"/>
              <w:rPr>
                <w:rFonts w:ascii="Arial" w:hAnsi="Arial"/>
                <w:noProof/>
              </w:rPr>
            </w:pPr>
            <w:r w:rsidRPr="00BF0E49">
              <w:rPr>
                <w:rFonts w:ascii="Arial" w:hAnsi="Arial"/>
                <w:noProof/>
              </w:rPr>
              <w:t>For some areas, managers reported that financial management requirements were not directly applicable because their teams do not hold budgets or have direct budgetary responsibilities. As a result, no significant governance issue was identified in relation to financial management within those teams.</w:t>
            </w:r>
          </w:p>
        </w:tc>
      </w:tr>
      <w:tr w:rsidR="00BF0E49" w:rsidRPr="00BF0E49" w14:paraId="584FBBBA" w14:textId="77777777" w:rsidTr="00832BE5">
        <w:tc>
          <w:tcPr>
            <w:tcW w:w="14596" w:type="dxa"/>
            <w:gridSpan w:val="2"/>
          </w:tcPr>
          <w:p w14:paraId="6A82AE98" w14:textId="60FE607F"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3270F1BC" w14:textId="77777777" w:rsidR="00BF0E49" w:rsidRPr="00BF0E49" w:rsidRDefault="00BF0E49" w:rsidP="00BF0E49">
            <w:pPr>
              <w:spacing w:after="200" w:line="276" w:lineRule="auto"/>
              <w:rPr>
                <w:rFonts w:ascii="Arial" w:hAnsi="Arial"/>
                <w:noProof/>
              </w:rPr>
            </w:pPr>
            <w:r w:rsidRPr="00BF0E49">
              <w:rPr>
                <w:rFonts w:ascii="Arial" w:hAnsi="Arial"/>
                <w:noProof/>
              </w:rPr>
              <w:t>Ensure that roles and responsibilities for budget management and procurement compliance are clearly understood across all teams, including confirming where financial management requirements are not directly applicable.</w:t>
            </w:r>
          </w:p>
          <w:p w14:paraId="31F67E15" w14:textId="77777777" w:rsidR="00BF0E49" w:rsidRPr="00BF0E49" w:rsidRDefault="00BF0E49" w:rsidP="00BF0E49">
            <w:pPr>
              <w:spacing w:after="200" w:line="276" w:lineRule="auto"/>
              <w:rPr>
                <w:rFonts w:ascii="Arial" w:hAnsi="Arial"/>
                <w:noProof/>
              </w:rPr>
            </w:pPr>
          </w:p>
        </w:tc>
      </w:tr>
      <w:tr w:rsidR="00BF0E49" w:rsidRPr="00BF0E49" w14:paraId="6CF8FE41" w14:textId="77777777" w:rsidTr="00832BE5">
        <w:tc>
          <w:tcPr>
            <w:tcW w:w="8500" w:type="dxa"/>
          </w:tcPr>
          <w:p w14:paraId="3E066A4F" w14:textId="77777777" w:rsidR="00BF0E49" w:rsidRPr="00BF0E49" w:rsidRDefault="00BF0E49">
            <w:pPr>
              <w:numPr>
                <w:ilvl w:val="0"/>
                <w:numId w:val="94"/>
              </w:numPr>
              <w:spacing w:after="200" w:line="276" w:lineRule="auto"/>
              <w:ind w:left="321"/>
              <w:contextualSpacing/>
              <w:rPr>
                <w:rFonts w:ascii="Arial" w:hAnsi="Arial"/>
                <w:color w:val="002060"/>
              </w:rPr>
            </w:pPr>
            <w:r w:rsidRPr="00BF0E49">
              <w:rPr>
                <w:rFonts w:ascii="Arial" w:hAnsi="Arial"/>
                <w:b/>
                <w:bCs/>
                <w:color w:val="002060"/>
              </w:rPr>
              <w:lastRenderedPageBreak/>
              <w:t>Fraud and Litigation:</w:t>
            </w:r>
            <w:r w:rsidRPr="00BF0E49">
              <w:rPr>
                <w:rFonts w:ascii="Arial" w:hAnsi="Arial"/>
                <w:b/>
                <w:bCs/>
                <w:color w:val="002060"/>
              </w:rPr>
              <w:br/>
            </w:r>
          </w:p>
          <w:p w14:paraId="1F3A6FB3" w14:textId="6E7B04E6" w:rsidR="00BF0E49" w:rsidRPr="00681149" w:rsidRDefault="00BF0E49">
            <w:pPr>
              <w:numPr>
                <w:ilvl w:val="0"/>
                <w:numId w:val="88"/>
              </w:numPr>
              <w:spacing w:after="200" w:line="276" w:lineRule="auto"/>
              <w:rPr>
                <w:rFonts w:ascii="Arial" w:hAnsi="Arial"/>
              </w:rPr>
            </w:pPr>
            <w:r w:rsidRPr="00BF0E49">
              <w:rPr>
                <w:rFonts w:ascii="Arial" w:hAnsi="Arial"/>
              </w:rPr>
              <w:t>My team are aware of the Authority’s Speak Up policy and fraud reporting procedures.</w:t>
            </w:r>
          </w:p>
          <w:p w14:paraId="52DD3CE2" w14:textId="09678E76" w:rsidR="00BF0E49" w:rsidRPr="00681149" w:rsidRDefault="00BF0E49">
            <w:pPr>
              <w:numPr>
                <w:ilvl w:val="0"/>
                <w:numId w:val="89"/>
              </w:numPr>
              <w:spacing w:after="200" w:line="276" w:lineRule="auto"/>
              <w:rPr>
                <w:rFonts w:ascii="Arial" w:hAnsi="Arial"/>
              </w:rPr>
            </w:pPr>
            <w:r w:rsidRPr="00BF0E49">
              <w:rPr>
                <w:rFonts w:ascii="Arial" w:hAnsi="Arial"/>
              </w:rPr>
              <w:t>I can confirm that I have no knowledge of any fraud that may have an adverse effect on the Authority.</w:t>
            </w:r>
          </w:p>
          <w:p w14:paraId="165E832E" w14:textId="1C4C58B3" w:rsidR="00BF0E49" w:rsidRPr="00681149" w:rsidRDefault="00BF0E49">
            <w:pPr>
              <w:numPr>
                <w:ilvl w:val="0"/>
                <w:numId w:val="90"/>
              </w:numPr>
              <w:spacing w:after="200" w:line="276" w:lineRule="auto"/>
              <w:rPr>
                <w:rFonts w:ascii="Arial" w:hAnsi="Arial"/>
              </w:rPr>
            </w:pPr>
            <w:r w:rsidRPr="00BF0E49">
              <w:rPr>
                <w:rFonts w:ascii="Arial" w:hAnsi="Arial"/>
              </w:rPr>
              <w:t>I can confirm that I have no knowledge of any litigation or claims involving the Authority which require disclosure in the Financial Statements as at 31 March, which exceed £50,000 (in that the Authority could be liable for costs or a fine).</w:t>
            </w:r>
          </w:p>
        </w:tc>
        <w:tc>
          <w:tcPr>
            <w:tcW w:w="6096" w:type="dxa"/>
            <w:vAlign w:val="center"/>
          </w:tcPr>
          <w:p w14:paraId="42DB2A77" w14:textId="77777777" w:rsidR="00BF0E49" w:rsidRPr="00BF0E49" w:rsidRDefault="00BF0E49" w:rsidP="00BF0E49">
            <w:pPr>
              <w:spacing w:after="200" w:line="276" w:lineRule="auto"/>
              <w:jc w:val="center"/>
              <w:rPr>
                <w:rFonts w:ascii="Arial" w:hAnsi="Arial"/>
              </w:rPr>
            </w:pPr>
            <w:r w:rsidRPr="00BF0E49">
              <w:rPr>
                <w:rFonts w:ascii="Arial" w:hAnsi="Arial"/>
                <w:noProof/>
              </w:rPr>
              <w:drawing>
                <wp:inline distT="0" distB="0" distL="0" distR="0" wp14:anchorId="04821EC5" wp14:editId="0EE31CF3">
                  <wp:extent cx="2647950" cy="1719263"/>
                  <wp:effectExtent l="0" t="0" r="0" b="0"/>
                  <wp:docPr id="683594919" name="Chart 1">
                    <a:extLst xmlns:a="http://schemas.openxmlformats.org/drawingml/2006/main">
                      <a:ext uri="{FF2B5EF4-FFF2-40B4-BE49-F238E27FC236}">
                        <a16:creationId xmlns:a16="http://schemas.microsoft.com/office/drawing/2014/main" id="{E07062A8-E850-4DFF-8D27-F8034578F4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tc>
      </w:tr>
      <w:tr w:rsidR="00BF0E49" w:rsidRPr="00BF0E49" w14:paraId="49FEFA9C" w14:textId="77777777" w:rsidTr="00832BE5">
        <w:tc>
          <w:tcPr>
            <w:tcW w:w="14596" w:type="dxa"/>
            <w:gridSpan w:val="2"/>
          </w:tcPr>
          <w:p w14:paraId="361AEAEA" w14:textId="37F38BC4"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Managers who answered no said: </w:t>
            </w:r>
          </w:p>
          <w:p w14:paraId="06F0411F" w14:textId="1545B5A6" w:rsidR="00BF0E49" w:rsidRPr="00BF0E49" w:rsidRDefault="00BF0E49" w:rsidP="00BF0E49">
            <w:pPr>
              <w:spacing w:after="200" w:line="276" w:lineRule="auto"/>
              <w:rPr>
                <w:rFonts w:ascii="Arial" w:hAnsi="Arial"/>
                <w:noProof/>
              </w:rPr>
            </w:pPr>
            <w:r w:rsidRPr="00BF0E49">
              <w:rPr>
                <w:rFonts w:ascii="Arial" w:hAnsi="Arial"/>
                <w:noProof/>
              </w:rPr>
              <w:t>A small number of managers reported that they could not provide full assurance that all team members were aware of the Authority’s Speak Up policy and fraud reporting procedures, although this was expected to be confirmed through the next team meeting. No concerns were raised regarding fraud, litigation or claims requiring disclosure.</w:t>
            </w:r>
          </w:p>
        </w:tc>
      </w:tr>
      <w:tr w:rsidR="00BF0E49" w:rsidRPr="00BF0E49" w14:paraId="00493DE6" w14:textId="77777777" w:rsidTr="00832BE5">
        <w:tc>
          <w:tcPr>
            <w:tcW w:w="14596" w:type="dxa"/>
            <w:gridSpan w:val="2"/>
          </w:tcPr>
          <w:p w14:paraId="3353EA2A" w14:textId="2E5653CF" w:rsidR="00BF0E49" w:rsidRPr="00681149" w:rsidRDefault="00BF0E49" w:rsidP="00BF0E49">
            <w:pPr>
              <w:spacing w:after="200" w:line="276" w:lineRule="auto"/>
              <w:rPr>
                <w:rFonts w:ascii="Arial" w:hAnsi="Arial"/>
                <w:noProof/>
                <w:color w:val="C00000"/>
              </w:rPr>
            </w:pPr>
            <w:r w:rsidRPr="00BF0E49">
              <w:rPr>
                <w:rFonts w:ascii="Arial" w:hAnsi="Arial"/>
                <w:noProof/>
                <w:color w:val="C00000"/>
              </w:rPr>
              <w:t xml:space="preserve">Action plan going forward: </w:t>
            </w:r>
          </w:p>
          <w:p w14:paraId="1B50A7FC" w14:textId="40D9F002" w:rsidR="00BF0E49" w:rsidRPr="00BF0E49" w:rsidRDefault="00BF0E49" w:rsidP="00BF0E49">
            <w:pPr>
              <w:spacing w:after="200" w:line="276" w:lineRule="auto"/>
              <w:rPr>
                <w:rFonts w:ascii="Arial" w:hAnsi="Arial"/>
                <w:noProof/>
              </w:rPr>
            </w:pPr>
            <w:r w:rsidRPr="00BF0E49">
              <w:rPr>
                <w:rFonts w:ascii="Arial" w:hAnsi="Arial"/>
                <w:noProof/>
              </w:rPr>
              <w:t>Strengthen awareness of the Authority’s Speak Up policy and fraud reporting procedures through team communication and routine reinforcement, with confirmation through team meetings to ensure all colleagues understand how concerns should be raised.</w:t>
            </w:r>
          </w:p>
        </w:tc>
      </w:tr>
    </w:tbl>
    <w:p w14:paraId="14D861BF" w14:textId="77777777" w:rsidR="00BF0E49" w:rsidRPr="00BF0E49" w:rsidRDefault="00BF0E49" w:rsidP="00BF0E49">
      <w:pPr>
        <w:keepNext/>
        <w:keepLines/>
        <w:spacing w:before="200" w:line="276" w:lineRule="auto"/>
        <w:outlineLvl w:val="1"/>
        <w:rPr>
          <w:rFonts w:ascii="Arial" w:eastAsia="MS Gothic" w:hAnsi="Arial"/>
          <w:b/>
          <w:bCs/>
          <w:sz w:val="24"/>
          <w:szCs w:val="22"/>
          <w:lang w:eastAsia="en-US"/>
        </w:rPr>
      </w:pPr>
      <w:bookmarkStart w:id="37" w:name="_Toc231292364"/>
      <w:r w:rsidRPr="00BF0E49">
        <w:rPr>
          <w:rFonts w:ascii="Arial" w:eastAsia="MS Gothic" w:hAnsi="Arial"/>
          <w:b/>
          <w:bCs/>
          <w:sz w:val="24"/>
          <w:szCs w:val="22"/>
          <w:lang w:eastAsia="en-US"/>
        </w:rPr>
        <w:t>Governance Effectiveness: Areas for Development</w:t>
      </w:r>
      <w:bookmarkEnd w:id="37"/>
    </w:p>
    <w:p w14:paraId="4C2A90EA" w14:textId="77777777" w:rsidR="00BF0E49" w:rsidRPr="00BF0E49" w:rsidRDefault="00BF0E49" w:rsidP="00BF0E49">
      <w:pPr>
        <w:spacing w:line="276" w:lineRule="auto"/>
        <w:rPr>
          <w:rFonts w:ascii="Arial" w:hAnsi="Arial" w:cs="Arial"/>
          <w:sz w:val="22"/>
          <w:szCs w:val="22"/>
          <w:lang w:eastAsia="en-US"/>
        </w:rPr>
      </w:pPr>
    </w:p>
    <w:p w14:paraId="18062F84"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following areas of focus have been identified by the Strategic Leadership Board (SLB) through the Authority’s self-assessment of its governance arrangements and the development of associated action plans. These areas represent opportunities to further strengthen the effectiveness, consistency, and transparency of the Authority’s governance framework. The actions outlined are intended to support continuous improvement and ensure that governance arrangements remain robust, proportionate, and aligned with the Authority’s strategic objectives.</w:t>
      </w:r>
    </w:p>
    <w:p w14:paraId="4059A415" w14:textId="77777777" w:rsidR="00BF0E49" w:rsidRPr="00BF0E49" w:rsidRDefault="00BF0E49" w:rsidP="00BF0E49">
      <w:pPr>
        <w:spacing w:line="276" w:lineRule="auto"/>
        <w:rPr>
          <w:rFonts w:ascii="Arial" w:hAnsi="Arial" w:cs="Arial"/>
          <w:sz w:val="22"/>
          <w:szCs w:val="22"/>
          <w:lang w:eastAsia="en-US"/>
        </w:rPr>
      </w:pPr>
    </w:p>
    <w:p w14:paraId="49F89E42"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Policy Framework and Governance Structure</w:t>
      </w:r>
    </w:p>
    <w:p w14:paraId="61DC21A4" w14:textId="77777777" w:rsidR="00BF0E49" w:rsidRPr="00BF0E49" w:rsidRDefault="00BF0E49" w:rsidP="00BF0E49">
      <w:pPr>
        <w:spacing w:line="276" w:lineRule="auto"/>
        <w:rPr>
          <w:rFonts w:ascii="Arial" w:hAnsi="Arial" w:cs="Arial"/>
          <w:sz w:val="22"/>
          <w:szCs w:val="22"/>
          <w:lang w:eastAsia="en-US"/>
        </w:rPr>
      </w:pPr>
    </w:p>
    <w:p w14:paraId="55037E5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lastRenderedPageBreak/>
        <w:t>The Authority has made strong progress in maintaining and updating its policy framework, including the review of key financial policies and the introduction of a Data Governance Policy in response to external audit feedback. However, there remains an opportunity to enhance consistency in policy structure and improve organisational awareness of governance documents such as the Constitution. To address this, work will continue to align all policies to the agreed Tier 2 and Tier 3 framework, ensure they progress through the appropriate governance processes, and strengthen communication to support greater awareness and consistent application across the organisation.</w:t>
      </w:r>
    </w:p>
    <w:p w14:paraId="0212FA25" w14:textId="77777777" w:rsidR="00BF0E49" w:rsidRPr="00BF0E49" w:rsidRDefault="00BF0E49" w:rsidP="00BF0E49">
      <w:pPr>
        <w:spacing w:line="276" w:lineRule="auto"/>
        <w:rPr>
          <w:rFonts w:ascii="Arial" w:hAnsi="Arial" w:cs="Arial"/>
          <w:sz w:val="22"/>
          <w:szCs w:val="22"/>
          <w:lang w:eastAsia="en-US"/>
        </w:rPr>
      </w:pPr>
    </w:p>
    <w:p w14:paraId="2D1320CE"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Financial Management and Oversight</w:t>
      </w:r>
    </w:p>
    <w:p w14:paraId="51DE3DA1" w14:textId="77777777" w:rsidR="00BF0E49" w:rsidRPr="00BF0E49" w:rsidRDefault="00BF0E49" w:rsidP="00BF0E49">
      <w:pPr>
        <w:spacing w:line="276" w:lineRule="auto"/>
        <w:rPr>
          <w:rFonts w:ascii="Arial" w:hAnsi="Arial" w:cs="Arial"/>
          <w:sz w:val="22"/>
          <w:szCs w:val="22"/>
          <w:lang w:eastAsia="en-US"/>
        </w:rPr>
      </w:pPr>
    </w:p>
    <w:p w14:paraId="55EF1C3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Financial management arrangements are well established, with strengthened processes such as regular budget review meetings already in place. External audit has, however, identified an opportunity to enhance the transparency of financial performance reporting, particularly in relation to tracking delivery against planned savings. In response, further development of reporting will ensure clearer visibility of savings performance, including progress, risks, and variances, thereby supporting robust oversight and informed decision-making.</w:t>
      </w:r>
    </w:p>
    <w:p w14:paraId="511A0B79" w14:textId="77777777" w:rsidR="00BF0E49" w:rsidRPr="00BF0E49" w:rsidRDefault="00BF0E49" w:rsidP="00BF0E49">
      <w:pPr>
        <w:spacing w:line="276" w:lineRule="auto"/>
        <w:rPr>
          <w:rFonts w:ascii="Arial" w:hAnsi="Arial" w:cs="Arial"/>
          <w:sz w:val="22"/>
          <w:szCs w:val="22"/>
          <w:lang w:eastAsia="en-US"/>
        </w:rPr>
      </w:pPr>
    </w:p>
    <w:p w14:paraId="6F370236"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Risk, Fraud and Assurance</w:t>
      </w:r>
    </w:p>
    <w:p w14:paraId="2C5CC8FB" w14:textId="77777777" w:rsidR="00BF0E49" w:rsidRPr="00BF0E49" w:rsidRDefault="00BF0E49" w:rsidP="00BF0E49">
      <w:pPr>
        <w:spacing w:line="276" w:lineRule="auto"/>
        <w:rPr>
          <w:rFonts w:ascii="Arial" w:hAnsi="Arial" w:cs="Arial"/>
          <w:sz w:val="22"/>
          <w:szCs w:val="22"/>
          <w:lang w:eastAsia="en-US"/>
        </w:rPr>
      </w:pPr>
    </w:p>
    <w:p w14:paraId="7E97064B"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continues to maintain a proactive approach to risk and assurance, with plans in place to refresh the Fraud Action Plan and ongoing improvements to HR systems and audit processes. These developments present an opportunity to further strengthen assurance arrangements, particularly through improved use of data and system capability. The focus will therefore be on enhancing risk management and assurance frameworks by updating key plans and embedding more robust, data-driven oversight of workforce and governance processes.</w:t>
      </w:r>
    </w:p>
    <w:p w14:paraId="02D96588" w14:textId="77777777" w:rsidR="00BF0E49" w:rsidRPr="00BF0E49" w:rsidRDefault="00BF0E49" w:rsidP="00BF0E49">
      <w:pPr>
        <w:spacing w:line="276" w:lineRule="auto"/>
        <w:rPr>
          <w:rFonts w:ascii="Arial" w:hAnsi="Arial" w:cs="Arial"/>
          <w:sz w:val="22"/>
          <w:szCs w:val="22"/>
          <w:lang w:eastAsia="en-US"/>
        </w:rPr>
      </w:pPr>
    </w:p>
    <w:p w14:paraId="6918D6AA"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Procurement and Contract Compliance</w:t>
      </w:r>
    </w:p>
    <w:p w14:paraId="78F023CE" w14:textId="77777777" w:rsidR="00BF0E49" w:rsidRPr="00BF0E49" w:rsidRDefault="00BF0E49" w:rsidP="00BF0E49">
      <w:pPr>
        <w:spacing w:line="276" w:lineRule="auto"/>
        <w:rPr>
          <w:rFonts w:ascii="Arial" w:hAnsi="Arial" w:cs="Arial"/>
          <w:sz w:val="22"/>
          <w:szCs w:val="22"/>
          <w:lang w:eastAsia="en-US"/>
        </w:rPr>
      </w:pPr>
    </w:p>
    <w:p w14:paraId="2F9A83D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 xml:space="preserve">While procurement governance arrangements are in place and regularly reported, there remains a recognised need to improve contract compliance across </w:t>
      </w:r>
      <w:proofErr w:type="gramStart"/>
      <w:r w:rsidRPr="00BF0E49">
        <w:rPr>
          <w:rFonts w:ascii="Arial" w:hAnsi="Arial" w:cs="Arial"/>
          <w:sz w:val="22"/>
          <w:szCs w:val="22"/>
          <w:lang w:eastAsia="en-US"/>
        </w:rPr>
        <w:t>a number of</w:t>
      </w:r>
      <w:proofErr w:type="gramEnd"/>
      <w:r w:rsidRPr="00BF0E49">
        <w:rPr>
          <w:rFonts w:ascii="Arial" w:hAnsi="Arial" w:cs="Arial"/>
          <w:sz w:val="22"/>
          <w:szCs w:val="22"/>
          <w:lang w:eastAsia="en-US"/>
        </w:rPr>
        <w:t xml:space="preserve"> teams. This represents an opportunity to strengthen oversight and ensure that all services and works are underpinned by compliant contractual arrangements. Continued focus will be placed on improving visibility, governance, and compliance in procurement activity, supported by regular reporting and engagement with relevant teams.</w:t>
      </w:r>
    </w:p>
    <w:p w14:paraId="55C04EBB" w14:textId="77777777" w:rsidR="00BF0E49" w:rsidRPr="00BF0E49" w:rsidRDefault="00BF0E49" w:rsidP="00BF0E49">
      <w:pPr>
        <w:spacing w:line="276" w:lineRule="auto"/>
        <w:rPr>
          <w:rFonts w:ascii="Arial" w:hAnsi="Arial" w:cs="Arial"/>
          <w:sz w:val="22"/>
          <w:szCs w:val="22"/>
          <w:lang w:eastAsia="en-US"/>
        </w:rPr>
      </w:pPr>
    </w:p>
    <w:p w14:paraId="4D99394B"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Performance, Reporting and Operational Assurance</w:t>
      </w:r>
    </w:p>
    <w:p w14:paraId="0A37D887" w14:textId="77777777" w:rsidR="00BF0E49" w:rsidRPr="00BF0E49" w:rsidRDefault="00BF0E49" w:rsidP="00BF0E49">
      <w:pPr>
        <w:spacing w:line="276" w:lineRule="auto"/>
        <w:rPr>
          <w:rFonts w:ascii="Arial" w:hAnsi="Arial" w:cs="Arial"/>
          <w:sz w:val="22"/>
          <w:szCs w:val="22"/>
          <w:lang w:eastAsia="en-US"/>
        </w:rPr>
      </w:pPr>
    </w:p>
    <w:p w14:paraId="1B7A6433"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has introduced a range of measures to support operational assurance, including quality assurance processes for Home Fire Safety Visits and established reporting mechanisms. There remains scope to further strengthen the consistency and clarity of reporting, particularly in relation to compliance with operational guidance and policy. Going forward, enhancements will be made to reporting frameworks to provide clearer, more consistent oversight of performance, compliance, and assurance activities across the organisation.</w:t>
      </w:r>
    </w:p>
    <w:p w14:paraId="4162B1FF" w14:textId="77777777" w:rsidR="00BF0E49" w:rsidRPr="00BF0E49" w:rsidRDefault="00BF0E49" w:rsidP="00BF0E49">
      <w:pPr>
        <w:spacing w:line="276" w:lineRule="auto"/>
        <w:rPr>
          <w:rFonts w:ascii="Arial" w:hAnsi="Arial" w:cs="Arial"/>
          <w:sz w:val="22"/>
          <w:szCs w:val="22"/>
          <w:lang w:eastAsia="en-US"/>
        </w:rPr>
      </w:pPr>
    </w:p>
    <w:p w14:paraId="025369B1"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Training, Awareness and Culture</w:t>
      </w:r>
    </w:p>
    <w:p w14:paraId="550A6DE9" w14:textId="77777777" w:rsidR="00BF0E49" w:rsidRPr="00BF0E49" w:rsidRDefault="00BF0E49" w:rsidP="00BF0E49">
      <w:pPr>
        <w:spacing w:line="276" w:lineRule="auto"/>
        <w:rPr>
          <w:rFonts w:ascii="Arial" w:hAnsi="Arial" w:cs="Arial"/>
          <w:sz w:val="22"/>
          <w:szCs w:val="22"/>
          <w:lang w:eastAsia="en-US"/>
        </w:rPr>
      </w:pPr>
    </w:p>
    <w:p w14:paraId="0C276FD9"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importance of mandatory training and organisational awareness is well recognised, with processes in place to encourage completion and reinforce key governance messages. However, reliance on manual reminders presents an opportunity to further strengthen compliance and engagement. The Authority will continue to promote a culture of accountability and awareness by reinforcing expectations around training completion and increasing understanding of key governance frameworks, ensuring these are embedded within day-to-day activities.</w:t>
      </w:r>
    </w:p>
    <w:p w14:paraId="5FFA8709" w14:textId="77777777" w:rsidR="00BF0E49" w:rsidRPr="00BF0E49" w:rsidRDefault="00BF0E49" w:rsidP="00BF0E49">
      <w:pPr>
        <w:spacing w:line="276" w:lineRule="auto"/>
        <w:rPr>
          <w:rFonts w:ascii="Arial" w:hAnsi="Arial" w:cs="Arial"/>
          <w:sz w:val="22"/>
          <w:szCs w:val="22"/>
          <w:lang w:eastAsia="en-US"/>
        </w:rPr>
      </w:pPr>
    </w:p>
    <w:p w14:paraId="291B4EBF" w14:textId="77777777" w:rsidR="00BF0E49" w:rsidRPr="00BF0E49" w:rsidRDefault="00BF0E49" w:rsidP="00BF0E49">
      <w:pPr>
        <w:spacing w:line="276" w:lineRule="auto"/>
        <w:rPr>
          <w:rFonts w:ascii="Arial" w:hAnsi="Arial" w:cs="Arial"/>
          <w:color w:val="002060"/>
          <w:sz w:val="22"/>
          <w:szCs w:val="22"/>
          <w:lang w:eastAsia="en-US"/>
        </w:rPr>
      </w:pPr>
      <w:r w:rsidRPr="00BF0E49">
        <w:rPr>
          <w:rFonts w:ascii="Arial" w:hAnsi="Arial" w:cs="Arial"/>
          <w:color w:val="002060"/>
          <w:sz w:val="22"/>
          <w:szCs w:val="22"/>
          <w:lang w:eastAsia="en-US"/>
        </w:rPr>
        <w:t>Equality, Inclusion and Service Design</w:t>
      </w:r>
    </w:p>
    <w:p w14:paraId="17A8AD23" w14:textId="77777777" w:rsidR="00BF0E49" w:rsidRPr="00BF0E49" w:rsidRDefault="00BF0E49" w:rsidP="00BF0E49">
      <w:pPr>
        <w:spacing w:line="276" w:lineRule="auto"/>
        <w:rPr>
          <w:rFonts w:ascii="Arial" w:hAnsi="Arial" w:cs="Arial"/>
          <w:sz w:val="22"/>
          <w:szCs w:val="22"/>
          <w:lang w:eastAsia="en-US"/>
        </w:rPr>
      </w:pPr>
    </w:p>
    <w:p w14:paraId="3D06D096"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has a well-developed suite of equality of access documents that support inclusive service delivery. The next stage of development is to ensure these principles are consistently understood and applied across teams. By strengthening awareness and embedding these considerations into planning and decision-making, the Authority will enhance service design and delivery, ensuring it remains responsive to the needs of all communities and supports effective, evidence-based decision-making.</w:t>
      </w:r>
    </w:p>
    <w:p w14:paraId="497CDF29" w14:textId="77777777" w:rsidR="00BF0E49" w:rsidRPr="00BF0E49" w:rsidRDefault="00BF0E49" w:rsidP="00BF0E49">
      <w:pPr>
        <w:spacing w:line="276" w:lineRule="auto"/>
        <w:rPr>
          <w:rFonts w:ascii="Arial" w:hAnsi="Arial" w:cs="Arial"/>
          <w:sz w:val="22"/>
          <w:szCs w:val="22"/>
          <w:lang w:eastAsia="en-US"/>
        </w:rPr>
      </w:pPr>
    </w:p>
    <w:p w14:paraId="568A0B79" w14:textId="77777777" w:rsidR="00BF0E49" w:rsidRPr="00BF0E49" w:rsidRDefault="00BF0E49" w:rsidP="00BF0E49">
      <w:pPr>
        <w:keepNext/>
        <w:keepLines/>
        <w:spacing w:line="276" w:lineRule="auto"/>
        <w:outlineLvl w:val="1"/>
        <w:rPr>
          <w:rFonts w:ascii="Arial" w:eastAsia="MS Gothic" w:hAnsi="Arial"/>
          <w:b/>
          <w:bCs/>
          <w:sz w:val="24"/>
          <w:szCs w:val="22"/>
          <w:lang w:eastAsia="en-US"/>
        </w:rPr>
      </w:pPr>
      <w:bookmarkStart w:id="38" w:name="_Toc231292365"/>
      <w:r w:rsidRPr="00BF0E49">
        <w:rPr>
          <w:rFonts w:ascii="Arial" w:eastAsia="MS Gothic" w:hAnsi="Arial"/>
          <w:b/>
          <w:bCs/>
          <w:sz w:val="24"/>
          <w:szCs w:val="22"/>
          <w:lang w:eastAsia="en-US"/>
        </w:rPr>
        <w:t>Emerging Governance Risks and Future Priorities</w:t>
      </w:r>
      <w:bookmarkEnd w:id="38"/>
    </w:p>
    <w:p w14:paraId="08E70A29" w14:textId="77777777" w:rsidR="00BF0E49" w:rsidRPr="00BF0E49" w:rsidRDefault="00BF0E49" w:rsidP="00BF0E49">
      <w:pPr>
        <w:spacing w:line="276" w:lineRule="auto"/>
        <w:rPr>
          <w:rFonts w:ascii="Arial" w:hAnsi="Arial" w:cs="Arial"/>
          <w:sz w:val="22"/>
          <w:szCs w:val="22"/>
          <w:lang w:eastAsia="en-US"/>
        </w:rPr>
      </w:pPr>
    </w:p>
    <w:p w14:paraId="227D7B46"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Authority recognises that maintaining effective governance requires ongoing review and responsiveness to an increasingly complex and evolving operating environment. In line with the CIPFA/SOLACE Delivering Good Governance in Local Government framework, governance arrangements are continually assessed to ensure they remain fit for purpose, resilient and capable of supporting the delivery of strategic objectives.</w:t>
      </w:r>
    </w:p>
    <w:p w14:paraId="42EEDEA2" w14:textId="77777777" w:rsidR="00BF0E49" w:rsidRPr="00BF0E49" w:rsidRDefault="00BF0E49" w:rsidP="00BF0E49">
      <w:pPr>
        <w:spacing w:after="200" w:line="276" w:lineRule="auto"/>
        <w:rPr>
          <w:rFonts w:ascii="Arial" w:hAnsi="Arial" w:cs="Arial"/>
          <w:sz w:val="22"/>
          <w:szCs w:val="22"/>
          <w:lang w:eastAsia="en-US"/>
        </w:rPr>
      </w:pPr>
      <w:proofErr w:type="gramStart"/>
      <w:r w:rsidRPr="00BF0E49">
        <w:rPr>
          <w:rFonts w:ascii="Arial" w:hAnsi="Arial" w:cs="Arial"/>
          <w:sz w:val="22"/>
          <w:szCs w:val="22"/>
          <w:lang w:eastAsia="en-US"/>
        </w:rPr>
        <w:t>A number of</w:t>
      </w:r>
      <w:proofErr w:type="gramEnd"/>
      <w:r w:rsidRPr="00BF0E49">
        <w:rPr>
          <w:rFonts w:ascii="Arial" w:hAnsi="Arial" w:cs="Arial"/>
          <w:sz w:val="22"/>
          <w:szCs w:val="22"/>
          <w:lang w:eastAsia="en-US"/>
        </w:rPr>
        <w:t xml:space="preserve"> emerging pressures continue to shape the Authority’s governance landscape. Financial sustainability remains a key consideration, with ongoing uncertainty in public sector funding, inflationary pressures and increasing service demand requiring careful long-term planning and strong financial oversight. At the same time, workforce capacity and capability present a continuing challenge, particularly in ensuring the Authority can attract, retain and develop the skills and leadership required to meet evolving operational demands.</w:t>
      </w:r>
    </w:p>
    <w:p w14:paraId="60DFBB26"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The nature of risk faced by the Authority is also changing. Increasingly complex incidents, including those linked to climate change and wider societal risks, require adaptable and forward-looking risk management arrangements. In parallel, the growing reliance on data, digital systems and emerging technologies introduces new governance considerations, particularly in relation to information security, data protection and the ethical use of information.</w:t>
      </w:r>
    </w:p>
    <w:p w14:paraId="021B99E5"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 xml:space="preserve">The Authority also continues to operate within an environment where partnership </w:t>
      </w:r>
      <w:proofErr w:type="gramStart"/>
      <w:r w:rsidRPr="00BF0E49">
        <w:rPr>
          <w:rFonts w:ascii="Arial" w:hAnsi="Arial" w:cs="Arial"/>
          <w:sz w:val="22"/>
          <w:szCs w:val="22"/>
          <w:lang w:eastAsia="en-US"/>
        </w:rPr>
        <w:t>working</w:t>
      </w:r>
      <w:proofErr w:type="gramEnd"/>
      <w:r w:rsidRPr="00BF0E49">
        <w:rPr>
          <w:rFonts w:ascii="Arial" w:hAnsi="Arial" w:cs="Arial"/>
          <w:sz w:val="22"/>
          <w:szCs w:val="22"/>
          <w:lang w:eastAsia="en-US"/>
        </w:rPr>
        <w:t xml:space="preserve"> and collaboration are essential to delivering effective services. While this provides significant opportunities, it also increases the need for clear governance, accountability and oversight across organisational boundaries.</w:t>
      </w:r>
    </w:p>
    <w:p w14:paraId="77EB87AE"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lastRenderedPageBreak/>
        <w:t xml:space="preserve">In response to these challenges, the Authority has identified </w:t>
      </w:r>
      <w:proofErr w:type="gramStart"/>
      <w:r w:rsidRPr="00BF0E49">
        <w:rPr>
          <w:rFonts w:ascii="Arial" w:hAnsi="Arial" w:cs="Arial"/>
          <w:sz w:val="22"/>
          <w:szCs w:val="22"/>
          <w:lang w:eastAsia="en-US"/>
        </w:rPr>
        <w:t>a number of</w:t>
      </w:r>
      <w:proofErr w:type="gramEnd"/>
      <w:r w:rsidRPr="00BF0E49">
        <w:rPr>
          <w:rFonts w:ascii="Arial" w:hAnsi="Arial" w:cs="Arial"/>
          <w:sz w:val="22"/>
          <w:szCs w:val="22"/>
          <w:lang w:eastAsia="en-US"/>
        </w:rPr>
        <w:t xml:space="preserve"> key priorities to further strengthen governance arrangements. These include continuing to enhance the maturity of risk management and assurance processes, ensuring that strategic risks are clearly understood and fully integrated into decision-making. Maintaining strong financial governance and building long-term resilience will remain a central focus, alongside continued investment in workforce development, leadership capability and organisational culture.</w:t>
      </w:r>
    </w:p>
    <w:p w14:paraId="21C125D6" w14:textId="77777777" w:rsidR="00BF0E49" w:rsidRPr="00BF0E49" w:rsidRDefault="00BF0E49" w:rsidP="00BF0E49">
      <w:pPr>
        <w:spacing w:after="200" w:line="276" w:lineRule="auto"/>
        <w:rPr>
          <w:rFonts w:ascii="Arial" w:hAnsi="Arial" w:cs="Arial"/>
          <w:sz w:val="22"/>
          <w:szCs w:val="22"/>
          <w:lang w:eastAsia="en-US"/>
        </w:rPr>
      </w:pPr>
      <w:r w:rsidRPr="00BF0E49">
        <w:rPr>
          <w:rFonts w:ascii="Arial" w:hAnsi="Arial" w:cs="Arial"/>
          <w:sz w:val="22"/>
          <w:szCs w:val="22"/>
          <w:lang w:eastAsia="en-US"/>
        </w:rPr>
        <w:t>Further priority will be given to strengthening information governance and oversight of digital and data-related risks, ensuring that emerging technologies are used safely, securely and ethically. The Authority will also continue to develop its approach to performance management, with an increased focus on outcomes, evaluation and demonstrating value for money. In addition, governance arrangements supporting partnership working will be kept under review to ensure they remain robust and transparent.</w:t>
      </w:r>
    </w:p>
    <w:p w14:paraId="09D54475"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Overall, the Authority is satisfied that its governance arrangements are well established and operating effectively. However, recognising the importance of continuous improvement, these areas of focus will be progressed through existing governance structures, with regular monitoring and oversight by Members. This will ensure that governance arrangements remain strong, responsive and aligned to best practice, enabling the Authority to meet future challenges with confidence.</w:t>
      </w:r>
    </w:p>
    <w:p w14:paraId="55AFFB71" w14:textId="77777777" w:rsidR="00BF0E49" w:rsidRPr="00BF0E49" w:rsidRDefault="00BF0E49" w:rsidP="00BF0E49">
      <w:pPr>
        <w:spacing w:line="276" w:lineRule="auto"/>
        <w:rPr>
          <w:rFonts w:ascii="Arial" w:hAnsi="Arial" w:cs="Arial"/>
          <w:sz w:val="22"/>
          <w:szCs w:val="22"/>
          <w:lang w:eastAsia="en-US"/>
        </w:rPr>
      </w:pPr>
    </w:p>
    <w:p w14:paraId="5B4E0E11" w14:textId="77777777" w:rsidR="00BF0E49" w:rsidRPr="00BF0E49" w:rsidRDefault="00BF0E49" w:rsidP="00BF0E49">
      <w:pPr>
        <w:spacing w:after="200" w:line="276" w:lineRule="auto"/>
        <w:rPr>
          <w:rFonts w:ascii="Arial" w:hAnsi="Arial" w:cs="Arial"/>
          <w:color w:val="002060"/>
          <w:sz w:val="32"/>
          <w:szCs w:val="24"/>
          <w:lang w:eastAsia="en-US"/>
        </w:rPr>
      </w:pPr>
      <w:bookmarkStart w:id="39" w:name="_Toc231292366"/>
      <w:r w:rsidRPr="00BF0E49">
        <w:rPr>
          <w:rFonts w:ascii="Arial" w:hAnsi="Arial" w:cs="Arial"/>
          <w:b/>
          <w:bCs/>
          <w:color w:val="002060"/>
          <w:sz w:val="32"/>
          <w:szCs w:val="24"/>
          <w:lang w:eastAsia="en-US"/>
        </w:rPr>
        <w:t>Overall Assessment of Governance Effectiveness</w:t>
      </w:r>
      <w:bookmarkEnd w:id="39"/>
    </w:p>
    <w:p w14:paraId="5C7E9138"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The Authority can demonstrate a strong and effective system of governance that is well aligned to the principles of the CIPFA/SOLACE Delivering Good Governance in Local Government Framework. Governance arrangements are comprehensive, embedded across all levels of the organisation, and supported by a robust framework of internal controls, risk management processes, and strategic planning. A wide-ranging evidence base including internal audit (providing a Substantial Assurance opinion), unqualified external audit opinions, positive overall HMICFRS inspection outcomes, and structured management self-assessment provides consistent and credible assurance that governance, risk management, and control arrangements are operating effectively.</w:t>
      </w:r>
    </w:p>
    <w:p w14:paraId="7E95F286" w14:textId="77777777" w:rsidR="00BF0E49" w:rsidRPr="00BF0E49" w:rsidRDefault="00BF0E49" w:rsidP="00BF0E49">
      <w:pPr>
        <w:spacing w:line="276" w:lineRule="auto"/>
        <w:rPr>
          <w:rFonts w:ascii="Arial" w:hAnsi="Arial" w:cs="Arial"/>
          <w:sz w:val="22"/>
          <w:szCs w:val="22"/>
          <w:lang w:eastAsia="en-US"/>
        </w:rPr>
      </w:pPr>
    </w:p>
    <w:p w14:paraId="5985EF12" w14:textId="77777777" w:rsidR="00BF0E49" w:rsidRPr="00BF0E49" w:rsidRDefault="00BF0E49" w:rsidP="00BF0E49">
      <w:pPr>
        <w:spacing w:line="276" w:lineRule="auto"/>
        <w:rPr>
          <w:rFonts w:ascii="Arial" w:hAnsi="Arial" w:cs="Arial"/>
          <w:sz w:val="22"/>
          <w:szCs w:val="22"/>
          <w:lang w:eastAsia="en-US"/>
        </w:rPr>
      </w:pPr>
      <w:r w:rsidRPr="00BF0E49">
        <w:rPr>
          <w:rFonts w:ascii="Arial" w:hAnsi="Arial" w:cs="Arial"/>
          <w:sz w:val="22"/>
          <w:szCs w:val="22"/>
          <w:lang w:eastAsia="en-US"/>
        </w:rPr>
        <w:t>A key strength of the Authority’s approach is the integration of governance with strategy, planning, and performance management. The alignment between the Community Risk Management Plan, medium-term financial planning, and operational delivery ensures that resources are clearly linked to priorities and outcomes. This is reinforced by regular monitoring, Member oversight, and transparent reporting, enabling informed decision-making and effective scrutiny.</w:t>
      </w:r>
    </w:p>
    <w:p w14:paraId="02317111" w14:textId="77777777" w:rsidR="00BF0E49" w:rsidRPr="00BF0E49" w:rsidRDefault="00BF0E49" w:rsidP="00681149">
      <w:pPr>
        <w:spacing w:line="276" w:lineRule="auto"/>
        <w:rPr>
          <w:rFonts w:ascii="Arial" w:hAnsi="Arial" w:cs="Arial"/>
          <w:sz w:val="22"/>
          <w:szCs w:val="22"/>
          <w:lang w:eastAsia="en-US"/>
        </w:rPr>
      </w:pPr>
    </w:p>
    <w:p w14:paraId="3DCB3F64" w14:textId="77777777" w:rsidR="00BF0E49" w:rsidRPr="00BF0E49" w:rsidRDefault="00BF0E49" w:rsidP="00681149">
      <w:pPr>
        <w:spacing w:line="276" w:lineRule="auto"/>
        <w:rPr>
          <w:rFonts w:ascii="Arial" w:hAnsi="Arial" w:cs="Arial"/>
          <w:sz w:val="22"/>
          <w:szCs w:val="22"/>
          <w:lang w:eastAsia="en-US"/>
        </w:rPr>
      </w:pPr>
      <w:r w:rsidRPr="00BF0E49">
        <w:rPr>
          <w:rFonts w:ascii="Arial" w:hAnsi="Arial" w:cs="Arial"/>
          <w:sz w:val="22"/>
          <w:szCs w:val="22"/>
          <w:lang w:eastAsia="en-US"/>
        </w:rPr>
        <w:t>The Authority also demonstrates strong leadership, ethical standards, and organisational culture, underpinned by well-established codes of conduct, behavioural frameworks, and a proactive approach to inclusion and workforce wellbeing. These arrangements are supported by clear governance structures, defined roles and responsibilities, and active Member engagement through the Audit and Governance Committee, ensuring accountability and oversight are consistently applied.</w:t>
      </w:r>
    </w:p>
    <w:p w14:paraId="394BAB3C" w14:textId="77777777" w:rsidR="00BF0E49" w:rsidRPr="00BF0E49" w:rsidRDefault="00BF0E49" w:rsidP="00681149">
      <w:pPr>
        <w:spacing w:line="276" w:lineRule="auto"/>
        <w:rPr>
          <w:rFonts w:ascii="Arial" w:hAnsi="Arial" w:cs="Arial"/>
          <w:sz w:val="22"/>
          <w:szCs w:val="22"/>
          <w:lang w:eastAsia="en-US"/>
        </w:rPr>
      </w:pPr>
    </w:p>
    <w:p w14:paraId="26F4E75A" w14:textId="77777777" w:rsidR="00BF0E49" w:rsidRPr="00BF0E49" w:rsidRDefault="00BF0E49" w:rsidP="00681149">
      <w:pPr>
        <w:spacing w:line="276" w:lineRule="auto"/>
        <w:rPr>
          <w:rFonts w:ascii="Arial" w:hAnsi="Arial" w:cs="Arial"/>
          <w:sz w:val="22"/>
          <w:szCs w:val="22"/>
          <w:lang w:eastAsia="en-US"/>
        </w:rPr>
      </w:pPr>
      <w:r w:rsidRPr="00BF0E49">
        <w:rPr>
          <w:rFonts w:ascii="Arial" w:hAnsi="Arial" w:cs="Arial"/>
          <w:sz w:val="22"/>
          <w:szCs w:val="22"/>
          <w:lang w:eastAsia="en-US"/>
        </w:rPr>
        <w:t>Risk management, financial stewardship, and internal control arrangements represent further areas of strength. The Authority maintains a clear and regularly reviewed Corporate Risk Register, robust financial management aligned to the CIPFA Financial Management Code, and a mature internal audit function that confirms the effectiveness of key controls. Together, these provide strong assurance over the safeguarding of public resources and the management of organisational risk.</w:t>
      </w:r>
    </w:p>
    <w:p w14:paraId="1C5C3746" w14:textId="77777777" w:rsidR="00BF0E49" w:rsidRPr="00BF0E49" w:rsidRDefault="00BF0E49" w:rsidP="00681149">
      <w:pPr>
        <w:spacing w:line="276" w:lineRule="auto"/>
        <w:rPr>
          <w:rFonts w:ascii="Arial" w:hAnsi="Arial" w:cs="Arial"/>
          <w:sz w:val="22"/>
          <w:szCs w:val="22"/>
          <w:lang w:eastAsia="en-US"/>
        </w:rPr>
      </w:pPr>
    </w:p>
    <w:p w14:paraId="18C12829" w14:textId="77777777" w:rsidR="00BF0E49" w:rsidRPr="00BF0E49" w:rsidRDefault="00BF0E49" w:rsidP="00681149">
      <w:pPr>
        <w:spacing w:line="276" w:lineRule="auto"/>
        <w:rPr>
          <w:rFonts w:ascii="Arial" w:hAnsi="Arial" w:cs="Arial"/>
          <w:sz w:val="22"/>
          <w:szCs w:val="22"/>
          <w:lang w:eastAsia="en-US"/>
        </w:rPr>
      </w:pPr>
      <w:r w:rsidRPr="00BF0E49">
        <w:rPr>
          <w:rFonts w:ascii="Arial" w:hAnsi="Arial" w:cs="Arial"/>
          <w:sz w:val="22"/>
          <w:szCs w:val="22"/>
          <w:lang w:eastAsia="en-US"/>
        </w:rPr>
        <w:t xml:space="preserve">In addition, the Authority shows a clear commitment to transparency, stakeholder engagement, and continuous improvement. Open decision-making processes, comprehensive consultation activity, and accessible reporting arrangements support public accountability and trust. A structured approach to organisational learning, assurance, and improvement including external inspection, internal review, and governance self-assessment ensures that the Authority not only maintains effective </w:t>
      </w:r>
      <w:proofErr w:type="gramStart"/>
      <w:r w:rsidRPr="00BF0E49">
        <w:rPr>
          <w:rFonts w:ascii="Arial" w:hAnsi="Arial" w:cs="Arial"/>
          <w:sz w:val="22"/>
          <w:szCs w:val="22"/>
          <w:lang w:eastAsia="en-US"/>
        </w:rPr>
        <w:t>governance, but</w:t>
      </w:r>
      <w:proofErr w:type="gramEnd"/>
      <w:r w:rsidRPr="00BF0E49">
        <w:rPr>
          <w:rFonts w:ascii="Arial" w:hAnsi="Arial" w:cs="Arial"/>
          <w:sz w:val="22"/>
          <w:szCs w:val="22"/>
          <w:lang w:eastAsia="en-US"/>
        </w:rPr>
        <w:t xml:space="preserve"> continues to strengthen it over time.</w:t>
      </w:r>
    </w:p>
    <w:p w14:paraId="452E7B6B" w14:textId="77777777" w:rsidR="00BF0E49" w:rsidRPr="00BF0E49" w:rsidRDefault="00BF0E49" w:rsidP="00681149">
      <w:pPr>
        <w:spacing w:line="276" w:lineRule="auto"/>
        <w:rPr>
          <w:rFonts w:ascii="Arial" w:hAnsi="Arial" w:cs="Arial"/>
          <w:sz w:val="22"/>
          <w:szCs w:val="22"/>
          <w:lang w:eastAsia="en-US"/>
        </w:rPr>
      </w:pPr>
    </w:p>
    <w:p w14:paraId="23419F80" w14:textId="77777777" w:rsidR="00BF0E49" w:rsidRPr="00BF0E49" w:rsidRDefault="00BF0E49" w:rsidP="00681149">
      <w:pPr>
        <w:spacing w:line="276" w:lineRule="auto"/>
        <w:rPr>
          <w:rFonts w:ascii="Arial" w:hAnsi="Arial" w:cs="Arial"/>
          <w:sz w:val="22"/>
          <w:szCs w:val="22"/>
          <w:lang w:eastAsia="en-US"/>
        </w:rPr>
      </w:pPr>
      <w:r w:rsidRPr="00BF0E49">
        <w:rPr>
          <w:rFonts w:ascii="Arial" w:hAnsi="Arial" w:cs="Arial"/>
          <w:sz w:val="22"/>
          <w:szCs w:val="22"/>
          <w:lang w:eastAsia="en-US"/>
        </w:rPr>
        <w:t>Overall, the Authority’s governance arrangements are robust, proportionate, and effective, with strong evidence of compliance with the CIPFA/SOLACE framework. While opportunities for further enhancement have been identified and are being actively progressed, these do not undermine the overall effectiveness of the control environment. Instead, they reflect a mature and forward-looking approach to governance, characterised by high standards, strong assurance, and a clear commitment to continuous improvement.</w:t>
      </w:r>
    </w:p>
    <w:p w14:paraId="2790ACFF" w14:textId="77777777" w:rsidR="00BF0E49" w:rsidRPr="00BF0E49" w:rsidRDefault="00BF0E49" w:rsidP="00681149">
      <w:pPr>
        <w:spacing w:line="276" w:lineRule="auto"/>
        <w:rPr>
          <w:rFonts w:ascii="Arial" w:eastAsia="MS Gothic" w:hAnsi="Arial"/>
          <w:b/>
          <w:bCs/>
          <w:lang w:eastAsia="en-US"/>
        </w:rPr>
      </w:pPr>
    </w:p>
    <w:p w14:paraId="74496EA7" w14:textId="77777777" w:rsidR="00BF0E49" w:rsidRPr="00BF0E49" w:rsidRDefault="00BF0E49" w:rsidP="00681149">
      <w:pPr>
        <w:keepNext/>
        <w:keepLines/>
        <w:spacing w:line="276" w:lineRule="auto"/>
        <w:outlineLvl w:val="0"/>
        <w:rPr>
          <w:rFonts w:ascii="Arial" w:eastAsia="MS Gothic" w:hAnsi="Arial"/>
          <w:b/>
          <w:bCs/>
          <w:color w:val="002060"/>
          <w:sz w:val="28"/>
          <w:szCs w:val="28"/>
          <w:lang w:eastAsia="en-US"/>
        </w:rPr>
      </w:pPr>
      <w:bookmarkStart w:id="40" w:name="_Toc231292367"/>
      <w:r w:rsidRPr="00BF0E49">
        <w:rPr>
          <w:rFonts w:ascii="Arial" w:eastAsia="MS Gothic" w:hAnsi="Arial"/>
          <w:b/>
          <w:bCs/>
          <w:color w:val="002060"/>
          <w:sz w:val="28"/>
          <w:szCs w:val="28"/>
          <w:lang w:eastAsia="en-US"/>
        </w:rPr>
        <w:t>Joint Statement by the Chair of Audit and Governance and the Chief Executive</w:t>
      </w:r>
      <w:bookmarkEnd w:id="40"/>
    </w:p>
    <w:p w14:paraId="4026E977" w14:textId="77777777" w:rsidR="00BF0E49" w:rsidRPr="00BF0E49" w:rsidRDefault="00BF0E49" w:rsidP="00681149">
      <w:pPr>
        <w:spacing w:line="276" w:lineRule="auto"/>
        <w:rPr>
          <w:rFonts w:ascii="Arial" w:hAnsi="Arial" w:cs="Arial"/>
          <w:lang w:eastAsia="en-US"/>
        </w:rPr>
      </w:pPr>
    </w:p>
    <w:p w14:paraId="2FD74A2E" w14:textId="46EFB797" w:rsidR="00BF0E49" w:rsidRDefault="00BF0E49" w:rsidP="00681149">
      <w:pPr>
        <w:spacing w:line="276" w:lineRule="auto"/>
        <w:rPr>
          <w:rFonts w:ascii="Arial" w:hAnsi="Arial" w:cs="Arial"/>
          <w:sz w:val="22"/>
          <w:szCs w:val="22"/>
          <w:lang w:eastAsia="en-US"/>
        </w:rPr>
      </w:pPr>
      <w:r w:rsidRPr="00BF0E49">
        <w:rPr>
          <w:rFonts w:ascii="Arial" w:hAnsi="Arial" w:cs="Arial"/>
          <w:sz w:val="22"/>
          <w:szCs w:val="22"/>
          <w:lang w:eastAsia="en-US"/>
        </w:rPr>
        <w:t xml:space="preserve">We acknowledge our responsibility for ensuring the proper governance of the Authority’s affairs and will ensure that sufficient resources are dedicated to ensuring that key controls and processes are implemented, maintained, and monitored for effectiveness. We confirm that this Statement represents an honest and full assessment of the levels of assurance we have obtained following the assessment process as described above. </w:t>
      </w:r>
    </w:p>
    <w:p w14:paraId="0B402338" w14:textId="2C292DC5" w:rsidR="00681149" w:rsidRPr="00BF0E49" w:rsidRDefault="00681149" w:rsidP="00681149">
      <w:pPr>
        <w:spacing w:line="276" w:lineRule="auto"/>
        <w:rPr>
          <w:rFonts w:ascii="Arial" w:hAnsi="Arial" w:cs="Arial"/>
          <w:sz w:val="22"/>
          <w:szCs w:val="22"/>
          <w:lang w:eastAsia="en-US"/>
        </w:rPr>
      </w:pPr>
    </w:p>
    <w:p w14:paraId="071CCC34" w14:textId="4B41B5B8" w:rsidR="00681149" w:rsidRDefault="00681149" w:rsidP="00681149"/>
    <w:p w14:paraId="76D2890E" w14:textId="12D9E8A1" w:rsidR="00681149" w:rsidRDefault="00681149" w:rsidP="00681149">
      <w:pPr>
        <w:pStyle w:val="paragraph"/>
        <w:spacing w:before="0" w:beforeAutospacing="0" w:after="0" w:afterAutospacing="0"/>
        <w:textAlignment w:val="baseline"/>
        <w:rPr>
          <w:rStyle w:val="normaltextrun"/>
          <w:rFonts w:ascii="Arial" w:eastAsiaTheme="majorEastAsia" w:hAnsi="Arial" w:cs="Arial"/>
        </w:rPr>
      </w:pPr>
    </w:p>
    <w:p w14:paraId="05E0D7B3" w14:textId="4E3E70B1" w:rsidR="00681149" w:rsidRDefault="00681149" w:rsidP="00681149">
      <w:pPr>
        <w:pStyle w:val="paragraph"/>
        <w:spacing w:before="0" w:beforeAutospacing="0" w:after="0" w:afterAutospacing="0"/>
        <w:textAlignment w:val="baseline"/>
        <w:rPr>
          <w:rStyle w:val="normaltextrun"/>
          <w:rFonts w:ascii="Arial" w:eastAsiaTheme="majorEastAsia" w:hAnsi="Arial" w:cs="Arial"/>
        </w:rPr>
      </w:pPr>
    </w:p>
    <w:p w14:paraId="15D87AC4" w14:textId="77777777" w:rsidR="00ED6824" w:rsidRDefault="00ED6824" w:rsidP="00681149">
      <w:pPr>
        <w:pStyle w:val="paragraph"/>
        <w:spacing w:before="0" w:beforeAutospacing="0" w:after="0" w:afterAutospacing="0"/>
        <w:textAlignment w:val="baseline"/>
        <w:rPr>
          <w:rStyle w:val="normaltextrun"/>
          <w:rFonts w:ascii="Arial" w:eastAsiaTheme="majorEastAsia" w:hAnsi="Arial" w:cs="Arial"/>
        </w:rPr>
      </w:pPr>
    </w:p>
    <w:p w14:paraId="1C443B18" w14:textId="51ADDBDC" w:rsidR="00681149" w:rsidRPr="006819A2" w:rsidRDefault="00681149" w:rsidP="00681149">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Vince Maple</w:t>
      </w:r>
      <w:r>
        <w:rPr>
          <w:rStyle w:val="normaltextrun"/>
          <w:rFonts w:ascii="Arial" w:eastAsiaTheme="majorEastAsia"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normaltextrun"/>
          <w:rFonts w:ascii="Arial" w:eastAsiaTheme="majorEastAsia" w:hAnsi="Arial" w:cs="Arial"/>
        </w:rPr>
        <w:t>Ann Millington</w:t>
      </w:r>
      <w:r w:rsidRPr="006819A2">
        <w:rPr>
          <w:rStyle w:val="eop"/>
          <w:rFonts w:ascii="Arial" w:hAnsi="Arial" w:cs="Arial"/>
        </w:rPr>
        <w:t> </w:t>
      </w:r>
    </w:p>
    <w:p w14:paraId="009BD6D9" w14:textId="05B0400D" w:rsidR="00681149" w:rsidRPr="006819A2" w:rsidRDefault="00681149" w:rsidP="00681149">
      <w:pPr>
        <w:pStyle w:val="paragraph"/>
        <w:spacing w:before="0" w:beforeAutospacing="0" w:after="0" w:afterAutospacing="0"/>
        <w:textAlignment w:val="baseline"/>
        <w:rPr>
          <w:rFonts w:ascii="Arial" w:hAnsi="Arial" w:cs="Arial"/>
        </w:rPr>
      </w:pPr>
      <w:r w:rsidRPr="006819A2">
        <w:rPr>
          <w:rStyle w:val="normaltextrun"/>
          <w:rFonts w:ascii="Arial" w:eastAsiaTheme="majorEastAsia" w:hAnsi="Arial" w:cs="Arial"/>
        </w:rPr>
        <w:t>Chair</w:t>
      </w:r>
      <w:r>
        <w:rPr>
          <w:rStyle w:val="normaltextrun"/>
          <w:rFonts w:ascii="Arial" w:eastAsiaTheme="majorEastAsia" w:hAnsi="Arial" w:cs="Arial"/>
        </w:rPr>
        <w:t xml:space="preserve"> of</w:t>
      </w:r>
      <w:r w:rsidRPr="006819A2">
        <w:rPr>
          <w:rStyle w:val="normaltextrun"/>
          <w:rFonts w:ascii="Arial" w:eastAsiaTheme="majorEastAsia" w:hAnsi="Arial" w:cs="Arial"/>
        </w:rPr>
        <w:t xml:space="preserve"> Audit and Governance </w:t>
      </w:r>
      <w:r>
        <w:rPr>
          <w:rStyle w:val="normaltextrun"/>
          <w:rFonts w:ascii="Arial" w:eastAsiaTheme="majorEastAsia" w:hAnsi="Arial" w:cs="Arial"/>
        </w:rPr>
        <w:t>Committee</w:t>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normaltextrun"/>
          <w:rFonts w:ascii="Arial" w:eastAsiaTheme="majorEastAsia" w:hAnsi="Arial" w:cs="Arial"/>
        </w:rPr>
        <w:t>Chief Executive</w:t>
      </w:r>
      <w:r w:rsidRPr="006819A2">
        <w:rPr>
          <w:rStyle w:val="eop"/>
          <w:rFonts w:ascii="Arial" w:hAnsi="Arial" w:cs="Arial"/>
        </w:rPr>
        <w:t> </w:t>
      </w:r>
    </w:p>
    <w:p w14:paraId="758DEF1D" w14:textId="77777777" w:rsidR="00681149" w:rsidRPr="006819A2" w:rsidRDefault="00681149" w:rsidP="00681149">
      <w:pPr>
        <w:pStyle w:val="paragraph"/>
        <w:spacing w:before="0" w:beforeAutospacing="0" w:after="0" w:afterAutospacing="0"/>
        <w:textAlignment w:val="baseline"/>
        <w:rPr>
          <w:rFonts w:ascii="Arial" w:hAnsi="Arial" w:cs="Arial"/>
        </w:rPr>
      </w:pPr>
      <w:r w:rsidRPr="006819A2">
        <w:rPr>
          <w:rStyle w:val="normaltextrun"/>
          <w:rFonts w:ascii="Arial" w:eastAsiaTheme="majorEastAsia" w:hAnsi="Arial" w:cs="Arial"/>
        </w:rPr>
        <w:t>Kent and Medway Fire and Rescue Authority</w:t>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tabchar"/>
          <w:rFonts w:ascii="Arial" w:hAnsi="Arial" w:cs="Arial"/>
        </w:rPr>
        <w:tab/>
      </w:r>
      <w:r w:rsidRPr="006819A2">
        <w:rPr>
          <w:rStyle w:val="normaltextrun"/>
          <w:rFonts w:ascii="Arial" w:eastAsiaTheme="majorEastAsia" w:hAnsi="Arial" w:cs="Arial"/>
        </w:rPr>
        <w:t>Kent and Medway Fire and Rescue Authority</w:t>
      </w:r>
      <w:r w:rsidRPr="006819A2">
        <w:rPr>
          <w:rStyle w:val="tabchar"/>
          <w:rFonts w:ascii="Arial" w:hAnsi="Arial" w:cs="Arial"/>
        </w:rPr>
        <w:tab/>
      </w:r>
      <w:r w:rsidRPr="006819A2">
        <w:rPr>
          <w:rStyle w:val="eop"/>
          <w:rFonts w:ascii="Arial" w:hAnsi="Arial" w:cs="Arial"/>
        </w:rPr>
        <w:t> </w:t>
      </w:r>
    </w:p>
    <w:p w14:paraId="611B12C9" w14:textId="77777777" w:rsidR="00681149" w:rsidRPr="006819A2" w:rsidRDefault="00681149" w:rsidP="00681149">
      <w:pPr>
        <w:pStyle w:val="paragraph"/>
        <w:spacing w:before="0" w:beforeAutospacing="0" w:after="0" w:afterAutospacing="0"/>
        <w:ind w:left="9360"/>
        <w:textAlignment w:val="baseline"/>
        <w:rPr>
          <w:rFonts w:ascii="Arial" w:hAnsi="Arial" w:cs="Arial"/>
        </w:rPr>
      </w:pPr>
      <w:r w:rsidRPr="006819A2">
        <w:rPr>
          <w:rStyle w:val="eop"/>
          <w:rFonts w:ascii="Arial" w:hAnsi="Arial" w:cs="Arial"/>
        </w:rPr>
        <w:t> </w:t>
      </w:r>
    </w:p>
    <w:p w14:paraId="66AC99EF" w14:textId="1CBC2E1F" w:rsidR="00681149" w:rsidRPr="006819A2" w:rsidRDefault="00681149" w:rsidP="00681149">
      <w:pPr>
        <w:pStyle w:val="paragraph"/>
        <w:spacing w:before="0" w:beforeAutospacing="0" w:after="0" w:afterAutospacing="0"/>
        <w:textAlignment w:val="baseline"/>
        <w:rPr>
          <w:rFonts w:ascii="Arial" w:hAnsi="Arial" w:cs="Arial"/>
        </w:rPr>
      </w:pPr>
      <w:r w:rsidRPr="006819A2">
        <w:rPr>
          <w:rStyle w:val="normaltextrun"/>
          <w:rFonts w:ascii="Arial" w:eastAsiaTheme="majorEastAsia" w:hAnsi="Arial" w:cs="Arial"/>
        </w:rPr>
        <w:t>Date:</w:t>
      </w:r>
      <w:r w:rsidRPr="00E34CB6">
        <w:rPr>
          <w:rStyle w:val="tabchar"/>
          <w:rFonts w:ascii="Arial" w:hAnsi="Arial" w:cs="Arial"/>
        </w:rPr>
        <w:tab/>
      </w:r>
      <w:r>
        <w:rPr>
          <w:rStyle w:val="tabchar"/>
          <w:rFonts w:ascii="Arial" w:hAnsi="Arial" w:cs="Arial"/>
        </w:rPr>
        <w:t>30</w:t>
      </w:r>
      <w:r w:rsidRPr="00E34CB6">
        <w:rPr>
          <w:rStyle w:val="tabchar"/>
          <w:rFonts w:ascii="Arial" w:hAnsi="Arial" w:cs="Arial"/>
        </w:rPr>
        <w:t xml:space="preserve"> September 2026</w:t>
      </w:r>
    </w:p>
    <w:p w14:paraId="3D5AF83A" w14:textId="14A087A7" w:rsidR="00BF0E49" w:rsidRPr="00C87A42" w:rsidRDefault="00BF0E49" w:rsidP="0013029E">
      <w:pPr>
        <w:pStyle w:val="BodyText"/>
      </w:pPr>
    </w:p>
    <w:sectPr w:rsidR="00BF0E49" w:rsidRPr="00C87A42" w:rsidSect="00BF0E49">
      <w:headerReference w:type="default" r:id="rId76"/>
      <w:pgSz w:w="16838" w:h="11906" w:orient="landscape" w:code="9"/>
      <w:pgMar w:top="1134" w:right="1077" w:bottom="1134" w:left="1077"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DE4B5" w14:textId="77777777" w:rsidR="00A62E56" w:rsidRPr="007F0A4A" w:rsidRDefault="00A62E56" w:rsidP="00003523">
      <w:r w:rsidRPr="007F0A4A">
        <w:separator/>
      </w:r>
    </w:p>
  </w:endnote>
  <w:endnote w:type="continuationSeparator" w:id="0">
    <w:p w14:paraId="57352170" w14:textId="77777777" w:rsidR="00A62E56" w:rsidRPr="007F0A4A" w:rsidRDefault="00A62E56" w:rsidP="00003523">
      <w:r w:rsidRPr="007F0A4A">
        <w:continuationSeparator/>
      </w:r>
    </w:p>
  </w:endnote>
  <w:endnote w:type="continuationNotice" w:id="1">
    <w:p w14:paraId="2CA8A858" w14:textId="77777777" w:rsidR="00A62E56" w:rsidRPr="007F0A4A" w:rsidRDefault="00A62E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9DEA" w14:textId="77777777" w:rsidR="003650A6" w:rsidRPr="007F0A4A" w:rsidRDefault="003650A6">
    <w:pPr>
      <w:pStyle w:val="Footer"/>
      <w:jc w:val="center"/>
    </w:pPr>
  </w:p>
  <w:p w14:paraId="3184E2EA" w14:textId="77777777" w:rsidR="003650A6" w:rsidRPr="007F0A4A" w:rsidRDefault="003650A6" w:rsidP="00CA604B">
    <w:pPr>
      <w:pStyle w:val="Footer"/>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000B" w14:textId="77777777" w:rsidR="003650A6" w:rsidRPr="007F0A4A" w:rsidRDefault="003650A6">
    <w:pPr>
      <w:pStyle w:val="Footer"/>
      <w:jc w:val="center"/>
      <w:rPr>
        <w:rFonts w:ascii="Arial" w:hAnsi="Arial" w:cs="Arial"/>
        <w:b/>
        <w:sz w:val="22"/>
        <w:szCs w:val="22"/>
      </w:rPr>
    </w:pPr>
    <w:r w:rsidRPr="007F0A4A">
      <w:rPr>
        <w:rFonts w:ascii="Arial" w:hAnsi="Arial" w:cs="Arial"/>
        <w:sz w:val="22"/>
        <w:szCs w:val="22"/>
      </w:rPr>
      <w:t xml:space="preserve"> </w:t>
    </w:r>
    <w:r w:rsidRPr="0013029E">
      <w:rPr>
        <w:rFonts w:ascii="Arial" w:hAnsi="Arial" w:cs="Arial"/>
        <w:b/>
        <w:sz w:val="22"/>
        <w:szCs w:val="22"/>
      </w:rPr>
      <w:fldChar w:fldCharType="begin"/>
    </w:r>
    <w:r w:rsidRPr="007F0A4A">
      <w:rPr>
        <w:rFonts w:ascii="Arial" w:hAnsi="Arial" w:cs="Arial"/>
        <w:b/>
        <w:sz w:val="22"/>
        <w:szCs w:val="22"/>
      </w:rPr>
      <w:instrText xml:space="preserve"> PAGE   \* MERGEFORMAT </w:instrText>
    </w:r>
    <w:r w:rsidRPr="0013029E">
      <w:rPr>
        <w:rFonts w:ascii="Arial" w:hAnsi="Arial" w:cs="Arial"/>
        <w:b/>
        <w:sz w:val="22"/>
        <w:szCs w:val="22"/>
      </w:rPr>
      <w:fldChar w:fldCharType="separate"/>
    </w:r>
    <w:r w:rsidRPr="0013029E">
      <w:rPr>
        <w:rFonts w:ascii="Arial" w:hAnsi="Arial" w:cs="Arial"/>
        <w:b/>
        <w:sz w:val="22"/>
        <w:szCs w:val="22"/>
      </w:rPr>
      <w:t>69</w:t>
    </w:r>
    <w:r w:rsidRPr="0013029E">
      <w:rPr>
        <w:rFonts w:ascii="Arial" w:hAnsi="Arial" w:cs="Arial"/>
        <w:b/>
        <w:sz w:val="22"/>
        <w:szCs w:val="22"/>
      </w:rPr>
      <w:fldChar w:fldCharType="end"/>
    </w:r>
  </w:p>
  <w:p w14:paraId="7B5A8587" w14:textId="77777777" w:rsidR="003650A6" w:rsidRPr="007F0A4A" w:rsidRDefault="003650A6" w:rsidP="000F03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8FED" w14:textId="77777777" w:rsidR="003650A6" w:rsidRPr="007F0A4A" w:rsidRDefault="003650A6" w:rsidP="007A3C5E">
    <w:pPr>
      <w:pStyle w:val="Footer"/>
      <w:jc w:val="right"/>
      <w:rPr>
        <w:rFonts w:ascii="Arial" w:hAnsi="Arial" w:cs="Arial"/>
        <w:b/>
        <w:sz w:val="22"/>
        <w:szCs w:val="22"/>
      </w:rPr>
    </w:pPr>
    <w:r w:rsidRPr="007F0A4A">
      <w:rPr>
        <w:rFonts w:ascii="Arial" w:hAnsi="Arial" w:cs="Arial"/>
        <w:sz w:val="22"/>
        <w:szCs w:val="22"/>
      </w:rPr>
      <w:t xml:space="preserve"> </w:t>
    </w:r>
    <w:r w:rsidRPr="0013029E">
      <w:rPr>
        <w:rFonts w:ascii="Arial" w:hAnsi="Arial" w:cs="Arial"/>
        <w:b/>
        <w:sz w:val="22"/>
        <w:szCs w:val="22"/>
      </w:rPr>
      <w:fldChar w:fldCharType="begin"/>
    </w:r>
    <w:r w:rsidRPr="007F0A4A">
      <w:rPr>
        <w:rFonts w:ascii="Arial" w:hAnsi="Arial" w:cs="Arial"/>
        <w:b/>
        <w:sz w:val="22"/>
        <w:szCs w:val="22"/>
      </w:rPr>
      <w:instrText xml:space="preserve"> PAGE   \* MERGEFORMAT </w:instrText>
    </w:r>
    <w:r w:rsidRPr="0013029E">
      <w:rPr>
        <w:rFonts w:ascii="Arial" w:hAnsi="Arial" w:cs="Arial"/>
        <w:b/>
        <w:sz w:val="22"/>
        <w:szCs w:val="22"/>
      </w:rPr>
      <w:fldChar w:fldCharType="separate"/>
    </w:r>
    <w:r w:rsidR="001F63B9" w:rsidRPr="0013029E">
      <w:rPr>
        <w:rFonts w:cs="Arial"/>
        <w:b/>
      </w:rPr>
      <w:t>58</w:t>
    </w:r>
    <w:r w:rsidRPr="0013029E">
      <w:rPr>
        <w:rFonts w:ascii="Arial" w:hAnsi="Arial" w:cs="Arial"/>
        <w:b/>
        <w:sz w:val="22"/>
        <w:szCs w:val="22"/>
      </w:rPr>
      <w:fldChar w:fldCharType="end"/>
    </w:r>
  </w:p>
  <w:p w14:paraId="6AF572F4" w14:textId="77777777" w:rsidR="003650A6" w:rsidRPr="007F0A4A" w:rsidRDefault="003650A6" w:rsidP="00CA60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DE75" w14:textId="77777777" w:rsidR="003650A6" w:rsidRPr="007F0A4A" w:rsidRDefault="003650A6" w:rsidP="007A3C5E">
    <w:pPr>
      <w:pStyle w:val="Footer"/>
      <w:jc w:val="right"/>
      <w:rPr>
        <w:rFonts w:cs="Arial"/>
        <w:b/>
      </w:rPr>
    </w:pPr>
    <w:bookmarkStart w:id="20" w:name="_Hlk201945792"/>
    <w:r w:rsidRPr="007F0A4A">
      <w:rPr>
        <w:rFonts w:ascii="Arial" w:hAnsi="Arial" w:cs="Arial"/>
        <w:sz w:val="22"/>
        <w:szCs w:val="22"/>
      </w:rPr>
      <w:t xml:space="preserve"> </w:t>
    </w:r>
    <w:r w:rsidRPr="0013029E">
      <w:rPr>
        <w:rFonts w:cs="Arial"/>
        <w:b/>
      </w:rPr>
      <w:fldChar w:fldCharType="begin"/>
    </w:r>
    <w:r w:rsidRPr="007F0A4A">
      <w:rPr>
        <w:rFonts w:cs="Arial"/>
        <w:b/>
      </w:rPr>
      <w:instrText xml:space="preserve"> PAGE   \* MERGEFORMAT </w:instrText>
    </w:r>
    <w:r w:rsidRPr="0013029E">
      <w:rPr>
        <w:rFonts w:cs="Arial"/>
        <w:b/>
      </w:rPr>
      <w:fldChar w:fldCharType="separate"/>
    </w:r>
    <w:r w:rsidR="001F63B9" w:rsidRPr="0013029E">
      <w:rPr>
        <w:rFonts w:cs="Arial"/>
        <w:b/>
      </w:rPr>
      <w:t>77</w:t>
    </w:r>
    <w:r w:rsidRPr="0013029E">
      <w:rPr>
        <w:rFonts w:cs="Arial"/>
        <w:b/>
      </w:rPr>
      <w:fldChar w:fldCharType="end"/>
    </w:r>
  </w:p>
  <w:bookmarkEnd w:id="20"/>
  <w:p w14:paraId="0AD5171B" w14:textId="77777777" w:rsidR="003650A6" w:rsidRPr="007F0A4A" w:rsidRDefault="003650A6" w:rsidP="00CA604B">
    <w:pPr>
      <w:pStyle w:val="Footer"/>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D346" w14:textId="77777777" w:rsidR="00A62E56" w:rsidRPr="007F0A4A" w:rsidRDefault="00A62E56" w:rsidP="00003523">
      <w:r w:rsidRPr="007F0A4A">
        <w:separator/>
      </w:r>
    </w:p>
  </w:footnote>
  <w:footnote w:type="continuationSeparator" w:id="0">
    <w:p w14:paraId="1064126F" w14:textId="77777777" w:rsidR="00A62E56" w:rsidRPr="007F0A4A" w:rsidRDefault="00A62E56" w:rsidP="00003523">
      <w:r w:rsidRPr="007F0A4A">
        <w:continuationSeparator/>
      </w:r>
    </w:p>
  </w:footnote>
  <w:footnote w:type="continuationNotice" w:id="1">
    <w:p w14:paraId="00F6A2FD" w14:textId="77777777" w:rsidR="00A62E56" w:rsidRPr="007F0A4A" w:rsidRDefault="00A62E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9DAA" w14:textId="457B737C" w:rsidR="006D5945" w:rsidRPr="007F0A4A" w:rsidRDefault="00417D50">
    <w:pPr>
      <w:pStyle w:val="Header"/>
    </w:pPr>
    <w:r w:rsidRPr="00387D2D">
      <w:rPr>
        <w:noProof/>
      </w:rPr>
      <mc:AlternateContent>
        <mc:Choice Requires="wps">
          <w:drawing>
            <wp:anchor distT="0" distB="0" distL="0" distR="0" simplePos="0" relativeHeight="251658241" behindDoc="0" locked="0" layoutInCell="1" allowOverlap="1" wp14:anchorId="2C0A2E3F" wp14:editId="6C2F7F34">
              <wp:simplePos x="635" y="635"/>
              <wp:positionH relativeFrom="page">
                <wp:align>right</wp:align>
              </wp:positionH>
              <wp:positionV relativeFrom="page">
                <wp:align>top</wp:align>
              </wp:positionV>
              <wp:extent cx="530860" cy="307340"/>
              <wp:effectExtent l="0" t="0" r="0" b="16510"/>
              <wp:wrapNone/>
              <wp:docPr id="1306137201" name="Text Box 5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26F04242" w14:textId="6A2AAC5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0A2E3F" id="_x0000_t202" coordsize="21600,21600" o:spt="202" path="m,l,21600r21600,l21600,xe">
              <v:stroke joinstyle="miter"/>
              <v:path gradientshapeok="t" o:connecttype="rect"/>
            </v:shapetype>
            <v:shape id="Text Box 55" o:spid="_x0000_s1026" type="#_x0000_t202" alt="Public" style="position:absolute;margin-left:-9.4pt;margin-top:0;width:41.8pt;height:24.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" filled="f" stroked="f">
              <v:textbox style="mso-fit-shape-to-text:t" inset="0,15pt,20pt,0">
                <w:txbxContent>
                  <w:p w14:paraId="26F04242" w14:textId="6A2AAC5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BBF7" w14:textId="0FD9C7DC" w:rsidR="003650A6" w:rsidRPr="007F0A4A" w:rsidRDefault="00417D50" w:rsidP="00802415">
    <w:pPr>
      <w:ind w:left="-284" w:firstLine="284"/>
    </w:pPr>
    <w:r w:rsidRPr="00387D2D">
      <w:rPr>
        <w:rFonts w:ascii="Arial" w:hAnsi="Arial" w:cs="Arial"/>
        <w:b/>
        <w:bCs/>
        <w:noProof/>
        <w:color w:val="CC0000"/>
        <w:sz w:val="32"/>
        <w:szCs w:val="32"/>
      </w:rPr>
      <mc:AlternateContent>
        <mc:Choice Requires="wps">
          <w:drawing>
            <wp:anchor distT="0" distB="0" distL="0" distR="0" simplePos="0" relativeHeight="251658240" behindDoc="0" locked="0" layoutInCell="1" allowOverlap="1" wp14:anchorId="30D4ED7B" wp14:editId="5EEF1936">
              <wp:simplePos x="635" y="635"/>
              <wp:positionH relativeFrom="page">
                <wp:align>right</wp:align>
              </wp:positionH>
              <wp:positionV relativeFrom="page">
                <wp:align>top</wp:align>
              </wp:positionV>
              <wp:extent cx="530860" cy="307340"/>
              <wp:effectExtent l="0" t="0" r="0" b="16510"/>
              <wp:wrapNone/>
              <wp:docPr id="1936102242" name="Text Box 5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785217F8" w14:textId="006E739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0D4ED7B" id="_x0000_t202" coordsize="21600,21600" o:spt="202" path="m,l,21600r21600,l21600,xe">
              <v:stroke joinstyle="miter"/>
              <v:path gradientshapeok="t" o:connecttype="rect"/>
            </v:shapetype>
            <v:shape id="Text Box 54" o:spid="_x0000_s1027" type="#_x0000_t202" alt="Public" style="position:absolute;left:0;text-align:left;margin-left:-9.4pt;margin-top:0;width:41.8pt;height:24.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" filled="f" stroked="f">
              <v:textbox style="mso-fit-shape-to-text:t" inset="0,15pt,20pt,0">
                <w:txbxContent>
                  <w:p w14:paraId="785217F8" w14:textId="006E739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r w:rsidR="003650A6" w:rsidRPr="007F0A4A">
      <w:rPr>
        <w:rFonts w:ascii="Arial" w:hAnsi="Arial" w:cs="Arial"/>
        <w:b/>
        <w:bCs/>
        <w:color w:val="CC0000"/>
        <w:sz w:val="32"/>
        <w:szCs w:val="32"/>
      </w:rPr>
      <w:t>Movement in Reserves Statement</w:t>
    </w:r>
  </w:p>
  <w:p w14:paraId="6AC3B903" w14:textId="77777777" w:rsidR="003650A6" w:rsidRPr="007F0A4A" w:rsidRDefault="003650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59BD" w14:textId="7654873E" w:rsidR="003650A6" w:rsidRPr="007F0A4A" w:rsidRDefault="00417D50">
    <w:pPr>
      <w:pStyle w:val="Header"/>
    </w:pPr>
    <w:r w:rsidRPr="00387D2D">
      <w:rPr>
        <w:noProof/>
      </w:rPr>
      <mc:AlternateContent>
        <mc:Choice Requires="wps">
          <w:drawing>
            <wp:anchor distT="0" distB="0" distL="0" distR="0" simplePos="0" relativeHeight="251658243" behindDoc="0" locked="0" layoutInCell="1" allowOverlap="1" wp14:anchorId="23D55162" wp14:editId="353E32B9">
              <wp:simplePos x="635" y="635"/>
              <wp:positionH relativeFrom="page">
                <wp:align>right</wp:align>
              </wp:positionH>
              <wp:positionV relativeFrom="page">
                <wp:align>top</wp:align>
              </wp:positionV>
              <wp:extent cx="530860" cy="307340"/>
              <wp:effectExtent l="0" t="0" r="0" b="16510"/>
              <wp:wrapNone/>
              <wp:docPr id="2095278201" name="Text Box 58"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14741021" w14:textId="439B765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D55162" id="_x0000_t202" coordsize="21600,21600" o:spt="202" path="m,l,21600r21600,l21600,xe">
              <v:stroke joinstyle="miter"/>
              <v:path gradientshapeok="t" o:connecttype="rect"/>
            </v:shapetype>
            <v:shape id="Text Box 58" o:spid="_x0000_s1028" type="#_x0000_t202" alt="Public" style="position:absolute;margin-left:-9.4pt;margin-top:0;width:41.8pt;height:24.2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Ee0EwIAACE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lXwyTL+F6khLeTjxHZxctdR6LQI+CU8E07Qk&#10;Wnyko9bQlRzOFmcN+J9/88d8wp2inHUkmJJbUjRn+rslPqK2kjH+ks9yuvl0m8yu8njbDkl2b+6A&#10;tDimZ+FkMmMy6sGsPZgX0vQydqOQsJJ6lhwH8w5P8qU3IdVymZJIS07g2m6cjKUjZhHQ5/5FeHdG&#10;HYmuBxgkJYp34J9y45/BLfdIFCRmIr4nNM+wkw4TYec3E4X+9p6yLi978Qs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xwRH&#10;tBMCAAAhBAAADgAAAAAAAAAAAAAAAAAuAgAAZHJzL2Uyb0RvYy54bWxQSwECLQAUAAYACAAAACEA&#10;lmoi1dwAAAADAQAADwAAAAAAAAAAAAAAAABtBAAAZHJzL2Rvd25yZXYueG1sUEsFBgAAAAAEAAQA&#10;8wAAAHYFAAAAAA==&#10;" filled="f" stroked="f">
              <v:textbox style="mso-fit-shape-to-text:t" inset="0,15pt,20pt,0">
                <w:txbxContent>
                  <w:p w14:paraId="14741021" w14:textId="439B765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8A3D" w14:textId="6429638F" w:rsidR="003650A6" w:rsidRPr="007F0A4A" w:rsidRDefault="003650A6" w:rsidP="00B240DD">
    <w:pPr>
      <w:pStyle w:val="Heading1"/>
      <w:rPr>
        <w:color w:val="CC0000"/>
        <w:sz w:val="32"/>
        <w:szCs w:val="32"/>
      </w:rPr>
    </w:pPr>
    <w:r w:rsidRPr="007F0A4A">
      <w:rPr>
        <w:color w:val="CC0000"/>
        <w:sz w:val="32"/>
        <w:szCs w:val="32"/>
      </w:rPr>
      <w:t>Narrative Report</w:t>
    </w:r>
  </w:p>
  <w:p w14:paraId="446DF36B" w14:textId="77777777" w:rsidR="003650A6" w:rsidRPr="007F0A4A" w:rsidRDefault="003650A6" w:rsidP="008C342D">
    <w:pPr>
      <w:ind w:left="-284" w:firstLine="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F39F" w14:textId="4FF9B228" w:rsidR="003650A6" w:rsidRPr="007F0A4A" w:rsidRDefault="00417D50">
    <w:pPr>
      <w:pStyle w:val="Header"/>
    </w:pPr>
    <w:r w:rsidRPr="00387D2D">
      <w:rPr>
        <w:noProof/>
      </w:rPr>
      <mc:AlternateContent>
        <mc:Choice Requires="wps">
          <w:drawing>
            <wp:anchor distT="0" distB="0" distL="0" distR="0" simplePos="0" relativeHeight="251658242" behindDoc="0" locked="0" layoutInCell="1" allowOverlap="1" wp14:anchorId="393492B5" wp14:editId="5BAB84B3">
              <wp:simplePos x="635" y="635"/>
              <wp:positionH relativeFrom="page">
                <wp:align>right</wp:align>
              </wp:positionH>
              <wp:positionV relativeFrom="page">
                <wp:align>top</wp:align>
              </wp:positionV>
              <wp:extent cx="530860" cy="307340"/>
              <wp:effectExtent l="0" t="0" r="0" b="16510"/>
              <wp:wrapNone/>
              <wp:docPr id="831495346" name="Text Box 57"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0C2638A2" w14:textId="31574BA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93492B5" id="_x0000_t202" coordsize="21600,21600" o:spt="202" path="m,l,21600r21600,l21600,xe">
              <v:stroke joinstyle="miter"/>
              <v:path gradientshapeok="t" o:connecttype="rect"/>
            </v:shapetype>
            <v:shape id="Text Box 57" o:spid="_x0000_s1029" type="#_x0000_t202" alt="Public" style="position:absolute;margin-left:-9.4pt;margin-top:0;width:41.8pt;height:24.2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8Y8EwIAACE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UfNh+i1UR1rKw4nv4OSqpdZrEfBJeCKYpiXR&#10;4iMdtYau5HC2OGvA//ybP+YT7hTlrCPBlNySojnT3y3xEbWVjPGXfJbTzafbZHaVx9t2SLJ7cwek&#10;xTE9CyeTGZNRD2btwbyQppexG4WEldSz5DiYd3iSL70JqZbLlERacgLXduNkLB0xi4A+9y/CuzPq&#10;SHQ9wCApUbwD/5Qb/wxuuUeiIDET8T2heYaddJgIO7+ZKPS395R1edmLXwA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N4vG&#10;PBMCAAAhBAAADgAAAAAAAAAAAAAAAAAuAgAAZHJzL2Uyb0RvYy54bWxQSwECLQAUAAYACAAAACEA&#10;lmoi1dwAAAADAQAADwAAAAAAAAAAAAAAAABtBAAAZHJzL2Rvd25yZXYueG1sUEsFBgAAAAAEAAQA&#10;8wAAAHYFAAAAAA==&#10;" filled="f" stroked="f">
              <v:textbox style="mso-fit-shape-to-text:t" inset="0,15pt,20pt,0">
                <w:txbxContent>
                  <w:p w14:paraId="0C2638A2" w14:textId="31574BA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9E40" w14:textId="22A9B544" w:rsidR="003650A6" w:rsidRPr="007F0A4A" w:rsidRDefault="00417D50">
    <w:pPr>
      <w:pStyle w:val="Header"/>
    </w:pPr>
    <w:r w:rsidRPr="00387D2D">
      <w:rPr>
        <w:noProof/>
      </w:rPr>
      <mc:AlternateContent>
        <mc:Choice Requires="wps">
          <w:drawing>
            <wp:anchor distT="0" distB="0" distL="0" distR="0" simplePos="0" relativeHeight="251658245" behindDoc="0" locked="0" layoutInCell="1" allowOverlap="1" wp14:anchorId="639BB776" wp14:editId="28C2D08B">
              <wp:simplePos x="635" y="635"/>
              <wp:positionH relativeFrom="page">
                <wp:align>right</wp:align>
              </wp:positionH>
              <wp:positionV relativeFrom="page">
                <wp:align>top</wp:align>
              </wp:positionV>
              <wp:extent cx="530860" cy="307340"/>
              <wp:effectExtent l="0" t="0" r="0" b="16510"/>
              <wp:wrapNone/>
              <wp:docPr id="1840956966" name="Text Box 6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26B2150" w14:textId="52E9D6F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39BB776" id="_x0000_t202" coordsize="21600,21600" o:spt="202" path="m,l,21600r21600,l21600,xe">
              <v:stroke joinstyle="miter"/>
              <v:path gradientshapeok="t" o:connecttype="rect"/>
            </v:shapetype>
            <v:shape id="Text Box 61" o:spid="_x0000_s1030" type="#_x0000_t202" alt="Public" style="position:absolute;margin-left:-9.4pt;margin-top:0;width:41.8pt;height:24.2pt;z-index:25165824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ZSig&#10;MRMCAAAhBAAADgAAAAAAAAAAAAAAAAAuAgAAZHJzL2Uyb0RvYy54bWxQSwECLQAUAAYACAAAACEA&#10;lmoi1dwAAAADAQAADwAAAAAAAAAAAAAAAABtBAAAZHJzL2Rvd25yZXYueG1sUEsFBgAAAAAEAAQA&#10;8wAAAHYFAAAAAA==&#10;" filled="f" stroked="f">
              <v:textbox style="mso-fit-shape-to-text:t" inset="0,15pt,20pt,0">
                <w:txbxContent>
                  <w:p w14:paraId="326B2150" w14:textId="52E9D6F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D03B" w14:textId="22DD4994" w:rsidR="003650A6" w:rsidRDefault="003650A6" w:rsidP="00B240DD">
    <w:pPr>
      <w:pStyle w:val="Heading1"/>
      <w:rPr>
        <w:color w:val="CC0000"/>
        <w:sz w:val="32"/>
        <w:szCs w:val="32"/>
      </w:rPr>
    </w:pPr>
    <w:r w:rsidRPr="007F0A4A">
      <w:rPr>
        <w:color w:val="CC0000"/>
        <w:sz w:val="32"/>
        <w:szCs w:val="32"/>
      </w:rPr>
      <w:t>Statement of Responsibilities for the Statement of Accounts</w:t>
    </w:r>
  </w:p>
  <w:p w14:paraId="5B3A7DE0" w14:textId="77777777" w:rsidR="0013029E" w:rsidRPr="000E3670" w:rsidRDefault="0013029E" w:rsidP="000E3670">
    <w:pPr>
      <w:rPr>
        <w:lang w:eastAsia="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0D44E" w14:textId="2DA533E2" w:rsidR="003650A6" w:rsidRPr="007F0A4A" w:rsidRDefault="00417D50">
    <w:pPr>
      <w:pStyle w:val="Header"/>
    </w:pPr>
    <w:r w:rsidRPr="00387D2D">
      <w:rPr>
        <w:noProof/>
      </w:rPr>
      <mc:AlternateContent>
        <mc:Choice Requires="wps">
          <w:drawing>
            <wp:anchor distT="0" distB="0" distL="0" distR="0" simplePos="0" relativeHeight="251658244" behindDoc="0" locked="0" layoutInCell="1" allowOverlap="1" wp14:anchorId="35C43F64" wp14:editId="6432D613">
              <wp:simplePos x="635" y="635"/>
              <wp:positionH relativeFrom="page">
                <wp:align>right</wp:align>
              </wp:positionH>
              <wp:positionV relativeFrom="page">
                <wp:align>top</wp:align>
              </wp:positionV>
              <wp:extent cx="530860" cy="307340"/>
              <wp:effectExtent l="0" t="0" r="0" b="16510"/>
              <wp:wrapNone/>
              <wp:docPr id="1762241236" name="Text Box 60"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2FD76071" w14:textId="749B9F85"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C43F64" id="_x0000_t202" coordsize="21600,21600" o:spt="202" path="m,l,21600r21600,l21600,xe">
              <v:stroke joinstyle="miter"/>
              <v:path gradientshapeok="t" o:connecttype="rect"/>
            </v:shapetype>
            <v:shape id="Text Box 60" o:spid="_x0000_s1031" type="#_x0000_t202" alt="Public" style="position:absolute;margin-left:-9.4pt;margin-top:0;width:41.8pt;height:24.2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G5EwIAACE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0SDD9FuojrSUhxPfwclVS63XIuCT8EQwTUui&#10;xUc6ag1dyeFscdaA//k3f8wn3CnKWUeCKbklRXOmv1viI2orGeMv+Synm0+3yewqj7ftkGT35g5I&#10;i2N6Fk4mMyajHszag3khTS9jNwoJK6lnyXEw7/AkX3oTUi2XKYm05ASu7cbJWDpiFgF97l+Ed2fU&#10;keh6gEFSongH/ik3/hncco9EQWIm4ntC8ww76TARdn4zUehv7ynr8rIXvwA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lach&#10;uRMCAAAhBAAADgAAAAAAAAAAAAAAAAAuAgAAZHJzL2Uyb0RvYy54bWxQSwECLQAUAAYACAAAACEA&#10;lmoi1dwAAAADAQAADwAAAAAAAAAAAAAAAABtBAAAZHJzL2Rvd25yZXYueG1sUEsFBgAAAAAEAAQA&#10;8wAAAHYFAAAAAA==&#10;" filled="f" stroked="f">
              <v:textbox style="mso-fit-shape-to-text:t" inset="0,15pt,20pt,0">
                <w:txbxContent>
                  <w:p w14:paraId="2FD76071" w14:textId="749B9F85"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1CE4" w14:textId="699462FF" w:rsidR="006D5945" w:rsidRPr="007F0A4A" w:rsidRDefault="00417D50">
    <w:pPr>
      <w:pStyle w:val="Header"/>
    </w:pPr>
    <w:r w:rsidRPr="00387D2D">
      <w:rPr>
        <w:noProof/>
      </w:rPr>
      <mc:AlternateContent>
        <mc:Choice Requires="wps">
          <w:drawing>
            <wp:anchor distT="0" distB="0" distL="0" distR="0" simplePos="0" relativeHeight="251658247" behindDoc="0" locked="0" layoutInCell="1" allowOverlap="1" wp14:anchorId="7CA6C0CD" wp14:editId="175207EC">
              <wp:simplePos x="635" y="635"/>
              <wp:positionH relativeFrom="page">
                <wp:align>right</wp:align>
              </wp:positionH>
              <wp:positionV relativeFrom="page">
                <wp:align>top</wp:align>
              </wp:positionV>
              <wp:extent cx="530860" cy="307340"/>
              <wp:effectExtent l="0" t="0" r="0" b="16510"/>
              <wp:wrapNone/>
              <wp:docPr id="1595204445" name="Text Box 6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189BC15" w14:textId="0C013C6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CA6C0CD" id="_x0000_t202" coordsize="21600,21600" o:spt="202" path="m,l,21600r21600,l21600,xe">
              <v:stroke joinstyle="miter"/>
              <v:path gradientshapeok="t" o:connecttype="rect"/>
            </v:shapetype>
            <v:shape id="Text Box 64" o:spid="_x0000_s1032" type="#_x0000_t202" alt="Public" style="position:absolute;margin-left:-9.4pt;margin-top:0;width:41.8pt;height:24.2pt;z-index:251658247;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L7EwIAACE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xDHS&#10;+xMCAAAhBAAADgAAAAAAAAAAAAAAAAAuAgAAZHJzL2Uyb0RvYy54bWxQSwECLQAUAAYACAAAACEA&#10;lmoi1dwAAAADAQAADwAAAAAAAAAAAAAAAABtBAAAZHJzL2Rvd25yZXYueG1sUEsFBgAAAAAEAAQA&#10;8wAAAHYFAAAAAA==&#10;" filled="f" stroked="f">
              <v:textbox style="mso-fit-shape-to-text:t" inset="0,15pt,20pt,0">
                <w:txbxContent>
                  <w:p w14:paraId="3189BC15" w14:textId="0C013C6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0BF95" w14:textId="1E5C8A6F" w:rsidR="003650A6" w:rsidRPr="007F0A4A" w:rsidRDefault="00996312" w:rsidP="000E3670">
    <w:pPr>
      <w:pStyle w:val="Heading1"/>
      <w:spacing w:before="80"/>
      <w:rPr>
        <w:color w:val="CC0000"/>
        <w:sz w:val="32"/>
        <w:szCs w:val="32"/>
      </w:rPr>
    </w:pPr>
    <w:r w:rsidRPr="007F0A4A">
      <w:rPr>
        <w:color w:val="CC0000"/>
        <w:sz w:val="32"/>
        <w:szCs w:val="32"/>
      </w:rPr>
      <w:t xml:space="preserve">Independent Auditor’s </w:t>
    </w:r>
    <w:r w:rsidR="003650A6" w:rsidRPr="007F0A4A">
      <w:rPr>
        <w:color w:val="CC0000"/>
        <w:sz w:val="32"/>
        <w:szCs w:val="32"/>
      </w:rPr>
      <w:t xml:space="preserve">Report to the Members of Kent and Medway Towns Fire Authority     </w:t>
    </w:r>
  </w:p>
  <w:p w14:paraId="30DD5B8D" w14:textId="00097100" w:rsidR="003650A6" w:rsidRPr="007F0A4A" w:rsidRDefault="003650A6" w:rsidP="00B65C3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4BDF" w14:textId="6FB6E449" w:rsidR="006D5945" w:rsidRPr="007F0A4A" w:rsidRDefault="00417D50">
    <w:pPr>
      <w:pStyle w:val="Header"/>
    </w:pPr>
    <w:r w:rsidRPr="00387D2D">
      <w:rPr>
        <w:noProof/>
      </w:rPr>
      <mc:AlternateContent>
        <mc:Choice Requires="wps">
          <w:drawing>
            <wp:anchor distT="0" distB="0" distL="0" distR="0" simplePos="0" relativeHeight="251658246" behindDoc="0" locked="0" layoutInCell="1" allowOverlap="1" wp14:anchorId="5660C82B" wp14:editId="16FC8D6A">
              <wp:simplePos x="635" y="635"/>
              <wp:positionH relativeFrom="page">
                <wp:align>right</wp:align>
              </wp:positionH>
              <wp:positionV relativeFrom="page">
                <wp:align>top</wp:align>
              </wp:positionV>
              <wp:extent cx="530860" cy="307340"/>
              <wp:effectExtent l="0" t="0" r="0" b="16510"/>
              <wp:wrapNone/>
              <wp:docPr id="197437540" name="Text Box 6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4CBC7DF8" w14:textId="76396E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60C82B" id="_x0000_t202" coordsize="21600,21600" o:spt="202" path="m,l,21600r21600,l21600,xe">
              <v:stroke joinstyle="miter"/>
              <v:path gradientshapeok="t" o:connecttype="rect"/>
            </v:shapetype>
            <v:shape id="Text Box 63" o:spid="_x0000_s1033" type="#_x0000_t202" alt="Public" style="position:absolute;margin-left:-9.4pt;margin-top:0;width:41.8pt;height:24.2pt;z-index:25165824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DS+&#10;U3MUAgAAIQQAAA4AAAAAAAAAAAAAAAAALgIAAGRycy9lMm9Eb2MueG1sUEsBAi0AFAAGAAgAAAAh&#10;AJZqItXcAAAAAwEAAA8AAAAAAAAAAAAAAAAAbgQAAGRycy9kb3ducmV2LnhtbFBLBQYAAAAABAAE&#10;APMAAAB3BQAAAAA=&#10;" filled="f" stroked="f">
              <v:textbox style="mso-fit-shape-to-text:t" inset="0,15pt,20pt,0">
                <w:txbxContent>
                  <w:p w14:paraId="4CBC7DF8" w14:textId="76396E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1016" w14:textId="3A442C78" w:rsidR="006D5945" w:rsidRPr="007F0A4A" w:rsidRDefault="00417D50">
    <w:pPr>
      <w:pStyle w:val="Header"/>
    </w:pPr>
    <w:r w:rsidRPr="00387D2D">
      <w:rPr>
        <w:noProof/>
      </w:rPr>
      <mc:AlternateContent>
        <mc:Choice Requires="wps">
          <w:drawing>
            <wp:anchor distT="0" distB="0" distL="0" distR="0" simplePos="0" relativeHeight="251658249" behindDoc="0" locked="0" layoutInCell="1" allowOverlap="1" wp14:anchorId="646AB99B" wp14:editId="2BB95B20">
              <wp:simplePos x="635" y="635"/>
              <wp:positionH relativeFrom="page">
                <wp:align>right</wp:align>
              </wp:positionH>
              <wp:positionV relativeFrom="page">
                <wp:align>top</wp:align>
              </wp:positionV>
              <wp:extent cx="530860" cy="307340"/>
              <wp:effectExtent l="0" t="0" r="0" b="16510"/>
              <wp:wrapNone/>
              <wp:docPr id="1127831262" name="Text Box 67"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7BAB66CB" w14:textId="79936A5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6AB99B" id="_x0000_t202" coordsize="21600,21600" o:spt="202" path="m,l,21600r21600,l21600,xe">
              <v:stroke joinstyle="miter"/>
              <v:path gradientshapeok="t" o:connecttype="rect"/>
            </v:shapetype>
            <v:shape id="Text Box 67" o:spid="_x0000_s1034" type="#_x0000_t202" alt="Public" style="position:absolute;margin-left:-9.4pt;margin-top:0;width:41.8pt;height:24.2pt;z-index:251658249;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YHcf&#10;4RMCAAAhBAAADgAAAAAAAAAAAAAAAAAuAgAAZHJzL2Uyb0RvYy54bWxQSwECLQAUAAYACAAAACEA&#10;lmoi1dwAAAADAQAADwAAAAAAAAAAAAAAAABtBAAAZHJzL2Rvd25yZXYueG1sUEsFBgAAAAAEAAQA&#10;8wAAAHYFAAAAAA==&#10;" filled="f" stroked="f">
              <v:textbox style="mso-fit-shape-to-text:t" inset="0,15pt,20pt,0">
                <w:txbxContent>
                  <w:p w14:paraId="7BAB66CB" w14:textId="79936A5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1403" w14:textId="70F862BE" w:rsidR="003650A6" w:rsidRDefault="003650A6" w:rsidP="00B240DD">
    <w:pPr>
      <w:pStyle w:val="Heading1"/>
      <w:rPr>
        <w:color w:val="CC0000"/>
        <w:sz w:val="32"/>
        <w:szCs w:val="32"/>
      </w:rPr>
    </w:pPr>
    <w:r w:rsidRPr="007F0A4A">
      <w:rPr>
        <w:color w:val="CC0000"/>
        <w:sz w:val="32"/>
        <w:szCs w:val="32"/>
      </w:rPr>
      <w:t>Comprehensive Income and Expenditure Statement</w:t>
    </w:r>
  </w:p>
  <w:p w14:paraId="015E7D84" w14:textId="77777777" w:rsidR="007333E6" w:rsidRPr="000E3670" w:rsidRDefault="007333E6" w:rsidP="000E3670">
    <w:pPr>
      <w:rPr>
        <w:lang w:eastAsia="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8011" w14:textId="1A69A9A0" w:rsidR="006D5945" w:rsidRPr="007F0A4A" w:rsidRDefault="00417D50">
    <w:pPr>
      <w:pStyle w:val="Header"/>
    </w:pPr>
    <w:r w:rsidRPr="00387D2D">
      <w:rPr>
        <w:noProof/>
      </w:rPr>
      <mc:AlternateContent>
        <mc:Choice Requires="wps">
          <w:drawing>
            <wp:anchor distT="0" distB="0" distL="0" distR="0" simplePos="0" relativeHeight="251658248" behindDoc="0" locked="0" layoutInCell="1" allowOverlap="1" wp14:anchorId="629D1080" wp14:editId="35EF7C90">
              <wp:simplePos x="635" y="635"/>
              <wp:positionH relativeFrom="page">
                <wp:align>right</wp:align>
              </wp:positionH>
              <wp:positionV relativeFrom="page">
                <wp:align>top</wp:align>
              </wp:positionV>
              <wp:extent cx="530860" cy="307340"/>
              <wp:effectExtent l="0" t="0" r="0" b="16510"/>
              <wp:wrapNone/>
              <wp:docPr id="1437933611" name="Text Box 6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0D1644DA" w14:textId="2A5C22EF"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9D1080" id="_x0000_t202" coordsize="21600,21600" o:spt="202" path="m,l,21600r21600,l21600,xe">
              <v:stroke joinstyle="miter"/>
              <v:path gradientshapeok="t" o:connecttype="rect"/>
            </v:shapetype>
            <v:shape id="Text Box 66" o:spid="_x0000_s1035" type="#_x0000_t202" alt="Public" style="position:absolute;margin-left:-9.4pt;margin-top:0;width:41.8pt;height:24.2pt;z-index:25165824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JD4&#10;nmkUAgAAIQQAAA4AAAAAAAAAAAAAAAAALgIAAGRycy9lMm9Eb2MueG1sUEsBAi0AFAAGAAgAAAAh&#10;AJZqItXcAAAAAwEAAA8AAAAAAAAAAAAAAAAAbgQAAGRycy9kb3ducmV2LnhtbFBLBQYAAAAABAAE&#10;APMAAAB3BQAAAAA=&#10;" filled="f" stroked="f">
              <v:textbox style="mso-fit-shape-to-text:t" inset="0,15pt,20pt,0">
                <w:txbxContent>
                  <w:p w14:paraId="0D1644DA" w14:textId="2A5C22EF"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04F0" w14:textId="5418A344" w:rsidR="003650A6" w:rsidRPr="007F0A4A" w:rsidRDefault="00417D50">
    <w:pPr>
      <w:pStyle w:val="Header"/>
    </w:pPr>
    <w:r w:rsidRPr="00387D2D">
      <w:rPr>
        <w:noProof/>
      </w:rPr>
      <mc:AlternateContent>
        <mc:Choice Requires="wps">
          <w:drawing>
            <wp:anchor distT="0" distB="0" distL="0" distR="0" simplePos="0" relativeHeight="251658251" behindDoc="0" locked="0" layoutInCell="1" allowOverlap="1" wp14:anchorId="503C3926" wp14:editId="6522C872">
              <wp:simplePos x="635" y="635"/>
              <wp:positionH relativeFrom="page">
                <wp:align>right</wp:align>
              </wp:positionH>
              <wp:positionV relativeFrom="page">
                <wp:align>top</wp:align>
              </wp:positionV>
              <wp:extent cx="530860" cy="307340"/>
              <wp:effectExtent l="0" t="0" r="0" b="16510"/>
              <wp:wrapNone/>
              <wp:docPr id="970913006" name="Text Box 70"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06E4E42" w14:textId="12BD049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03C3926" id="_x0000_t202" coordsize="21600,21600" o:spt="202" path="m,l,21600r21600,l21600,xe">
              <v:stroke joinstyle="miter"/>
              <v:path gradientshapeok="t" o:connecttype="rect"/>
            </v:shapetype>
            <v:shape id="Text Box 70" o:spid="_x0000_s1036" type="#_x0000_t202" alt="Public" style="position:absolute;margin-left:-9.4pt;margin-top:0;width:41.8pt;height:24.2pt;z-index:25165825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" filled="f" stroked="f">
              <v:textbox style="mso-fit-shape-to-text:t" inset="0,15pt,20pt,0">
                <w:txbxContent>
                  <w:p w14:paraId="306E4E42" w14:textId="12BD049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A9C9" w14:textId="03F0FCC0" w:rsidR="003650A6" w:rsidRDefault="003650A6" w:rsidP="00B240DD">
    <w:pPr>
      <w:pStyle w:val="Heading1"/>
      <w:rPr>
        <w:color w:val="CC0000"/>
        <w:sz w:val="32"/>
        <w:szCs w:val="32"/>
      </w:rPr>
    </w:pPr>
    <w:r w:rsidRPr="007F0A4A">
      <w:rPr>
        <w:color w:val="CC0000"/>
        <w:sz w:val="32"/>
        <w:szCs w:val="32"/>
      </w:rPr>
      <w:t>Movement in Reserves Statement</w:t>
    </w:r>
  </w:p>
  <w:p w14:paraId="0802F759" w14:textId="77777777" w:rsidR="007333E6" w:rsidRPr="000E3670" w:rsidRDefault="007333E6" w:rsidP="000E3670">
    <w:pPr>
      <w:rPr>
        <w:lang w:eastAsia="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4C43" w14:textId="3B49B07F" w:rsidR="003650A6" w:rsidRPr="007F0A4A" w:rsidRDefault="00417D50">
    <w:pPr>
      <w:pStyle w:val="Header"/>
    </w:pPr>
    <w:r w:rsidRPr="00387D2D">
      <w:rPr>
        <w:noProof/>
      </w:rPr>
      <mc:AlternateContent>
        <mc:Choice Requires="wps">
          <w:drawing>
            <wp:anchor distT="0" distB="0" distL="0" distR="0" simplePos="0" relativeHeight="251658250" behindDoc="0" locked="0" layoutInCell="1" allowOverlap="1" wp14:anchorId="1504BCA0" wp14:editId="0DB38821">
              <wp:simplePos x="635" y="635"/>
              <wp:positionH relativeFrom="page">
                <wp:align>right</wp:align>
              </wp:positionH>
              <wp:positionV relativeFrom="page">
                <wp:align>top</wp:align>
              </wp:positionV>
              <wp:extent cx="530860" cy="307340"/>
              <wp:effectExtent l="0" t="0" r="0" b="16510"/>
              <wp:wrapNone/>
              <wp:docPr id="563721535" name="Text Box 69"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2CC51953" w14:textId="20695BB2"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504BCA0" id="_x0000_t202" coordsize="21600,21600" o:spt="202" path="m,l,21600r21600,l21600,xe">
              <v:stroke joinstyle="miter"/>
              <v:path gradientshapeok="t" o:connecttype="rect"/>
            </v:shapetype>
            <v:shape id="Text Box 69" o:spid="_x0000_s1037" type="#_x0000_t202" alt="Public" style="position:absolute;margin-left:-9.4pt;margin-top:0;width:41.8pt;height:24.2pt;z-index:25165825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ZLxS&#10;bxMCAAAiBAAADgAAAAAAAAAAAAAAAAAuAgAAZHJzL2Uyb0RvYy54bWxQSwECLQAUAAYACAAAACEA&#10;lmoi1dwAAAADAQAADwAAAAAAAAAAAAAAAABtBAAAZHJzL2Rvd25yZXYueG1sUEsFBgAAAAAEAAQA&#10;8wAAAHYFAAAAAA==&#10;" filled="f" stroked="f">
              <v:textbox style="mso-fit-shape-to-text:t" inset="0,15pt,20pt,0">
                <w:txbxContent>
                  <w:p w14:paraId="2CC51953" w14:textId="20695BB2"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F6FE" w14:textId="1B9D65C6" w:rsidR="003650A6" w:rsidRPr="007F0A4A" w:rsidRDefault="00417D50">
    <w:pPr>
      <w:pStyle w:val="Header"/>
    </w:pPr>
    <w:r w:rsidRPr="00387D2D">
      <w:rPr>
        <w:noProof/>
      </w:rPr>
      <mc:AlternateContent>
        <mc:Choice Requires="wps">
          <w:drawing>
            <wp:anchor distT="0" distB="0" distL="0" distR="0" simplePos="0" relativeHeight="251658253" behindDoc="0" locked="0" layoutInCell="1" allowOverlap="1" wp14:anchorId="0056144E" wp14:editId="524693C3">
              <wp:simplePos x="635" y="635"/>
              <wp:positionH relativeFrom="page">
                <wp:align>right</wp:align>
              </wp:positionH>
              <wp:positionV relativeFrom="page">
                <wp:align>top</wp:align>
              </wp:positionV>
              <wp:extent cx="530860" cy="307340"/>
              <wp:effectExtent l="0" t="0" r="0" b="16510"/>
              <wp:wrapNone/>
              <wp:docPr id="611613022" name="Text Box 7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4F69B8D8" w14:textId="25E5268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056144E" id="_x0000_t202" coordsize="21600,21600" o:spt="202" path="m,l,21600r21600,l21600,xe">
              <v:stroke joinstyle="miter"/>
              <v:path gradientshapeok="t" o:connecttype="rect"/>
            </v:shapetype>
            <v:shape id="Text Box 73" o:spid="_x0000_s1038" type="#_x0000_t202" alt="Public" style="position:absolute;margin-left:-9.4pt;margin-top:0;width:41.8pt;height:24.2pt;z-index:25165825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qEtFAIAACI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0fSTYfwtVEfaysOJ8ODkqqXeaxHwSXhimMYl&#10;1eIjHbWGruRwtjhrwP/8mz/mE/AU5awjxZTckqQ5098tERLFlYzxl3yW082n22R2lcfbdkiye3MH&#10;JMYxvQsnkxmTUQ9m7cG8kKiXsRuFhJXUs+Q4mHd40i89CqmWy5REYnIC13bjZCwdQYuIPvcvwrsz&#10;7Eh8PcCgKVG8Q/+UG/8MbrlH4iBREwE+oXnGnYSYGDs/mqj0t/eUdXnai1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DUq&#10;oS0UAgAAIgQAAA4AAAAAAAAAAAAAAAAALgIAAGRycy9lMm9Eb2MueG1sUEsBAi0AFAAGAAgAAAAh&#10;AJZqItXcAAAAAwEAAA8AAAAAAAAAAAAAAAAAbgQAAGRycy9kb3ducmV2LnhtbFBLBQYAAAAABAAE&#10;APMAAAB3BQAAAAA=&#10;" filled="f" stroked="f">
              <v:textbox style="mso-fit-shape-to-text:t" inset="0,15pt,20pt,0">
                <w:txbxContent>
                  <w:p w14:paraId="4F69B8D8" w14:textId="25E5268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A508" w14:textId="4F1D109D" w:rsidR="003650A6" w:rsidRDefault="003650A6" w:rsidP="000E3670">
    <w:pPr>
      <w:spacing w:before="480" w:line="276" w:lineRule="auto"/>
      <w:ind w:left="-284" w:firstLine="284"/>
      <w:rPr>
        <w:rFonts w:ascii="Arial" w:hAnsi="Arial" w:cs="Arial"/>
        <w:b/>
        <w:bCs/>
        <w:color w:val="CC0000"/>
        <w:sz w:val="32"/>
        <w:szCs w:val="32"/>
      </w:rPr>
    </w:pPr>
    <w:r w:rsidRPr="007F0A4A">
      <w:rPr>
        <w:rFonts w:ascii="Arial" w:hAnsi="Arial" w:cs="Arial"/>
        <w:b/>
        <w:bCs/>
        <w:color w:val="CC0000"/>
        <w:sz w:val="32"/>
        <w:szCs w:val="32"/>
      </w:rPr>
      <w:t>Movement in Reserves Statement</w:t>
    </w:r>
  </w:p>
  <w:p w14:paraId="0974FC9E" w14:textId="77777777" w:rsidR="007333E6" w:rsidRPr="007F0A4A" w:rsidRDefault="007333E6" w:rsidP="0054562B">
    <w:pPr>
      <w:ind w:left="-284" w:firstLine="284"/>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2C7B" w14:textId="1D9AD694" w:rsidR="003650A6" w:rsidRPr="007F0A4A" w:rsidRDefault="00417D50">
    <w:pPr>
      <w:pStyle w:val="Header"/>
    </w:pPr>
    <w:r w:rsidRPr="00387D2D">
      <w:rPr>
        <w:noProof/>
      </w:rPr>
      <mc:AlternateContent>
        <mc:Choice Requires="wps">
          <w:drawing>
            <wp:anchor distT="0" distB="0" distL="0" distR="0" simplePos="0" relativeHeight="251658252" behindDoc="0" locked="0" layoutInCell="1" allowOverlap="1" wp14:anchorId="5826BAD0" wp14:editId="4E3F7561">
              <wp:simplePos x="635" y="635"/>
              <wp:positionH relativeFrom="page">
                <wp:align>right</wp:align>
              </wp:positionH>
              <wp:positionV relativeFrom="page">
                <wp:align>top</wp:align>
              </wp:positionV>
              <wp:extent cx="530860" cy="307340"/>
              <wp:effectExtent l="0" t="0" r="0" b="16510"/>
              <wp:wrapNone/>
              <wp:docPr id="1114952516" name="Text Box 7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1A329252" w14:textId="212412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26BAD0" id="_x0000_t202" coordsize="21600,21600" o:spt="202" path="m,l,21600r21600,l21600,xe">
              <v:stroke joinstyle="miter"/>
              <v:path gradientshapeok="t" o:connecttype="rect"/>
            </v:shapetype>
            <v:shape id="Text Box 72" o:spid="_x0000_s1039" type="#_x0000_t202" alt="Public" style="position:absolute;margin-left:-9.4pt;margin-top:0;width:41.8pt;height:24.2pt;z-index:2516582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SClFAIAACI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0fTTYfwtVEfaysOJ8ODkqqXeaxHwSXhimMYl&#10;1eIjHbWGruRwtjhrwP/8mz/mE/AU5awjxZTckqQ5098tERLFlYzxl3yW082n22R2lcfbdkiye3MH&#10;JMYxvQsnkxmTUQ9m7cG8kKiXsRuFhJXUs+Q4mHd40i89CqmWy5REYnIC13bjZCwdQYuIPvcvwrsz&#10;7Eh8PcCgKVG8Q/+UG/8MbrlH4iBREwE+oXnGnYSYGDs/mqj0t/eUdXnai1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MWl&#10;IKUUAgAAIgQAAA4AAAAAAAAAAAAAAAAALgIAAGRycy9lMm9Eb2MueG1sUEsBAi0AFAAGAAgAAAAh&#10;AJZqItXcAAAAAwEAAA8AAAAAAAAAAAAAAAAAbgQAAGRycy9kb3ducmV2LnhtbFBLBQYAAAAABAAE&#10;APMAAAB3BQAAAAA=&#10;" filled="f" stroked="f">
              <v:textbox style="mso-fit-shape-to-text:t" inset="0,15pt,20pt,0">
                <w:txbxContent>
                  <w:p w14:paraId="1A329252" w14:textId="212412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4DA0" w14:textId="24D1A306" w:rsidR="003650A6" w:rsidRPr="007F0A4A" w:rsidRDefault="00417D50">
    <w:pPr>
      <w:pStyle w:val="Header"/>
    </w:pPr>
    <w:r w:rsidRPr="00387D2D">
      <w:rPr>
        <w:noProof/>
      </w:rPr>
      <mc:AlternateContent>
        <mc:Choice Requires="wps">
          <w:drawing>
            <wp:anchor distT="0" distB="0" distL="0" distR="0" simplePos="0" relativeHeight="251658255" behindDoc="0" locked="0" layoutInCell="1" allowOverlap="1" wp14:anchorId="1967EE08" wp14:editId="745B1B5C">
              <wp:simplePos x="635" y="635"/>
              <wp:positionH relativeFrom="page">
                <wp:align>right</wp:align>
              </wp:positionH>
              <wp:positionV relativeFrom="page">
                <wp:align>top</wp:align>
              </wp:positionV>
              <wp:extent cx="530860" cy="307340"/>
              <wp:effectExtent l="0" t="0" r="0" b="16510"/>
              <wp:wrapNone/>
              <wp:docPr id="982713807" name="Text Box 7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E8D8DEC" w14:textId="578A5E5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67EE08" id="_x0000_t202" coordsize="21600,21600" o:spt="202" path="m,l,21600r21600,l21600,xe">
              <v:stroke joinstyle="miter"/>
              <v:path gradientshapeok="t" o:connecttype="rect"/>
            </v:shapetype>
            <v:shape id="Text Box 76" o:spid="_x0000_s1040" type="#_x0000_t202" alt="Public" style="position:absolute;margin-left:-9.4pt;margin-top:0;width:41.8pt;height:24.2pt;z-index:25165825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lwZG&#10;qBMCAAAiBAAADgAAAAAAAAAAAAAAAAAuAgAAZHJzL2Uyb0RvYy54bWxQSwECLQAUAAYACAAAACEA&#10;lmoi1dwAAAADAQAADwAAAAAAAAAAAAAAAABtBAAAZHJzL2Rvd25yZXYueG1sUEsFBgAAAAAEAAQA&#10;8wAAAHYFAAAAAA==&#10;" filled="f" stroked="f">
              <v:textbox style="mso-fit-shape-to-text:t" inset="0,15pt,20pt,0">
                <w:txbxContent>
                  <w:p w14:paraId="3E8D8DEC" w14:textId="578A5E5D"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9401" w14:textId="29134016" w:rsidR="003650A6" w:rsidRDefault="003650A6" w:rsidP="00B240DD">
    <w:pPr>
      <w:pStyle w:val="Heading1"/>
      <w:rPr>
        <w:color w:val="CC0000"/>
        <w:sz w:val="32"/>
        <w:szCs w:val="32"/>
      </w:rPr>
    </w:pPr>
    <w:r w:rsidRPr="007F0A4A">
      <w:rPr>
        <w:color w:val="CC0000"/>
        <w:sz w:val="32"/>
        <w:szCs w:val="32"/>
      </w:rPr>
      <w:t>Balance Sheet</w:t>
    </w:r>
  </w:p>
  <w:p w14:paraId="21316745" w14:textId="77777777" w:rsidR="006551D8" w:rsidRPr="000E3670" w:rsidRDefault="006551D8" w:rsidP="000E3670">
    <w:pPr>
      <w:rPr>
        <w:lang w:eastAsia="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DC27" w14:textId="1456EE48" w:rsidR="003650A6" w:rsidRPr="007F0A4A" w:rsidRDefault="00417D50">
    <w:pPr>
      <w:pStyle w:val="Header"/>
    </w:pPr>
    <w:r w:rsidRPr="00387D2D">
      <w:rPr>
        <w:noProof/>
      </w:rPr>
      <mc:AlternateContent>
        <mc:Choice Requires="wps">
          <w:drawing>
            <wp:anchor distT="0" distB="0" distL="0" distR="0" simplePos="0" relativeHeight="251658254" behindDoc="0" locked="0" layoutInCell="1" allowOverlap="1" wp14:anchorId="65FFEDEF" wp14:editId="013C308A">
              <wp:simplePos x="635" y="635"/>
              <wp:positionH relativeFrom="page">
                <wp:align>right</wp:align>
              </wp:positionH>
              <wp:positionV relativeFrom="page">
                <wp:align>top</wp:align>
              </wp:positionV>
              <wp:extent cx="530860" cy="307340"/>
              <wp:effectExtent l="0" t="0" r="0" b="16510"/>
              <wp:wrapNone/>
              <wp:docPr id="1416522194" name="Text Box 7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15A00162" w14:textId="3661BE5B"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FFEDEF" id="_x0000_t202" coordsize="21600,21600" o:spt="202" path="m,l,21600r21600,l21600,xe">
              <v:stroke joinstyle="miter"/>
              <v:path gradientshapeok="t" o:connecttype="rect"/>
            </v:shapetype>
            <v:shape id="Text Box 75" o:spid="_x0000_s1041" type="#_x0000_t202" alt="Public" style="position:absolute;margin-left:-9.4pt;margin-top:0;width:41.8pt;height:24.2pt;z-index:25165825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GeJ&#10;xyAUAgAAIgQAAA4AAAAAAAAAAAAAAAAALgIAAGRycy9lMm9Eb2MueG1sUEsBAi0AFAAGAAgAAAAh&#10;AJZqItXcAAAAAwEAAA8AAAAAAAAAAAAAAAAAbgQAAGRycy9kb3ducmV2LnhtbFBLBQYAAAAABAAE&#10;APMAAAB3BQAAAAA=&#10;" filled="f" stroked="f">
              <v:textbox style="mso-fit-shape-to-text:t" inset="0,15pt,20pt,0">
                <w:txbxContent>
                  <w:p w14:paraId="15A00162" w14:textId="3661BE5B"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54A3" w14:textId="01AEEC14" w:rsidR="003650A6" w:rsidRPr="007F0A4A" w:rsidRDefault="00417D50">
    <w:pPr>
      <w:pStyle w:val="Header"/>
    </w:pPr>
    <w:r w:rsidRPr="00387D2D">
      <w:rPr>
        <w:noProof/>
      </w:rPr>
      <mc:AlternateContent>
        <mc:Choice Requires="wps">
          <w:drawing>
            <wp:anchor distT="0" distB="0" distL="0" distR="0" simplePos="0" relativeHeight="251658257" behindDoc="0" locked="0" layoutInCell="1" allowOverlap="1" wp14:anchorId="2EA35F3C" wp14:editId="0495EBBC">
              <wp:simplePos x="635" y="635"/>
              <wp:positionH relativeFrom="page">
                <wp:align>right</wp:align>
              </wp:positionH>
              <wp:positionV relativeFrom="page">
                <wp:align>top</wp:align>
              </wp:positionV>
              <wp:extent cx="530860" cy="307340"/>
              <wp:effectExtent l="0" t="0" r="0" b="16510"/>
              <wp:wrapNone/>
              <wp:docPr id="177554103" name="Text Box 79"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47BB3DB0" w14:textId="753A73A2"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EA35F3C" id="_x0000_t202" coordsize="21600,21600" o:spt="202" path="m,l,21600r21600,l21600,xe">
              <v:stroke joinstyle="miter"/>
              <v:path gradientshapeok="t" o:connecttype="rect"/>
            </v:shapetype>
            <v:shape id="Text Box 79" o:spid="_x0000_s1042" type="#_x0000_t202" alt="Public" style="position:absolute;margin-left:-9.4pt;margin-top:0;width:41.8pt;height:24.2pt;z-index:251658257;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RiFAIAACI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DYf&#10;NGIUAgAAIgQAAA4AAAAAAAAAAAAAAAAALgIAAGRycy9lMm9Eb2MueG1sUEsBAi0AFAAGAAgAAAAh&#10;AJZqItXcAAAAAwEAAA8AAAAAAAAAAAAAAAAAbgQAAGRycy9kb3ducmV2LnhtbFBLBQYAAAAABAAE&#10;APMAAAB3BQAAAAA=&#10;" filled="f" stroked="f">
              <v:textbox style="mso-fit-shape-to-text:t" inset="0,15pt,20pt,0">
                <w:txbxContent>
                  <w:p w14:paraId="47BB3DB0" w14:textId="753A73A2"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0602" w14:textId="09F1448F" w:rsidR="003650A6" w:rsidRDefault="003650A6" w:rsidP="00B240DD">
    <w:pPr>
      <w:pStyle w:val="Heading1"/>
      <w:rPr>
        <w:color w:val="CC0000"/>
        <w:sz w:val="32"/>
        <w:szCs w:val="32"/>
      </w:rPr>
    </w:pPr>
    <w:r w:rsidRPr="007F0A4A">
      <w:rPr>
        <w:color w:val="CC0000"/>
        <w:sz w:val="32"/>
        <w:szCs w:val="32"/>
      </w:rPr>
      <w:t>Cash Flow Statement</w:t>
    </w:r>
  </w:p>
  <w:p w14:paraId="2DCD3DB9" w14:textId="77777777" w:rsidR="006551D8" w:rsidRPr="000E3670" w:rsidRDefault="006551D8" w:rsidP="000E3670">
    <w:pPr>
      <w:rPr>
        <w:lang w:eastAsia="en-U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1CE8" w14:textId="7F376367" w:rsidR="003650A6" w:rsidRPr="007F0A4A" w:rsidRDefault="00417D50">
    <w:pPr>
      <w:pStyle w:val="Header"/>
    </w:pPr>
    <w:r w:rsidRPr="00387D2D">
      <w:rPr>
        <w:noProof/>
      </w:rPr>
      <mc:AlternateContent>
        <mc:Choice Requires="wps">
          <w:drawing>
            <wp:anchor distT="0" distB="0" distL="0" distR="0" simplePos="0" relativeHeight="251658256" behindDoc="0" locked="0" layoutInCell="1" allowOverlap="1" wp14:anchorId="0AED6221" wp14:editId="65EF4716">
              <wp:simplePos x="635" y="635"/>
              <wp:positionH relativeFrom="page">
                <wp:align>right</wp:align>
              </wp:positionH>
              <wp:positionV relativeFrom="page">
                <wp:align>top</wp:align>
              </wp:positionV>
              <wp:extent cx="530860" cy="307340"/>
              <wp:effectExtent l="0" t="0" r="0" b="16510"/>
              <wp:wrapNone/>
              <wp:docPr id="408177583" name="Text Box 78"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02209126" w14:textId="366D12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AED6221" id="_x0000_t202" coordsize="21600,21600" o:spt="202" path="m,l,21600r21600,l21600,xe">
              <v:stroke joinstyle="miter"/>
              <v:path gradientshapeok="t" o:connecttype="rect"/>
            </v:shapetype>
            <v:shape id="Text Box 78" o:spid="_x0000_s1043" type="#_x0000_t202" alt="Public" style="position:absolute;margin-left:-9.4pt;margin-top:0;width:41.8pt;height:24.2pt;z-index:25165825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MaQ&#10;teoUAgAAIgQAAA4AAAAAAAAAAAAAAAAALgIAAGRycy9lMm9Eb2MueG1sUEsBAi0AFAAGAAgAAAAh&#10;AJZqItXcAAAAAwEAAA8AAAAAAAAAAAAAAAAAbgQAAGRycy9kb3ducmV2LnhtbFBLBQYAAAAABAAE&#10;APMAAAB3BQAAAAA=&#10;" filled="f" stroked="f">
              <v:textbox style="mso-fit-shape-to-text:t" inset="0,15pt,20pt,0">
                <w:txbxContent>
                  <w:p w14:paraId="02209126" w14:textId="366D126E"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3372" w14:textId="2B00F17B" w:rsidR="006D5945" w:rsidRPr="007F0A4A" w:rsidRDefault="00417D50">
    <w:pPr>
      <w:pStyle w:val="Header"/>
    </w:pPr>
    <w:r w:rsidRPr="00387D2D">
      <w:rPr>
        <w:noProof/>
      </w:rPr>
      <mc:AlternateContent>
        <mc:Choice Requires="wps">
          <w:drawing>
            <wp:anchor distT="0" distB="0" distL="0" distR="0" simplePos="0" relativeHeight="251658259" behindDoc="0" locked="0" layoutInCell="1" allowOverlap="1" wp14:anchorId="5E3CD140" wp14:editId="7BEBA001">
              <wp:simplePos x="635" y="635"/>
              <wp:positionH relativeFrom="page">
                <wp:align>right</wp:align>
              </wp:positionH>
              <wp:positionV relativeFrom="page">
                <wp:align>top</wp:align>
              </wp:positionV>
              <wp:extent cx="530860" cy="307340"/>
              <wp:effectExtent l="0" t="0" r="0" b="16510"/>
              <wp:wrapNone/>
              <wp:docPr id="693367924" name="Text Box 8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1C888D52" w14:textId="3DA23BA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E3CD140" id="_x0000_t202" coordsize="21600,21600" o:spt="202" path="m,l,21600r21600,l21600,xe">
              <v:stroke joinstyle="miter"/>
              <v:path gradientshapeok="t" o:connecttype="rect"/>
            </v:shapetype>
            <v:shape id="Text Box 82" o:spid="_x0000_s1044" type="#_x0000_t202" alt="Public" style="position:absolute;margin-left:-9.4pt;margin-top:0;width:41.8pt;height:24.2pt;z-index:251658259;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JJZ&#10;+XgUAgAAIgQAAA4AAAAAAAAAAAAAAAAALgIAAGRycy9lMm9Eb2MueG1sUEsBAi0AFAAGAAgAAAAh&#10;AJZqItXcAAAAAwEAAA8AAAAAAAAAAAAAAAAAbgQAAGRycy9kb3ducmV2LnhtbFBLBQYAAAAABAAE&#10;APMAAAB3BQAAAAA=&#10;" filled="f" stroked="f">
              <v:textbox style="mso-fit-shape-to-text:t" inset="0,15pt,20pt,0">
                <w:txbxContent>
                  <w:p w14:paraId="1C888D52" w14:textId="3DA23BA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4ADA" w14:textId="07DFC924" w:rsidR="003650A6" w:rsidRPr="007F0A4A" w:rsidRDefault="003650A6" w:rsidP="00B240DD">
    <w:pPr>
      <w:pStyle w:val="Heading1"/>
      <w:rPr>
        <w:color w:val="CC0000"/>
        <w:sz w:val="32"/>
        <w:szCs w:val="32"/>
      </w:rPr>
    </w:pPr>
    <w:r w:rsidRPr="007F0A4A">
      <w:rPr>
        <w:color w:val="CC0000"/>
        <w:sz w:val="32"/>
        <w:szCs w:val="32"/>
      </w:rPr>
      <w:t xml:space="preserve">Notes to the Statement of Accounts           </w:t>
    </w:r>
  </w:p>
  <w:p w14:paraId="6599786A" w14:textId="77777777" w:rsidR="003650A6" w:rsidRPr="007F0A4A" w:rsidRDefault="003650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9BAA" w14:textId="4B641BE3" w:rsidR="006D5945" w:rsidRPr="007F0A4A" w:rsidRDefault="00417D50">
    <w:pPr>
      <w:pStyle w:val="Header"/>
    </w:pPr>
    <w:r w:rsidRPr="00387D2D">
      <w:rPr>
        <w:noProof/>
      </w:rPr>
      <mc:AlternateContent>
        <mc:Choice Requires="wps">
          <w:drawing>
            <wp:anchor distT="0" distB="0" distL="0" distR="0" simplePos="0" relativeHeight="251658258" behindDoc="0" locked="0" layoutInCell="1" allowOverlap="1" wp14:anchorId="5A8E9E9E" wp14:editId="7340B6A7">
              <wp:simplePos x="635" y="635"/>
              <wp:positionH relativeFrom="page">
                <wp:align>right</wp:align>
              </wp:positionH>
              <wp:positionV relativeFrom="page">
                <wp:align>top</wp:align>
              </wp:positionV>
              <wp:extent cx="530860" cy="307340"/>
              <wp:effectExtent l="0" t="0" r="0" b="16510"/>
              <wp:wrapNone/>
              <wp:docPr id="1296300874" name="Text Box 8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2B16228C" w14:textId="0B382663"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8E9E9E" id="_x0000_t202" coordsize="21600,21600" o:spt="202" path="m,l,21600r21600,l21600,xe">
              <v:stroke joinstyle="miter"/>
              <v:path gradientshapeok="t" o:connecttype="rect"/>
            </v:shapetype>
            <v:shape id="Text Box 81" o:spid="_x0000_s1045" type="#_x0000_t202" alt="Public" style="position:absolute;margin-left:-9.4pt;margin-top:0;width:41.8pt;height:24.2pt;z-index:25165825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GLW&#10;ePAUAgAAIgQAAA4AAAAAAAAAAAAAAAAALgIAAGRycy9lMm9Eb2MueG1sUEsBAi0AFAAGAAgAAAAh&#10;AJZqItXcAAAAAwEAAA8AAAAAAAAAAAAAAAAAbgQAAGRycy9kb3ducmV2LnhtbFBLBQYAAAAABAAE&#10;APMAAAB3BQAAAAA=&#10;" filled="f" stroked="f">
              <v:textbox style="mso-fit-shape-to-text:t" inset="0,15pt,20pt,0">
                <w:txbxContent>
                  <w:p w14:paraId="2B16228C" w14:textId="0B382663"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EE72" w14:textId="601DD53F" w:rsidR="003650A6" w:rsidRPr="007F0A4A" w:rsidRDefault="00417D50">
    <w:pPr>
      <w:pStyle w:val="Header"/>
    </w:pPr>
    <w:r w:rsidRPr="00387D2D">
      <w:rPr>
        <w:noProof/>
      </w:rPr>
      <mc:AlternateContent>
        <mc:Choice Requires="wps">
          <w:drawing>
            <wp:anchor distT="0" distB="0" distL="0" distR="0" simplePos="0" relativeHeight="251658261" behindDoc="0" locked="0" layoutInCell="1" allowOverlap="1" wp14:anchorId="738AB7C9" wp14:editId="5D99A3B3">
              <wp:simplePos x="635" y="635"/>
              <wp:positionH relativeFrom="page">
                <wp:align>right</wp:align>
              </wp:positionH>
              <wp:positionV relativeFrom="page">
                <wp:align>top</wp:align>
              </wp:positionV>
              <wp:extent cx="530860" cy="307340"/>
              <wp:effectExtent l="0" t="0" r="0" b="16510"/>
              <wp:wrapNone/>
              <wp:docPr id="1491042562" name="Text Box 8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0A8C4C63" w14:textId="435B36C0"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38AB7C9" id="_x0000_t202" coordsize="21600,21600" o:spt="202" path="m,l,21600r21600,l21600,xe">
              <v:stroke joinstyle="miter"/>
              <v:path gradientshapeok="t" o:connecttype="rect"/>
            </v:shapetype>
            <v:shape id="Text Box 85" o:spid="_x0000_s1046" type="#_x0000_t202" alt="Public" style="position:absolute;margin-left:-9.4pt;margin-top:0;width:41.8pt;height:24.2pt;z-index:25165826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" filled="f" stroked="f">
              <v:textbox style="mso-fit-shape-to-text:t" inset="0,15pt,20pt,0">
                <w:txbxContent>
                  <w:p w14:paraId="0A8C4C63" w14:textId="435B36C0"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4E54" w14:textId="2F341D7B" w:rsidR="00067584" w:rsidRPr="007F0A4A" w:rsidRDefault="00067584" w:rsidP="00067584">
    <w:pPr>
      <w:pStyle w:val="Heading1"/>
      <w:rPr>
        <w:color w:val="CC0000"/>
        <w:sz w:val="32"/>
        <w:szCs w:val="32"/>
      </w:rPr>
    </w:pPr>
    <w:r w:rsidRPr="007F0A4A">
      <w:rPr>
        <w:color w:val="CC0000"/>
        <w:sz w:val="32"/>
        <w:szCs w:val="32"/>
      </w:rPr>
      <w:t xml:space="preserve">Notes to the Statement of Accounts           </w:t>
    </w:r>
  </w:p>
  <w:p w14:paraId="08766E01" w14:textId="6556F692" w:rsidR="003650A6" w:rsidRPr="007F0A4A" w:rsidRDefault="003650A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8E6D" w14:textId="1BBC7418" w:rsidR="003650A6" w:rsidRPr="007F0A4A" w:rsidRDefault="00417D50">
    <w:pPr>
      <w:pStyle w:val="Header"/>
    </w:pPr>
    <w:r w:rsidRPr="00387D2D">
      <w:rPr>
        <w:noProof/>
      </w:rPr>
      <mc:AlternateContent>
        <mc:Choice Requires="wps">
          <w:drawing>
            <wp:anchor distT="0" distB="0" distL="0" distR="0" simplePos="0" relativeHeight="251658260" behindDoc="0" locked="0" layoutInCell="1" allowOverlap="1" wp14:anchorId="27BE7CC9" wp14:editId="38E366DA">
              <wp:simplePos x="635" y="635"/>
              <wp:positionH relativeFrom="page">
                <wp:align>right</wp:align>
              </wp:positionH>
              <wp:positionV relativeFrom="page">
                <wp:align>top</wp:align>
              </wp:positionV>
              <wp:extent cx="530860" cy="307340"/>
              <wp:effectExtent l="0" t="0" r="0" b="16510"/>
              <wp:wrapNone/>
              <wp:docPr id="1384515337" name="Text Box 8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0B30BC4" w14:textId="5FD71EA4"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BE7CC9" id="_x0000_t202" coordsize="21600,21600" o:spt="202" path="m,l,21600r21600,l21600,xe">
              <v:stroke joinstyle="miter"/>
              <v:path gradientshapeok="t" o:connecttype="rect"/>
            </v:shapetype>
            <v:shape id="Text Box 84" o:spid="_x0000_s1047" type="#_x0000_t202" alt="Public" style="position:absolute;margin-left:-9.4pt;margin-top:0;width:41.8pt;height:24.2pt;z-index:2516582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" filled="f" stroked="f">
              <v:textbox style="mso-fit-shape-to-text:t" inset="0,15pt,20pt,0">
                <w:txbxContent>
                  <w:p w14:paraId="30B30BC4" w14:textId="5FD71EA4"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424F" w14:textId="0236E6DB" w:rsidR="003650A6" w:rsidRPr="007F0A4A" w:rsidRDefault="00417D50">
    <w:pPr>
      <w:pStyle w:val="Header"/>
    </w:pPr>
    <w:r w:rsidRPr="00387D2D">
      <w:rPr>
        <w:noProof/>
      </w:rPr>
      <mc:AlternateContent>
        <mc:Choice Requires="wps">
          <w:drawing>
            <wp:anchor distT="0" distB="0" distL="0" distR="0" simplePos="0" relativeHeight="251658263" behindDoc="0" locked="0" layoutInCell="1" allowOverlap="1" wp14:anchorId="0F431EE0" wp14:editId="33C38A94">
              <wp:simplePos x="635" y="635"/>
              <wp:positionH relativeFrom="page">
                <wp:align>right</wp:align>
              </wp:positionH>
              <wp:positionV relativeFrom="page">
                <wp:align>top</wp:align>
              </wp:positionV>
              <wp:extent cx="530860" cy="307340"/>
              <wp:effectExtent l="0" t="0" r="0" b="16510"/>
              <wp:wrapNone/>
              <wp:docPr id="1935317416" name="Text Box 88"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46B895AB" w14:textId="32529B1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F431EE0" id="_x0000_t202" coordsize="21600,21600" o:spt="202" path="m,l,21600r21600,l21600,xe">
              <v:stroke joinstyle="miter"/>
              <v:path gradientshapeok="t" o:connecttype="rect"/>
            </v:shapetype>
            <v:shape id="Text Box 88" o:spid="_x0000_s1048" type="#_x0000_t202" alt="Public" style="position:absolute;margin-left:-9.4pt;margin-top:0;width:41.8pt;height:24.2pt;z-index:25165826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MG4&#10;jzEUAgAAIgQAAA4AAAAAAAAAAAAAAAAALgIAAGRycy9lMm9Eb2MueG1sUEsBAi0AFAAGAAgAAAAh&#10;AJZqItXcAAAAAwEAAA8AAAAAAAAAAAAAAAAAbgQAAGRycy9kb3ducmV2LnhtbFBLBQYAAAAABAAE&#10;APMAAAB3BQAAAAA=&#10;" filled="f" stroked="f">
              <v:textbox style="mso-fit-shape-to-text:t" inset="0,15pt,20pt,0">
                <w:txbxContent>
                  <w:p w14:paraId="46B895AB" w14:textId="32529B1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1B51" w14:textId="1805CD88" w:rsidR="003650A6" w:rsidRPr="007F0A4A" w:rsidRDefault="00417D50" w:rsidP="006D7989">
    <w:pPr>
      <w:ind w:left="-284" w:firstLine="284"/>
      <w:rPr>
        <w:rFonts w:ascii="Arial" w:hAnsi="Arial" w:cs="Arial"/>
        <w:color w:val="CC0000"/>
      </w:rPr>
    </w:pPr>
    <w:r w:rsidRPr="00387D2D">
      <w:rPr>
        <w:rFonts w:ascii="Arial" w:hAnsi="Arial" w:cs="Arial"/>
        <w:b/>
        <w:bCs/>
        <w:noProof/>
        <w:color w:val="CC0000"/>
        <w:sz w:val="32"/>
        <w:szCs w:val="32"/>
      </w:rPr>
      <mc:AlternateContent>
        <mc:Choice Requires="wps">
          <w:drawing>
            <wp:anchor distT="0" distB="0" distL="0" distR="0" simplePos="0" relativeHeight="251658262" behindDoc="0" locked="0" layoutInCell="1" allowOverlap="1" wp14:anchorId="31AA8A96" wp14:editId="58276743">
              <wp:simplePos x="635" y="635"/>
              <wp:positionH relativeFrom="page">
                <wp:align>right</wp:align>
              </wp:positionH>
              <wp:positionV relativeFrom="page">
                <wp:align>top</wp:align>
              </wp:positionV>
              <wp:extent cx="530860" cy="307340"/>
              <wp:effectExtent l="0" t="0" r="0" b="16510"/>
              <wp:wrapNone/>
              <wp:docPr id="1910503566" name="Text Box 87"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11019A22" w14:textId="0582C82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1AA8A96" id="_x0000_t202" coordsize="21600,21600" o:spt="202" path="m,l,21600r21600,l21600,xe">
              <v:stroke joinstyle="miter"/>
              <v:path gradientshapeok="t" o:connecttype="rect"/>
            </v:shapetype>
            <v:shape id="Text Box 87" o:spid="_x0000_s1049" type="#_x0000_t202" alt="Public" style="position:absolute;left:0;text-align:left;margin-left:-9.4pt;margin-top:0;width:41.8pt;height:24.2pt;z-index:25165826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65FAIAACIEAAAOAAAAZHJzL2Uyb0RvYy54bWysU01v2zAMvQ/YfxB0X+wkTdcZ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DE3&#10;DrkUAgAAIgQAAA4AAAAAAAAAAAAAAAAALgIAAGRycy9lMm9Eb2MueG1sUEsBAi0AFAAGAAgAAAAh&#10;AJZqItXcAAAAAwEAAA8AAAAAAAAAAAAAAAAAbgQAAGRycy9kb3ducmV2LnhtbFBLBQYAAAAABAAE&#10;APMAAAB3BQAAAAA=&#10;" filled="f" stroked="f">
              <v:textbox style="mso-fit-shape-to-text:t" inset="0,15pt,20pt,0">
                <w:txbxContent>
                  <w:p w14:paraId="11019A22" w14:textId="0582C82C"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r w:rsidR="003650A6" w:rsidRPr="007F0A4A">
      <w:rPr>
        <w:rFonts w:ascii="Arial" w:hAnsi="Arial" w:cs="Arial"/>
        <w:b/>
        <w:bCs/>
        <w:color w:val="CC0000"/>
        <w:sz w:val="32"/>
        <w:szCs w:val="32"/>
      </w:rPr>
      <w:t>Glossary of Terms</w:t>
    </w:r>
  </w:p>
  <w:p w14:paraId="6C5EA128" w14:textId="77777777" w:rsidR="003650A6" w:rsidRPr="007F0A4A" w:rsidRDefault="003650A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7C4C" w14:textId="7382817C" w:rsidR="006D5945" w:rsidRPr="007F0A4A" w:rsidRDefault="00417D50">
    <w:pPr>
      <w:pStyle w:val="Header"/>
    </w:pPr>
    <w:r w:rsidRPr="00387D2D">
      <w:rPr>
        <w:noProof/>
      </w:rPr>
      <mc:AlternateContent>
        <mc:Choice Requires="wps">
          <w:drawing>
            <wp:anchor distT="0" distB="0" distL="0" distR="0" simplePos="0" relativeHeight="251658265" behindDoc="0" locked="0" layoutInCell="1" allowOverlap="1" wp14:anchorId="70AE5600" wp14:editId="5551E61B">
              <wp:simplePos x="635" y="635"/>
              <wp:positionH relativeFrom="page">
                <wp:align>right</wp:align>
              </wp:positionH>
              <wp:positionV relativeFrom="page">
                <wp:align>top</wp:align>
              </wp:positionV>
              <wp:extent cx="530860" cy="307340"/>
              <wp:effectExtent l="0" t="0" r="0" b="16510"/>
              <wp:wrapNone/>
              <wp:docPr id="1508993019" name="Text Box 9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1395029" w14:textId="7EC50E21"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0AE5600" id="_x0000_t202" coordsize="21600,21600" o:spt="202" path="m,l,21600r21600,l21600,xe">
              <v:stroke joinstyle="miter"/>
              <v:path gradientshapeok="t" o:connecttype="rect"/>
            </v:shapetype>
            <v:shape id="Text Box 91" o:spid="_x0000_s1050" type="#_x0000_t202" alt="Public" style="position:absolute;margin-left:-9.4pt;margin-top:0;width:41.8pt;height:24.2pt;z-index:25165826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GOU&#10;aLQUAgAAIgQAAA4AAAAAAAAAAAAAAAAALgIAAGRycy9lMm9Eb2MueG1sUEsBAi0AFAAGAAgAAAAh&#10;AJZqItXcAAAAAwEAAA8AAAAAAAAAAAAAAAAAbgQAAGRycy9kb3ducmV2LnhtbFBLBQYAAAAABAAE&#10;APMAAAB3BQAAAAA=&#10;" filled="f" stroked="f">
              <v:textbox style="mso-fit-shape-to-text:t" inset="0,15pt,20pt,0">
                <w:txbxContent>
                  <w:p w14:paraId="31395029" w14:textId="7EC50E21"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451B" w14:textId="7D5BC262" w:rsidR="003650A6" w:rsidRPr="007F0A4A" w:rsidRDefault="003650A6" w:rsidP="00B240DD">
    <w:pPr>
      <w:pStyle w:val="Heading1"/>
      <w:rPr>
        <w:color w:val="CC0000"/>
        <w:sz w:val="32"/>
        <w:szCs w:val="32"/>
      </w:rPr>
    </w:pPr>
    <w:r w:rsidRPr="007F0A4A">
      <w:rPr>
        <w:color w:val="CC0000"/>
        <w:sz w:val="32"/>
        <w:szCs w:val="32"/>
      </w:rPr>
      <w:t>Firefighters’ Pension Fund Account</w:t>
    </w:r>
  </w:p>
  <w:p w14:paraId="17616D35" w14:textId="30385498" w:rsidR="003650A6" w:rsidRPr="0013029E" w:rsidRDefault="003650A6" w:rsidP="0013029E">
    <w:pPr>
      <w:pStyle w:val="Header"/>
      <w:tabs>
        <w:tab w:val="clear" w:pos="4513"/>
        <w:tab w:val="clear" w:pos="9026"/>
        <w:tab w:val="left" w:pos="3435"/>
      </w:tabs>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CCB" w14:textId="494DC389" w:rsidR="006D5945" w:rsidRPr="007F0A4A" w:rsidRDefault="00417D50">
    <w:pPr>
      <w:pStyle w:val="Header"/>
    </w:pPr>
    <w:r w:rsidRPr="00387D2D">
      <w:rPr>
        <w:noProof/>
      </w:rPr>
      <mc:AlternateContent>
        <mc:Choice Requires="wps">
          <w:drawing>
            <wp:anchor distT="0" distB="0" distL="0" distR="0" simplePos="0" relativeHeight="251658264" behindDoc="0" locked="0" layoutInCell="1" allowOverlap="1" wp14:anchorId="47534D83" wp14:editId="2156ADAD">
              <wp:simplePos x="635" y="635"/>
              <wp:positionH relativeFrom="page">
                <wp:align>right</wp:align>
              </wp:positionH>
              <wp:positionV relativeFrom="page">
                <wp:align>top</wp:align>
              </wp:positionV>
              <wp:extent cx="530860" cy="307340"/>
              <wp:effectExtent l="0" t="0" r="0" b="16510"/>
              <wp:wrapNone/>
              <wp:docPr id="1938665380" name="Text Box 90"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3E1892DB" w14:textId="4FC69F38"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7534D83" id="_x0000_t202" coordsize="21600,21600" o:spt="202" path="m,l,21600r21600,l21600,xe">
              <v:stroke joinstyle="miter"/>
              <v:path gradientshapeok="t" o:connecttype="rect"/>
            </v:shapetype>
            <v:shape id="Text Box 90" o:spid="_x0000_s1051" type="#_x0000_t202" alt="Public" style="position:absolute;margin-left:-9.4pt;margin-top:0;width:41.8pt;height:24.2pt;z-index:251658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JMb&#10;6TwUAgAAIgQAAA4AAAAAAAAAAAAAAAAALgIAAGRycy9lMm9Eb2MueG1sUEsBAi0AFAAGAAgAAAAh&#10;AJZqItXcAAAAAwEAAA8AAAAAAAAAAAAAAAAAbgQAAGRycy9kb3ducmV2LnhtbFBLBQYAAAAABAAE&#10;APMAAAB3BQAAAAA=&#10;" filled="f" stroked="f">
              <v:textbox style="mso-fit-shape-to-text:t" inset="0,15pt,20pt,0">
                <w:txbxContent>
                  <w:p w14:paraId="3E1892DB" w14:textId="4FC69F38"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6E6C" w14:textId="40178671" w:rsidR="006D5945" w:rsidRPr="007F0A4A" w:rsidRDefault="00417D50">
    <w:pPr>
      <w:pStyle w:val="Header"/>
    </w:pPr>
    <w:r w:rsidRPr="00387D2D">
      <w:rPr>
        <w:noProof/>
      </w:rPr>
      <mc:AlternateContent>
        <mc:Choice Requires="wps">
          <w:drawing>
            <wp:anchor distT="0" distB="0" distL="0" distR="0" simplePos="0" relativeHeight="251658267" behindDoc="0" locked="0" layoutInCell="1" allowOverlap="1" wp14:anchorId="618D65A8" wp14:editId="398869D8">
              <wp:simplePos x="635" y="635"/>
              <wp:positionH relativeFrom="page">
                <wp:align>right</wp:align>
              </wp:positionH>
              <wp:positionV relativeFrom="page">
                <wp:align>top</wp:align>
              </wp:positionV>
              <wp:extent cx="530860" cy="307340"/>
              <wp:effectExtent l="0" t="0" r="0" b="16510"/>
              <wp:wrapNone/>
              <wp:docPr id="30656488" name="Text Box 100"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73861709" w14:textId="7A2E9F6A"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18D65A8" id="_x0000_t202" coordsize="21600,21600" o:spt="202" path="m,l,21600r21600,l21600,xe">
              <v:stroke joinstyle="miter"/>
              <v:path gradientshapeok="t" o:connecttype="rect"/>
            </v:shapetype>
            <v:shape id="Text Box 100" o:spid="_x0000_s1052" type="#_x0000_t202" alt="Public" style="position:absolute;margin-left:-9.4pt;margin-top:0;width:41.8pt;height:24.2pt;z-index:251658267;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p+FAIAACI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MKN&#10;Gn4UAgAAIgQAAA4AAAAAAAAAAAAAAAAALgIAAGRycy9lMm9Eb2MueG1sUEsBAi0AFAAGAAgAAAAh&#10;AJZqItXcAAAAAwEAAA8AAAAAAAAAAAAAAAAAbgQAAGRycy9kb3ducmV2LnhtbFBLBQYAAAAABAAE&#10;APMAAAB3BQAAAAA=&#10;" filled="f" stroked="f">
              <v:textbox style="mso-fit-shape-to-text:t" inset="0,15pt,20pt,0">
                <w:txbxContent>
                  <w:p w14:paraId="73861709" w14:textId="7A2E9F6A"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7E8D" w14:textId="7A066F2B" w:rsidR="006F212C" w:rsidRDefault="006F212C" w:rsidP="006F212C">
    <w:pPr>
      <w:pStyle w:val="Heading1"/>
      <w:rPr>
        <w:color w:val="CC0000"/>
        <w:sz w:val="32"/>
        <w:szCs w:val="32"/>
      </w:rPr>
    </w:pPr>
    <w:r w:rsidRPr="007F0A4A">
      <w:rPr>
        <w:color w:val="CC0000"/>
        <w:sz w:val="32"/>
        <w:szCs w:val="32"/>
      </w:rPr>
      <w:t>Glossary of Terms</w:t>
    </w:r>
  </w:p>
  <w:p w14:paraId="6ED4CC04" w14:textId="77777777" w:rsidR="002E4C8A" w:rsidRPr="0013029E" w:rsidRDefault="002E4C8A" w:rsidP="0013029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D54B" w14:textId="114376B7" w:rsidR="006D5945" w:rsidRPr="007F0A4A" w:rsidRDefault="00417D50">
    <w:pPr>
      <w:pStyle w:val="Header"/>
    </w:pPr>
    <w:r w:rsidRPr="00387D2D">
      <w:rPr>
        <w:noProof/>
      </w:rPr>
      <mc:AlternateContent>
        <mc:Choice Requires="wps">
          <w:drawing>
            <wp:anchor distT="0" distB="0" distL="0" distR="0" simplePos="0" relativeHeight="251658266" behindDoc="0" locked="0" layoutInCell="1" allowOverlap="1" wp14:anchorId="642DF304" wp14:editId="62492FE5">
              <wp:simplePos x="635" y="635"/>
              <wp:positionH relativeFrom="page">
                <wp:align>right</wp:align>
              </wp:positionH>
              <wp:positionV relativeFrom="page">
                <wp:align>top</wp:align>
              </wp:positionV>
              <wp:extent cx="530860" cy="307340"/>
              <wp:effectExtent l="0" t="0" r="0" b="16510"/>
              <wp:wrapNone/>
              <wp:docPr id="1609499722" name="Text Box 99"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30860" cy="307340"/>
                      </a:xfrm>
                      <a:prstGeom prst="rect">
                        <a:avLst/>
                      </a:prstGeom>
                      <a:noFill/>
                      <a:ln>
                        <a:noFill/>
                      </a:ln>
                    </wps:spPr>
                    <wps:txbx>
                      <w:txbxContent>
                        <w:p w14:paraId="51116F33" w14:textId="24E3DBC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2DF304" id="_x0000_t202" coordsize="21600,21600" o:spt="202" path="m,l,21600r21600,l21600,xe">
              <v:stroke joinstyle="miter"/>
              <v:path gradientshapeok="t" o:connecttype="rect"/>
            </v:shapetype>
            <v:shape id="Text Box 99" o:spid="_x0000_s1053" type="#_x0000_t202" alt="Public" style="position:absolute;margin-left:-9.4pt;margin-top:0;width:41.8pt;height:24.2pt;z-index:25165826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" filled="f" stroked="f">
              <v:textbox style="mso-fit-shape-to-text:t" inset="0,15pt,20pt,0">
                <w:txbxContent>
                  <w:p w14:paraId="51116F33" w14:textId="24E3DBC9" w:rsidR="00417D50" w:rsidRPr="0013029E" w:rsidRDefault="00417D50" w:rsidP="00417D50">
                    <w:pPr>
                      <w:rPr>
                        <w:rFonts w:ascii="Arial" w:eastAsia="Arial" w:hAnsi="Arial" w:cs="Arial"/>
                        <w:color w:val="000000"/>
                        <w:sz w:val="16"/>
                        <w:szCs w:val="16"/>
                      </w:rPr>
                    </w:pPr>
                    <w:r w:rsidRPr="0013029E">
                      <w:rPr>
                        <w:rFonts w:ascii="Arial" w:eastAsia="Arial" w:hAnsi="Arial" w:cs="Arial"/>
                        <w:color w:val="000000"/>
                        <w:sz w:val="16"/>
                        <w:szCs w:val="16"/>
                      </w:rPr>
                      <w:t>Public</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053D" w14:textId="77777777" w:rsidR="002876BA" w:rsidRDefault="0018706C" w:rsidP="00A21E43">
    <w:pPr>
      <w:pStyle w:val="Heading1"/>
      <w:rPr>
        <w:color w:val="CC0000"/>
      </w:rPr>
    </w:pPr>
    <w:r w:rsidRPr="007F0A4A">
      <w:rPr>
        <w:color w:val="CC0000"/>
      </w:rPr>
      <w:t>Index to the Notes to the Statement of Accounts</w:t>
    </w:r>
  </w:p>
  <w:p w14:paraId="3BBBC706" w14:textId="27A44AB4" w:rsidR="00076D53" w:rsidRPr="000E3670" w:rsidRDefault="00076D53" w:rsidP="000E3670">
    <w:pPr>
      <w:pStyle w:val="Heading1"/>
      <w:spacing w:before="0"/>
      <w:rPr>
        <w:rFonts w:asciiTheme="minorHAnsi" w:hAnsiTheme="minorHAnsi" w:cstheme="minorHAnsi"/>
        <w:color w:val="CC0000"/>
        <w:sz w:val="20"/>
        <w:szCs w:val="20"/>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CE70" w14:textId="77777777" w:rsidR="00BF0E49" w:rsidRPr="00BF0E49" w:rsidRDefault="00BF0E49" w:rsidP="000E3670">
    <w:pPr>
      <w:pStyle w:val="Heading1"/>
      <w:spacing w:before="0"/>
      <w:rPr>
        <w:rFonts w:ascii="Calibri" w:hAnsi="Calibri" w:cs="Calibri"/>
        <w:color w:val="CC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01E"/>
    <w:multiLevelType w:val="multilevel"/>
    <w:tmpl w:val="AA54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034E9"/>
    <w:multiLevelType w:val="multilevel"/>
    <w:tmpl w:val="3968BEF8"/>
    <w:lvl w:ilvl="0">
      <w:start w:val="16"/>
      <w:numFmt w:val="decimal"/>
      <w:lvlText w:val="%1."/>
      <w:lvlJc w:val="left"/>
      <w:pPr>
        <w:ind w:left="360" w:hanging="360"/>
      </w:pPr>
      <w:rPr>
        <w:rFonts w:hint="default"/>
        <w:b/>
        <w:bCs w:val="0"/>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F37B68"/>
    <w:multiLevelType w:val="hybridMultilevel"/>
    <w:tmpl w:val="6EF2B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FC3FB2"/>
    <w:multiLevelType w:val="multilevel"/>
    <w:tmpl w:val="B8A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E144F"/>
    <w:multiLevelType w:val="hybridMultilevel"/>
    <w:tmpl w:val="9B72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7A598D"/>
    <w:multiLevelType w:val="hybridMultilevel"/>
    <w:tmpl w:val="A81E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B1694D"/>
    <w:multiLevelType w:val="multilevel"/>
    <w:tmpl w:val="06AC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0B0C29"/>
    <w:multiLevelType w:val="multilevel"/>
    <w:tmpl w:val="F3B2A2C0"/>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451B71"/>
    <w:multiLevelType w:val="multilevel"/>
    <w:tmpl w:val="F1084C38"/>
    <w:lvl w:ilvl="0">
      <w:start w:val="27"/>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292EEE"/>
    <w:multiLevelType w:val="hybridMultilevel"/>
    <w:tmpl w:val="3FC867C4"/>
    <w:lvl w:ilvl="0" w:tplc="DE0868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0B63880"/>
    <w:multiLevelType w:val="multilevel"/>
    <w:tmpl w:val="AAE2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4A228D"/>
    <w:multiLevelType w:val="multilevel"/>
    <w:tmpl w:val="DF5C9100"/>
    <w:lvl w:ilvl="0">
      <w:start w:val="16"/>
      <w:numFmt w:val="decimal"/>
      <w:lvlText w:val="%1."/>
      <w:lvlJc w:val="left"/>
      <w:pPr>
        <w:ind w:left="360" w:hanging="360"/>
      </w:pPr>
      <w:rPr>
        <w:rFonts w:hint="default"/>
        <w:b/>
        <w:bCs/>
        <w:color w:val="C00000"/>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1E6AED"/>
    <w:multiLevelType w:val="multilevel"/>
    <w:tmpl w:val="9B28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284EB5"/>
    <w:multiLevelType w:val="multilevel"/>
    <w:tmpl w:val="94A4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A471C3"/>
    <w:multiLevelType w:val="multilevel"/>
    <w:tmpl w:val="5F4EC75A"/>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22078A"/>
    <w:multiLevelType w:val="multilevel"/>
    <w:tmpl w:val="A9140A1E"/>
    <w:lvl w:ilvl="0">
      <w:start w:val="8"/>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8E243AF"/>
    <w:multiLevelType w:val="multilevel"/>
    <w:tmpl w:val="51E645AC"/>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E65DD5"/>
    <w:multiLevelType w:val="hybridMultilevel"/>
    <w:tmpl w:val="0F1C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BC5D46"/>
    <w:multiLevelType w:val="multilevel"/>
    <w:tmpl w:val="C17C3636"/>
    <w:lvl w:ilvl="0">
      <w:start w:val="16"/>
      <w:numFmt w:val="decimal"/>
      <w:lvlText w:val="%1."/>
      <w:lvlJc w:val="left"/>
      <w:pPr>
        <w:ind w:left="360" w:hanging="360"/>
      </w:pPr>
      <w:rPr>
        <w:rFonts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B083BBF"/>
    <w:multiLevelType w:val="multilevel"/>
    <w:tmpl w:val="A03A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C27B42"/>
    <w:multiLevelType w:val="multilevel"/>
    <w:tmpl w:val="F1C2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A76A4D"/>
    <w:multiLevelType w:val="hybridMultilevel"/>
    <w:tmpl w:val="9B802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4B63E8"/>
    <w:multiLevelType w:val="hybridMultilevel"/>
    <w:tmpl w:val="0E7893EE"/>
    <w:lvl w:ilvl="0" w:tplc="15640F34">
      <w:start w:val="1"/>
      <w:numFmt w:val="bullet"/>
      <w:lvlText w:val=""/>
      <w:lvlJc w:val="left"/>
      <w:pPr>
        <w:ind w:left="720" w:hanging="360"/>
      </w:pPr>
      <w:rPr>
        <w:rFonts w:ascii="Symbol" w:hAnsi="Symbol" w:hint="default"/>
      </w:rPr>
    </w:lvl>
    <w:lvl w:ilvl="1" w:tplc="9854577C" w:tentative="1">
      <w:start w:val="1"/>
      <w:numFmt w:val="bullet"/>
      <w:lvlText w:val="o"/>
      <w:lvlJc w:val="left"/>
      <w:pPr>
        <w:ind w:left="1440" w:hanging="360"/>
      </w:pPr>
      <w:rPr>
        <w:rFonts w:ascii="Courier New" w:hAnsi="Courier New" w:hint="default"/>
      </w:rPr>
    </w:lvl>
    <w:lvl w:ilvl="2" w:tplc="BDF05362" w:tentative="1">
      <w:start w:val="1"/>
      <w:numFmt w:val="bullet"/>
      <w:lvlText w:val=""/>
      <w:lvlJc w:val="left"/>
      <w:pPr>
        <w:ind w:left="2160" w:hanging="360"/>
      </w:pPr>
      <w:rPr>
        <w:rFonts w:ascii="Wingdings" w:hAnsi="Wingdings" w:hint="default"/>
      </w:rPr>
    </w:lvl>
    <w:lvl w:ilvl="3" w:tplc="3616404E" w:tentative="1">
      <w:start w:val="1"/>
      <w:numFmt w:val="bullet"/>
      <w:lvlText w:val=""/>
      <w:lvlJc w:val="left"/>
      <w:pPr>
        <w:ind w:left="2880" w:hanging="360"/>
      </w:pPr>
      <w:rPr>
        <w:rFonts w:ascii="Symbol" w:hAnsi="Symbol" w:hint="default"/>
      </w:rPr>
    </w:lvl>
    <w:lvl w:ilvl="4" w:tplc="631EFFEE" w:tentative="1">
      <w:start w:val="1"/>
      <w:numFmt w:val="bullet"/>
      <w:lvlText w:val="o"/>
      <w:lvlJc w:val="left"/>
      <w:pPr>
        <w:ind w:left="3600" w:hanging="360"/>
      </w:pPr>
      <w:rPr>
        <w:rFonts w:ascii="Courier New" w:hAnsi="Courier New" w:hint="default"/>
      </w:rPr>
    </w:lvl>
    <w:lvl w:ilvl="5" w:tplc="DD406AEE" w:tentative="1">
      <w:start w:val="1"/>
      <w:numFmt w:val="bullet"/>
      <w:lvlText w:val=""/>
      <w:lvlJc w:val="left"/>
      <w:pPr>
        <w:ind w:left="4320" w:hanging="360"/>
      </w:pPr>
      <w:rPr>
        <w:rFonts w:ascii="Wingdings" w:hAnsi="Wingdings" w:hint="default"/>
      </w:rPr>
    </w:lvl>
    <w:lvl w:ilvl="6" w:tplc="C51427EC" w:tentative="1">
      <w:start w:val="1"/>
      <w:numFmt w:val="bullet"/>
      <w:lvlText w:val=""/>
      <w:lvlJc w:val="left"/>
      <w:pPr>
        <w:ind w:left="5040" w:hanging="360"/>
      </w:pPr>
      <w:rPr>
        <w:rFonts w:ascii="Symbol" w:hAnsi="Symbol" w:hint="default"/>
      </w:rPr>
    </w:lvl>
    <w:lvl w:ilvl="7" w:tplc="EE305D94" w:tentative="1">
      <w:start w:val="1"/>
      <w:numFmt w:val="bullet"/>
      <w:lvlText w:val="o"/>
      <w:lvlJc w:val="left"/>
      <w:pPr>
        <w:ind w:left="5760" w:hanging="360"/>
      </w:pPr>
      <w:rPr>
        <w:rFonts w:ascii="Courier New" w:hAnsi="Courier New" w:hint="default"/>
      </w:rPr>
    </w:lvl>
    <w:lvl w:ilvl="8" w:tplc="8AD49304" w:tentative="1">
      <w:start w:val="1"/>
      <w:numFmt w:val="bullet"/>
      <w:lvlText w:val=""/>
      <w:lvlJc w:val="left"/>
      <w:pPr>
        <w:ind w:left="6480" w:hanging="360"/>
      </w:pPr>
      <w:rPr>
        <w:rFonts w:ascii="Wingdings" w:hAnsi="Wingdings" w:hint="default"/>
      </w:rPr>
    </w:lvl>
  </w:abstractNum>
  <w:abstractNum w:abstractNumId="23" w15:restartNumberingAfterBreak="0">
    <w:nsid w:val="294A285A"/>
    <w:multiLevelType w:val="hybridMultilevel"/>
    <w:tmpl w:val="84DED578"/>
    <w:lvl w:ilvl="0" w:tplc="6C0ED312">
      <w:start w:val="1"/>
      <w:numFmt w:val="bullet"/>
      <w:lvlText w:val=""/>
      <w:lvlJc w:val="left"/>
      <w:pPr>
        <w:ind w:left="840" w:hanging="360"/>
      </w:pPr>
      <w:rPr>
        <w:rFonts w:ascii="Symbol" w:hAnsi="Symbol" w:hint="default"/>
      </w:rPr>
    </w:lvl>
    <w:lvl w:ilvl="1" w:tplc="E1424202" w:tentative="1">
      <w:start w:val="1"/>
      <w:numFmt w:val="bullet"/>
      <w:lvlText w:val="o"/>
      <w:lvlJc w:val="left"/>
      <w:pPr>
        <w:ind w:left="1560" w:hanging="360"/>
      </w:pPr>
      <w:rPr>
        <w:rFonts w:ascii="Courier New" w:hAnsi="Courier New" w:hint="default"/>
      </w:rPr>
    </w:lvl>
    <w:lvl w:ilvl="2" w:tplc="BEBE3632" w:tentative="1">
      <w:start w:val="1"/>
      <w:numFmt w:val="bullet"/>
      <w:lvlText w:val=""/>
      <w:lvlJc w:val="left"/>
      <w:pPr>
        <w:ind w:left="2280" w:hanging="360"/>
      </w:pPr>
      <w:rPr>
        <w:rFonts w:ascii="Wingdings" w:hAnsi="Wingdings" w:hint="default"/>
      </w:rPr>
    </w:lvl>
    <w:lvl w:ilvl="3" w:tplc="64707246" w:tentative="1">
      <w:start w:val="1"/>
      <w:numFmt w:val="bullet"/>
      <w:lvlText w:val=""/>
      <w:lvlJc w:val="left"/>
      <w:pPr>
        <w:ind w:left="3000" w:hanging="360"/>
      </w:pPr>
      <w:rPr>
        <w:rFonts w:ascii="Symbol" w:hAnsi="Symbol" w:hint="default"/>
      </w:rPr>
    </w:lvl>
    <w:lvl w:ilvl="4" w:tplc="56428DD2" w:tentative="1">
      <w:start w:val="1"/>
      <w:numFmt w:val="bullet"/>
      <w:lvlText w:val="o"/>
      <w:lvlJc w:val="left"/>
      <w:pPr>
        <w:ind w:left="3720" w:hanging="360"/>
      </w:pPr>
      <w:rPr>
        <w:rFonts w:ascii="Courier New" w:hAnsi="Courier New" w:hint="default"/>
      </w:rPr>
    </w:lvl>
    <w:lvl w:ilvl="5" w:tplc="43986AB6" w:tentative="1">
      <w:start w:val="1"/>
      <w:numFmt w:val="bullet"/>
      <w:lvlText w:val=""/>
      <w:lvlJc w:val="left"/>
      <w:pPr>
        <w:ind w:left="4440" w:hanging="360"/>
      </w:pPr>
      <w:rPr>
        <w:rFonts w:ascii="Wingdings" w:hAnsi="Wingdings" w:hint="default"/>
      </w:rPr>
    </w:lvl>
    <w:lvl w:ilvl="6" w:tplc="44364B6C" w:tentative="1">
      <w:start w:val="1"/>
      <w:numFmt w:val="bullet"/>
      <w:lvlText w:val=""/>
      <w:lvlJc w:val="left"/>
      <w:pPr>
        <w:ind w:left="5160" w:hanging="360"/>
      </w:pPr>
      <w:rPr>
        <w:rFonts w:ascii="Symbol" w:hAnsi="Symbol" w:hint="default"/>
      </w:rPr>
    </w:lvl>
    <w:lvl w:ilvl="7" w:tplc="CBAC0D24" w:tentative="1">
      <w:start w:val="1"/>
      <w:numFmt w:val="bullet"/>
      <w:lvlText w:val="o"/>
      <w:lvlJc w:val="left"/>
      <w:pPr>
        <w:ind w:left="5880" w:hanging="360"/>
      </w:pPr>
      <w:rPr>
        <w:rFonts w:ascii="Courier New" w:hAnsi="Courier New" w:hint="default"/>
      </w:rPr>
    </w:lvl>
    <w:lvl w:ilvl="8" w:tplc="98965E44" w:tentative="1">
      <w:start w:val="1"/>
      <w:numFmt w:val="bullet"/>
      <w:lvlText w:val=""/>
      <w:lvlJc w:val="left"/>
      <w:pPr>
        <w:ind w:left="6600" w:hanging="360"/>
      </w:pPr>
      <w:rPr>
        <w:rFonts w:ascii="Wingdings" w:hAnsi="Wingdings" w:hint="default"/>
      </w:rPr>
    </w:lvl>
  </w:abstractNum>
  <w:abstractNum w:abstractNumId="24" w15:restartNumberingAfterBreak="0">
    <w:nsid w:val="2B1154BA"/>
    <w:multiLevelType w:val="hybridMultilevel"/>
    <w:tmpl w:val="4422623A"/>
    <w:lvl w:ilvl="0" w:tplc="108646AA">
      <w:start w:val="1"/>
      <w:numFmt w:val="bullet"/>
      <w:lvlText w:val=""/>
      <w:lvlJc w:val="left"/>
      <w:pPr>
        <w:ind w:left="720" w:hanging="360"/>
      </w:pPr>
      <w:rPr>
        <w:rFonts w:ascii="Symbol" w:hAnsi="Symbol" w:hint="default"/>
      </w:rPr>
    </w:lvl>
    <w:lvl w:ilvl="1" w:tplc="512EBB06" w:tentative="1">
      <w:start w:val="1"/>
      <w:numFmt w:val="bullet"/>
      <w:lvlText w:val="o"/>
      <w:lvlJc w:val="left"/>
      <w:pPr>
        <w:ind w:left="1440" w:hanging="360"/>
      </w:pPr>
      <w:rPr>
        <w:rFonts w:ascii="Courier New" w:hAnsi="Courier New" w:hint="default"/>
      </w:rPr>
    </w:lvl>
    <w:lvl w:ilvl="2" w:tplc="89ACFAC2" w:tentative="1">
      <w:start w:val="1"/>
      <w:numFmt w:val="bullet"/>
      <w:lvlText w:val=""/>
      <w:lvlJc w:val="left"/>
      <w:pPr>
        <w:ind w:left="2160" w:hanging="360"/>
      </w:pPr>
      <w:rPr>
        <w:rFonts w:ascii="Wingdings" w:hAnsi="Wingdings" w:hint="default"/>
      </w:rPr>
    </w:lvl>
    <w:lvl w:ilvl="3" w:tplc="74AC8A40" w:tentative="1">
      <w:start w:val="1"/>
      <w:numFmt w:val="bullet"/>
      <w:lvlText w:val=""/>
      <w:lvlJc w:val="left"/>
      <w:pPr>
        <w:ind w:left="2880" w:hanging="360"/>
      </w:pPr>
      <w:rPr>
        <w:rFonts w:ascii="Symbol" w:hAnsi="Symbol" w:hint="default"/>
      </w:rPr>
    </w:lvl>
    <w:lvl w:ilvl="4" w:tplc="2D5A2910" w:tentative="1">
      <w:start w:val="1"/>
      <w:numFmt w:val="bullet"/>
      <w:lvlText w:val="o"/>
      <w:lvlJc w:val="left"/>
      <w:pPr>
        <w:ind w:left="3600" w:hanging="360"/>
      </w:pPr>
      <w:rPr>
        <w:rFonts w:ascii="Courier New" w:hAnsi="Courier New" w:hint="default"/>
      </w:rPr>
    </w:lvl>
    <w:lvl w:ilvl="5" w:tplc="9A4615D6" w:tentative="1">
      <w:start w:val="1"/>
      <w:numFmt w:val="bullet"/>
      <w:lvlText w:val=""/>
      <w:lvlJc w:val="left"/>
      <w:pPr>
        <w:ind w:left="4320" w:hanging="360"/>
      </w:pPr>
      <w:rPr>
        <w:rFonts w:ascii="Wingdings" w:hAnsi="Wingdings" w:hint="default"/>
      </w:rPr>
    </w:lvl>
    <w:lvl w:ilvl="6" w:tplc="F2DEADFC" w:tentative="1">
      <w:start w:val="1"/>
      <w:numFmt w:val="bullet"/>
      <w:lvlText w:val=""/>
      <w:lvlJc w:val="left"/>
      <w:pPr>
        <w:ind w:left="5040" w:hanging="360"/>
      </w:pPr>
      <w:rPr>
        <w:rFonts w:ascii="Symbol" w:hAnsi="Symbol" w:hint="default"/>
      </w:rPr>
    </w:lvl>
    <w:lvl w:ilvl="7" w:tplc="16CE1A98" w:tentative="1">
      <w:start w:val="1"/>
      <w:numFmt w:val="bullet"/>
      <w:lvlText w:val="o"/>
      <w:lvlJc w:val="left"/>
      <w:pPr>
        <w:ind w:left="5760" w:hanging="360"/>
      </w:pPr>
      <w:rPr>
        <w:rFonts w:ascii="Courier New" w:hAnsi="Courier New" w:hint="default"/>
      </w:rPr>
    </w:lvl>
    <w:lvl w:ilvl="8" w:tplc="B1187E3A" w:tentative="1">
      <w:start w:val="1"/>
      <w:numFmt w:val="bullet"/>
      <w:lvlText w:val=""/>
      <w:lvlJc w:val="left"/>
      <w:pPr>
        <w:ind w:left="6480" w:hanging="360"/>
      </w:pPr>
      <w:rPr>
        <w:rFonts w:ascii="Wingdings" w:hAnsi="Wingdings" w:hint="default"/>
      </w:rPr>
    </w:lvl>
  </w:abstractNum>
  <w:abstractNum w:abstractNumId="25" w15:restartNumberingAfterBreak="0">
    <w:nsid w:val="2D485505"/>
    <w:multiLevelType w:val="multilevel"/>
    <w:tmpl w:val="406CED8E"/>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EEC54A5"/>
    <w:multiLevelType w:val="singleLevel"/>
    <w:tmpl w:val="0988268A"/>
    <w:lvl w:ilvl="0">
      <w:start w:val="1"/>
      <w:numFmt w:val="bullet"/>
      <w:pStyle w:val="ListBullet2"/>
      <w:lvlText w:val="•"/>
      <w:lvlJc w:val="left"/>
      <w:pPr>
        <w:tabs>
          <w:tab w:val="num" w:pos="284"/>
        </w:tabs>
        <w:ind w:left="284" w:hanging="284"/>
      </w:pPr>
      <w:rPr>
        <w:rFonts w:ascii="Arial" w:hAnsi="Arial" w:hint="default"/>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2F7A2A89"/>
    <w:multiLevelType w:val="hybridMultilevel"/>
    <w:tmpl w:val="E6B42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4E50E8"/>
    <w:multiLevelType w:val="hybridMultilevel"/>
    <w:tmpl w:val="5434D844"/>
    <w:lvl w:ilvl="0" w:tplc="D2E42AF2">
      <w:start w:val="1"/>
      <w:numFmt w:val="bullet"/>
      <w:lvlText w:val=""/>
      <w:lvlJc w:val="left"/>
      <w:pPr>
        <w:ind w:left="720" w:hanging="360"/>
      </w:pPr>
      <w:rPr>
        <w:rFonts w:ascii="Symbol" w:hAnsi="Symbol" w:hint="default"/>
      </w:rPr>
    </w:lvl>
    <w:lvl w:ilvl="1" w:tplc="FC107F32" w:tentative="1">
      <w:start w:val="1"/>
      <w:numFmt w:val="bullet"/>
      <w:lvlText w:val="o"/>
      <w:lvlJc w:val="left"/>
      <w:pPr>
        <w:ind w:left="1440" w:hanging="360"/>
      </w:pPr>
      <w:rPr>
        <w:rFonts w:ascii="Courier New" w:hAnsi="Courier New" w:hint="default"/>
      </w:rPr>
    </w:lvl>
    <w:lvl w:ilvl="2" w:tplc="328A3D68" w:tentative="1">
      <w:start w:val="1"/>
      <w:numFmt w:val="bullet"/>
      <w:lvlText w:val=""/>
      <w:lvlJc w:val="left"/>
      <w:pPr>
        <w:ind w:left="2160" w:hanging="360"/>
      </w:pPr>
      <w:rPr>
        <w:rFonts w:ascii="Wingdings" w:hAnsi="Wingdings" w:hint="default"/>
      </w:rPr>
    </w:lvl>
    <w:lvl w:ilvl="3" w:tplc="2E4C6D5C" w:tentative="1">
      <w:start w:val="1"/>
      <w:numFmt w:val="bullet"/>
      <w:lvlText w:val=""/>
      <w:lvlJc w:val="left"/>
      <w:pPr>
        <w:ind w:left="2880" w:hanging="360"/>
      </w:pPr>
      <w:rPr>
        <w:rFonts w:ascii="Symbol" w:hAnsi="Symbol" w:hint="default"/>
      </w:rPr>
    </w:lvl>
    <w:lvl w:ilvl="4" w:tplc="00923D1E" w:tentative="1">
      <w:start w:val="1"/>
      <w:numFmt w:val="bullet"/>
      <w:lvlText w:val="o"/>
      <w:lvlJc w:val="left"/>
      <w:pPr>
        <w:ind w:left="3600" w:hanging="360"/>
      </w:pPr>
      <w:rPr>
        <w:rFonts w:ascii="Courier New" w:hAnsi="Courier New" w:hint="default"/>
      </w:rPr>
    </w:lvl>
    <w:lvl w:ilvl="5" w:tplc="00BEF3A0" w:tentative="1">
      <w:start w:val="1"/>
      <w:numFmt w:val="bullet"/>
      <w:lvlText w:val=""/>
      <w:lvlJc w:val="left"/>
      <w:pPr>
        <w:ind w:left="4320" w:hanging="360"/>
      </w:pPr>
      <w:rPr>
        <w:rFonts w:ascii="Wingdings" w:hAnsi="Wingdings" w:hint="default"/>
      </w:rPr>
    </w:lvl>
    <w:lvl w:ilvl="6" w:tplc="0736101A" w:tentative="1">
      <w:start w:val="1"/>
      <w:numFmt w:val="bullet"/>
      <w:lvlText w:val=""/>
      <w:lvlJc w:val="left"/>
      <w:pPr>
        <w:ind w:left="5040" w:hanging="360"/>
      </w:pPr>
      <w:rPr>
        <w:rFonts w:ascii="Symbol" w:hAnsi="Symbol" w:hint="default"/>
      </w:rPr>
    </w:lvl>
    <w:lvl w:ilvl="7" w:tplc="04D85270" w:tentative="1">
      <w:start w:val="1"/>
      <w:numFmt w:val="bullet"/>
      <w:lvlText w:val="o"/>
      <w:lvlJc w:val="left"/>
      <w:pPr>
        <w:ind w:left="5760" w:hanging="360"/>
      </w:pPr>
      <w:rPr>
        <w:rFonts w:ascii="Courier New" w:hAnsi="Courier New" w:hint="default"/>
      </w:rPr>
    </w:lvl>
    <w:lvl w:ilvl="8" w:tplc="2CC6F72E" w:tentative="1">
      <w:start w:val="1"/>
      <w:numFmt w:val="bullet"/>
      <w:lvlText w:val=""/>
      <w:lvlJc w:val="left"/>
      <w:pPr>
        <w:ind w:left="6480" w:hanging="360"/>
      </w:pPr>
      <w:rPr>
        <w:rFonts w:ascii="Wingdings" w:hAnsi="Wingdings" w:hint="default"/>
      </w:rPr>
    </w:lvl>
  </w:abstractNum>
  <w:abstractNum w:abstractNumId="29" w15:restartNumberingAfterBreak="0">
    <w:nsid w:val="320108A8"/>
    <w:multiLevelType w:val="hybridMultilevel"/>
    <w:tmpl w:val="0608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2163696"/>
    <w:multiLevelType w:val="hybridMultilevel"/>
    <w:tmpl w:val="BF883A5A"/>
    <w:lvl w:ilvl="0" w:tplc="40E63F04">
      <w:start w:val="1"/>
      <w:numFmt w:val="bullet"/>
      <w:lvlText w:val=""/>
      <w:lvlJc w:val="left"/>
      <w:pPr>
        <w:ind w:left="720" w:hanging="360"/>
      </w:pPr>
      <w:rPr>
        <w:rFonts w:ascii="Symbol" w:hAnsi="Symbol" w:hint="default"/>
      </w:rPr>
    </w:lvl>
    <w:lvl w:ilvl="1" w:tplc="D610C722" w:tentative="1">
      <w:start w:val="1"/>
      <w:numFmt w:val="bullet"/>
      <w:lvlText w:val="o"/>
      <w:lvlJc w:val="left"/>
      <w:pPr>
        <w:ind w:left="1440" w:hanging="360"/>
      </w:pPr>
      <w:rPr>
        <w:rFonts w:ascii="Courier New" w:hAnsi="Courier New" w:hint="default"/>
      </w:rPr>
    </w:lvl>
    <w:lvl w:ilvl="2" w:tplc="2040BD34" w:tentative="1">
      <w:start w:val="1"/>
      <w:numFmt w:val="bullet"/>
      <w:lvlText w:val=""/>
      <w:lvlJc w:val="left"/>
      <w:pPr>
        <w:ind w:left="2160" w:hanging="360"/>
      </w:pPr>
      <w:rPr>
        <w:rFonts w:ascii="Wingdings" w:hAnsi="Wingdings" w:hint="default"/>
      </w:rPr>
    </w:lvl>
    <w:lvl w:ilvl="3" w:tplc="1C8EBDD4" w:tentative="1">
      <w:start w:val="1"/>
      <w:numFmt w:val="bullet"/>
      <w:lvlText w:val=""/>
      <w:lvlJc w:val="left"/>
      <w:pPr>
        <w:ind w:left="2880" w:hanging="360"/>
      </w:pPr>
      <w:rPr>
        <w:rFonts w:ascii="Symbol" w:hAnsi="Symbol" w:hint="default"/>
      </w:rPr>
    </w:lvl>
    <w:lvl w:ilvl="4" w:tplc="EA42A5B4" w:tentative="1">
      <w:start w:val="1"/>
      <w:numFmt w:val="bullet"/>
      <w:lvlText w:val="o"/>
      <w:lvlJc w:val="left"/>
      <w:pPr>
        <w:ind w:left="3600" w:hanging="360"/>
      </w:pPr>
      <w:rPr>
        <w:rFonts w:ascii="Courier New" w:hAnsi="Courier New" w:hint="default"/>
      </w:rPr>
    </w:lvl>
    <w:lvl w:ilvl="5" w:tplc="6F94F636" w:tentative="1">
      <w:start w:val="1"/>
      <w:numFmt w:val="bullet"/>
      <w:lvlText w:val=""/>
      <w:lvlJc w:val="left"/>
      <w:pPr>
        <w:ind w:left="4320" w:hanging="360"/>
      </w:pPr>
      <w:rPr>
        <w:rFonts w:ascii="Wingdings" w:hAnsi="Wingdings" w:hint="default"/>
      </w:rPr>
    </w:lvl>
    <w:lvl w:ilvl="6" w:tplc="40568196" w:tentative="1">
      <w:start w:val="1"/>
      <w:numFmt w:val="bullet"/>
      <w:lvlText w:val=""/>
      <w:lvlJc w:val="left"/>
      <w:pPr>
        <w:ind w:left="5040" w:hanging="360"/>
      </w:pPr>
      <w:rPr>
        <w:rFonts w:ascii="Symbol" w:hAnsi="Symbol" w:hint="default"/>
      </w:rPr>
    </w:lvl>
    <w:lvl w:ilvl="7" w:tplc="CEB6DC00" w:tentative="1">
      <w:start w:val="1"/>
      <w:numFmt w:val="bullet"/>
      <w:lvlText w:val="o"/>
      <w:lvlJc w:val="left"/>
      <w:pPr>
        <w:ind w:left="5760" w:hanging="360"/>
      </w:pPr>
      <w:rPr>
        <w:rFonts w:ascii="Courier New" w:hAnsi="Courier New" w:hint="default"/>
      </w:rPr>
    </w:lvl>
    <w:lvl w:ilvl="8" w:tplc="7F7E7CBC" w:tentative="1">
      <w:start w:val="1"/>
      <w:numFmt w:val="bullet"/>
      <w:lvlText w:val=""/>
      <w:lvlJc w:val="left"/>
      <w:pPr>
        <w:ind w:left="6480" w:hanging="360"/>
      </w:pPr>
      <w:rPr>
        <w:rFonts w:ascii="Wingdings" w:hAnsi="Wingdings" w:hint="default"/>
      </w:rPr>
    </w:lvl>
  </w:abstractNum>
  <w:abstractNum w:abstractNumId="31" w15:restartNumberingAfterBreak="0">
    <w:nsid w:val="354D76FA"/>
    <w:multiLevelType w:val="multilevel"/>
    <w:tmpl w:val="CEE251D2"/>
    <w:lvl w:ilvl="0">
      <w:start w:val="18"/>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358C6D5C"/>
    <w:multiLevelType w:val="multilevel"/>
    <w:tmpl w:val="DE04EE8C"/>
    <w:lvl w:ilvl="0">
      <w:start w:val="20"/>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D67349"/>
    <w:multiLevelType w:val="hybridMultilevel"/>
    <w:tmpl w:val="EEB6472C"/>
    <w:lvl w:ilvl="0" w:tplc="F2BCB5C0">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A230E0D"/>
    <w:multiLevelType w:val="hybridMultilevel"/>
    <w:tmpl w:val="583C72FA"/>
    <w:lvl w:ilvl="0" w:tplc="1E3AE69C">
      <w:start w:val="1"/>
      <w:numFmt w:val="bullet"/>
      <w:lvlText w:val=""/>
      <w:lvlJc w:val="left"/>
      <w:pPr>
        <w:ind w:left="862" w:hanging="360"/>
      </w:pPr>
      <w:rPr>
        <w:rFonts w:ascii="Symbol" w:hAnsi="Symbol" w:hint="default"/>
      </w:rPr>
    </w:lvl>
    <w:lvl w:ilvl="1" w:tplc="8CBEBF8A" w:tentative="1">
      <w:start w:val="1"/>
      <w:numFmt w:val="bullet"/>
      <w:lvlText w:val="o"/>
      <w:lvlJc w:val="left"/>
      <w:pPr>
        <w:ind w:left="1582" w:hanging="360"/>
      </w:pPr>
      <w:rPr>
        <w:rFonts w:ascii="Courier New" w:hAnsi="Courier New" w:hint="default"/>
      </w:rPr>
    </w:lvl>
    <w:lvl w:ilvl="2" w:tplc="81C6EC8C" w:tentative="1">
      <w:start w:val="1"/>
      <w:numFmt w:val="bullet"/>
      <w:lvlText w:val=""/>
      <w:lvlJc w:val="left"/>
      <w:pPr>
        <w:ind w:left="2302" w:hanging="360"/>
      </w:pPr>
      <w:rPr>
        <w:rFonts w:ascii="Wingdings" w:hAnsi="Wingdings" w:hint="default"/>
      </w:rPr>
    </w:lvl>
    <w:lvl w:ilvl="3" w:tplc="53122FA4" w:tentative="1">
      <w:start w:val="1"/>
      <w:numFmt w:val="bullet"/>
      <w:lvlText w:val=""/>
      <w:lvlJc w:val="left"/>
      <w:pPr>
        <w:ind w:left="3022" w:hanging="360"/>
      </w:pPr>
      <w:rPr>
        <w:rFonts w:ascii="Symbol" w:hAnsi="Symbol" w:hint="default"/>
      </w:rPr>
    </w:lvl>
    <w:lvl w:ilvl="4" w:tplc="03BEF0DE" w:tentative="1">
      <w:start w:val="1"/>
      <w:numFmt w:val="bullet"/>
      <w:lvlText w:val="o"/>
      <w:lvlJc w:val="left"/>
      <w:pPr>
        <w:ind w:left="3742" w:hanging="360"/>
      </w:pPr>
      <w:rPr>
        <w:rFonts w:ascii="Courier New" w:hAnsi="Courier New" w:hint="default"/>
      </w:rPr>
    </w:lvl>
    <w:lvl w:ilvl="5" w:tplc="34D085D8" w:tentative="1">
      <w:start w:val="1"/>
      <w:numFmt w:val="bullet"/>
      <w:lvlText w:val=""/>
      <w:lvlJc w:val="left"/>
      <w:pPr>
        <w:ind w:left="4462" w:hanging="360"/>
      </w:pPr>
      <w:rPr>
        <w:rFonts w:ascii="Wingdings" w:hAnsi="Wingdings" w:hint="default"/>
      </w:rPr>
    </w:lvl>
    <w:lvl w:ilvl="6" w:tplc="4CC0D0A2" w:tentative="1">
      <w:start w:val="1"/>
      <w:numFmt w:val="bullet"/>
      <w:lvlText w:val=""/>
      <w:lvlJc w:val="left"/>
      <w:pPr>
        <w:ind w:left="5182" w:hanging="360"/>
      </w:pPr>
      <w:rPr>
        <w:rFonts w:ascii="Symbol" w:hAnsi="Symbol" w:hint="default"/>
      </w:rPr>
    </w:lvl>
    <w:lvl w:ilvl="7" w:tplc="6C1AB2B6" w:tentative="1">
      <w:start w:val="1"/>
      <w:numFmt w:val="bullet"/>
      <w:lvlText w:val="o"/>
      <w:lvlJc w:val="left"/>
      <w:pPr>
        <w:ind w:left="5902" w:hanging="360"/>
      </w:pPr>
      <w:rPr>
        <w:rFonts w:ascii="Courier New" w:hAnsi="Courier New" w:hint="default"/>
      </w:rPr>
    </w:lvl>
    <w:lvl w:ilvl="8" w:tplc="9C5C1078" w:tentative="1">
      <w:start w:val="1"/>
      <w:numFmt w:val="bullet"/>
      <w:lvlText w:val=""/>
      <w:lvlJc w:val="left"/>
      <w:pPr>
        <w:ind w:left="6622" w:hanging="360"/>
      </w:pPr>
      <w:rPr>
        <w:rFonts w:ascii="Wingdings" w:hAnsi="Wingdings" w:hint="default"/>
      </w:rPr>
    </w:lvl>
  </w:abstractNum>
  <w:abstractNum w:abstractNumId="35" w15:restartNumberingAfterBreak="0">
    <w:nsid w:val="3AD41D6E"/>
    <w:multiLevelType w:val="multilevel"/>
    <w:tmpl w:val="721A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06046D"/>
    <w:multiLevelType w:val="multilevel"/>
    <w:tmpl w:val="1E74D376"/>
    <w:lvl w:ilvl="0">
      <w:start w:val="8"/>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CDF67E7"/>
    <w:multiLevelType w:val="multilevel"/>
    <w:tmpl w:val="CF6AA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A22891"/>
    <w:multiLevelType w:val="multilevel"/>
    <w:tmpl w:val="0100C742"/>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EDC4AE5"/>
    <w:multiLevelType w:val="multilevel"/>
    <w:tmpl w:val="D0DC2614"/>
    <w:lvl w:ilvl="0">
      <w:start w:val="23"/>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1644F91"/>
    <w:multiLevelType w:val="multilevel"/>
    <w:tmpl w:val="63DE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6504CC"/>
    <w:multiLevelType w:val="multilevel"/>
    <w:tmpl w:val="BD5C047A"/>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2394769"/>
    <w:multiLevelType w:val="multilevel"/>
    <w:tmpl w:val="A088183A"/>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3887EF3"/>
    <w:multiLevelType w:val="multilevel"/>
    <w:tmpl w:val="58866254"/>
    <w:lvl w:ilvl="0">
      <w:start w:val="26"/>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44C5DE3"/>
    <w:multiLevelType w:val="multilevel"/>
    <w:tmpl w:val="DF36A37E"/>
    <w:lvl w:ilvl="0">
      <w:start w:val="27"/>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8C44550"/>
    <w:multiLevelType w:val="multilevel"/>
    <w:tmpl w:val="BDF4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B1492A"/>
    <w:multiLevelType w:val="hybridMultilevel"/>
    <w:tmpl w:val="BB7E7DC2"/>
    <w:lvl w:ilvl="0" w:tplc="4656C30C">
      <w:start w:val="9"/>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49E06D23"/>
    <w:multiLevelType w:val="multilevel"/>
    <w:tmpl w:val="EC669692"/>
    <w:lvl w:ilvl="0">
      <w:start w:val="17"/>
      <w:numFmt w:val="decimal"/>
      <w:lvlText w:val="%1."/>
      <w:lvlJc w:val="left"/>
      <w:pPr>
        <w:ind w:left="360" w:hanging="360"/>
      </w:pPr>
      <w:rPr>
        <w:rFonts w:hint="default"/>
        <w:b/>
        <w:bCs/>
        <w:color w:val="C00000"/>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D684B7A"/>
    <w:multiLevelType w:val="multilevel"/>
    <w:tmpl w:val="D690D2D4"/>
    <w:lvl w:ilvl="0">
      <w:start w:val="8"/>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E0F5452"/>
    <w:multiLevelType w:val="multilevel"/>
    <w:tmpl w:val="66404304"/>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E334A2D"/>
    <w:multiLevelType w:val="hybridMultilevel"/>
    <w:tmpl w:val="B5BC7D28"/>
    <w:lvl w:ilvl="0" w:tplc="47B20C02">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E6C5441"/>
    <w:multiLevelType w:val="multilevel"/>
    <w:tmpl w:val="1D1E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E8A4A41"/>
    <w:multiLevelType w:val="multilevel"/>
    <w:tmpl w:val="7AE29CEA"/>
    <w:lvl w:ilvl="0">
      <w:start w:val="6"/>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03551F8"/>
    <w:multiLevelType w:val="hybridMultilevel"/>
    <w:tmpl w:val="A484D702"/>
    <w:lvl w:ilvl="0" w:tplc="4656C30C">
      <w:start w:val="9"/>
      <w:numFmt w:val="bullet"/>
      <w:lvlText w:val="-"/>
      <w:lvlJc w:val="left"/>
      <w:pPr>
        <w:ind w:left="1080" w:hanging="360"/>
      </w:pPr>
      <w:rPr>
        <w:rFonts w:ascii="Arial" w:eastAsia="Times New Roman" w:hAnsi="Arial" w:cs="Arial" w:hint="default"/>
      </w:rPr>
    </w:lvl>
    <w:lvl w:ilvl="1" w:tplc="FFFFFFFF">
      <w:start w:val="9"/>
      <w:numFmt w:val="bullet"/>
      <w:lvlText w:val="-"/>
      <w:lvlJc w:val="left"/>
      <w:pPr>
        <w:ind w:left="1800" w:hanging="360"/>
      </w:pPr>
      <w:rPr>
        <w:rFonts w:ascii="Arial" w:eastAsia="Times New Roman" w:hAnsi="Arial" w:cs="Aria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4" w15:restartNumberingAfterBreak="0">
    <w:nsid w:val="50FA53BA"/>
    <w:multiLevelType w:val="multilevel"/>
    <w:tmpl w:val="A1D4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DE70D1"/>
    <w:multiLevelType w:val="multilevel"/>
    <w:tmpl w:val="C78E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2FA75DD"/>
    <w:multiLevelType w:val="hybridMultilevel"/>
    <w:tmpl w:val="D1AE82DA"/>
    <w:lvl w:ilvl="0" w:tplc="1F660AA2">
      <w:start w:val="1"/>
      <w:numFmt w:val="bullet"/>
      <w:lvlText w:val=""/>
      <w:lvlJc w:val="left"/>
      <w:pPr>
        <w:ind w:left="720" w:hanging="360"/>
      </w:pPr>
      <w:rPr>
        <w:rFonts w:ascii="Symbol" w:hAnsi="Symbol" w:hint="default"/>
      </w:rPr>
    </w:lvl>
    <w:lvl w:ilvl="1" w:tplc="2D8CDE6A" w:tentative="1">
      <w:start w:val="1"/>
      <w:numFmt w:val="bullet"/>
      <w:lvlText w:val="o"/>
      <w:lvlJc w:val="left"/>
      <w:pPr>
        <w:ind w:left="1440" w:hanging="360"/>
      </w:pPr>
      <w:rPr>
        <w:rFonts w:ascii="Courier New" w:hAnsi="Courier New" w:hint="default"/>
      </w:rPr>
    </w:lvl>
    <w:lvl w:ilvl="2" w:tplc="35CE7FE8" w:tentative="1">
      <w:start w:val="1"/>
      <w:numFmt w:val="bullet"/>
      <w:lvlText w:val=""/>
      <w:lvlJc w:val="left"/>
      <w:pPr>
        <w:ind w:left="2160" w:hanging="360"/>
      </w:pPr>
      <w:rPr>
        <w:rFonts w:ascii="Wingdings" w:hAnsi="Wingdings" w:hint="default"/>
      </w:rPr>
    </w:lvl>
    <w:lvl w:ilvl="3" w:tplc="63123F68" w:tentative="1">
      <w:start w:val="1"/>
      <w:numFmt w:val="bullet"/>
      <w:lvlText w:val=""/>
      <w:lvlJc w:val="left"/>
      <w:pPr>
        <w:ind w:left="2880" w:hanging="360"/>
      </w:pPr>
      <w:rPr>
        <w:rFonts w:ascii="Symbol" w:hAnsi="Symbol" w:hint="default"/>
      </w:rPr>
    </w:lvl>
    <w:lvl w:ilvl="4" w:tplc="D1CE7AE2" w:tentative="1">
      <w:start w:val="1"/>
      <w:numFmt w:val="bullet"/>
      <w:lvlText w:val="o"/>
      <w:lvlJc w:val="left"/>
      <w:pPr>
        <w:ind w:left="3600" w:hanging="360"/>
      </w:pPr>
      <w:rPr>
        <w:rFonts w:ascii="Courier New" w:hAnsi="Courier New" w:hint="default"/>
      </w:rPr>
    </w:lvl>
    <w:lvl w:ilvl="5" w:tplc="CB503B6A" w:tentative="1">
      <w:start w:val="1"/>
      <w:numFmt w:val="bullet"/>
      <w:lvlText w:val=""/>
      <w:lvlJc w:val="left"/>
      <w:pPr>
        <w:ind w:left="4320" w:hanging="360"/>
      </w:pPr>
      <w:rPr>
        <w:rFonts w:ascii="Wingdings" w:hAnsi="Wingdings" w:hint="default"/>
      </w:rPr>
    </w:lvl>
    <w:lvl w:ilvl="6" w:tplc="AEA0CA30" w:tentative="1">
      <w:start w:val="1"/>
      <w:numFmt w:val="bullet"/>
      <w:lvlText w:val=""/>
      <w:lvlJc w:val="left"/>
      <w:pPr>
        <w:ind w:left="5040" w:hanging="360"/>
      </w:pPr>
      <w:rPr>
        <w:rFonts w:ascii="Symbol" w:hAnsi="Symbol" w:hint="default"/>
      </w:rPr>
    </w:lvl>
    <w:lvl w:ilvl="7" w:tplc="0C2C3D8E" w:tentative="1">
      <w:start w:val="1"/>
      <w:numFmt w:val="bullet"/>
      <w:lvlText w:val="o"/>
      <w:lvlJc w:val="left"/>
      <w:pPr>
        <w:ind w:left="5760" w:hanging="360"/>
      </w:pPr>
      <w:rPr>
        <w:rFonts w:ascii="Courier New" w:hAnsi="Courier New" w:hint="default"/>
      </w:rPr>
    </w:lvl>
    <w:lvl w:ilvl="8" w:tplc="F6247762" w:tentative="1">
      <w:start w:val="1"/>
      <w:numFmt w:val="bullet"/>
      <w:lvlText w:val=""/>
      <w:lvlJc w:val="left"/>
      <w:pPr>
        <w:ind w:left="6480" w:hanging="360"/>
      </w:pPr>
      <w:rPr>
        <w:rFonts w:ascii="Wingdings" w:hAnsi="Wingdings" w:hint="default"/>
      </w:rPr>
    </w:lvl>
  </w:abstractNum>
  <w:abstractNum w:abstractNumId="57" w15:restartNumberingAfterBreak="0">
    <w:nsid w:val="54FE5914"/>
    <w:multiLevelType w:val="multilevel"/>
    <w:tmpl w:val="CAF6E960"/>
    <w:lvl w:ilvl="0">
      <w:start w:val="25"/>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5FC78EC"/>
    <w:multiLevelType w:val="hybridMultilevel"/>
    <w:tmpl w:val="10588116"/>
    <w:lvl w:ilvl="0" w:tplc="FDE4D984">
      <w:start w:val="1"/>
      <w:numFmt w:val="bullet"/>
      <w:pStyle w:val="BulletOne"/>
      <w:lvlText w:val=""/>
      <w:lvlJc w:val="left"/>
      <w:pPr>
        <w:tabs>
          <w:tab w:val="num" w:pos="340"/>
        </w:tabs>
        <w:ind w:left="340" w:hanging="340"/>
      </w:pPr>
      <w:rPr>
        <w:rFonts w:ascii="Symbol" w:hAnsi="Symbol" w:hint="default"/>
      </w:rPr>
    </w:lvl>
    <w:lvl w:ilvl="1" w:tplc="46966730" w:tentative="1">
      <w:start w:val="1"/>
      <w:numFmt w:val="bullet"/>
      <w:lvlText w:val="o"/>
      <w:lvlJc w:val="left"/>
      <w:pPr>
        <w:tabs>
          <w:tab w:val="num" w:pos="1440"/>
        </w:tabs>
        <w:ind w:left="1440" w:hanging="360"/>
      </w:pPr>
      <w:rPr>
        <w:rFonts w:ascii="Courier New" w:hAnsi="Courier New" w:hint="default"/>
      </w:rPr>
    </w:lvl>
    <w:lvl w:ilvl="2" w:tplc="F5EC242A" w:tentative="1">
      <w:start w:val="1"/>
      <w:numFmt w:val="bullet"/>
      <w:lvlText w:val=""/>
      <w:lvlJc w:val="left"/>
      <w:pPr>
        <w:tabs>
          <w:tab w:val="num" w:pos="2160"/>
        </w:tabs>
        <w:ind w:left="2160" w:hanging="360"/>
      </w:pPr>
      <w:rPr>
        <w:rFonts w:ascii="Wingdings" w:hAnsi="Wingdings" w:hint="default"/>
      </w:rPr>
    </w:lvl>
    <w:lvl w:ilvl="3" w:tplc="E098D50A" w:tentative="1">
      <w:start w:val="1"/>
      <w:numFmt w:val="bullet"/>
      <w:lvlText w:val=""/>
      <w:lvlJc w:val="left"/>
      <w:pPr>
        <w:tabs>
          <w:tab w:val="num" w:pos="2880"/>
        </w:tabs>
        <w:ind w:left="2880" w:hanging="360"/>
      </w:pPr>
      <w:rPr>
        <w:rFonts w:ascii="Symbol" w:hAnsi="Symbol" w:hint="default"/>
      </w:rPr>
    </w:lvl>
    <w:lvl w:ilvl="4" w:tplc="56C664B0" w:tentative="1">
      <w:start w:val="1"/>
      <w:numFmt w:val="bullet"/>
      <w:lvlText w:val="o"/>
      <w:lvlJc w:val="left"/>
      <w:pPr>
        <w:tabs>
          <w:tab w:val="num" w:pos="3600"/>
        </w:tabs>
        <w:ind w:left="3600" w:hanging="360"/>
      </w:pPr>
      <w:rPr>
        <w:rFonts w:ascii="Courier New" w:hAnsi="Courier New" w:hint="default"/>
      </w:rPr>
    </w:lvl>
    <w:lvl w:ilvl="5" w:tplc="3D425B8C" w:tentative="1">
      <w:start w:val="1"/>
      <w:numFmt w:val="bullet"/>
      <w:lvlText w:val=""/>
      <w:lvlJc w:val="left"/>
      <w:pPr>
        <w:tabs>
          <w:tab w:val="num" w:pos="4320"/>
        </w:tabs>
        <w:ind w:left="4320" w:hanging="360"/>
      </w:pPr>
      <w:rPr>
        <w:rFonts w:ascii="Wingdings" w:hAnsi="Wingdings" w:hint="default"/>
      </w:rPr>
    </w:lvl>
    <w:lvl w:ilvl="6" w:tplc="671AE980" w:tentative="1">
      <w:start w:val="1"/>
      <w:numFmt w:val="bullet"/>
      <w:lvlText w:val=""/>
      <w:lvlJc w:val="left"/>
      <w:pPr>
        <w:tabs>
          <w:tab w:val="num" w:pos="5040"/>
        </w:tabs>
        <w:ind w:left="5040" w:hanging="360"/>
      </w:pPr>
      <w:rPr>
        <w:rFonts w:ascii="Symbol" w:hAnsi="Symbol" w:hint="default"/>
      </w:rPr>
    </w:lvl>
    <w:lvl w:ilvl="7" w:tplc="88328A38" w:tentative="1">
      <w:start w:val="1"/>
      <w:numFmt w:val="bullet"/>
      <w:lvlText w:val="o"/>
      <w:lvlJc w:val="left"/>
      <w:pPr>
        <w:tabs>
          <w:tab w:val="num" w:pos="5760"/>
        </w:tabs>
        <w:ind w:left="5760" w:hanging="360"/>
      </w:pPr>
      <w:rPr>
        <w:rFonts w:ascii="Courier New" w:hAnsi="Courier New" w:hint="default"/>
      </w:rPr>
    </w:lvl>
    <w:lvl w:ilvl="8" w:tplc="24E6DCE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7691146"/>
    <w:multiLevelType w:val="multilevel"/>
    <w:tmpl w:val="CA54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016999"/>
    <w:multiLevelType w:val="hybridMultilevel"/>
    <w:tmpl w:val="B80E9A20"/>
    <w:lvl w:ilvl="0" w:tplc="477814CA">
      <w:start w:val="1"/>
      <w:numFmt w:val="bullet"/>
      <w:lvlText w:val=""/>
      <w:lvlJc w:val="left"/>
      <w:pPr>
        <w:ind w:left="720" w:hanging="360"/>
      </w:pPr>
      <w:rPr>
        <w:rFonts w:ascii="Symbol" w:hAnsi="Symbol" w:hint="default"/>
      </w:rPr>
    </w:lvl>
    <w:lvl w:ilvl="1" w:tplc="F59E7836" w:tentative="1">
      <w:start w:val="1"/>
      <w:numFmt w:val="bullet"/>
      <w:lvlText w:val="o"/>
      <w:lvlJc w:val="left"/>
      <w:pPr>
        <w:ind w:left="1440" w:hanging="360"/>
      </w:pPr>
      <w:rPr>
        <w:rFonts w:ascii="Courier New" w:hAnsi="Courier New" w:hint="default"/>
      </w:rPr>
    </w:lvl>
    <w:lvl w:ilvl="2" w:tplc="31EEE780" w:tentative="1">
      <w:start w:val="1"/>
      <w:numFmt w:val="bullet"/>
      <w:lvlText w:val=""/>
      <w:lvlJc w:val="left"/>
      <w:pPr>
        <w:ind w:left="2160" w:hanging="360"/>
      </w:pPr>
      <w:rPr>
        <w:rFonts w:ascii="Wingdings" w:hAnsi="Wingdings" w:hint="default"/>
      </w:rPr>
    </w:lvl>
    <w:lvl w:ilvl="3" w:tplc="9A682370" w:tentative="1">
      <w:start w:val="1"/>
      <w:numFmt w:val="bullet"/>
      <w:lvlText w:val=""/>
      <w:lvlJc w:val="left"/>
      <w:pPr>
        <w:ind w:left="2880" w:hanging="360"/>
      </w:pPr>
      <w:rPr>
        <w:rFonts w:ascii="Symbol" w:hAnsi="Symbol" w:hint="default"/>
      </w:rPr>
    </w:lvl>
    <w:lvl w:ilvl="4" w:tplc="D644A4D8" w:tentative="1">
      <w:start w:val="1"/>
      <w:numFmt w:val="bullet"/>
      <w:lvlText w:val="o"/>
      <w:lvlJc w:val="left"/>
      <w:pPr>
        <w:ind w:left="3600" w:hanging="360"/>
      </w:pPr>
      <w:rPr>
        <w:rFonts w:ascii="Courier New" w:hAnsi="Courier New" w:hint="default"/>
      </w:rPr>
    </w:lvl>
    <w:lvl w:ilvl="5" w:tplc="9396470A" w:tentative="1">
      <w:start w:val="1"/>
      <w:numFmt w:val="bullet"/>
      <w:lvlText w:val=""/>
      <w:lvlJc w:val="left"/>
      <w:pPr>
        <w:ind w:left="4320" w:hanging="360"/>
      </w:pPr>
      <w:rPr>
        <w:rFonts w:ascii="Wingdings" w:hAnsi="Wingdings" w:hint="default"/>
      </w:rPr>
    </w:lvl>
    <w:lvl w:ilvl="6" w:tplc="D602BB90" w:tentative="1">
      <w:start w:val="1"/>
      <w:numFmt w:val="bullet"/>
      <w:lvlText w:val=""/>
      <w:lvlJc w:val="left"/>
      <w:pPr>
        <w:ind w:left="5040" w:hanging="360"/>
      </w:pPr>
      <w:rPr>
        <w:rFonts w:ascii="Symbol" w:hAnsi="Symbol" w:hint="default"/>
      </w:rPr>
    </w:lvl>
    <w:lvl w:ilvl="7" w:tplc="35267AE0" w:tentative="1">
      <w:start w:val="1"/>
      <w:numFmt w:val="bullet"/>
      <w:lvlText w:val="o"/>
      <w:lvlJc w:val="left"/>
      <w:pPr>
        <w:ind w:left="5760" w:hanging="360"/>
      </w:pPr>
      <w:rPr>
        <w:rFonts w:ascii="Courier New" w:hAnsi="Courier New" w:hint="default"/>
      </w:rPr>
    </w:lvl>
    <w:lvl w:ilvl="8" w:tplc="62BE91C2" w:tentative="1">
      <w:start w:val="1"/>
      <w:numFmt w:val="bullet"/>
      <w:lvlText w:val=""/>
      <w:lvlJc w:val="left"/>
      <w:pPr>
        <w:ind w:left="6480" w:hanging="360"/>
      </w:pPr>
      <w:rPr>
        <w:rFonts w:ascii="Wingdings" w:hAnsi="Wingdings" w:hint="default"/>
      </w:rPr>
    </w:lvl>
  </w:abstractNum>
  <w:abstractNum w:abstractNumId="61" w15:restartNumberingAfterBreak="0">
    <w:nsid w:val="590F5F93"/>
    <w:multiLevelType w:val="hybridMultilevel"/>
    <w:tmpl w:val="CD1646A8"/>
    <w:lvl w:ilvl="0" w:tplc="4656C30C">
      <w:start w:val="9"/>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59CD4C56"/>
    <w:multiLevelType w:val="hybridMultilevel"/>
    <w:tmpl w:val="8464655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A5940B9"/>
    <w:multiLevelType w:val="hybridMultilevel"/>
    <w:tmpl w:val="8C6A589A"/>
    <w:lvl w:ilvl="0" w:tplc="4656C30C">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E8679E5"/>
    <w:multiLevelType w:val="hybridMultilevel"/>
    <w:tmpl w:val="60980246"/>
    <w:lvl w:ilvl="0" w:tplc="1CB0D044">
      <w:start w:val="1"/>
      <w:numFmt w:val="lowerLetter"/>
      <w:lvlText w:val="%1)"/>
      <w:lvlJc w:val="left"/>
      <w:pPr>
        <w:ind w:left="720" w:hanging="360"/>
      </w:pPr>
      <w:rPr>
        <w:rFonts w:ascii="Arial" w:hAnsi="Arial" w:hint="default"/>
      </w:rPr>
    </w:lvl>
    <w:lvl w:ilvl="1" w:tplc="62164EE0" w:tentative="1">
      <w:start w:val="1"/>
      <w:numFmt w:val="bullet"/>
      <w:lvlText w:val="o"/>
      <w:lvlJc w:val="left"/>
      <w:pPr>
        <w:ind w:left="1440" w:hanging="360"/>
      </w:pPr>
      <w:rPr>
        <w:rFonts w:ascii="Courier New" w:hAnsi="Courier New" w:hint="default"/>
      </w:rPr>
    </w:lvl>
    <w:lvl w:ilvl="2" w:tplc="7BAA9A44" w:tentative="1">
      <w:start w:val="1"/>
      <w:numFmt w:val="bullet"/>
      <w:lvlText w:val=""/>
      <w:lvlJc w:val="left"/>
      <w:pPr>
        <w:ind w:left="2160" w:hanging="360"/>
      </w:pPr>
      <w:rPr>
        <w:rFonts w:ascii="Wingdings" w:hAnsi="Wingdings" w:hint="default"/>
      </w:rPr>
    </w:lvl>
    <w:lvl w:ilvl="3" w:tplc="CFDA84CA" w:tentative="1">
      <w:start w:val="1"/>
      <w:numFmt w:val="bullet"/>
      <w:lvlText w:val=""/>
      <w:lvlJc w:val="left"/>
      <w:pPr>
        <w:ind w:left="2880" w:hanging="360"/>
      </w:pPr>
      <w:rPr>
        <w:rFonts w:ascii="Symbol" w:hAnsi="Symbol" w:hint="default"/>
      </w:rPr>
    </w:lvl>
    <w:lvl w:ilvl="4" w:tplc="BB7ABDB8" w:tentative="1">
      <w:start w:val="1"/>
      <w:numFmt w:val="bullet"/>
      <w:lvlText w:val="o"/>
      <w:lvlJc w:val="left"/>
      <w:pPr>
        <w:ind w:left="3600" w:hanging="360"/>
      </w:pPr>
      <w:rPr>
        <w:rFonts w:ascii="Courier New" w:hAnsi="Courier New" w:hint="default"/>
      </w:rPr>
    </w:lvl>
    <w:lvl w:ilvl="5" w:tplc="DF44ACD4" w:tentative="1">
      <w:start w:val="1"/>
      <w:numFmt w:val="bullet"/>
      <w:lvlText w:val=""/>
      <w:lvlJc w:val="left"/>
      <w:pPr>
        <w:ind w:left="4320" w:hanging="360"/>
      </w:pPr>
      <w:rPr>
        <w:rFonts w:ascii="Wingdings" w:hAnsi="Wingdings" w:hint="default"/>
      </w:rPr>
    </w:lvl>
    <w:lvl w:ilvl="6" w:tplc="E0CC821E" w:tentative="1">
      <w:start w:val="1"/>
      <w:numFmt w:val="bullet"/>
      <w:lvlText w:val=""/>
      <w:lvlJc w:val="left"/>
      <w:pPr>
        <w:ind w:left="5040" w:hanging="360"/>
      </w:pPr>
      <w:rPr>
        <w:rFonts w:ascii="Symbol" w:hAnsi="Symbol" w:hint="default"/>
      </w:rPr>
    </w:lvl>
    <w:lvl w:ilvl="7" w:tplc="2C80A1D2" w:tentative="1">
      <w:start w:val="1"/>
      <w:numFmt w:val="bullet"/>
      <w:lvlText w:val="o"/>
      <w:lvlJc w:val="left"/>
      <w:pPr>
        <w:ind w:left="5760" w:hanging="360"/>
      </w:pPr>
      <w:rPr>
        <w:rFonts w:ascii="Courier New" w:hAnsi="Courier New" w:hint="default"/>
      </w:rPr>
    </w:lvl>
    <w:lvl w:ilvl="8" w:tplc="A6F0E2D2" w:tentative="1">
      <w:start w:val="1"/>
      <w:numFmt w:val="bullet"/>
      <w:lvlText w:val=""/>
      <w:lvlJc w:val="left"/>
      <w:pPr>
        <w:ind w:left="6480" w:hanging="360"/>
      </w:pPr>
      <w:rPr>
        <w:rFonts w:ascii="Wingdings" w:hAnsi="Wingdings" w:hint="default"/>
      </w:rPr>
    </w:lvl>
  </w:abstractNum>
  <w:abstractNum w:abstractNumId="65" w15:restartNumberingAfterBreak="0">
    <w:nsid w:val="610F36A4"/>
    <w:multiLevelType w:val="multilevel"/>
    <w:tmpl w:val="FDF6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176362E"/>
    <w:multiLevelType w:val="multilevel"/>
    <w:tmpl w:val="6030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1820A4C"/>
    <w:multiLevelType w:val="hybridMultilevel"/>
    <w:tmpl w:val="6598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1BC3D3D"/>
    <w:multiLevelType w:val="multilevel"/>
    <w:tmpl w:val="FAE6F968"/>
    <w:styleLink w:val="GTListBulle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color w:val="auto"/>
      </w:rPr>
    </w:lvl>
    <w:lvl w:ilvl="3">
      <w:start w:val="1"/>
      <w:numFmt w:val="decimal"/>
      <w:lvlRestart w:val="0"/>
      <w:lvlText w:val=""/>
      <w:lvlJc w:val="left"/>
      <w:pPr>
        <w:tabs>
          <w:tab w:val="num" w:pos="851"/>
        </w:tabs>
        <w:ind w:left="851" w:firstLine="0"/>
      </w:pPr>
    </w:lvl>
    <w:lvl w:ilvl="4">
      <w:start w:val="1"/>
      <w:numFmt w:val="decimal"/>
      <w:lvlRestart w:val="0"/>
      <w:lvlText w:val=""/>
      <w:lvlJc w:val="left"/>
      <w:pPr>
        <w:tabs>
          <w:tab w:val="num" w:pos="851"/>
        </w:tabs>
        <w:ind w:left="851" w:firstLine="0"/>
      </w:pPr>
    </w:lvl>
    <w:lvl w:ilvl="5">
      <w:start w:val="1"/>
      <w:numFmt w:val="decimal"/>
      <w:lvlRestart w:val="0"/>
      <w:lvlText w:val=""/>
      <w:lvlJc w:val="left"/>
      <w:pPr>
        <w:tabs>
          <w:tab w:val="num" w:pos="851"/>
        </w:tabs>
        <w:ind w:left="851" w:firstLine="0"/>
      </w:pPr>
    </w:lvl>
    <w:lvl w:ilvl="6">
      <w:start w:val="1"/>
      <w:numFmt w:val="decimal"/>
      <w:lvlRestart w:val="0"/>
      <w:lvlText w:val=""/>
      <w:lvlJc w:val="left"/>
      <w:pPr>
        <w:tabs>
          <w:tab w:val="num" w:pos="851"/>
        </w:tabs>
        <w:ind w:left="851" w:firstLine="0"/>
      </w:pPr>
    </w:lvl>
    <w:lvl w:ilvl="7">
      <w:start w:val="1"/>
      <w:numFmt w:val="decimal"/>
      <w:lvlRestart w:val="0"/>
      <w:lvlText w:val=""/>
      <w:lvlJc w:val="left"/>
      <w:pPr>
        <w:tabs>
          <w:tab w:val="num" w:pos="851"/>
        </w:tabs>
        <w:ind w:left="851" w:firstLine="0"/>
      </w:pPr>
    </w:lvl>
    <w:lvl w:ilvl="8">
      <w:start w:val="1"/>
      <w:numFmt w:val="decimal"/>
      <w:lvlRestart w:val="0"/>
      <w:lvlText w:val=""/>
      <w:lvlJc w:val="left"/>
      <w:pPr>
        <w:ind w:left="851" w:firstLine="0"/>
      </w:pPr>
    </w:lvl>
  </w:abstractNum>
  <w:abstractNum w:abstractNumId="69" w15:restartNumberingAfterBreak="0">
    <w:nsid w:val="61DF027B"/>
    <w:multiLevelType w:val="multilevel"/>
    <w:tmpl w:val="8250C5CE"/>
    <w:lvl w:ilvl="0">
      <w:start w:val="8"/>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244038F"/>
    <w:multiLevelType w:val="hybridMultilevel"/>
    <w:tmpl w:val="B9EE7A56"/>
    <w:lvl w:ilvl="0" w:tplc="4656C30C">
      <w:start w:val="9"/>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 w15:restartNumberingAfterBreak="0">
    <w:nsid w:val="625E00C9"/>
    <w:multiLevelType w:val="multilevel"/>
    <w:tmpl w:val="29EA52A2"/>
    <w:lvl w:ilvl="0">
      <w:start w:val="8"/>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544331E"/>
    <w:multiLevelType w:val="hybridMultilevel"/>
    <w:tmpl w:val="A5F4EC4E"/>
    <w:lvl w:ilvl="0" w:tplc="FA9AB28A">
      <w:start w:val="1"/>
      <w:numFmt w:val="bullet"/>
      <w:lvlText w:val=""/>
      <w:lvlJc w:val="left"/>
      <w:pPr>
        <w:ind w:left="720" w:hanging="360"/>
      </w:pPr>
      <w:rPr>
        <w:rFonts w:ascii="Symbol" w:hAnsi="Symbol" w:hint="default"/>
      </w:rPr>
    </w:lvl>
    <w:lvl w:ilvl="1" w:tplc="C8E23E50" w:tentative="1">
      <w:start w:val="1"/>
      <w:numFmt w:val="bullet"/>
      <w:lvlText w:val="o"/>
      <w:lvlJc w:val="left"/>
      <w:pPr>
        <w:ind w:left="1440" w:hanging="360"/>
      </w:pPr>
      <w:rPr>
        <w:rFonts w:ascii="Courier New" w:hAnsi="Courier New" w:hint="default"/>
      </w:rPr>
    </w:lvl>
    <w:lvl w:ilvl="2" w:tplc="D70217D6" w:tentative="1">
      <w:start w:val="1"/>
      <w:numFmt w:val="bullet"/>
      <w:lvlText w:val=""/>
      <w:lvlJc w:val="left"/>
      <w:pPr>
        <w:ind w:left="2160" w:hanging="360"/>
      </w:pPr>
      <w:rPr>
        <w:rFonts w:ascii="Wingdings" w:hAnsi="Wingdings" w:hint="default"/>
      </w:rPr>
    </w:lvl>
    <w:lvl w:ilvl="3" w:tplc="F4A0233A" w:tentative="1">
      <w:start w:val="1"/>
      <w:numFmt w:val="bullet"/>
      <w:lvlText w:val=""/>
      <w:lvlJc w:val="left"/>
      <w:pPr>
        <w:ind w:left="2880" w:hanging="360"/>
      </w:pPr>
      <w:rPr>
        <w:rFonts w:ascii="Symbol" w:hAnsi="Symbol" w:hint="default"/>
      </w:rPr>
    </w:lvl>
    <w:lvl w:ilvl="4" w:tplc="F3D6DF22" w:tentative="1">
      <w:start w:val="1"/>
      <w:numFmt w:val="bullet"/>
      <w:lvlText w:val="o"/>
      <w:lvlJc w:val="left"/>
      <w:pPr>
        <w:ind w:left="3600" w:hanging="360"/>
      </w:pPr>
      <w:rPr>
        <w:rFonts w:ascii="Courier New" w:hAnsi="Courier New" w:hint="default"/>
      </w:rPr>
    </w:lvl>
    <w:lvl w:ilvl="5" w:tplc="D91487AE" w:tentative="1">
      <w:start w:val="1"/>
      <w:numFmt w:val="bullet"/>
      <w:lvlText w:val=""/>
      <w:lvlJc w:val="left"/>
      <w:pPr>
        <w:ind w:left="4320" w:hanging="360"/>
      </w:pPr>
      <w:rPr>
        <w:rFonts w:ascii="Wingdings" w:hAnsi="Wingdings" w:hint="default"/>
      </w:rPr>
    </w:lvl>
    <w:lvl w:ilvl="6" w:tplc="C890E806" w:tentative="1">
      <w:start w:val="1"/>
      <w:numFmt w:val="bullet"/>
      <w:lvlText w:val=""/>
      <w:lvlJc w:val="left"/>
      <w:pPr>
        <w:ind w:left="5040" w:hanging="360"/>
      </w:pPr>
      <w:rPr>
        <w:rFonts w:ascii="Symbol" w:hAnsi="Symbol" w:hint="default"/>
      </w:rPr>
    </w:lvl>
    <w:lvl w:ilvl="7" w:tplc="BD061A48" w:tentative="1">
      <w:start w:val="1"/>
      <w:numFmt w:val="bullet"/>
      <w:lvlText w:val="o"/>
      <w:lvlJc w:val="left"/>
      <w:pPr>
        <w:ind w:left="5760" w:hanging="360"/>
      </w:pPr>
      <w:rPr>
        <w:rFonts w:ascii="Courier New" w:hAnsi="Courier New" w:hint="default"/>
      </w:rPr>
    </w:lvl>
    <w:lvl w:ilvl="8" w:tplc="B502B95E" w:tentative="1">
      <w:start w:val="1"/>
      <w:numFmt w:val="bullet"/>
      <w:lvlText w:val=""/>
      <w:lvlJc w:val="left"/>
      <w:pPr>
        <w:ind w:left="6480" w:hanging="360"/>
      </w:pPr>
      <w:rPr>
        <w:rFonts w:ascii="Wingdings" w:hAnsi="Wingdings" w:hint="default"/>
      </w:rPr>
    </w:lvl>
  </w:abstractNum>
  <w:abstractNum w:abstractNumId="73" w15:restartNumberingAfterBreak="0">
    <w:nsid w:val="65AD5D15"/>
    <w:multiLevelType w:val="multilevel"/>
    <w:tmpl w:val="1990F41C"/>
    <w:lvl w:ilvl="0">
      <w:start w:val="15"/>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7364EF6"/>
    <w:multiLevelType w:val="hybridMultilevel"/>
    <w:tmpl w:val="C9B267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5" w15:restartNumberingAfterBreak="0">
    <w:nsid w:val="680303E2"/>
    <w:multiLevelType w:val="multilevel"/>
    <w:tmpl w:val="89424406"/>
    <w:lvl w:ilvl="0">
      <w:start w:val="2"/>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6" w15:restartNumberingAfterBreak="0">
    <w:nsid w:val="691E6F49"/>
    <w:multiLevelType w:val="hybridMultilevel"/>
    <w:tmpl w:val="26C6D7F6"/>
    <w:lvl w:ilvl="0" w:tplc="10304B14">
      <w:start w:val="1"/>
      <w:numFmt w:val="bullet"/>
      <w:lvlText w:val=""/>
      <w:lvlJc w:val="left"/>
      <w:pPr>
        <w:ind w:left="720" w:hanging="360"/>
      </w:pPr>
      <w:rPr>
        <w:rFonts w:ascii="Symbol" w:hAnsi="Symbol" w:hint="default"/>
      </w:rPr>
    </w:lvl>
    <w:lvl w:ilvl="1" w:tplc="D75454BC" w:tentative="1">
      <w:start w:val="1"/>
      <w:numFmt w:val="bullet"/>
      <w:lvlText w:val="o"/>
      <w:lvlJc w:val="left"/>
      <w:pPr>
        <w:ind w:left="1440" w:hanging="360"/>
      </w:pPr>
      <w:rPr>
        <w:rFonts w:ascii="Courier New" w:hAnsi="Courier New" w:hint="default"/>
      </w:rPr>
    </w:lvl>
    <w:lvl w:ilvl="2" w:tplc="014AD2C2" w:tentative="1">
      <w:start w:val="1"/>
      <w:numFmt w:val="bullet"/>
      <w:lvlText w:val=""/>
      <w:lvlJc w:val="left"/>
      <w:pPr>
        <w:ind w:left="2160" w:hanging="360"/>
      </w:pPr>
      <w:rPr>
        <w:rFonts w:ascii="Wingdings" w:hAnsi="Wingdings" w:hint="default"/>
      </w:rPr>
    </w:lvl>
    <w:lvl w:ilvl="3" w:tplc="1E2E0AA0" w:tentative="1">
      <w:start w:val="1"/>
      <w:numFmt w:val="bullet"/>
      <w:lvlText w:val=""/>
      <w:lvlJc w:val="left"/>
      <w:pPr>
        <w:ind w:left="2880" w:hanging="360"/>
      </w:pPr>
      <w:rPr>
        <w:rFonts w:ascii="Symbol" w:hAnsi="Symbol" w:hint="default"/>
      </w:rPr>
    </w:lvl>
    <w:lvl w:ilvl="4" w:tplc="EF1CA3D4" w:tentative="1">
      <w:start w:val="1"/>
      <w:numFmt w:val="bullet"/>
      <w:lvlText w:val="o"/>
      <w:lvlJc w:val="left"/>
      <w:pPr>
        <w:ind w:left="3600" w:hanging="360"/>
      </w:pPr>
      <w:rPr>
        <w:rFonts w:ascii="Courier New" w:hAnsi="Courier New" w:hint="default"/>
      </w:rPr>
    </w:lvl>
    <w:lvl w:ilvl="5" w:tplc="88E4FC00" w:tentative="1">
      <w:start w:val="1"/>
      <w:numFmt w:val="bullet"/>
      <w:lvlText w:val=""/>
      <w:lvlJc w:val="left"/>
      <w:pPr>
        <w:ind w:left="4320" w:hanging="360"/>
      </w:pPr>
      <w:rPr>
        <w:rFonts w:ascii="Wingdings" w:hAnsi="Wingdings" w:hint="default"/>
      </w:rPr>
    </w:lvl>
    <w:lvl w:ilvl="6" w:tplc="2870B526" w:tentative="1">
      <w:start w:val="1"/>
      <w:numFmt w:val="bullet"/>
      <w:lvlText w:val=""/>
      <w:lvlJc w:val="left"/>
      <w:pPr>
        <w:ind w:left="5040" w:hanging="360"/>
      </w:pPr>
      <w:rPr>
        <w:rFonts w:ascii="Symbol" w:hAnsi="Symbol" w:hint="default"/>
      </w:rPr>
    </w:lvl>
    <w:lvl w:ilvl="7" w:tplc="F6328A8C" w:tentative="1">
      <w:start w:val="1"/>
      <w:numFmt w:val="bullet"/>
      <w:lvlText w:val="o"/>
      <w:lvlJc w:val="left"/>
      <w:pPr>
        <w:ind w:left="5760" w:hanging="360"/>
      </w:pPr>
      <w:rPr>
        <w:rFonts w:ascii="Courier New" w:hAnsi="Courier New" w:hint="default"/>
      </w:rPr>
    </w:lvl>
    <w:lvl w:ilvl="8" w:tplc="A0789A3C" w:tentative="1">
      <w:start w:val="1"/>
      <w:numFmt w:val="bullet"/>
      <w:lvlText w:val=""/>
      <w:lvlJc w:val="left"/>
      <w:pPr>
        <w:ind w:left="6480" w:hanging="360"/>
      </w:pPr>
      <w:rPr>
        <w:rFonts w:ascii="Wingdings" w:hAnsi="Wingdings" w:hint="default"/>
      </w:rPr>
    </w:lvl>
  </w:abstractNum>
  <w:abstractNum w:abstractNumId="77" w15:restartNumberingAfterBreak="0">
    <w:nsid w:val="6960458B"/>
    <w:multiLevelType w:val="multilevel"/>
    <w:tmpl w:val="2BA81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9E00097"/>
    <w:multiLevelType w:val="hybridMultilevel"/>
    <w:tmpl w:val="AC8E63DA"/>
    <w:lvl w:ilvl="0" w:tplc="3D66CCF4">
      <w:start w:val="1"/>
      <w:numFmt w:val="bullet"/>
      <w:lvlText w:val=""/>
      <w:lvlJc w:val="left"/>
      <w:pPr>
        <w:ind w:left="720" w:hanging="360"/>
      </w:pPr>
      <w:rPr>
        <w:rFonts w:ascii="Symbol" w:hAnsi="Symbol" w:hint="default"/>
      </w:rPr>
    </w:lvl>
    <w:lvl w:ilvl="1" w:tplc="229AF972" w:tentative="1">
      <w:start w:val="1"/>
      <w:numFmt w:val="bullet"/>
      <w:lvlText w:val="o"/>
      <w:lvlJc w:val="left"/>
      <w:pPr>
        <w:ind w:left="1440" w:hanging="360"/>
      </w:pPr>
      <w:rPr>
        <w:rFonts w:ascii="Courier New" w:hAnsi="Courier New" w:hint="default"/>
      </w:rPr>
    </w:lvl>
    <w:lvl w:ilvl="2" w:tplc="52BC59F2" w:tentative="1">
      <w:start w:val="1"/>
      <w:numFmt w:val="bullet"/>
      <w:lvlText w:val=""/>
      <w:lvlJc w:val="left"/>
      <w:pPr>
        <w:ind w:left="2160" w:hanging="360"/>
      </w:pPr>
      <w:rPr>
        <w:rFonts w:ascii="Wingdings" w:hAnsi="Wingdings" w:hint="default"/>
      </w:rPr>
    </w:lvl>
    <w:lvl w:ilvl="3" w:tplc="242E736A" w:tentative="1">
      <w:start w:val="1"/>
      <w:numFmt w:val="bullet"/>
      <w:lvlText w:val=""/>
      <w:lvlJc w:val="left"/>
      <w:pPr>
        <w:ind w:left="2880" w:hanging="360"/>
      </w:pPr>
      <w:rPr>
        <w:rFonts w:ascii="Symbol" w:hAnsi="Symbol" w:hint="default"/>
      </w:rPr>
    </w:lvl>
    <w:lvl w:ilvl="4" w:tplc="48AEAD7A" w:tentative="1">
      <w:start w:val="1"/>
      <w:numFmt w:val="bullet"/>
      <w:lvlText w:val="o"/>
      <w:lvlJc w:val="left"/>
      <w:pPr>
        <w:ind w:left="3600" w:hanging="360"/>
      </w:pPr>
      <w:rPr>
        <w:rFonts w:ascii="Courier New" w:hAnsi="Courier New" w:hint="default"/>
      </w:rPr>
    </w:lvl>
    <w:lvl w:ilvl="5" w:tplc="C872613E" w:tentative="1">
      <w:start w:val="1"/>
      <w:numFmt w:val="bullet"/>
      <w:lvlText w:val=""/>
      <w:lvlJc w:val="left"/>
      <w:pPr>
        <w:ind w:left="4320" w:hanging="360"/>
      </w:pPr>
      <w:rPr>
        <w:rFonts w:ascii="Wingdings" w:hAnsi="Wingdings" w:hint="default"/>
      </w:rPr>
    </w:lvl>
    <w:lvl w:ilvl="6" w:tplc="0DD02A60" w:tentative="1">
      <w:start w:val="1"/>
      <w:numFmt w:val="bullet"/>
      <w:lvlText w:val=""/>
      <w:lvlJc w:val="left"/>
      <w:pPr>
        <w:ind w:left="5040" w:hanging="360"/>
      </w:pPr>
      <w:rPr>
        <w:rFonts w:ascii="Symbol" w:hAnsi="Symbol" w:hint="default"/>
      </w:rPr>
    </w:lvl>
    <w:lvl w:ilvl="7" w:tplc="EF9030F2" w:tentative="1">
      <w:start w:val="1"/>
      <w:numFmt w:val="bullet"/>
      <w:lvlText w:val="o"/>
      <w:lvlJc w:val="left"/>
      <w:pPr>
        <w:ind w:left="5760" w:hanging="360"/>
      </w:pPr>
      <w:rPr>
        <w:rFonts w:ascii="Courier New" w:hAnsi="Courier New" w:hint="default"/>
      </w:rPr>
    </w:lvl>
    <w:lvl w:ilvl="8" w:tplc="1D86E7A2" w:tentative="1">
      <w:start w:val="1"/>
      <w:numFmt w:val="bullet"/>
      <w:lvlText w:val=""/>
      <w:lvlJc w:val="left"/>
      <w:pPr>
        <w:ind w:left="6480" w:hanging="360"/>
      </w:pPr>
      <w:rPr>
        <w:rFonts w:ascii="Wingdings" w:hAnsi="Wingdings" w:hint="default"/>
      </w:rPr>
    </w:lvl>
  </w:abstractNum>
  <w:abstractNum w:abstractNumId="79" w15:restartNumberingAfterBreak="0">
    <w:nsid w:val="6AFA45AD"/>
    <w:multiLevelType w:val="multilevel"/>
    <w:tmpl w:val="75829CD4"/>
    <w:lvl w:ilvl="0">
      <w:start w:val="16"/>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B887FA2"/>
    <w:multiLevelType w:val="multilevel"/>
    <w:tmpl w:val="9A1CC3C4"/>
    <w:lvl w:ilvl="0">
      <w:start w:val="10"/>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CF42964"/>
    <w:multiLevelType w:val="multilevel"/>
    <w:tmpl w:val="2DD4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D93792A"/>
    <w:multiLevelType w:val="multilevel"/>
    <w:tmpl w:val="33A4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E3C33B6"/>
    <w:multiLevelType w:val="multilevel"/>
    <w:tmpl w:val="E0E8C75C"/>
    <w:lvl w:ilvl="0">
      <w:start w:val="28"/>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FEB5492"/>
    <w:multiLevelType w:val="hybridMultilevel"/>
    <w:tmpl w:val="7E20EF58"/>
    <w:lvl w:ilvl="0" w:tplc="427C115A">
      <w:start w:val="1"/>
      <w:numFmt w:val="bullet"/>
      <w:lvlText w:val=""/>
      <w:lvlJc w:val="left"/>
      <w:pPr>
        <w:ind w:left="720" w:hanging="360"/>
      </w:pPr>
      <w:rPr>
        <w:rFonts w:ascii="Symbol" w:hAnsi="Symbol" w:hint="default"/>
      </w:rPr>
    </w:lvl>
    <w:lvl w:ilvl="1" w:tplc="0B94A77E" w:tentative="1">
      <w:start w:val="1"/>
      <w:numFmt w:val="bullet"/>
      <w:lvlText w:val="o"/>
      <w:lvlJc w:val="left"/>
      <w:pPr>
        <w:ind w:left="1440" w:hanging="360"/>
      </w:pPr>
      <w:rPr>
        <w:rFonts w:ascii="Courier New" w:hAnsi="Courier New" w:hint="default"/>
      </w:rPr>
    </w:lvl>
    <w:lvl w:ilvl="2" w:tplc="29C6EFB4" w:tentative="1">
      <w:start w:val="1"/>
      <w:numFmt w:val="bullet"/>
      <w:lvlText w:val=""/>
      <w:lvlJc w:val="left"/>
      <w:pPr>
        <w:ind w:left="2160" w:hanging="360"/>
      </w:pPr>
      <w:rPr>
        <w:rFonts w:ascii="Wingdings" w:hAnsi="Wingdings" w:hint="default"/>
      </w:rPr>
    </w:lvl>
    <w:lvl w:ilvl="3" w:tplc="57EA44A8" w:tentative="1">
      <w:start w:val="1"/>
      <w:numFmt w:val="bullet"/>
      <w:lvlText w:val=""/>
      <w:lvlJc w:val="left"/>
      <w:pPr>
        <w:ind w:left="2880" w:hanging="360"/>
      </w:pPr>
      <w:rPr>
        <w:rFonts w:ascii="Symbol" w:hAnsi="Symbol" w:hint="default"/>
      </w:rPr>
    </w:lvl>
    <w:lvl w:ilvl="4" w:tplc="4632503C" w:tentative="1">
      <w:start w:val="1"/>
      <w:numFmt w:val="bullet"/>
      <w:lvlText w:val="o"/>
      <w:lvlJc w:val="left"/>
      <w:pPr>
        <w:ind w:left="3600" w:hanging="360"/>
      </w:pPr>
      <w:rPr>
        <w:rFonts w:ascii="Courier New" w:hAnsi="Courier New" w:hint="default"/>
      </w:rPr>
    </w:lvl>
    <w:lvl w:ilvl="5" w:tplc="6EB243AE" w:tentative="1">
      <w:start w:val="1"/>
      <w:numFmt w:val="bullet"/>
      <w:lvlText w:val=""/>
      <w:lvlJc w:val="left"/>
      <w:pPr>
        <w:ind w:left="4320" w:hanging="360"/>
      </w:pPr>
      <w:rPr>
        <w:rFonts w:ascii="Wingdings" w:hAnsi="Wingdings" w:hint="default"/>
      </w:rPr>
    </w:lvl>
    <w:lvl w:ilvl="6" w:tplc="B9A8E86E" w:tentative="1">
      <w:start w:val="1"/>
      <w:numFmt w:val="bullet"/>
      <w:lvlText w:val=""/>
      <w:lvlJc w:val="left"/>
      <w:pPr>
        <w:ind w:left="5040" w:hanging="360"/>
      </w:pPr>
      <w:rPr>
        <w:rFonts w:ascii="Symbol" w:hAnsi="Symbol" w:hint="default"/>
      </w:rPr>
    </w:lvl>
    <w:lvl w:ilvl="7" w:tplc="712C3394" w:tentative="1">
      <w:start w:val="1"/>
      <w:numFmt w:val="bullet"/>
      <w:lvlText w:val="o"/>
      <w:lvlJc w:val="left"/>
      <w:pPr>
        <w:ind w:left="5760" w:hanging="360"/>
      </w:pPr>
      <w:rPr>
        <w:rFonts w:ascii="Courier New" w:hAnsi="Courier New" w:hint="default"/>
      </w:rPr>
    </w:lvl>
    <w:lvl w:ilvl="8" w:tplc="2258E7A4" w:tentative="1">
      <w:start w:val="1"/>
      <w:numFmt w:val="bullet"/>
      <w:lvlText w:val=""/>
      <w:lvlJc w:val="left"/>
      <w:pPr>
        <w:ind w:left="6480" w:hanging="360"/>
      </w:pPr>
      <w:rPr>
        <w:rFonts w:ascii="Wingdings" w:hAnsi="Wingdings" w:hint="default"/>
      </w:rPr>
    </w:lvl>
  </w:abstractNum>
  <w:abstractNum w:abstractNumId="85" w15:restartNumberingAfterBreak="0">
    <w:nsid w:val="7147032C"/>
    <w:multiLevelType w:val="hybridMultilevel"/>
    <w:tmpl w:val="B2A28150"/>
    <w:lvl w:ilvl="0" w:tplc="8C24AA2A">
      <w:start w:val="1"/>
      <w:numFmt w:val="bullet"/>
      <w:lvlText w:val=""/>
      <w:lvlJc w:val="left"/>
      <w:pPr>
        <w:ind w:left="502" w:hanging="360"/>
      </w:pPr>
      <w:rPr>
        <w:rFonts w:ascii="Symbol" w:hAnsi="Symbol" w:hint="default"/>
      </w:rPr>
    </w:lvl>
    <w:lvl w:ilvl="1" w:tplc="B922D938">
      <w:start w:val="1"/>
      <w:numFmt w:val="bullet"/>
      <w:lvlText w:val="o"/>
      <w:lvlJc w:val="left"/>
      <w:pPr>
        <w:ind w:left="1222" w:hanging="360"/>
      </w:pPr>
      <w:rPr>
        <w:rFonts w:ascii="Courier New" w:hAnsi="Courier New" w:hint="default"/>
      </w:rPr>
    </w:lvl>
    <w:lvl w:ilvl="2" w:tplc="B6B82302" w:tentative="1">
      <w:start w:val="1"/>
      <w:numFmt w:val="bullet"/>
      <w:lvlText w:val=""/>
      <w:lvlJc w:val="left"/>
      <w:pPr>
        <w:ind w:left="1942" w:hanging="360"/>
      </w:pPr>
      <w:rPr>
        <w:rFonts w:ascii="Wingdings" w:hAnsi="Wingdings" w:hint="default"/>
      </w:rPr>
    </w:lvl>
    <w:lvl w:ilvl="3" w:tplc="57166A02" w:tentative="1">
      <w:start w:val="1"/>
      <w:numFmt w:val="bullet"/>
      <w:lvlText w:val=""/>
      <w:lvlJc w:val="left"/>
      <w:pPr>
        <w:ind w:left="2662" w:hanging="360"/>
      </w:pPr>
      <w:rPr>
        <w:rFonts w:ascii="Symbol" w:hAnsi="Symbol" w:hint="default"/>
      </w:rPr>
    </w:lvl>
    <w:lvl w:ilvl="4" w:tplc="5D7236B0" w:tentative="1">
      <w:start w:val="1"/>
      <w:numFmt w:val="bullet"/>
      <w:lvlText w:val="o"/>
      <w:lvlJc w:val="left"/>
      <w:pPr>
        <w:ind w:left="3382" w:hanging="360"/>
      </w:pPr>
      <w:rPr>
        <w:rFonts w:ascii="Courier New" w:hAnsi="Courier New" w:hint="default"/>
      </w:rPr>
    </w:lvl>
    <w:lvl w:ilvl="5" w:tplc="6DE6849E" w:tentative="1">
      <w:start w:val="1"/>
      <w:numFmt w:val="bullet"/>
      <w:lvlText w:val=""/>
      <w:lvlJc w:val="left"/>
      <w:pPr>
        <w:ind w:left="4102" w:hanging="360"/>
      </w:pPr>
      <w:rPr>
        <w:rFonts w:ascii="Wingdings" w:hAnsi="Wingdings" w:hint="default"/>
      </w:rPr>
    </w:lvl>
    <w:lvl w:ilvl="6" w:tplc="2DA0B3EA" w:tentative="1">
      <w:start w:val="1"/>
      <w:numFmt w:val="bullet"/>
      <w:lvlText w:val=""/>
      <w:lvlJc w:val="left"/>
      <w:pPr>
        <w:ind w:left="4822" w:hanging="360"/>
      </w:pPr>
      <w:rPr>
        <w:rFonts w:ascii="Symbol" w:hAnsi="Symbol" w:hint="default"/>
      </w:rPr>
    </w:lvl>
    <w:lvl w:ilvl="7" w:tplc="CD141B2A" w:tentative="1">
      <w:start w:val="1"/>
      <w:numFmt w:val="bullet"/>
      <w:lvlText w:val="o"/>
      <w:lvlJc w:val="left"/>
      <w:pPr>
        <w:ind w:left="5542" w:hanging="360"/>
      </w:pPr>
      <w:rPr>
        <w:rFonts w:ascii="Courier New" w:hAnsi="Courier New" w:hint="default"/>
      </w:rPr>
    </w:lvl>
    <w:lvl w:ilvl="8" w:tplc="70282C7E" w:tentative="1">
      <w:start w:val="1"/>
      <w:numFmt w:val="bullet"/>
      <w:lvlText w:val=""/>
      <w:lvlJc w:val="left"/>
      <w:pPr>
        <w:ind w:left="6262" w:hanging="360"/>
      </w:pPr>
      <w:rPr>
        <w:rFonts w:ascii="Wingdings" w:hAnsi="Wingdings" w:hint="default"/>
      </w:rPr>
    </w:lvl>
  </w:abstractNum>
  <w:abstractNum w:abstractNumId="86" w15:restartNumberingAfterBreak="0">
    <w:nsid w:val="72B02495"/>
    <w:multiLevelType w:val="hybridMultilevel"/>
    <w:tmpl w:val="6882C85C"/>
    <w:lvl w:ilvl="0" w:tplc="ECE46E2C">
      <w:start w:val="1"/>
      <w:numFmt w:val="bullet"/>
      <w:lvlText w:val=""/>
      <w:lvlJc w:val="left"/>
      <w:pPr>
        <w:ind w:left="720" w:hanging="360"/>
      </w:pPr>
      <w:rPr>
        <w:rFonts w:ascii="Symbol" w:hAnsi="Symbol" w:hint="default"/>
      </w:rPr>
    </w:lvl>
    <w:lvl w:ilvl="1" w:tplc="FCFE5EFC" w:tentative="1">
      <w:start w:val="1"/>
      <w:numFmt w:val="bullet"/>
      <w:lvlText w:val="o"/>
      <w:lvlJc w:val="left"/>
      <w:pPr>
        <w:ind w:left="1440" w:hanging="360"/>
      </w:pPr>
      <w:rPr>
        <w:rFonts w:ascii="Courier New" w:hAnsi="Courier New" w:hint="default"/>
      </w:rPr>
    </w:lvl>
    <w:lvl w:ilvl="2" w:tplc="835E0C06" w:tentative="1">
      <w:start w:val="1"/>
      <w:numFmt w:val="bullet"/>
      <w:lvlText w:val=""/>
      <w:lvlJc w:val="left"/>
      <w:pPr>
        <w:ind w:left="2160" w:hanging="360"/>
      </w:pPr>
      <w:rPr>
        <w:rFonts w:ascii="Wingdings" w:hAnsi="Wingdings" w:hint="default"/>
      </w:rPr>
    </w:lvl>
    <w:lvl w:ilvl="3" w:tplc="A5A640C4" w:tentative="1">
      <w:start w:val="1"/>
      <w:numFmt w:val="bullet"/>
      <w:lvlText w:val=""/>
      <w:lvlJc w:val="left"/>
      <w:pPr>
        <w:ind w:left="2880" w:hanging="360"/>
      </w:pPr>
      <w:rPr>
        <w:rFonts w:ascii="Symbol" w:hAnsi="Symbol" w:hint="default"/>
      </w:rPr>
    </w:lvl>
    <w:lvl w:ilvl="4" w:tplc="0C5CA79A" w:tentative="1">
      <w:start w:val="1"/>
      <w:numFmt w:val="bullet"/>
      <w:lvlText w:val="o"/>
      <w:lvlJc w:val="left"/>
      <w:pPr>
        <w:ind w:left="3600" w:hanging="360"/>
      </w:pPr>
      <w:rPr>
        <w:rFonts w:ascii="Courier New" w:hAnsi="Courier New" w:hint="default"/>
      </w:rPr>
    </w:lvl>
    <w:lvl w:ilvl="5" w:tplc="335E2724" w:tentative="1">
      <w:start w:val="1"/>
      <w:numFmt w:val="bullet"/>
      <w:lvlText w:val=""/>
      <w:lvlJc w:val="left"/>
      <w:pPr>
        <w:ind w:left="4320" w:hanging="360"/>
      </w:pPr>
      <w:rPr>
        <w:rFonts w:ascii="Wingdings" w:hAnsi="Wingdings" w:hint="default"/>
      </w:rPr>
    </w:lvl>
    <w:lvl w:ilvl="6" w:tplc="D65E4E38" w:tentative="1">
      <w:start w:val="1"/>
      <w:numFmt w:val="bullet"/>
      <w:lvlText w:val=""/>
      <w:lvlJc w:val="left"/>
      <w:pPr>
        <w:ind w:left="5040" w:hanging="360"/>
      </w:pPr>
      <w:rPr>
        <w:rFonts w:ascii="Symbol" w:hAnsi="Symbol" w:hint="default"/>
      </w:rPr>
    </w:lvl>
    <w:lvl w:ilvl="7" w:tplc="091CFBD8" w:tentative="1">
      <w:start w:val="1"/>
      <w:numFmt w:val="bullet"/>
      <w:lvlText w:val="o"/>
      <w:lvlJc w:val="left"/>
      <w:pPr>
        <w:ind w:left="5760" w:hanging="360"/>
      </w:pPr>
      <w:rPr>
        <w:rFonts w:ascii="Courier New" w:hAnsi="Courier New" w:hint="default"/>
      </w:rPr>
    </w:lvl>
    <w:lvl w:ilvl="8" w:tplc="53A6702C" w:tentative="1">
      <w:start w:val="1"/>
      <w:numFmt w:val="bullet"/>
      <w:lvlText w:val=""/>
      <w:lvlJc w:val="left"/>
      <w:pPr>
        <w:ind w:left="6480" w:hanging="360"/>
      </w:pPr>
      <w:rPr>
        <w:rFonts w:ascii="Wingdings" w:hAnsi="Wingdings" w:hint="default"/>
      </w:rPr>
    </w:lvl>
  </w:abstractNum>
  <w:abstractNum w:abstractNumId="87" w15:restartNumberingAfterBreak="0">
    <w:nsid w:val="765E4387"/>
    <w:multiLevelType w:val="multilevel"/>
    <w:tmpl w:val="A064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67E0451"/>
    <w:multiLevelType w:val="hybridMultilevel"/>
    <w:tmpl w:val="8916A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BB29D6"/>
    <w:multiLevelType w:val="hybridMultilevel"/>
    <w:tmpl w:val="81CE3AD6"/>
    <w:lvl w:ilvl="0" w:tplc="4A82DB7C">
      <w:start w:val="1"/>
      <w:numFmt w:val="bullet"/>
      <w:lvlText w:val=""/>
      <w:lvlJc w:val="left"/>
      <w:pPr>
        <w:ind w:left="720" w:hanging="360"/>
      </w:pPr>
      <w:rPr>
        <w:rFonts w:ascii="Symbol" w:hAnsi="Symbol" w:hint="default"/>
      </w:rPr>
    </w:lvl>
    <w:lvl w:ilvl="1" w:tplc="B0BA8222" w:tentative="1">
      <w:start w:val="1"/>
      <w:numFmt w:val="bullet"/>
      <w:lvlText w:val="o"/>
      <w:lvlJc w:val="left"/>
      <w:pPr>
        <w:ind w:left="1440" w:hanging="360"/>
      </w:pPr>
      <w:rPr>
        <w:rFonts w:ascii="Courier New" w:hAnsi="Courier New" w:hint="default"/>
      </w:rPr>
    </w:lvl>
    <w:lvl w:ilvl="2" w:tplc="E51C1B76" w:tentative="1">
      <w:start w:val="1"/>
      <w:numFmt w:val="bullet"/>
      <w:lvlText w:val=""/>
      <w:lvlJc w:val="left"/>
      <w:pPr>
        <w:ind w:left="2160" w:hanging="360"/>
      </w:pPr>
      <w:rPr>
        <w:rFonts w:ascii="Wingdings" w:hAnsi="Wingdings" w:hint="default"/>
      </w:rPr>
    </w:lvl>
    <w:lvl w:ilvl="3" w:tplc="010C90CE" w:tentative="1">
      <w:start w:val="1"/>
      <w:numFmt w:val="bullet"/>
      <w:lvlText w:val=""/>
      <w:lvlJc w:val="left"/>
      <w:pPr>
        <w:ind w:left="2880" w:hanging="360"/>
      </w:pPr>
      <w:rPr>
        <w:rFonts w:ascii="Symbol" w:hAnsi="Symbol" w:hint="default"/>
      </w:rPr>
    </w:lvl>
    <w:lvl w:ilvl="4" w:tplc="B804061C" w:tentative="1">
      <w:start w:val="1"/>
      <w:numFmt w:val="bullet"/>
      <w:lvlText w:val="o"/>
      <w:lvlJc w:val="left"/>
      <w:pPr>
        <w:ind w:left="3600" w:hanging="360"/>
      </w:pPr>
      <w:rPr>
        <w:rFonts w:ascii="Courier New" w:hAnsi="Courier New" w:hint="default"/>
      </w:rPr>
    </w:lvl>
    <w:lvl w:ilvl="5" w:tplc="AD029F56" w:tentative="1">
      <w:start w:val="1"/>
      <w:numFmt w:val="bullet"/>
      <w:lvlText w:val=""/>
      <w:lvlJc w:val="left"/>
      <w:pPr>
        <w:ind w:left="4320" w:hanging="360"/>
      </w:pPr>
      <w:rPr>
        <w:rFonts w:ascii="Wingdings" w:hAnsi="Wingdings" w:hint="default"/>
      </w:rPr>
    </w:lvl>
    <w:lvl w:ilvl="6" w:tplc="55005D22" w:tentative="1">
      <w:start w:val="1"/>
      <w:numFmt w:val="bullet"/>
      <w:lvlText w:val=""/>
      <w:lvlJc w:val="left"/>
      <w:pPr>
        <w:ind w:left="5040" w:hanging="360"/>
      </w:pPr>
      <w:rPr>
        <w:rFonts w:ascii="Symbol" w:hAnsi="Symbol" w:hint="default"/>
      </w:rPr>
    </w:lvl>
    <w:lvl w:ilvl="7" w:tplc="788E4DCC" w:tentative="1">
      <w:start w:val="1"/>
      <w:numFmt w:val="bullet"/>
      <w:lvlText w:val="o"/>
      <w:lvlJc w:val="left"/>
      <w:pPr>
        <w:ind w:left="5760" w:hanging="360"/>
      </w:pPr>
      <w:rPr>
        <w:rFonts w:ascii="Courier New" w:hAnsi="Courier New" w:hint="default"/>
      </w:rPr>
    </w:lvl>
    <w:lvl w:ilvl="8" w:tplc="1DA46A7A" w:tentative="1">
      <w:start w:val="1"/>
      <w:numFmt w:val="bullet"/>
      <w:lvlText w:val=""/>
      <w:lvlJc w:val="left"/>
      <w:pPr>
        <w:ind w:left="6480" w:hanging="360"/>
      </w:pPr>
      <w:rPr>
        <w:rFonts w:ascii="Wingdings" w:hAnsi="Wingdings" w:hint="default"/>
      </w:rPr>
    </w:lvl>
  </w:abstractNum>
  <w:abstractNum w:abstractNumId="90" w15:restartNumberingAfterBreak="0">
    <w:nsid w:val="76E33A89"/>
    <w:multiLevelType w:val="multilevel"/>
    <w:tmpl w:val="A6744BF0"/>
    <w:lvl w:ilvl="0">
      <w:start w:val="23"/>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7537B09"/>
    <w:multiLevelType w:val="hybridMultilevel"/>
    <w:tmpl w:val="BE2E9E40"/>
    <w:lvl w:ilvl="0" w:tplc="675EEFC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2" w15:restartNumberingAfterBreak="0">
    <w:nsid w:val="7B8D2E6B"/>
    <w:multiLevelType w:val="multilevel"/>
    <w:tmpl w:val="23B2B6DE"/>
    <w:lvl w:ilvl="0">
      <w:start w:val="22"/>
      <w:numFmt w:val="decimal"/>
      <w:lvlText w:val="%1."/>
      <w:lvlJc w:val="left"/>
      <w:pPr>
        <w:ind w:left="360" w:hanging="360"/>
      </w:pPr>
      <w:rPr>
        <w:rFonts w:ascii="Arial" w:hAnsi="Arial" w:cs="Arial" w:hint="default"/>
        <w:b/>
        <w:bCs/>
        <w:color w:val="C00000"/>
        <w:sz w:val="22"/>
        <w:szCs w:val="22"/>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BC90F25"/>
    <w:multiLevelType w:val="hybridMultilevel"/>
    <w:tmpl w:val="483A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340436">
    <w:abstractNumId w:val="75"/>
  </w:num>
  <w:num w:numId="2" w16cid:durableId="1395009450">
    <w:abstractNumId w:val="89"/>
  </w:num>
  <w:num w:numId="3" w16cid:durableId="2108961734">
    <w:abstractNumId w:val="78"/>
  </w:num>
  <w:num w:numId="4" w16cid:durableId="2090685546">
    <w:abstractNumId w:val="28"/>
  </w:num>
  <w:num w:numId="5" w16cid:durableId="2127311299">
    <w:abstractNumId w:val="60"/>
  </w:num>
  <w:num w:numId="6" w16cid:durableId="1523856117">
    <w:abstractNumId w:val="86"/>
  </w:num>
  <w:num w:numId="7" w16cid:durableId="1713455500">
    <w:abstractNumId w:val="58"/>
  </w:num>
  <w:num w:numId="8" w16cid:durableId="915020970">
    <w:abstractNumId w:val="22"/>
  </w:num>
  <w:num w:numId="9" w16cid:durableId="1195580605">
    <w:abstractNumId w:val="76"/>
  </w:num>
  <w:num w:numId="10" w16cid:durableId="1260061436">
    <w:abstractNumId w:val="34"/>
  </w:num>
  <w:num w:numId="11" w16cid:durableId="1866098144">
    <w:abstractNumId w:val="31"/>
  </w:num>
  <w:num w:numId="12" w16cid:durableId="2058815699">
    <w:abstractNumId w:val="33"/>
  </w:num>
  <w:num w:numId="13" w16cid:durableId="1129935764">
    <w:abstractNumId w:val="80"/>
  </w:num>
  <w:num w:numId="14" w16cid:durableId="308680166">
    <w:abstractNumId w:val="84"/>
  </w:num>
  <w:num w:numId="15" w16cid:durableId="787744838">
    <w:abstractNumId w:val="72"/>
  </w:num>
  <w:num w:numId="16" w16cid:durableId="806312969">
    <w:abstractNumId w:val="68"/>
  </w:num>
  <w:num w:numId="17" w16cid:durableId="829247818">
    <w:abstractNumId w:val="26"/>
  </w:num>
  <w:num w:numId="18" w16cid:durableId="1845969442">
    <w:abstractNumId w:val="64"/>
  </w:num>
  <w:num w:numId="19" w16cid:durableId="1414620791">
    <w:abstractNumId w:val="24"/>
  </w:num>
  <w:num w:numId="20" w16cid:durableId="1513303514">
    <w:abstractNumId w:val="56"/>
  </w:num>
  <w:num w:numId="21" w16cid:durableId="294602902">
    <w:abstractNumId w:val="85"/>
  </w:num>
  <w:num w:numId="22" w16cid:durableId="1406149021">
    <w:abstractNumId w:val="23"/>
  </w:num>
  <w:num w:numId="23" w16cid:durableId="2070570690">
    <w:abstractNumId w:val="93"/>
  </w:num>
  <w:num w:numId="24" w16cid:durableId="175385643">
    <w:abstractNumId w:val="17"/>
  </w:num>
  <w:num w:numId="25" w16cid:durableId="333387545">
    <w:abstractNumId w:val="74"/>
  </w:num>
  <w:num w:numId="26" w16cid:durableId="319619256">
    <w:abstractNumId w:val="46"/>
  </w:num>
  <w:num w:numId="27" w16cid:durableId="699234833">
    <w:abstractNumId w:val="91"/>
  </w:num>
  <w:num w:numId="28" w16cid:durableId="1288514785">
    <w:abstractNumId w:val="70"/>
  </w:num>
  <w:num w:numId="29" w16cid:durableId="1090470848">
    <w:abstractNumId w:val="61"/>
  </w:num>
  <w:num w:numId="30" w16cid:durableId="1761412529">
    <w:abstractNumId w:val="53"/>
  </w:num>
  <w:num w:numId="31" w16cid:durableId="24331067">
    <w:abstractNumId w:val="30"/>
  </w:num>
  <w:num w:numId="32" w16cid:durableId="1375423317">
    <w:abstractNumId w:val="29"/>
  </w:num>
  <w:num w:numId="33" w16cid:durableId="1421953201">
    <w:abstractNumId w:val="37"/>
  </w:num>
  <w:num w:numId="34" w16cid:durableId="1836452485">
    <w:abstractNumId w:val="62"/>
  </w:num>
  <w:num w:numId="35" w16cid:durableId="1857881748">
    <w:abstractNumId w:val="5"/>
  </w:num>
  <w:num w:numId="36" w16cid:durableId="931623736">
    <w:abstractNumId w:val="4"/>
  </w:num>
  <w:num w:numId="37" w16cid:durableId="1760637264">
    <w:abstractNumId w:val="2"/>
  </w:num>
  <w:num w:numId="38" w16cid:durableId="741566139">
    <w:abstractNumId w:val="52"/>
  </w:num>
  <w:num w:numId="39" w16cid:durableId="178398508">
    <w:abstractNumId w:val="36"/>
  </w:num>
  <w:num w:numId="40" w16cid:durableId="2014337318">
    <w:abstractNumId w:val="69"/>
  </w:num>
  <w:num w:numId="41" w16cid:durableId="450900913">
    <w:abstractNumId w:val="48"/>
  </w:num>
  <w:num w:numId="42" w16cid:durableId="1205098789">
    <w:abstractNumId w:val="15"/>
  </w:num>
  <w:num w:numId="43" w16cid:durableId="1115170587">
    <w:abstractNumId w:val="71"/>
  </w:num>
  <w:num w:numId="44" w16cid:durableId="99839378">
    <w:abstractNumId w:val="50"/>
  </w:num>
  <w:num w:numId="45" w16cid:durableId="1338459473">
    <w:abstractNumId w:val="73"/>
  </w:num>
  <w:num w:numId="46" w16cid:durableId="1143739759">
    <w:abstractNumId w:val="79"/>
  </w:num>
  <w:num w:numId="47" w16cid:durableId="646859908">
    <w:abstractNumId w:val="18"/>
  </w:num>
  <w:num w:numId="48" w16cid:durableId="1324234318">
    <w:abstractNumId w:val="11"/>
  </w:num>
  <w:num w:numId="49" w16cid:durableId="1206408627">
    <w:abstractNumId w:val="1"/>
  </w:num>
  <w:num w:numId="50" w16cid:durableId="22903817">
    <w:abstractNumId w:val="47"/>
  </w:num>
  <w:num w:numId="51" w16cid:durableId="271017548">
    <w:abstractNumId w:val="32"/>
  </w:num>
  <w:num w:numId="52" w16cid:durableId="1616719100">
    <w:abstractNumId w:val="92"/>
  </w:num>
  <w:num w:numId="53" w16cid:durableId="337851847">
    <w:abstractNumId w:val="39"/>
  </w:num>
  <w:num w:numId="54" w16cid:durableId="1495878126">
    <w:abstractNumId w:val="90"/>
  </w:num>
  <w:num w:numId="55" w16cid:durableId="2111922730">
    <w:abstractNumId w:val="41"/>
  </w:num>
  <w:num w:numId="56" w16cid:durableId="1881941308">
    <w:abstractNumId w:val="14"/>
  </w:num>
  <w:num w:numId="57" w16cid:durableId="229970309">
    <w:abstractNumId w:val="57"/>
  </w:num>
  <w:num w:numId="58" w16cid:durableId="871306713">
    <w:abstractNumId w:val="49"/>
  </w:num>
  <w:num w:numId="59" w16cid:durableId="399519303">
    <w:abstractNumId w:val="7"/>
  </w:num>
  <w:num w:numId="60" w16cid:durableId="249587459">
    <w:abstractNumId w:val="25"/>
  </w:num>
  <w:num w:numId="61" w16cid:durableId="1730424199">
    <w:abstractNumId w:val="42"/>
  </w:num>
  <w:num w:numId="62" w16cid:durableId="1558861653">
    <w:abstractNumId w:val="16"/>
  </w:num>
  <w:num w:numId="63" w16cid:durableId="1439713886">
    <w:abstractNumId w:val="38"/>
  </w:num>
  <w:num w:numId="64" w16cid:durableId="1979719896">
    <w:abstractNumId w:val="43"/>
  </w:num>
  <w:num w:numId="65" w16cid:durableId="336078781">
    <w:abstractNumId w:val="44"/>
  </w:num>
  <w:num w:numId="66" w16cid:durableId="1409035166">
    <w:abstractNumId w:val="8"/>
  </w:num>
  <w:num w:numId="67" w16cid:durableId="1728911907">
    <w:abstractNumId w:val="83"/>
  </w:num>
  <w:num w:numId="68" w16cid:durableId="1014720694">
    <w:abstractNumId w:val="63"/>
  </w:num>
  <w:num w:numId="69" w16cid:durableId="141773965">
    <w:abstractNumId w:val="88"/>
  </w:num>
  <w:num w:numId="70" w16cid:durableId="75368725">
    <w:abstractNumId w:val="21"/>
  </w:num>
  <w:num w:numId="71" w16cid:durableId="29035529">
    <w:abstractNumId w:val="67"/>
  </w:num>
  <w:num w:numId="72" w16cid:durableId="1541283692">
    <w:abstractNumId w:val="27"/>
  </w:num>
  <w:num w:numId="73" w16cid:durableId="1156265065">
    <w:abstractNumId w:val="55"/>
  </w:num>
  <w:num w:numId="74" w16cid:durableId="128209204">
    <w:abstractNumId w:val="51"/>
  </w:num>
  <w:num w:numId="75" w16cid:durableId="71659299">
    <w:abstractNumId w:val="77"/>
  </w:num>
  <w:num w:numId="76" w16cid:durableId="416831549">
    <w:abstractNumId w:val="65"/>
  </w:num>
  <w:num w:numId="77" w16cid:durableId="915287328">
    <w:abstractNumId w:val="54"/>
  </w:num>
  <w:num w:numId="78" w16cid:durableId="926228196">
    <w:abstractNumId w:val="66"/>
  </w:num>
  <w:num w:numId="79" w16cid:durableId="2071463990">
    <w:abstractNumId w:val="35"/>
  </w:num>
  <w:num w:numId="80" w16cid:durableId="632364874">
    <w:abstractNumId w:val="81"/>
  </w:num>
  <w:num w:numId="81" w16cid:durableId="774787502">
    <w:abstractNumId w:val="12"/>
  </w:num>
  <w:num w:numId="82" w16cid:durableId="36705508">
    <w:abstractNumId w:val="40"/>
  </w:num>
  <w:num w:numId="83" w16cid:durableId="1503858972">
    <w:abstractNumId w:val="3"/>
  </w:num>
  <w:num w:numId="84" w16cid:durableId="1833982504">
    <w:abstractNumId w:val="10"/>
  </w:num>
  <w:num w:numId="85" w16cid:durableId="1751392947">
    <w:abstractNumId w:val="0"/>
  </w:num>
  <w:num w:numId="86" w16cid:durableId="279187009">
    <w:abstractNumId w:val="20"/>
  </w:num>
  <w:num w:numId="87" w16cid:durableId="860313983">
    <w:abstractNumId w:val="13"/>
  </w:num>
  <w:num w:numId="88" w16cid:durableId="1757937729">
    <w:abstractNumId w:val="45"/>
  </w:num>
  <w:num w:numId="89" w16cid:durableId="926113961">
    <w:abstractNumId w:val="87"/>
  </w:num>
  <w:num w:numId="90" w16cid:durableId="1639147190">
    <w:abstractNumId w:val="82"/>
  </w:num>
  <w:num w:numId="91" w16cid:durableId="881091602">
    <w:abstractNumId w:val="19"/>
  </w:num>
  <w:num w:numId="92" w16cid:durableId="1057166193">
    <w:abstractNumId w:val="59"/>
  </w:num>
  <w:num w:numId="93" w16cid:durableId="1024134439">
    <w:abstractNumId w:val="6"/>
  </w:num>
  <w:num w:numId="94" w16cid:durableId="930160460">
    <w:abstractNumId w:val="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2FF"/>
    <w:rsid w:val="000000C5"/>
    <w:rsid w:val="00000170"/>
    <w:rsid w:val="00000183"/>
    <w:rsid w:val="00000399"/>
    <w:rsid w:val="000003E4"/>
    <w:rsid w:val="000004B3"/>
    <w:rsid w:val="000007C7"/>
    <w:rsid w:val="00000819"/>
    <w:rsid w:val="00000895"/>
    <w:rsid w:val="00000959"/>
    <w:rsid w:val="000009A0"/>
    <w:rsid w:val="000009E1"/>
    <w:rsid w:val="00000A21"/>
    <w:rsid w:val="00000A3D"/>
    <w:rsid w:val="00000D29"/>
    <w:rsid w:val="00000D56"/>
    <w:rsid w:val="00000EF1"/>
    <w:rsid w:val="00000F18"/>
    <w:rsid w:val="00000F44"/>
    <w:rsid w:val="00000FE1"/>
    <w:rsid w:val="000010E0"/>
    <w:rsid w:val="0000113F"/>
    <w:rsid w:val="0000117F"/>
    <w:rsid w:val="0000121D"/>
    <w:rsid w:val="00001358"/>
    <w:rsid w:val="000013DE"/>
    <w:rsid w:val="00001420"/>
    <w:rsid w:val="0000149B"/>
    <w:rsid w:val="00001686"/>
    <w:rsid w:val="000016C4"/>
    <w:rsid w:val="00001862"/>
    <w:rsid w:val="00001981"/>
    <w:rsid w:val="00001B28"/>
    <w:rsid w:val="00001CCB"/>
    <w:rsid w:val="00001D29"/>
    <w:rsid w:val="00001EC3"/>
    <w:rsid w:val="00002043"/>
    <w:rsid w:val="000020F6"/>
    <w:rsid w:val="00002197"/>
    <w:rsid w:val="000021C6"/>
    <w:rsid w:val="00002244"/>
    <w:rsid w:val="000022FE"/>
    <w:rsid w:val="0000238A"/>
    <w:rsid w:val="000025AB"/>
    <w:rsid w:val="00002A61"/>
    <w:rsid w:val="00002A67"/>
    <w:rsid w:val="00002C79"/>
    <w:rsid w:val="00002D74"/>
    <w:rsid w:val="00003002"/>
    <w:rsid w:val="00003232"/>
    <w:rsid w:val="00003281"/>
    <w:rsid w:val="000033CC"/>
    <w:rsid w:val="0000346B"/>
    <w:rsid w:val="00003523"/>
    <w:rsid w:val="000035A8"/>
    <w:rsid w:val="00003750"/>
    <w:rsid w:val="0000376E"/>
    <w:rsid w:val="000039B4"/>
    <w:rsid w:val="00003AB2"/>
    <w:rsid w:val="00003D10"/>
    <w:rsid w:val="00004062"/>
    <w:rsid w:val="000040F4"/>
    <w:rsid w:val="0000421D"/>
    <w:rsid w:val="000042CF"/>
    <w:rsid w:val="0000456C"/>
    <w:rsid w:val="000045BA"/>
    <w:rsid w:val="000047FC"/>
    <w:rsid w:val="00004935"/>
    <w:rsid w:val="0000494F"/>
    <w:rsid w:val="000049EA"/>
    <w:rsid w:val="00004A75"/>
    <w:rsid w:val="00004B44"/>
    <w:rsid w:val="00004C15"/>
    <w:rsid w:val="00004CFA"/>
    <w:rsid w:val="00004EB0"/>
    <w:rsid w:val="00004F9B"/>
    <w:rsid w:val="00004FA3"/>
    <w:rsid w:val="00005300"/>
    <w:rsid w:val="00005600"/>
    <w:rsid w:val="0000562F"/>
    <w:rsid w:val="0000587C"/>
    <w:rsid w:val="00005967"/>
    <w:rsid w:val="0000596F"/>
    <w:rsid w:val="00005B26"/>
    <w:rsid w:val="00005B53"/>
    <w:rsid w:val="00005C26"/>
    <w:rsid w:val="00005C86"/>
    <w:rsid w:val="00005D40"/>
    <w:rsid w:val="00005E04"/>
    <w:rsid w:val="00005E17"/>
    <w:rsid w:val="00005EAF"/>
    <w:rsid w:val="00005EE9"/>
    <w:rsid w:val="0000607F"/>
    <w:rsid w:val="000065FC"/>
    <w:rsid w:val="00006750"/>
    <w:rsid w:val="0000690C"/>
    <w:rsid w:val="000069E0"/>
    <w:rsid w:val="000069EB"/>
    <w:rsid w:val="00006B85"/>
    <w:rsid w:val="00006C91"/>
    <w:rsid w:val="00006CE7"/>
    <w:rsid w:val="00006DBB"/>
    <w:rsid w:val="00007272"/>
    <w:rsid w:val="0000740B"/>
    <w:rsid w:val="00007464"/>
    <w:rsid w:val="0000752E"/>
    <w:rsid w:val="0000775D"/>
    <w:rsid w:val="000077E6"/>
    <w:rsid w:val="00007932"/>
    <w:rsid w:val="0000795C"/>
    <w:rsid w:val="000079CB"/>
    <w:rsid w:val="000079DE"/>
    <w:rsid w:val="00007A20"/>
    <w:rsid w:val="00007B6D"/>
    <w:rsid w:val="00007CA2"/>
    <w:rsid w:val="00007DA5"/>
    <w:rsid w:val="00007DE5"/>
    <w:rsid w:val="00007E27"/>
    <w:rsid w:val="00007EF4"/>
    <w:rsid w:val="00007F2B"/>
    <w:rsid w:val="00007F7B"/>
    <w:rsid w:val="00007F83"/>
    <w:rsid w:val="00010034"/>
    <w:rsid w:val="00010367"/>
    <w:rsid w:val="00010470"/>
    <w:rsid w:val="000104CA"/>
    <w:rsid w:val="000105FF"/>
    <w:rsid w:val="000106A8"/>
    <w:rsid w:val="000106F1"/>
    <w:rsid w:val="00010711"/>
    <w:rsid w:val="0001074B"/>
    <w:rsid w:val="00010A5B"/>
    <w:rsid w:val="00010CDA"/>
    <w:rsid w:val="00010D1E"/>
    <w:rsid w:val="00010F41"/>
    <w:rsid w:val="00011162"/>
    <w:rsid w:val="0001127F"/>
    <w:rsid w:val="000113AE"/>
    <w:rsid w:val="000114AE"/>
    <w:rsid w:val="000114BE"/>
    <w:rsid w:val="000116B1"/>
    <w:rsid w:val="000117A5"/>
    <w:rsid w:val="000118FC"/>
    <w:rsid w:val="00011A80"/>
    <w:rsid w:val="00011ADD"/>
    <w:rsid w:val="00011B1A"/>
    <w:rsid w:val="00011BB9"/>
    <w:rsid w:val="00011BE3"/>
    <w:rsid w:val="00011C78"/>
    <w:rsid w:val="00011CB7"/>
    <w:rsid w:val="00011EA7"/>
    <w:rsid w:val="00011F5F"/>
    <w:rsid w:val="00012055"/>
    <w:rsid w:val="0001241A"/>
    <w:rsid w:val="000124DE"/>
    <w:rsid w:val="000124E0"/>
    <w:rsid w:val="000126C4"/>
    <w:rsid w:val="0001276A"/>
    <w:rsid w:val="000129E3"/>
    <w:rsid w:val="00012B29"/>
    <w:rsid w:val="00012B75"/>
    <w:rsid w:val="00012B8F"/>
    <w:rsid w:val="00012EA5"/>
    <w:rsid w:val="00013043"/>
    <w:rsid w:val="00013081"/>
    <w:rsid w:val="00013180"/>
    <w:rsid w:val="0001320E"/>
    <w:rsid w:val="0001354C"/>
    <w:rsid w:val="000135C2"/>
    <w:rsid w:val="00013603"/>
    <w:rsid w:val="00013ACA"/>
    <w:rsid w:val="00013BCB"/>
    <w:rsid w:val="00013D63"/>
    <w:rsid w:val="000140A9"/>
    <w:rsid w:val="000141DD"/>
    <w:rsid w:val="00014275"/>
    <w:rsid w:val="000144F0"/>
    <w:rsid w:val="00014558"/>
    <w:rsid w:val="0001459D"/>
    <w:rsid w:val="0001470C"/>
    <w:rsid w:val="00014983"/>
    <w:rsid w:val="00014AA6"/>
    <w:rsid w:val="00014BAA"/>
    <w:rsid w:val="00014C62"/>
    <w:rsid w:val="00014FAD"/>
    <w:rsid w:val="0001503A"/>
    <w:rsid w:val="00015173"/>
    <w:rsid w:val="0001555C"/>
    <w:rsid w:val="00015672"/>
    <w:rsid w:val="000157D1"/>
    <w:rsid w:val="000159B2"/>
    <w:rsid w:val="00015B22"/>
    <w:rsid w:val="00015B57"/>
    <w:rsid w:val="00015DD3"/>
    <w:rsid w:val="00015DF0"/>
    <w:rsid w:val="00015EE2"/>
    <w:rsid w:val="00015F7B"/>
    <w:rsid w:val="000161CF"/>
    <w:rsid w:val="0001631D"/>
    <w:rsid w:val="0001636D"/>
    <w:rsid w:val="00016467"/>
    <w:rsid w:val="000165D2"/>
    <w:rsid w:val="0001665E"/>
    <w:rsid w:val="00016678"/>
    <w:rsid w:val="00016C08"/>
    <w:rsid w:val="00016C7E"/>
    <w:rsid w:val="00016DC5"/>
    <w:rsid w:val="00016E56"/>
    <w:rsid w:val="00017054"/>
    <w:rsid w:val="000170CF"/>
    <w:rsid w:val="0001712E"/>
    <w:rsid w:val="0001730E"/>
    <w:rsid w:val="000174BF"/>
    <w:rsid w:val="000175AC"/>
    <w:rsid w:val="00017815"/>
    <w:rsid w:val="00017816"/>
    <w:rsid w:val="0001791E"/>
    <w:rsid w:val="00017994"/>
    <w:rsid w:val="00017A2F"/>
    <w:rsid w:val="00017C7E"/>
    <w:rsid w:val="00017D99"/>
    <w:rsid w:val="00017E20"/>
    <w:rsid w:val="00017FDF"/>
    <w:rsid w:val="000202E6"/>
    <w:rsid w:val="00020631"/>
    <w:rsid w:val="000206D5"/>
    <w:rsid w:val="00020740"/>
    <w:rsid w:val="00020758"/>
    <w:rsid w:val="000207BE"/>
    <w:rsid w:val="00020A0E"/>
    <w:rsid w:val="00020A18"/>
    <w:rsid w:val="00020A26"/>
    <w:rsid w:val="00020AF4"/>
    <w:rsid w:val="00020B31"/>
    <w:rsid w:val="00020BBC"/>
    <w:rsid w:val="00020D3E"/>
    <w:rsid w:val="00020DBE"/>
    <w:rsid w:val="00020F1A"/>
    <w:rsid w:val="00020F58"/>
    <w:rsid w:val="000210B8"/>
    <w:rsid w:val="00021408"/>
    <w:rsid w:val="0002141B"/>
    <w:rsid w:val="00021513"/>
    <w:rsid w:val="00021548"/>
    <w:rsid w:val="0002176F"/>
    <w:rsid w:val="000217A2"/>
    <w:rsid w:val="000217FD"/>
    <w:rsid w:val="00021813"/>
    <w:rsid w:val="000218D3"/>
    <w:rsid w:val="00021D1D"/>
    <w:rsid w:val="00022001"/>
    <w:rsid w:val="00022027"/>
    <w:rsid w:val="00022211"/>
    <w:rsid w:val="00022354"/>
    <w:rsid w:val="000223B0"/>
    <w:rsid w:val="000224B6"/>
    <w:rsid w:val="00022563"/>
    <w:rsid w:val="000226A3"/>
    <w:rsid w:val="000226CD"/>
    <w:rsid w:val="000226E4"/>
    <w:rsid w:val="00022840"/>
    <w:rsid w:val="00022A1B"/>
    <w:rsid w:val="00022ADC"/>
    <w:rsid w:val="00022B9D"/>
    <w:rsid w:val="00022C3B"/>
    <w:rsid w:val="00022C4B"/>
    <w:rsid w:val="00022C52"/>
    <w:rsid w:val="00022E3B"/>
    <w:rsid w:val="00022FB2"/>
    <w:rsid w:val="00023056"/>
    <w:rsid w:val="0002324B"/>
    <w:rsid w:val="000232A2"/>
    <w:rsid w:val="000234C0"/>
    <w:rsid w:val="0002350D"/>
    <w:rsid w:val="0002397A"/>
    <w:rsid w:val="00023980"/>
    <w:rsid w:val="00023A2B"/>
    <w:rsid w:val="00023AF8"/>
    <w:rsid w:val="00023CDA"/>
    <w:rsid w:val="000241B8"/>
    <w:rsid w:val="000243D4"/>
    <w:rsid w:val="00024487"/>
    <w:rsid w:val="000244B3"/>
    <w:rsid w:val="000244F2"/>
    <w:rsid w:val="00024738"/>
    <w:rsid w:val="00024B16"/>
    <w:rsid w:val="00024B49"/>
    <w:rsid w:val="00024D60"/>
    <w:rsid w:val="00024DAE"/>
    <w:rsid w:val="00024E63"/>
    <w:rsid w:val="00024F30"/>
    <w:rsid w:val="00024FE8"/>
    <w:rsid w:val="0002508A"/>
    <w:rsid w:val="00025225"/>
    <w:rsid w:val="00025528"/>
    <w:rsid w:val="00025652"/>
    <w:rsid w:val="00025684"/>
    <w:rsid w:val="000257BA"/>
    <w:rsid w:val="0002596C"/>
    <w:rsid w:val="000259ED"/>
    <w:rsid w:val="00025A06"/>
    <w:rsid w:val="00025A66"/>
    <w:rsid w:val="00025AB1"/>
    <w:rsid w:val="00025D5C"/>
    <w:rsid w:val="00025D69"/>
    <w:rsid w:val="00025F4B"/>
    <w:rsid w:val="00025F60"/>
    <w:rsid w:val="00025F6E"/>
    <w:rsid w:val="00026041"/>
    <w:rsid w:val="00026233"/>
    <w:rsid w:val="00026275"/>
    <w:rsid w:val="00026351"/>
    <w:rsid w:val="00026380"/>
    <w:rsid w:val="0002646A"/>
    <w:rsid w:val="00026554"/>
    <w:rsid w:val="000266A9"/>
    <w:rsid w:val="00026992"/>
    <w:rsid w:val="000269EB"/>
    <w:rsid w:val="00026AAE"/>
    <w:rsid w:val="00026AF4"/>
    <w:rsid w:val="00026B01"/>
    <w:rsid w:val="00026B14"/>
    <w:rsid w:val="00026B70"/>
    <w:rsid w:val="00026FEF"/>
    <w:rsid w:val="000271CB"/>
    <w:rsid w:val="00027204"/>
    <w:rsid w:val="000274AD"/>
    <w:rsid w:val="00027660"/>
    <w:rsid w:val="00027A53"/>
    <w:rsid w:val="00027C2C"/>
    <w:rsid w:val="00027C37"/>
    <w:rsid w:val="0003004B"/>
    <w:rsid w:val="000301C3"/>
    <w:rsid w:val="0003042D"/>
    <w:rsid w:val="00030559"/>
    <w:rsid w:val="000307A2"/>
    <w:rsid w:val="000308B6"/>
    <w:rsid w:val="00030934"/>
    <w:rsid w:val="00030E45"/>
    <w:rsid w:val="00030F2E"/>
    <w:rsid w:val="00031179"/>
    <w:rsid w:val="000312BB"/>
    <w:rsid w:val="00031424"/>
    <w:rsid w:val="00031452"/>
    <w:rsid w:val="000314EB"/>
    <w:rsid w:val="00031656"/>
    <w:rsid w:val="0003187E"/>
    <w:rsid w:val="00031A12"/>
    <w:rsid w:val="00031BDB"/>
    <w:rsid w:val="00031CA9"/>
    <w:rsid w:val="00031D25"/>
    <w:rsid w:val="000320EE"/>
    <w:rsid w:val="00032240"/>
    <w:rsid w:val="0003230D"/>
    <w:rsid w:val="00032407"/>
    <w:rsid w:val="000324A6"/>
    <w:rsid w:val="0003272A"/>
    <w:rsid w:val="00032882"/>
    <w:rsid w:val="0003292A"/>
    <w:rsid w:val="00032A3F"/>
    <w:rsid w:val="00032A49"/>
    <w:rsid w:val="00032A60"/>
    <w:rsid w:val="00032AE8"/>
    <w:rsid w:val="00032B1E"/>
    <w:rsid w:val="00032B2C"/>
    <w:rsid w:val="00032D18"/>
    <w:rsid w:val="00032E14"/>
    <w:rsid w:val="0003305A"/>
    <w:rsid w:val="00033063"/>
    <w:rsid w:val="000330F0"/>
    <w:rsid w:val="00033336"/>
    <w:rsid w:val="00033379"/>
    <w:rsid w:val="00033541"/>
    <w:rsid w:val="000335D5"/>
    <w:rsid w:val="00033844"/>
    <w:rsid w:val="000338FF"/>
    <w:rsid w:val="000339D1"/>
    <w:rsid w:val="00033C80"/>
    <w:rsid w:val="00033CEF"/>
    <w:rsid w:val="000342F3"/>
    <w:rsid w:val="00034313"/>
    <w:rsid w:val="00034399"/>
    <w:rsid w:val="0003441E"/>
    <w:rsid w:val="000345DE"/>
    <w:rsid w:val="00034A29"/>
    <w:rsid w:val="00034B84"/>
    <w:rsid w:val="00034CD0"/>
    <w:rsid w:val="00034DBF"/>
    <w:rsid w:val="00034F19"/>
    <w:rsid w:val="00034F61"/>
    <w:rsid w:val="00034FA6"/>
    <w:rsid w:val="000350DC"/>
    <w:rsid w:val="00035159"/>
    <w:rsid w:val="0003532B"/>
    <w:rsid w:val="00035455"/>
    <w:rsid w:val="0003552C"/>
    <w:rsid w:val="0003557B"/>
    <w:rsid w:val="000355DA"/>
    <w:rsid w:val="00035797"/>
    <w:rsid w:val="000358FE"/>
    <w:rsid w:val="00035B21"/>
    <w:rsid w:val="00035BCB"/>
    <w:rsid w:val="00035D8E"/>
    <w:rsid w:val="00035E05"/>
    <w:rsid w:val="00035E64"/>
    <w:rsid w:val="00035F53"/>
    <w:rsid w:val="0003616B"/>
    <w:rsid w:val="00036253"/>
    <w:rsid w:val="0003633B"/>
    <w:rsid w:val="000363A0"/>
    <w:rsid w:val="000364D2"/>
    <w:rsid w:val="00036591"/>
    <w:rsid w:val="000367AE"/>
    <w:rsid w:val="0003688B"/>
    <w:rsid w:val="000369AA"/>
    <w:rsid w:val="00036C9B"/>
    <w:rsid w:val="00036CD2"/>
    <w:rsid w:val="00036D8A"/>
    <w:rsid w:val="00036E24"/>
    <w:rsid w:val="00036E44"/>
    <w:rsid w:val="00036F77"/>
    <w:rsid w:val="000371A5"/>
    <w:rsid w:val="0003720B"/>
    <w:rsid w:val="00037252"/>
    <w:rsid w:val="000372B4"/>
    <w:rsid w:val="000372CF"/>
    <w:rsid w:val="00037329"/>
    <w:rsid w:val="00037568"/>
    <w:rsid w:val="00037580"/>
    <w:rsid w:val="000375B9"/>
    <w:rsid w:val="000375C7"/>
    <w:rsid w:val="0003763F"/>
    <w:rsid w:val="0003773E"/>
    <w:rsid w:val="0003779E"/>
    <w:rsid w:val="0003797F"/>
    <w:rsid w:val="000379ED"/>
    <w:rsid w:val="00037CDF"/>
    <w:rsid w:val="00037E08"/>
    <w:rsid w:val="00037F2B"/>
    <w:rsid w:val="00037F71"/>
    <w:rsid w:val="00040084"/>
    <w:rsid w:val="0004050A"/>
    <w:rsid w:val="0004052F"/>
    <w:rsid w:val="000406FE"/>
    <w:rsid w:val="000408A5"/>
    <w:rsid w:val="000409BF"/>
    <w:rsid w:val="00040D03"/>
    <w:rsid w:val="00040EBE"/>
    <w:rsid w:val="00041031"/>
    <w:rsid w:val="000412F3"/>
    <w:rsid w:val="0004132E"/>
    <w:rsid w:val="000413C3"/>
    <w:rsid w:val="0004144F"/>
    <w:rsid w:val="000414B7"/>
    <w:rsid w:val="00041519"/>
    <w:rsid w:val="0004152D"/>
    <w:rsid w:val="00041595"/>
    <w:rsid w:val="00041725"/>
    <w:rsid w:val="0004180D"/>
    <w:rsid w:val="0004198F"/>
    <w:rsid w:val="00041992"/>
    <w:rsid w:val="000419D2"/>
    <w:rsid w:val="00041D01"/>
    <w:rsid w:val="00041D22"/>
    <w:rsid w:val="00041E09"/>
    <w:rsid w:val="00041ECA"/>
    <w:rsid w:val="00041F2D"/>
    <w:rsid w:val="00041F6A"/>
    <w:rsid w:val="00042067"/>
    <w:rsid w:val="00042138"/>
    <w:rsid w:val="00042197"/>
    <w:rsid w:val="00042247"/>
    <w:rsid w:val="00042378"/>
    <w:rsid w:val="000424C7"/>
    <w:rsid w:val="000425F8"/>
    <w:rsid w:val="000428D0"/>
    <w:rsid w:val="00042B5C"/>
    <w:rsid w:val="00042C32"/>
    <w:rsid w:val="00042C5C"/>
    <w:rsid w:val="00042D71"/>
    <w:rsid w:val="0004318B"/>
    <w:rsid w:val="00043200"/>
    <w:rsid w:val="00043352"/>
    <w:rsid w:val="00043385"/>
    <w:rsid w:val="000434BA"/>
    <w:rsid w:val="00043518"/>
    <w:rsid w:val="00043951"/>
    <w:rsid w:val="0004396D"/>
    <w:rsid w:val="00043B3D"/>
    <w:rsid w:val="00043BF0"/>
    <w:rsid w:val="00043C97"/>
    <w:rsid w:val="00043CC2"/>
    <w:rsid w:val="00043E04"/>
    <w:rsid w:val="00043E1C"/>
    <w:rsid w:val="00043F6B"/>
    <w:rsid w:val="00044476"/>
    <w:rsid w:val="00044535"/>
    <w:rsid w:val="000445B8"/>
    <w:rsid w:val="00044602"/>
    <w:rsid w:val="00044725"/>
    <w:rsid w:val="000447FE"/>
    <w:rsid w:val="00044A4A"/>
    <w:rsid w:val="00044C02"/>
    <w:rsid w:val="00044D54"/>
    <w:rsid w:val="00044D73"/>
    <w:rsid w:val="00044D7E"/>
    <w:rsid w:val="00044DF8"/>
    <w:rsid w:val="00044DFF"/>
    <w:rsid w:val="00044E33"/>
    <w:rsid w:val="00044E74"/>
    <w:rsid w:val="00044FF6"/>
    <w:rsid w:val="00045064"/>
    <w:rsid w:val="000450B5"/>
    <w:rsid w:val="000450E5"/>
    <w:rsid w:val="00045234"/>
    <w:rsid w:val="0004528A"/>
    <w:rsid w:val="000453C7"/>
    <w:rsid w:val="0004548A"/>
    <w:rsid w:val="00045530"/>
    <w:rsid w:val="00045648"/>
    <w:rsid w:val="0004579E"/>
    <w:rsid w:val="000457F1"/>
    <w:rsid w:val="0004596D"/>
    <w:rsid w:val="00045A89"/>
    <w:rsid w:val="00045AEB"/>
    <w:rsid w:val="00045BD2"/>
    <w:rsid w:val="00045CFC"/>
    <w:rsid w:val="00045D23"/>
    <w:rsid w:val="00045D9D"/>
    <w:rsid w:val="000460FF"/>
    <w:rsid w:val="000462CE"/>
    <w:rsid w:val="000464ED"/>
    <w:rsid w:val="00046825"/>
    <w:rsid w:val="00046899"/>
    <w:rsid w:val="00046BEA"/>
    <w:rsid w:val="00046C4A"/>
    <w:rsid w:val="00046C79"/>
    <w:rsid w:val="00046CF5"/>
    <w:rsid w:val="00046D2E"/>
    <w:rsid w:val="00046E66"/>
    <w:rsid w:val="00046EF5"/>
    <w:rsid w:val="00046F26"/>
    <w:rsid w:val="00046FD4"/>
    <w:rsid w:val="00047004"/>
    <w:rsid w:val="0004728C"/>
    <w:rsid w:val="00047576"/>
    <w:rsid w:val="00047604"/>
    <w:rsid w:val="0004769E"/>
    <w:rsid w:val="000477DE"/>
    <w:rsid w:val="000479ED"/>
    <w:rsid w:val="00047AEE"/>
    <w:rsid w:val="00047C59"/>
    <w:rsid w:val="00047CCC"/>
    <w:rsid w:val="00047E4F"/>
    <w:rsid w:val="00050090"/>
    <w:rsid w:val="000501AF"/>
    <w:rsid w:val="0005023E"/>
    <w:rsid w:val="000504D5"/>
    <w:rsid w:val="00050798"/>
    <w:rsid w:val="0005079D"/>
    <w:rsid w:val="00050B4C"/>
    <w:rsid w:val="00050B53"/>
    <w:rsid w:val="00050C49"/>
    <w:rsid w:val="00050D63"/>
    <w:rsid w:val="00050E65"/>
    <w:rsid w:val="00050E99"/>
    <w:rsid w:val="00050FA2"/>
    <w:rsid w:val="00050FAA"/>
    <w:rsid w:val="0005105A"/>
    <w:rsid w:val="000514F8"/>
    <w:rsid w:val="000515AA"/>
    <w:rsid w:val="000515E0"/>
    <w:rsid w:val="000515F1"/>
    <w:rsid w:val="000517FF"/>
    <w:rsid w:val="00051859"/>
    <w:rsid w:val="000519D2"/>
    <w:rsid w:val="00051A77"/>
    <w:rsid w:val="00051B8A"/>
    <w:rsid w:val="00051BA5"/>
    <w:rsid w:val="00051BC2"/>
    <w:rsid w:val="00052147"/>
    <w:rsid w:val="000522C5"/>
    <w:rsid w:val="000523AF"/>
    <w:rsid w:val="000524B2"/>
    <w:rsid w:val="000525A0"/>
    <w:rsid w:val="000525C7"/>
    <w:rsid w:val="000526C3"/>
    <w:rsid w:val="00052787"/>
    <w:rsid w:val="00052852"/>
    <w:rsid w:val="00052857"/>
    <w:rsid w:val="000528A8"/>
    <w:rsid w:val="000529A0"/>
    <w:rsid w:val="00052AB9"/>
    <w:rsid w:val="00052AC0"/>
    <w:rsid w:val="00052ADD"/>
    <w:rsid w:val="00052BD2"/>
    <w:rsid w:val="00052DD4"/>
    <w:rsid w:val="00052F33"/>
    <w:rsid w:val="00052F5A"/>
    <w:rsid w:val="0005309D"/>
    <w:rsid w:val="000530B3"/>
    <w:rsid w:val="000531B0"/>
    <w:rsid w:val="00053313"/>
    <w:rsid w:val="00053445"/>
    <w:rsid w:val="000536A0"/>
    <w:rsid w:val="00053953"/>
    <w:rsid w:val="000539BB"/>
    <w:rsid w:val="00053B7F"/>
    <w:rsid w:val="00053BBD"/>
    <w:rsid w:val="00053BC6"/>
    <w:rsid w:val="00054058"/>
    <w:rsid w:val="00054213"/>
    <w:rsid w:val="00054271"/>
    <w:rsid w:val="000542C5"/>
    <w:rsid w:val="00054339"/>
    <w:rsid w:val="000543DC"/>
    <w:rsid w:val="0005458E"/>
    <w:rsid w:val="0005461A"/>
    <w:rsid w:val="000548A0"/>
    <w:rsid w:val="00054A72"/>
    <w:rsid w:val="00054BC6"/>
    <w:rsid w:val="00054C51"/>
    <w:rsid w:val="00054F84"/>
    <w:rsid w:val="00055001"/>
    <w:rsid w:val="00055186"/>
    <w:rsid w:val="00055220"/>
    <w:rsid w:val="00055461"/>
    <w:rsid w:val="00055596"/>
    <w:rsid w:val="00055939"/>
    <w:rsid w:val="00055A79"/>
    <w:rsid w:val="00055B63"/>
    <w:rsid w:val="00055C3F"/>
    <w:rsid w:val="00055C72"/>
    <w:rsid w:val="00055E20"/>
    <w:rsid w:val="00055EA5"/>
    <w:rsid w:val="00055EFE"/>
    <w:rsid w:val="000562FE"/>
    <w:rsid w:val="00056558"/>
    <w:rsid w:val="0005666A"/>
    <w:rsid w:val="000567A3"/>
    <w:rsid w:val="000567E2"/>
    <w:rsid w:val="00056AE3"/>
    <w:rsid w:val="0005714E"/>
    <w:rsid w:val="00057214"/>
    <w:rsid w:val="0005721B"/>
    <w:rsid w:val="000572A4"/>
    <w:rsid w:val="00057575"/>
    <w:rsid w:val="00057781"/>
    <w:rsid w:val="00057968"/>
    <w:rsid w:val="00057B14"/>
    <w:rsid w:val="00057DBB"/>
    <w:rsid w:val="00057E15"/>
    <w:rsid w:val="00057E54"/>
    <w:rsid w:val="00057E74"/>
    <w:rsid w:val="000600BB"/>
    <w:rsid w:val="00060343"/>
    <w:rsid w:val="00060435"/>
    <w:rsid w:val="00060472"/>
    <w:rsid w:val="00060851"/>
    <w:rsid w:val="00060A91"/>
    <w:rsid w:val="00060DBE"/>
    <w:rsid w:val="00060DF1"/>
    <w:rsid w:val="00060FB0"/>
    <w:rsid w:val="00061056"/>
    <w:rsid w:val="00061105"/>
    <w:rsid w:val="00061199"/>
    <w:rsid w:val="00061449"/>
    <w:rsid w:val="000614F9"/>
    <w:rsid w:val="000614FE"/>
    <w:rsid w:val="00061505"/>
    <w:rsid w:val="000615DD"/>
    <w:rsid w:val="00061607"/>
    <w:rsid w:val="00061675"/>
    <w:rsid w:val="00061699"/>
    <w:rsid w:val="0006171E"/>
    <w:rsid w:val="00061761"/>
    <w:rsid w:val="00061768"/>
    <w:rsid w:val="000618C0"/>
    <w:rsid w:val="0006196A"/>
    <w:rsid w:val="00061985"/>
    <w:rsid w:val="00061A1B"/>
    <w:rsid w:val="00061A56"/>
    <w:rsid w:val="00061B1E"/>
    <w:rsid w:val="00061E2C"/>
    <w:rsid w:val="00061F85"/>
    <w:rsid w:val="0006212B"/>
    <w:rsid w:val="00062157"/>
    <w:rsid w:val="00062295"/>
    <w:rsid w:val="000622B5"/>
    <w:rsid w:val="0006240B"/>
    <w:rsid w:val="0006257F"/>
    <w:rsid w:val="00062677"/>
    <w:rsid w:val="00062727"/>
    <w:rsid w:val="000627C5"/>
    <w:rsid w:val="0006299C"/>
    <w:rsid w:val="00062A06"/>
    <w:rsid w:val="00062AFE"/>
    <w:rsid w:val="00062C6F"/>
    <w:rsid w:val="00062DE4"/>
    <w:rsid w:val="00063084"/>
    <w:rsid w:val="00063267"/>
    <w:rsid w:val="0006331B"/>
    <w:rsid w:val="000634E2"/>
    <w:rsid w:val="0006353E"/>
    <w:rsid w:val="000635E5"/>
    <w:rsid w:val="0006363D"/>
    <w:rsid w:val="000636C2"/>
    <w:rsid w:val="000637C7"/>
    <w:rsid w:val="00063801"/>
    <w:rsid w:val="000638AE"/>
    <w:rsid w:val="00063AE2"/>
    <w:rsid w:val="00063D74"/>
    <w:rsid w:val="00063FC5"/>
    <w:rsid w:val="000642A8"/>
    <w:rsid w:val="000642D6"/>
    <w:rsid w:val="00064320"/>
    <w:rsid w:val="000643F6"/>
    <w:rsid w:val="0006441E"/>
    <w:rsid w:val="00064774"/>
    <w:rsid w:val="0006482F"/>
    <w:rsid w:val="0006486A"/>
    <w:rsid w:val="00064A7E"/>
    <w:rsid w:val="00064A8D"/>
    <w:rsid w:val="00064A96"/>
    <w:rsid w:val="00064B17"/>
    <w:rsid w:val="00064C32"/>
    <w:rsid w:val="00064C56"/>
    <w:rsid w:val="00064D29"/>
    <w:rsid w:val="00064EEC"/>
    <w:rsid w:val="00064F28"/>
    <w:rsid w:val="000651A7"/>
    <w:rsid w:val="000651CA"/>
    <w:rsid w:val="00065263"/>
    <w:rsid w:val="00065379"/>
    <w:rsid w:val="00065496"/>
    <w:rsid w:val="000655D7"/>
    <w:rsid w:val="000657C0"/>
    <w:rsid w:val="0006585B"/>
    <w:rsid w:val="0006595F"/>
    <w:rsid w:val="00065A65"/>
    <w:rsid w:val="00065C03"/>
    <w:rsid w:val="00065EB6"/>
    <w:rsid w:val="00065EDE"/>
    <w:rsid w:val="00066041"/>
    <w:rsid w:val="0006607A"/>
    <w:rsid w:val="00066131"/>
    <w:rsid w:val="00066152"/>
    <w:rsid w:val="000663F2"/>
    <w:rsid w:val="000667D6"/>
    <w:rsid w:val="00066C54"/>
    <w:rsid w:val="00066DC8"/>
    <w:rsid w:val="00066DF3"/>
    <w:rsid w:val="00066F5D"/>
    <w:rsid w:val="00066F7B"/>
    <w:rsid w:val="0006714A"/>
    <w:rsid w:val="000671E6"/>
    <w:rsid w:val="000674C7"/>
    <w:rsid w:val="0006755B"/>
    <w:rsid w:val="00067584"/>
    <w:rsid w:val="000675C0"/>
    <w:rsid w:val="0006763C"/>
    <w:rsid w:val="000678CB"/>
    <w:rsid w:val="00067988"/>
    <w:rsid w:val="00067A06"/>
    <w:rsid w:val="00067ABC"/>
    <w:rsid w:val="000703B6"/>
    <w:rsid w:val="000705C6"/>
    <w:rsid w:val="000706F0"/>
    <w:rsid w:val="0007070F"/>
    <w:rsid w:val="000708F3"/>
    <w:rsid w:val="0007096F"/>
    <w:rsid w:val="00070971"/>
    <w:rsid w:val="00070EBC"/>
    <w:rsid w:val="00070F48"/>
    <w:rsid w:val="00070F78"/>
    <w:rsid w:val="00071137"/>
    <w:rsid w:val="000714F9"/>
    <w:rsid w:val="0007154B"/>
    <w:rsid w:val="00071555"/>
    <w:rsid w:val="000716C6"/>
    <w:rsid w:val="000716D2"/>
    <w:rsid w:val="000717EA"/>
    <w:rsid w:val="000717FE"/>
    <w:rsid w:val="0007191F"/>
    <w:rsid w:val="00071B07"/>
    <w:rsid w:val="00071B36"/>
    <w:rsid w:val="00071CFD"/>
    <w:rsid w:val="00071DCE"/>
    <w:rsid w:val="00071FAC"/>
    <w:rsid w:val="00072049"/>
    <w:rsid w:val="0007204C"/>
    <w:rsid w:val="0007209A"/>
    <w:rsid w:val="000720E1"/>
    <w:rsid w:val="000721FD"/>
    <w:rsid w:val="000724F8"/>
    <w:rsid w:val="00072548"/>
    <w:rsid w:val="00072638"/>
    <w:rsid w:val="000726AE"/>
    <w:rsid w:val="00072865"/>
    <w:rsid w:val="000729F8"/>
    <w:rsid w:val="00072AFB"/>
    <w:rsid w:val="00072BBF"/>
    <w:rsid w:val="00072BF5"/>
    <w:rsid w:val="00072D14"/>
    <w:rsid w:val="00072ED2"/>
    <w:rsid w:val="00073034"/>
    <w:rsid w:val="0007317F"/>
    <w:rsid w:val="00073240"/>
    <w:rsid w:val="0007339E"/>
    <w:rsid w:val="000734B6"/>
    <w:rsid w:val="00073511"/>
    <w:rsid w:val="0007356A"/>
    <w:rsid w:val="000736A2"/>
    <w:rsid w:val="000736A5"/>
    <w:rsid w:val="000736FD"/>
    <w:rsid w:val="00073802"/>
    <w:rsid w:val="00073BD1"/>
    <w:rsid w:val="00073BE7"/>
    <w:rsid w:val="00073BFB"/>
    <w:rsid w:val="00073C42"/>
    <w:rsid w:val="00073EF0"/>
    <w:rsid w:val="00073EFB"/>
    <w:rsid w:val="000740AE"/>
    <w:rsid w:val="000743DC"/>
    <w:rsid w:val="00074512"/>
    <w:rsid w:val="0007451F"/>
    <w:rsid w:val="00074530"/>
    <w:rsid w:val="0007459F"/>
    <w:rsid w:val="00074634"/>
    <w:rsid w:val="0007464A"/>
    <w:rsid w:val="00074784"/>
    <w:rsid w:val="000749A3"/>
    <w:rsid w:val="00074C3A"/>
    <w:rsid w:val="00074CC3"/>
    <w:rsid w:val="0007501C"/>
    <w:rsid w:val="00075110"/>
    <w:rsid w:val="00075166"/>
    <w:rsid w:val="000752C1"/>
    <w:rsid w:val="0007542D"/>
    <w:rsid w:val="00075623"/>
    <w:rsid w:val="00075849"/>
    <w:rsid w:val="000758DC"/>
    <w:rsid w:val="000758E6"/>
    <w:rsid w:val="00075A24"/>
    <w:rsid w:val="00075CCB"/>
    <w:rsid w:val="00075EC9"/>
    <w:rsid w:val="000760D2"/>
    <w:rsid w:val="00076186"/>
    <w:rsid w:val="00076329"/>
    <w:rsid w:val="0007646B"/>
    <w:rsid w:val="000766D0"/>
    <w:rsid w:val="00076722"/>
    <w:rsid w:val="0007677D"/>
    <w:rsid w:val="000767CF"/>
    <w:rsid w:val="00076B64"/>
    <w:rsid w:val="00076B85"/>
    <w:rsid w:val="00076CC7"/>
    <w:rsid w:val="00076D53"/>
    <w:rsid w:val="00076FDC"/>
    <w:rsid w:val="00077002"/>
    <w:rsid w:val="000771A6"/>
    <w:rsid w:val="000774AD"/>
    <w:rsid w:val="000775AB"/>
    <w:rsid w:val="000775B3"/>
    <w:rsid w:val="0007768F"/>
    <w:rsid w:val="00077918"/>
    <w:rsid w:val="0007794F"/>
    <w:rsid w:val="00077961"/>
    <w:rsid w:val="000779DE"/>
    <w:rsid w:val="00077B0B"/>
    <w:rsid w:val="00077C33"/>
    <w:rsid w:val="00077F79"/>
    <w:rsid w:val="00077FCF"/>
    <w:rsid w:val="00080058"/>
    <w:rsid w:val="00080112"/>
    <w:rsid w:val="000801B5"/>
    <w:rsid w:val="0008047E"/>
    <w:rsid w:val="000804B8"/>
    <w:rsid w:val="00080708"/>
    <w:rsid w:val="00080779"/>
    <w:rsid w:val="000808F6"/>
    <w:rsid w:val="000809D7"/>
    <w:rsid w:val="00080A45"/>
    <w:rsid w:val="00080ACF"/>
    <w:rsid w:val="00080B90"/>
    <w:rsid w:val="00080C88"/>
    <w:rsid w:val="00080EAD"/>
    <w:rsid w:val="00081043"/>
    <w:rsid w:val="00081178"/>
    <w:rsid w:val="00081420"/>
    <w:rsid w:val="000814E0"/>
    <w:rsid w:val="000815EE"/>
    <w:rsid w:val="00081734"/>
    <w:rsid w:val="00081914"/>
    <w:rsid w:val="00081B71"/>
    <w:rsid w:val="00081C1E"/>
    <w:rsid w:val="00081D31"/>
    <w:rsid w:val="00081D54"/>
    <w:rsid w:val="00081E37"/>
    <w:rsid w:val="00081F31"/>
    <w:rsid w:val="000823D1"/>
    <w:rsid w:val="00082441"/>
    <w:rsid w:val="000824E0"/>
    <w:rsid w:val="000825D3"/>
    <w:rsid w:val="00082608"/>
    <w:rsid w:val="00082680"/>
    <w:rsid w:val="000826CE"/>
    <w:rsid w:val="00082734"/>
    <w:rsid w:val="00082798"/>
    <w:rsid w:val="000827B2"/>
    <w:rsid w:val="000827BB"/>
    <w:rsid w:val="0008281D"/>
    <w:rsid w:val="000828D0"/>
    <w:rsid w:val="000829C3"/>
    <w:rsid w:val="00082BA2"/>
    <w:rsid w:val="00082C5D"/>
    <w:rsid w:val="00082E85"/>
    <w:rsid w:val="00082FF5"/>
    <w:rsid w:val="00083000"/>
    <w:rsid w:val="00083037"/>
    <w:rsid w:val="000830EC"/>
    <w:rsid w:val="000831C4"/>
    <w:rsid w:val="00083463"/>
    <w:rsid w:val="000835DE"/>
    <w:rsid w:val="00083685"/>
    <w:rsid w:val="0008372E"/>
    <w:rsid w:val="00083891"/>
    <w:rsid w:val="00083A47"/>
    <w:rsid w:val="00083A69"/>
    <w:rsid w:val="00083C07"/>
    <w:rsid w:val="00083C25"/>
    <w:rsid w:val="00083C2C"/>
    <w:rsid w:val="00083D5F"/>
    <w:rsid w:val="00083DEF"/>
    <w:rsid w:val="00083E1C"/>
    <w:rsid w:val="0008414D"/>
    <w:rsid w:val="00084459"/>
    <w:rsid w:val="000844E3"/>
    <w:rsid w:val="000844E8"/>
    <w:rsid w:val="00084508"/>
    <w:rsid w:val="000845B3"/>
    <w:rsid w:val="000845D3"/>
    <w:rsid w:val="00084619"/>
    <w:rsid w:val="000846AE"/>
    <w:rsid w:val="00084714"/>
    <w:rsid w:val="000848FE"/>
    <w:rsid w:val="000849ED"/>
    <w:rsid w:val="00084A0D"/>
    <w:rsid w:val="00084B9E"/>
    <w:rsid w:val="00084BBC"/>
    <w:rsid w:val="00084C7A"/>
    <w:rsid w:val="00084E07"/>
    <w:rsid w:val="0008503B"/>
    <w:rsid w:val="00085075"/>
    <w:rsid w:val="000850F8"/>
    <w:rsid w:val="0008512D"/>
    <w:rsid w:val="000851E8"/>
    <w:rsid w:val="000855AA"/>
    <w:rsid w:val="00085610"/>
    <w:rsid w:val="000857D2"/>
    <w:rsid w:val="00085964"/>
    <w:rsid w:val="00085974"/>
    <w:rsid w:val="00085A37"/>
    <w:rsid w:val="00085A84"/>
    <w:rsid w:val="00085D13"/>
    <w:rsid w:val="00085D22"/>
    <w:rsid w:val="00085DAD"/>
    <w:rsid w:val="000860F5"/>
    <w:rsid w:val="000861A3"/>
    <w:rsid w:val="000864A6"/>
    <w:rsid w:val="00086533"/>
    <w:rsid w:val="00086560"/>
    <w:rsid w:val="00086599"/>
    <w:rsid w:val="000866CF"/>
    <w:rsid w:val="000867BB"/>
    <w:rsid w:val="000867E2"/>
    <w:rsid w:val="00086C04"/>
    <w:rsid w:val="00086C2F"/>
    <w:rsid w:val="00086C7B"/>
    <w:rsid w:val="00086DE6"/>
    <w:rsid w:val="00086F80"/>
    <w:rsid w:val="00086FFE"/>
    <w:rsid w:val="000870CB"/>
    <w:rsid w:val="000872C6"/>
    <w:rsid w:val="0008731E"/>
    <w:rsid w:val="000873BD"/>
    <w:rsid w:val="00087406"/>
    <w:rsid w:val="00087511"/>
    <w:rsid w:val="000876CA"/>
    <w:rsid w:val="00087781"/>
    <w:rsid w:val="00087864"/>
    <w:rsid w:val="00087985"/>
    <w:rsid w:val="00087CC4"/>
    <w:rsid w:val="00087DA2"/>
    <w:rsid w:val="00087EC7"/>
    <w:rsid w:val="00087F35"/>
    <w:rsid w:val="00087F89"/>
    <w:rsid w:val="0009020E"/>
    <w:rsid w:val="000902DB"/>
    <w:rsid w:val="00090547"/>
    <w:rsid w:val="0009065A"/>
    <w:rsid w:val="0009074B"/>
    <w:rsid w:val="000907BF"/>
    <w:rsid w:val="00090840"/>
    <w:rsid w:val="0009086B"/>
    <w:rsid w:val="00090890"/>
    <w:rsid w:val="0009090C"/>
    <w:rsid w:val="00090BB9"/>
    <w:rsid w:val="00090CB3"/>
    <w:rsid w:val="00090FD7"/>
    <w:rsid w:val="000911D2"/>
    <w:rsid w:val="00091273"/>
    <w:rsid w:val="0009137C"/>
    <w:rsid w:val="000913B8"/>
    <w:rsid w:val="000913FE"/>
    <w:rsid w:val="0009143F"/>
    <w:rsid w:val="00091470"/>
    <w:rsid w:val="000915F2"/>
    <w:rsid w:val="000916AC"/>
    <w:rsid w:val="000918B4"/>
    <w:rsid w:val="000919E7"/>
    <w:rsid w:val="00091A20"/>
    <w:rsid w:val="00091ACA"/>
    <w:rsid w:val="00091C61"/>
    <w:rsid w:val="00091FF1"/>
    <w:rsid w:val="00092011"/>
    <w:rsid w:val="00092127"/>
    <w:rsid w:val="0009213D"/>
    <w:rsid w:val="000922A6"/>
    <w:rsid w:val="000923AF"/>
    <w:rsid w:val="00092501"/>
    <w:rsid w:val="00092758"/>
    <w:rsid w:val="00092829"/>
    <w:rsid w:val="00092A2A"/>
    <w:rsid w:val="00092D14"/>
    <w:rsid w:val="00092E43"/>
    <w:rsid w:val="000930FD"/>
    <w:rsid w:val="00093196"/>
    <w:rsid w:val="000931AF"/>
    <w:rsid w:val="000934E5"/>
    <w:rsid w:val="000935FE"/>
    <w:rsid w:val="00093622"/>
    <w:rsid w:val="00093698"/>
    <w:rsid w:val="0009389A"/>
    <w:rsid w:val="0009391F"/>
    <w:rsid w:val="00093955"/>
    <w:rsid w:val="00093A26"/>
    <w:rsid w:val="00093A9C"/>
    <w:rsid w:val="00093E65"/>
    <w:rsid w:val="000943F2"/>
    <w:rsid w:val="000945EA"/>
    <w:rsid w:val="0009490B"/>
    <w:rsid w:val="00094AD5"/>
    <w:rsid w:val="00094B6E"/>
    <w:rsid w:val="00094D21"/>
    <w:rsid w:val="00095063"/>
    <w:rsid w:val="0009518A"/>
    <w:rsid w:val="000951CE"/>
    <w:rsid w:val="0009553E"/>
    <w:rsid w:val="000956A6"/>
    <w:rsid w:val="00095717"/>
    <w:rsid w:val="00095734"/>
    <w:rsid w:val="00095825"/>
    <w:rsid w:val="00095906"/>
    <w:rsid w:val="00095923"/>
    <w:rsid w:val="00095942"/>
    <w:rsid w:val="0009595A"/>
    <w:rsid w:val="000959DE"/>
    <w:rsid w:val="00095A2F"/>
    <w:rsid w:val="00095AA1"/>
    <w:rsid w:val="00095B3E"/>
    <w:rsid w:val="00095D94"/>
    <w:rsid w:val="00095F73"/>
    <w:rsid w:val="000961FE"/>
    <w:rsid w:val="0009621D"/>
    <w:rsid w:val="00096364"/>
    <w:rsid w:val="000963C7"/>
    <w:rsid w:val="000964EA"/>
    <w:rsid w:val="00096533"/>
    <w:rsid w:val="00096576"/>
    <w:rsid w:val="00096675"/>
    <w:rsid w:val="0009674E"/>
    <w:rsid w:val="000969CD"/>
    <w:rsid w:val="000969DB"/>
    <w:rsid w:val="00096B28"/>
    <w:rsid w:val="00096B58"/>
    <w:rsid w:val="00096CE3"/>
    <w:rsid w:val="00096D49"/>
    <w:rsid w:val="00096DD1"/>
    <w:rsid w:val="00096F67"/>
    <w:rsid w:val="0009714B"/>
    <w:rsid w:val="000972D9"/>
    <w:rsid w:val="000975CE"/>
    <w:rsid w:val="00097740"/>
    <w:rsid w:val="0009777E"/>
    <w:rsid w:val="00097AB0"/>
    <w:rsid w:val="00097B22"/>
    <w:rsid w:val="00097C0F"/>
    <w:rsid w:val="00097C75"/>
    <w:rsid w:val="00097D9E"/>
    <w:rsid w:val="00097ED8"/>
    <w:rsid w:val="00097EDE"/>
    <w:rsid w:val="000A0050"/>
    <w:rsid w:val="000A0076"/>
    <w:rsid w:val="000A0208"/>
    <w:rsid w:val="000A0299"/>
    <w:rsid w:val="000A02EE"/>
    <w:rsid w:val="000A0451"/>
    <w:rsid w:val="000A075F"/>
    <w:rsid w:val="000A0929"/>
    <w:rsid w:val="000A0A2E"/>
    <w:rsid w:val="000A0A5C"/>
    <w:rsid w:val="000A0B41"/>
    <w:rsid w:val="000A0B49"/>
    <w:rsid w:val="000A0B55"/>
    <w:rsid w:val="000A0D2F"/>
    <w:rsid w:val="000A0DED"/>
    <w:rsid w:val="000A1053"/>
    <w:rsid w:val="000A11D2"/>
    <w:rsid w:val="000A1402"/>
    <w:rsid w:val="000A1440"/>
    <w:rsid w:val="000A1513"/>
    <w:rsid w:val="000A1698"/>
    <w:rsid w:val="000A1995"/>
    <w:rsid w:val="000A1B05"/>
    <w:rsid w:val="000A1BE9"/>
    <w:rsid w:val="000A1CA4"/>
    <w:rsid w:val="000A1CC8"/>
    <w:rsid w:val="000A1D75"/>
    <w:rsid w:val="000A1DDC"/>
    <w:rsid w:val="000A1E79"/>
    <w:rsid w:val="000A1F5A"/>
    <w:rsid w:val="000A20DA"/>
    <w:rsid w:val="000A2248"/>
    <w:rsid w:val="000A22AC"/>
    <w:rsid w:val="000A2379"/>
    <w:rsid w:val="000A23EC"/>
    <w:rsid w:val="000A23FC"/>
    <w:rsid w:val="000A289D"/>
    <w:rsid w:val="000A28F1"/>
    <w:rsid w:val="000A2970"/>
    <w:rsid w:val="000A2B1C"/>
    <w:rsid w:val="000A2DB1"/>
    <w:rsid w:val="000A2E7B"/>
    <w:rsid w:val="000A2F96"/>
    <w:rsid w:val="000A2FD3"/>
    <w:rsid w:val="000A33E8"/>
    <w:rsid w:val="000A35AE"/>
    <w:rsid w:val="000A35B2"/>
    <w:rsid w:val="000A36A4"/>
    <w:rsid w:val="000A393E"/>
    <w:rsid w:val="000A396C"/>
    <w:rsid w:val="000A3A30"/>
    <w:rsid w:val="000A3A4B"/>
    <w:rsid w:val="000A3CD0"/>
    <w:rsid w:val="000A3E05"/>
    <w:rsid w:val="000A3E1D"/>
    <w:rsid w:val="000A3EAF"/>
    <w:rsid w:val="000A3EDD"/>
    <w:rsid w:val="000A4037"/>
    <w:rsid w:val="000A403C"/>
    <w:rsid w:val="000A4099"/>
    <w:rsid w:val="000A4127"/>
    <w:rsid w:val="000A4197"/>
    <w:rsid w:val="000A42E6"/>
    <w:rsid w:val="000A438D"/>
    <w:rsid w:val="000A4675"/>
    <w:rsid w:val="000A479B"/>
    <w:rsid w:val="000A47D9"/>
    <w:rsid w:val="000A4802"/>
    <w:rsid w:val="000A4840"/>
    <w:rsid w:val="000A488C"/>
    <w:rsid w:val="000A4982"/>
    <w:rsid w:val="000A4996"/>
    <w:rsid w:val="000A4DF8"/>
    <w:rsid w:val="000A51A0"/>
    <w:rsid w:val="000A51C7"/>
    <w:rsid w:val="000A5388"/>
    <w:rsid w:val="000A53D6"/>
    <w:rsid w:val="000A5404"/>
    <w:rsid w:val="000A579B"/>
    <w:rsid w:val="000A5954"/>
    <w:rsid w:val="000A5997"/>
    <w:rsid w:val="000A59B4"/>
    <w:rsid w:val="000A5F52"/>
    <w:rsid w:val="000A5FDF"/>
    <w:rsid w:val="000A6043"/>
    <w:rsid w:val="000A6123"/>
    <w:rsid w:val="000A613F"/>
    <w:rsid w:val="000A61AD"/>
    <w:rsid w:val="000A62E9"/>
    <w:rsid w:val="000A63AE"/>
    <w:rsid w:val="000A6587"/>
    <w:rsid w:val="000A65C4"/>
    <w:rsid w:val="000A66B5"/>
    <w:rsid w:val="000A678C"/>
    <w:rsid w:val="000A69EA"/>
    <w:rsid w:val="000A6AC9"/>
    <w:rsid w:val="000A6E91"/>
    <w:rsid w:val="000A7139"/>
    <w:rsid w:val="000A7150"/>
    <w:rsid w:val="000A7208"/>
    <w:rsid w:val="000A727B"/>
    <w:rsid w:val="000A7628"/>
    <w:rsid w:val="000A76C6"/>
    <w:rsid w:val="000A7731"/>
    <w:rsid w:val="000A77B1"/>
    <w:rsid w:val="000A7801"/>
    <w:rsid w:val="000A787C"/>
    <w:rsid w:val="000A78D5"/>
    <w:rsid w:val="000A797F"/>
    <w:rsid w:val="000A7B85"/>
    <w:rsid w:val="000A7C9E"/>
    <w:rsid w:val="000A7CE4"/>
    <w:rsid w:val="000A7D9C"/>
    <w:rsid w:val="000A7EDF"/>
    <w:rsid w:val="000A7FE3"/>
    <w:rsid w:val="000B0072"/>
    <w:rsid w:val="000B00DB"/>
    <w:rsid w:val="000B033B"/>
    <w:rsid w:val="000B06B6"/>
    <w:rsid w:val="000B075B"/>
    <w:rsid w:val="000B090E"/>
    <w:rsid w:val="000B092C"/>
    <w:rsid w:val="000B0A41"/>
    <w:rsid w:val="000B0B92"/>
    <w:rsid w:val="000B0CA2"/>
    <w:rsid w:val="000B0D72"/>
    <w:rsid w:val="000B0DB7"/>
    <w:rsid w:val="000B0FC4"/>
    <w:rsid w:val="000B102E"/>
    <w:rsid w:val="000B114F"/>
    <w:rsid w:val="000B1245"/>
    <w:rsid w:val="000B13FB"/>
    <w:rsid w:val="000B14BD"/>
    <w:rsid w:val="000B1606"/>
    <w:rsid w:val="000B16C2"/>
    <w:rsid w:val="000B1981"/>
    <w:rsid w:val="000B1A88"/>
    <w:rsid w:val="000B1BD3"/>
    <w:rsid w:val="000B1C82"/>
    <w:rsid w:val="000B1D9E"/>
    <w:rsid w:val="000B2133"/>
    <w:rsid w:val="000B22DA"/>
    <w:rsid w:val="000B257B"/>
    <w:rsid w:val="000B2651"/>
    <w:rsid w:val="000B27EB"/>
    <w:rsid w:val="000B2864"/>
    <w:rsid w:val="000B2898"/>
    <w:rsid w:val="000B28AF"/>
    <w:rsid w:val="000B29B9"/>
    <w:rsid w:val="000B2B1A"/>
    <w:rsid w:val="000B2B77"/>
    <w:rsid w:val="000B2BD7"/>
    <w:rsid w:val="000B2BDB"/>
    <w:rsid w:val="000B2BFE"/>
    <w:rsid w:val="000B2CBD"/>
    <w:rsid w:val="000B2CF7"/>
    <w:rsid w:val="000B2DF5"/>
    <w:rsid w:val="000B2E37"/>
    <w:rsid w:val="000B2FD8"/>
    <w:rsid w:val="000B3313"/>
    <w:rsid w:val="000B33F8"/>
    <w:rsid w:val="000B34EE"/>
    <w:rsid w:val="000B3506"/>
    <w:rsid w:val="000B351A"/>
    <w:rsid w:val="000B36C7"/>
    <w:rsid w:val="000B384F"/>
    <w:rsid w:val="000B3912"/>
    <w:rsid w:val="000B3943"/>
    <w:rsid w:val="000B3D2C"/>
    <w:rsid w:val="000B3D47"/>
    <w:rsid w:val="000B3D6B"/>
    <w:rsid w:val="000B3DB4"/>
    <w:rsid w:val="000B3E43"/>
    <w:rsid w:val="000B3E60"/>
    <w:rsid w:val="000B3F80"/>
    <w:rsid w:val="000B4006"/>
    <w:rsid w:val="000B41A2"/>
    <w:rsid w:val="000B4204"/>
    <w:rsid w:val="000B4240"/>
    <w:rsid w:val="000B4439"/>
    <w:rsid w:val="000B44DE"/>
    <w:rsid w:val="000B44F2"/>
    <w:rsid w:val="000B475F"/>
    <w:rsid w:val="000B4790"/>
    <w:rsid w:val="000B4CF4"/>
    <w:rsid w:val="000B4D27"/>
    <w:rsid w:val="000B4F31"/>
    <w:rsid w:val="000B5062"/>
    <w:rsid w:val="000B50A5"/>
    <w:rsid w:val="000B51E0"/>
    <w:rsid w:val="000B52D1"/>
    <w:rsid w:val="000B542B"/>
    <w:rsid w:val="000B5457"/>
    <w:rsid w:val="000B550B"/>
    <w:rsid w:val="000B55DD"/>
    <w:rsid w:val="000B575E"/>
    <w:rsid w:val="000B589B"/>
    <w:rsid w:val="000B58DC"/>
    <w:rsid w:val="000B5914"/>
    <w:rsid w:val="000B5BE6"/>
    <w:rsid w:val="000B5C69"/>
    <w:rsid w:val="000B5D9F"/>
    <w:rsid w:val="000B5E35"/>
    <w:rsid w:val="000B5F93"/>
    <w:rsid w:val="000B613A"/>
    <w:rsid w:val="000B616D"/>
    <w:rsid w:val="000B625F"/>
    <w:rsid w:val="000B6370"/>
    <w:rsid w:val="000B651B"/>
    <w:rsid w:val="000B65A4"/>
    <w:rsid w:val="000B670A"/>
    <w:rsid w:val="000B674B"/>
    <w:rsid w:val="000B68FF"/>
    <w:rsid w:val="000B6921"/>
    <w:rsid w:val="000B6B64"/>
    <w:rsid w:val="000B6BD4"/>
    <w:rsid w:val="000B6D50"/>
    <w:rsid w:val="000B71A5"/>
    <w:rsid w:val="000B73D0"/>
    <w:rsid w:val="000B759D"/>
    <w:rsid w:val="000B7696"/>
    <w:rsid w:val="000B76DB"/>
    <w:rsid w:val="000B788C"/>
    <w:rsid w:val="000B7C99"/>
    <w:rsid w:val="000B7CB5"/>
    <w:rsid w:val="000B7DB5"/>
    <w:rsid w:val="000B7DFA"/>
    <w:rsid w:val="000B7F1D"/>
    <w:rsid w:val="000B7F80"/>
    <w:rsid w:val="000C005A"/>
    <w:rsid w:val="000C0172"/>
    <w:rsid w:val="000C041D"/>
    <w:rsid w:val="000C05EF"/>
    <w:rsid w:val="000C0941"/>
    <w:rsid w:val="000C0A91"/>
    <w:rsid w:val="000C0B7B"/>
    <w:rsid w:val="000C0B88"/>
    <w:rsid w:val="000C0C33"/>
    <w:rsid w:val="000C0D49"/>
    <w:rsid w:val="000C0F7C"/>
    <w:rsid w:val="000C0FCE"/>
    <w:rsid w:val="000C1027"/>
    <w:rsid w:val="000C1083"/>
    <w:rsid w:val="000C13A5"/>
    <w:rsid w:val="000C141E"/>
    <w:rsid w:val="000C1A6B"/>
    <w:rsid w:val="000C1B8B"/>
    <w:rsid w:val="000C1BDE"/>
    <w:rsid w:val="000C1CD6"/>
    <w:rsid w:val="000C1CF4"/>
    <w:rsid w:val="000C1F17"/>
    <w:rsid w:val="000C1F34"/>
    <w:rsid w:val="000C1FFD"/>
    <w:rsid w:val="000C203C"/>
    <w:rsid w:val="000C20DC"/>
    <w:rsid w:val="000C2147"/>
    <w:rsid w:val="000C2164"/>
    <w:rsid w:val="000C2413"/>
    <w:rsid w:val="000C2597"/>
    <w:rsid w:val="000C2599"/>
    <w:rsid w:val="000C2621"/>
    <w:rsid w:val="000C2693"/>
    <w:rsid w:val="000C26D1"/>
    <w:rsid w:val="000C26F3"/>
    <w:rsid w:val="000C2887"/>
    <w:rsid w:val="000C29FE"/>
    <w:rsid w:val="000C2AEB"/>
    <w:rsid w:val="000C2C76"/>
    <w:rsid w:val="000C2DCB"/>
    <w:rsid w:val="000C2F1A"/>
    <w:rsid w:val="000C2F9A"/>
    <w:rsid w:val="000C3131"/>
    <w:rsid w:val="000C3246"/>
    <w:rsid w:val="000C3495"/>
    <w:rsid w:val="000C3511"/>
    <w:rsid w:val="000C3555"/>
    <w:rsid w:val="000C36DE"/>
    <w:rsid w:val="000C3C38"/>
    <w:rsid w:val="000C3D54"/>
    <w:rsid w:val="000C3F55"/>
    <w:rsid w:val="000C4324"/>
    <w:rsid w:val="000C43EC"/>
    <w:rsid w:val="000C4563"/>
    <w:rsid w:val="000C4822"/>
    <w:rsid w:val="000C4973"/>
    <w:rsid w:val="000C49F8"/>
    <w:rsid w:val="000C4E23"/>
    <w:rsid w:val="000C4E2C"/>
    <w:rsid w:val="000C503E"/>
    <w:rsid w:val="000C51BC"/>
    <w:rsid w:val="000C5217"/>
    <w:rsid w:val="000C5279"/>
    <w:rsid w:val="000C5294"/>
    <w:rsid w:val="000C550D"/>
    <w:rsid w:val="000C57C6"/>
    <w:rsid w:val="000C5A22"/>
    <w:rsid w:val="000C5ACB"/>
    <w:rsid w:val="000C5B02"/>
    <w:rsid w:val="000C5B18"/>
    <w:rsid w:val="000C5FF2"/>
    <w:rsid w:val="000C600D"/>
    <w:rsid w:val="000C600F"/>
    <w:rsid w:val="000C6037"/>
    <w:rsid w:val="000C608B"/>
    <w:rsid w:val="000C60C1"/>
    <w:rsid w:val="000C60D9"/>
    <w:rsid w:val="000C6294"/>
    <w:rsid w:val="000C63A3"/>
    <w:rsid w:val="000C66BF"/>
    <w:rsid w:val="000C679C"/>
    <w:rsid w:val="000C69E9"/>
    <w:rsid w:val="000C6B1E"/>
    <w:rsid w:val="000C6BA5"/>
    <w:rsid w:val="000C6CB8"/>
    <w:rsid w:val="000C6CEA"/>
    <w:rsid w:val="000C71C5"/>
    <w:rsid w:val="000C7678"/>
    <w:rsid w:val="000C76BA"/>
    <w:rsid w:val="000C7705"/>
    <w:rsid w:val="000C7748"/>
    <w:rsid w:val="000C779E"/>
    <w:rsid w:val="000C77A4"/>
    <w:rsid w:val="000C7847"/>
    <w:rsid w:val="000C78CD"/>
    <w:rsid w:val="000C7C6A"/>
    <w:rsid w:val="000C7CB7"/>
    <w:rsid w:val="000C7D30"/>
    <w:rsid w:val="000C7F3B"/>
    <w:rsid w:val="000D0022"/>
    <w:rsid w:val="000D003B"/>
    <w:rsid w:val="000D0084"/>
    <w:rsid w:val="000D00FD"/>
    <w:rsid w:val="000D0124"/>
    <w:rsid w:val="000D0168"/>
    <w:rsid w:val="000D01B4"/>
    <w:rsid w:val="000D0307"/>
    <w:rsid w:val="000D055D"/>
    <w:rsid w:val="000D05A4"/>
    <w:rsid w:val="000D0618"/>
    <w:rsid w:val="000D0708"/>
    <w:rsid w:val="000D0907"/>
    <w:rsid w:val="000D096C"/>
    <w:rsid w:val="000D0C92"/>
    <w:rsid w:val="000D0E1C"/>
    <w:rsid w:val="000D0E52"/>
    <w:rsid w:val="000D0EC1"/>
    <w:rsid w:val="000D0FD3"/>
    <w:rsid w:val="000D0FEF"/>
    <w:rsid w:val="000D10DA"/>
    <w:rsid w:val="000D10E2"/>
    <w:rsid w:val="000D120C"/>
    <w:rsid w:val="000D136F"/>
    <w:rsid w:val="000D1446"/>
    <w:rsid w:val="000D1458"/>
    <w:rsid w:val="000D14A4"/>
    <w:rsid w:val="000D1522"/>
    <w:rsid w:val="000D15D0"/>
    <w:rsid w:val="000D16D2"/>
    <w:rsid w:val="000D182E"/>
    <w:rsid w:val="000D1A71"/>
    <w:rsid w:val="000D1B26"/>
    <w:rsid w:val="000D1C34"/>
    <w:rsid w:val="000D1D6A"/>
    <w:rsid w:val="000D1EA2"/>
    <w:rsid w:val="000D204A"/>
    <w:rsid w:val="000D2066"/>
    <w:rsid w:val="000D20BB"/>
    <w:rsid w:val="000D227E"/>
    <w:rsid w:val="000D24B0"/>
    <w:rsid w:val="000D2600"/>
    <w:rsid w:val="000D26D1"/>
    <w:rsid w:val="000D2916"/>
    <w:rsid w:val="000D2944"/>
    <w:rsid w:val="000D2AC5"/>
    <w:rsid w:val="000D2B17"/>
    <w:rsid w:val="000D2B8E"/>
    <w:rsid w:val="000D2C48"/>
    <w:rsid w:val="000D2DB1"/>
    <w:rsid w:val="000D2E36"/>
    <w:rsid w:val="000D2F51"/>
    <w:rsid w:val="000D2F60"/>
    <w:rsid w:val="000D2FD1"/>
    <w:rsid w:val="000D30F2"/>
    <w:rsid w:val="000D31A5"/>
    <w:rsid w:val="000D31EB"/>
    <w:rsid w:val="000D33D9"/>
    <w:rsid w:val="000D344B"/>
    <w:rsid w:val="000D3512"/>
    <w:rsid w:val="000D35BE"/>
    <w:rsid w:val="000D36DF"/>
    <w:rsid w:val="000D370D"/>
    <w:rsid w:val="000D3803"/>
    <w:rsid w:val="000D390C"/>
    <w:rsid w:val="000D39C8"/>
    <w:rsid w:val="000D3B6D"/>
    <w:rsid w:val="000D41C3"/>
    <w:rsid w:val="000D4366"/>
    <w:rsid w:val="000D4410"/>
    <w:rsid w:val="000D44B7"/>
    <w:rsid w:val="000D4849"/>
    <w:rsid w:val="000D4E56"/>
    <w:rsid w:val="000D5104"/>
    <w:rsid w:val="000D5218"/>
    <w:rsid w:val="000D5326"/>
    <w:rsid w:val="000D5342"/>
    <w:rsid w:val="000D546E"/>
    <w:rsid w:val="000D5645"/>
    <w:rsid w:val="000D58F2"/>
    <w:rsid w:val="000D596D"/>
    <w:rsid w:val="000D59CA"/>
    <w:rsid w:val="000D59D5"/>
    <w:rsid w:val="000D5B0C"/>
    <w:rsid w:val="000D5C48"/>
    <w:rsid w:val="000D5D78"/>
    <w:rsid w:val="000D5E16"/>
    <w:rsid w:val="000D610A"/>
    <w:rsid w:val="000D62B7"/>
    <w:rsid w:val="000D6339"/>
    <w:rsid w:val="000D640E"/>
    <w:rsid w:val="000D64B1"/>
    <w:rsid w:val="000D6783"/>
    <w:rsid w:val="000D67D7"/>
    <w:rsid w:val="000D6864"/>
    <w:rsid w:val="000D6A6D"/>
    <w:rsid w:val="000D6AC9"/>
    <w:rsid w:val="000D6CBC"/>
    <w:rsid w:val="000D6DB0"/>
    <w:rsid w:val="000D6E84"/>
    <w:rsid w:val="000D6EC7"/>
    <w:rsid w:val="000D6FB7"/>
    <w:rsid w:val="000D72CA"/>
    <w:rsid w:val="000D754C"/>
    <w:rsid w:val="000D7622"/>
    <w:rsid w:val="000D78AD"/>
    <w:rsid w:val="000D7BF5"/>
    <w:rsid w:val="000D7C24"/>
    <w:rsid w:val="000D7C33"/>
    <w:rsid w:val="000D7C56"/>
    <w:rsid w:val="000D7C79"/>
    <w:rsid w:val="000D7CB6"/>
    <w:rsid w:val="000D7EF2"/>
    <w:rsid w:val="000D7F8D"/>
    <w:rsid w:val="000E0162"/>
    <w:rsid w:val="000E01BB"/>
    <w:rsid w:val="000E0220"/>
    <w:rsid w:val="000E025C"/>
    <w:rsid w:val="000E031F"/>
    <w:rsid w:val="000E0353"/>
    <w:rsid w:val="000E048F"/>
    <w:rsid w:val="000E04A9"/>
    <w:rsid w:val="000E0550"/>
    <w:rsid w:val="000E0560"/>
    <w:rsid w:val="000E0AC8"/>
    <w:rsid w:val="000E0AE3"/>
    <w:rsid w:val="000E0B34"/>
    <w:rsid w:val="000E0BAC"/>
    <w:rsid w:val="000E0C55"/>
    <w:rsid w:val="000E0D9C"/>
    <w:rsid w:val="000E0DB9"/>
    <w:rsid w:val="000E1068"/>
    <w:rsid w:val="000E10A7"/>
    <w:rsid w:val="000E10D8"/>
    <w:rsid w:val="000E11D8"/>
    <w:rsid w:val="000E1496"/>
    <w:rsid w:val="000E1553"/>
    <w:rsid w:val="000E15E9"/>
    <w:rsid w:val="000E162A"/>
    <w:rsid w:val="000E1715"/>
    <w:rsid w:val="000E181B"/>
    <w:rsid w:val="000E186E"/>
    <w:rsid w:val="000E1947"/>
    <w:rsid w:val="000E19E0"/>
    <w:rsid w:val="000E1AC5"/>
    <w:rsid w:val="000E1ACD"/>
    <w:rsid w:val="000E1D65"/>
    <w:rsid w:val="000E1D89"/>
    <w:rsid w:val="000E1DC8"/>
    <w:rsid w:val="000E1E3F"/>
    <w:rsid w:val="000E1F3E"/>
    <w:rsid w:val="000E2248"/>
    <w:rsid w:val="000E22E5"/>
    <w:rsid w:val="000E238A"/>
    <w:rsid w:val="000E25C5"/>
    <w:rsid w:val="000E26B6"/>
    <w:rsid w:val="000E2776"/>
    <w:rsid w:val="000E285E"/>
    <w:rsid w:val="000E2A17"/>
    <w:rsid w:val="000E2C9A"/>
    <w:rsid w:val="000E31F1"/>
    <w:rsid w:val="000E3474"/>
    <w:rsid w:val="000E3611"/>
    <w:rsid w:val="000E3670"/>
    <w:rsid w:val="000E36D0"/>
    <w:rsid w:val="000E3790"/>
    <w:rsid w:val="000E3862"/>
    <w:rsid w:val="000E3977"/>
    <w:rsid w:val="000E3A4D"/>
    <w:rsid w:val="000E3B2A"/>
    <w:rsid w:val="000E3B7A"/>
    <w:rsid w:val="000E3BD8"/>
    <w:rsid w:val="000E3BEB"/>
    <w:rsid w:val="000E3C6E"/>
    <w:rsid w:val="000E3CEA"/>
    <w:rsid w:val="000E3D21"/>
    <w:rsid w:val="000E3F24"/>
    <w:rsid w:val="000E3FE4"/>
    <w:rsid w:val="000E4009"/>
    <w:rsid w:val="000E411D"/>
    <w:rsid w:val="000E4612"/>
    <w:rsid w:val="000E47C2"/>
    <w:rsid w:val="000E48AF"/>
    <w:rsid w:val="000E48E8"/>
    <w:rsid w:val="000E48F9"/>
    <w:rsid w:val="000E4903"/>
    <w:rsid w:val="000E4909"/>
    <w:rsid w:val="000E4966"/>
    <w:rsid w:val="000E4CC2"/>
    <w:rsid w:val="000E4D7F"/>
    <w:rsid w:val="000E4D9E"/>
    <w:rsid w:val="000E4D9F"/>
    <w:rsid w:val="000E4EAB"/>
    <w:rsid w:val="000E5080"/>
    <w:rsid w:val="000E51C9"/>
    <w:rsid w:val="000E5220"/>
    <w:rsid w:val="000E532E"/>
    <w:rsid w:val="000E5365"/>
    <w:rsid w:val="000E563F"/>
    <w:rsid w:val="000E566E"/>
    <w:rsid w:val="000E56B0"/>
    <w:rsid w:val="000E570D"/>
    <w:rsid w:val="000E574C"/>
    <w:rsid w:val="000E5843"/>
    <w:rsid w:val="000E58F4"/>
    <w:rsid w:val="000E5952"/>
    <w:rsid w:val="000E5A56"/>
    <w:rsid w:val="000E5ABA"/>
    <w:rsid w:val="000E5AFB"/>
    <w:rsid w:val="000E5B99"/>
    <w:rsid w:val="000E5CA6"/>
    <w:rsid w:val="000E5D47"/>
    <w:rsid w:val="000E5E03"/>
    <w:rsid w:val="000E5EDC"/>
    <w:rsid w:val="000E5F15"/>
    <w:rsid w:val="000E6011"/>
    <w:rsid w:val="000E6077"/>
    <w:rsid w:val="000E6240"/>
    <w:rsid w:val="000E65C5"/>
    <w:rsid w:val="000E65C8"/>
    <w:rsid w:val="000E6680"/>
    <w:rsid w:val="000E66C3"/>
    <w:rsid w:val="000E6724"/>
    <w:rsid w:val="000E6763"/>
    <w:rsid w:val="000E680A"/>
    <w:rsid w:val="000E6975"/>
    <w:rsid w:val="000E69AC"/>
    <w:rsid w:val="000E6B92"/>
    <w:rsid w:val="000E6C32"/>
    <w:rsid w:val="000E6E8B"/>
    <w:rsid w:val="000E6EF6"/>
    <w:rsid w:val="000E6F3E"/>
    <w:rsid w:val="000E6F59"/>
    <w:rsid w:val="000E6F94"/>
    <w:rsid w:val="000E7065"/>
    <w:rsid w:val="000E7274"/>
    <w:rsid w:val="000E72E4"/>
    <w:rsid w:val="000E73FD"/>
    <w:rsid w:val="000E742E"/>
    <w:rsid w:val="000E75EF"/>
    <w:rsid w:val="000E77FF"/>
    <w:rsid w:val="000E7A6A"/>
    <w:rsid w:val="000E7B68"/>
    <w:rsid w:val="000E7CE5"/>
    <w:rsid w:val="000E7FE2"/>
    <w:rsid w:val="000F0004"/>
    <w:rsid w:val="000F001F"/>
    <w:rsid w:val="000F0151"/>
    <w:rsid w:val="000F01DB"/>
    <w:rsid w:val="000F029F"/>
    <w:rsid w:val="000F038E"/>
    <w:rsid w:val="000F03C3"/>
    <w:rsid w:val="000F053C"/>
    <w:rsid w:val="000F05B1"/>
    <w:rsid w:val="000F0606"/>
    <w:rsid w:val="000F063E"/>
    <w:rsid w:val="000F07E3"/>
    <w:rsid w:val="000F085C"/>
    <w:rsid w:val="000F0905"/>
    <w:rsid w:val="000F0979"/>
    <w:rsid w:val="000F097A"/>
    <w:rsid w:val="000F09A5"/>
    <w:rsid w:val="000F09F5"/>
    <w:rsid w:val="000F09FC"/>
    <w:rsid w:val="000F0A9C"/>
    <w:rsid w:val="000F0AF9"/>
    <w:rsid w:val="000F0B53"/>
    <w:rsid w:val="000F0EAC"/>
    <w:rsid w:val="000F0F61"/>
    <w:rsid w:val="000F110D"/>
    <w:rsid w:val="000F124F"/>
    <w:rsid w:val="000F14BF"/>
    <w:rsid w:val="000F14E5"/>
    <w:rsid w:val="000F16D0"/>
    <w:rsid w:val="000F1852"/>
    <w:rsid w:val="000F186F"/>
    <w:rsid w:val="000F1BC8"/>
    <w:rsid w:val="000F1DB9"/>
    <w:rsid w:val="000F1DE6"/>
    <w:rsid w:val="000F2063"/>
    <w:rsid w:val="000F2117"/>
    <w:rsid w:val="000F2159"/>
    <w:rsid w:val="000F2392"/>
    <w:rsid w:val="000F2795"/>
    <w:rsid w:val="000F27AE"/>
    <w:rsid w:val="000F27BE"/>
    <w:rsid w:val="000F2896"/>
    <w:rsid w:val="000F2942"/>
    <w:rsid w:val="000F2990"/>
    <w:rsid w:val="000F29F4"/>
    <w:rsid w:val="000F2A34"/>
    <w:rsid w:val="000F2A55"/>
    <w:rsid w:val="000F2D81"/>
    <w:rsid w:val="000F2DAE"/>
    <w:rsid w:val="000F2EF7"/>
    <w:rsid w:val="000F3161"/>
    <w:rsid w:val="000F31BD"/>
    <w:rsid w:val="000F352E"/>
    <w:rsid w:val="000F3830"/>
    <w:rsid w:val="000F3954"/>
    <w:rsid w:val="000F39C2"/>
    <w:rsid w:val="000F3B8E"/>
    <w:rsid w:val="000F3BB0"/>
    <w:rsid w:val="000F3BB7"/>
    <w:rsid w:val="000F3CA3"/>
    <w:rsid w:val="000F3E0A"/>
    <w:rsid w:val="000F3F71"/>
    <w:rsid w:val="000F3FB7"/>
    <w:rsid w:val="000F4052"/>
    <w:rsid w:val="000F40E7"/>
    <w:rsid w:val="000F4184"/>
    <w:rsid w:val="000F41CD"/>
    <w:rsid w:val="000F43F2"/>
    <w:rsid w:val="000F4488"/>
    <w:rsid w:val="000F4765"/>
    <w:rsid w:val="000F48CD"/>
    <w:rsid w:val="000F4970"/>
    <w:rsid w:val="000F499B"/>
    <w:rsid w:val="000F49FF"/>
    <w:rsid w:val="000F4A1F"/>
    <w:rsid w:val="000F4E3F"/>
    <w:rsid w:val="000F4E92"/>
    <w:rsid w:val="000F4F7C"/>
    <w:rsid w:val="000F514F"/>
    <w:rsid w:val="000F51BA"/>
    <w:rsid w:val="000F525F"/>
    <w:rsid w:val="000F5286"/>
    <w:rsid w:val="000F54F0"/>
    <w:rsid w:val="000F55CE"/>
    <w:rsid w:val="000F5618"/>
    <w:rsid w:val="000F569C"/>
    <w:rsid w:val="000F5D96"/>
    <w:rsid w:val="000F5DD4"/>
    <w:rsid w:val="000F5DD6"/>
    <w:rsid w:val="000F5E16"/>
    <w:rsid w:val="000F5E41"/>
    <w:rsid w:val="000F5F4E"/>
    <w:rsid w:val="000F5F5A"/>
    <w:rsid w:val="000F600D"/>
    <w:rsid w:val="000F61CF"/>
    <w:rsid w:val="000F6536"/>
    <w:rsid w:val="000F67FC"/>
    <w:rsid w:val="000F6861"/>
    <w:rsid w:val="000F6951"/>
    <w:rsid w:val="000F6D6B"/>
    <w:rsid w:val="000F6F4E"/>
    <w:rsid w:val="000F6F98"/>
    <w:rsid w:val="000F702F"/>
    <w:rsid w:val="000F7130"/>
    <w:rsid w:val="000F71F6"/>
    <w:rsid w:val="000F732A"/>
    <w:rsid w:val="000F7340"/>
    <w:rsid w:val="000F7375"/>
    <w:rsid w:val="000F7377"/>
    <w:rsid w:val="000F73BD"/>
    <w:rsid w:val="000F7636"/>
    <w:rsid w:val="000F7646"/>
    <w:rsid w:val="000F76D0"/>
    <w:rsid w:val="000F7822"/>
    <w:rsid w:val="000F7827"/>
    <w:rsid w:val="000F784A"/>
    <w:rsid w:val="000F7A00"/>
    <w:rsid w:val="000F7A40"/>
    <w:rsid w:val="000F7B92"/>
    <w:rsid w:val="000F7BC3"/>
    <w:rsid w:val="000F7BED"/>
    <w:rsid w:val="000F7D9D"/>
    <w:rsid w:val="000F7F81"/>
    <w:rsid w:val="000F7FA9"/>
    <w:rsid w:val="00100004"/>
    <w:rsid w:val="00100214"/>
    <w:rsid w:val="00100623"/>
    <w:rsid w:val="0010077F"/>
    <w:rsid w:val="001007C7"/>
    <w:rsid w:val="00100804"/>
    <w:rsid w:val="00100815"/>
    <w:rsid w:val="00100899"/>
    <w:rsid w:val="0010093D"/>
    <w:rsid w:val="00100943"/>
    <w:rsid w:val="00100A42"/>
    <w:rsid w:val="00100AEF"/>
    <w:rsid w:val="00100B20"/>
    <w:rsid w:val="00100C3F"/>
    <w:rsid w:val="00100CC4"/>
    <w:rsid w:val="00100FE6"/>
    <w:rsid w:val="0010105E"/>
    <w:rsid w:val="0010115B"/>
    <w:rsid w:val="001012AE"/>
    <w:rsid w:val="001012D9"/>
    <w:rsid w:val="001015BE"/>
    <w:rsid w:val="00101621"/>
    <w:rsid w:val="0010182A"/>
    <w:rsid w:val="00101858"/>
    <w:rsid w:val="00101998"/>
    <w:rsid w:val="00101B0D"/>
    <w:rsid w:val="00101B8E"/>
    <w:rsid w:val="00101C03"/>
    <w:rsid w:val="00101F5A"/>
    <w:rsid w:val="001020B6"/>
    <w:rsid w:val="00102167"/>
    <w:rsid w:val="00102266"/>
    <w:rsid w:val="0010288C"/>
    <w:rsid w:val="001028E3"/>
    <w:rsid w:val="00102F4D"/>
    <w:rsid w:val="00102F73"/>
    <w:rsid w:val="00103060"/>
    <w:rsid w:val="0010318C"/>
    <w:rsid w:val="00103411"/>
    <w:rsid w:val="00103460"/>
    <w:rsid w:val="00103592"/>
    <w:rsid w:val="00103743"/>
    <w:rsid w:val="001037EA"/>
    <w:rsid w:val="00103857"/>
    <w:rsid w:val="001038AE"/>
    <w:rsid w:val="00103CB7"/>
    <w:rsid w:val="00103DAA"/>
    <w:rsid w:val="00103E45"/>
    <w:rsid w:val="00103F72"/>
    <w:rsid w:val="00103FB6"/>
    <w:rsid w:val="00104002"/>
    <w:rsid w:val="00104050"/>
    <w:rsid w:val="0010408A"/>
    <w:rsid w:val="001040D9"/>
    <w:rsid w:val="001041AD"/>
    <w:rsid w:val="001041D7"/>
    <w:rsid w:val="00104201"/>
    <w:rsid w:val="001043A1"/>
    <w:rsid w:val="00104638"/>
    <w:rsid w:val="00104881"/>
    <w:rsid w:val="00104A24"/>
    <w:rsid w:val="00104BBB"/>
    <w:rsid w:val="00104BC0"/>
    <w:rsid w:val="00104C57"/>
    <w:rsid w:val="0010515B"/>
    <w:rsid w:val="001056CE"/>
    <w:rsid w:val="00105809"/>
    <w:rsid w:val="00105AF3"/>
    <w:rsid w:val="00105D17"/>
    <w:rsid w:val="00105E5A"/>
    <w:rsid w:val="00106045"/>
    <w:rsid w:val="001061B8"/>
    <w:rsid w:val="001061F4"/>
    <w:rsid w:val="00106375"/>
    <w:rsid w:val="001063E0"/>
    <w:rsid w:val="0010655C"/>
    <w:rsid w:val="00106607"/>
    <w:rsid w:val="001066A8"/>
    <w:rsid w:val="00106728"/>
    <w:rsid w:val="00106820"/>
    <w:rsid w:val="001068D0"/>
    <w:rsid w:val="00106ABE"/>
    <w:rsid w:val="00106B51"/>
    <w:rsid w:val="00106B63"/>
    <w:rsid w:val="00106BF9"/>
    <w:rsid w:val="00106C0E"/>
    <w:rsid w:val="00106C2F"/>
    <w:rsid w:val="0010709D"/>
    <w:rsid w:val="0010716E"/>
    <w:rsid w:val="001071ED"/>
    <w:rsid w:val="00107720"/>
    <w:rsid w:val="0010775D"/>
    <w:rsid w:val="00107B98"/>
    <w:rsid w:val="00107D7C"/>
    <w:rsid w:val="00107E9B"/>
    <w:rsid w:val="00107F4C"/>
    <w:rsid w:val="00110106"/>
    <w:rsid w:val="001102DE"/>
    <w:rsid w:val="00110335"/>
    <w:rsid w:val="00110393"/>
    <w:rsid w:val="00110524"/>
    <w:rsid w:val="001107C4"/>
    <w:rsid w:val="00110997"/>
    <w:rsid w:val="00110A63"/>
    <w:rsid w:val="00110BFB"/>
    <w:rsid w:val="00110D2B"/>
    <w:rsid w:val="00110E10"/>
    <w:rsid w:val="00110E26"/>
    <w:rsid w:val="00110E9A"/>
    <w:rsid w:val="00110F64"/>
    <w:rsid w:val="00110F94"/>
    <w:rsid w:val="00110FB9"/>
    <w:rsid w:val="0011107B"/>
    <w:rsid w:val="001110F9"/>
    <w:rsid w:val="001112ED"/>
    <w:rsid w:val="00111672"/>
    <w:rsid w:val="0011169A"/>
    <w:rsid w:val="0011173E"/>
    <w:rsid w:val="0011199A"/>
    <w:rsid w:val="001119E8"/>
    <w:rsid w:val="00111A72"/>
    <w:rsid w:val="00111B4B"/>
    <w:rsid w:val="00111CBA"/>
    <w:rsid w:val="00111E07"/>
    <w:rsid w:val="00111FF6"/>
    <w:rsid w:val="0011206F"/>
    <w:rsid w:val="00112146"/>
    <w:rsid w:val="00112315"/>
    <w:rsid w:val="00112645"/>
    <w:rsid w:val="00112742"/>
    <w:rsid w:val="00112871"/>
    <w:rsid w:val="001128C5"/>
    <w:rsid w:val="00112B98"/>
    <w:rsid w:val="00112D69"/>
    <w:rsid w:val="00112E12"/>
    <w:rsid w:val="00112EBF"/>
    <w:rsid w:val="0011315A"/>
    <w:rsid w:val="00113332"/>
    <w:rsid w:val="00113509"/>
    <w:rsid w:val="0011355A"/>
    <w:rsid w:val="001136CE"/>
    <w:rsid w:val="001136E3"/>
    <w:rsid w:val="00113739"/>
    <w:rsid w:val="00113817"/>
    <w:rsid w:val="00113983"/>
    <w:rsid w:val="001139E1"/>
    <w:rsid w:val="00113A0C"/>
    <w:rsid w:val="00113B2C"/>
    <w:rsid w:val="00113B3D"/>
    <w:rsid w:val="00113CC8"/>
    <w:rsid w:val="00113E7F"/>
    <w:rsid w:val="00113F5F"/>
    <w:rsid w:val="0011435A"/>
    <w:rsid w:val="001143A1"/>
    <w:rsid w:val="001144EF"/>
    <w:rsid w:val="00114583"/>
    <w:rsid w:val="00114C63"/>
    <w:rsid w:val="00114CE2"/>
    <w:rsid w:val="00114E3C"/>
    <w:rsid w:val="00114F26"/>
    <w:rsid w:val="00114F3F"/>
    <w:rsid w:val="00114F95"/>
    <w:rsid w:val="00115146"/>
    <w:rsid w:val="001151CB"/>
    <w:rsid w:val="00115246"/>
    <w:rsid w:val="0011541C"/>
    <w:rsid w:val="00115615"/>
    <w:rsid w:val="00115753"/>
    <w:rsid w:val="001157C0"/>
    <w:rsid w:val="00115930"/>
    <w:rsid w:val="001159F3"/>
    <w:rsid w:val="00115A01"/>
    <w:rsid w:val="00115A99"/>
    <w:rsid w:val="00115BB7"/>
    <w:rsid w:val="00115C18"/>
    <w:rsid w:val="00115C2F"/>
    <w:rsid w:val="00115C36"/>
    <w:rsid w:val="00115C3A"/>
    <w:rsid w:val="00115F8C"/>
    <w:rsid w:val="0011618E"/>
    <w:rsid w:val="00116223"/>
    <w:rsid w:val="001162CC"/>
    <w:rsid w:val="001162DD"/>
    <w:rsid w:val="00116634"/>
    <w:rsid w:val="001166C1"/>
    <w:rsid w:val="00116BDF"/>
    <w:rsid w:val="00116CDF"/>
    <w:rsid w:val="00116DDF"/>
    <w:rsid w:val="00116E48"/>
    <w:rsid w:val="00116EDC"/>
    <w:rsid w:val="00116FAB"/>
    <w:rsid w:val="00117043"/>
    <w:rsid w:val="00117266"/>
    <w:rsid w:val="0011732A"/>
    <w:rsid w:val="0011736E"/>
    <w:rsid w:val="00117572"/>
    <w:rsid w:val="001175B0"/>
    <w:rsid w:val="00117656"/>
    <w:rsid w:val="001176ED"/>
    <w:rsid w:val="00117B5A"/>
    <w:rsid w:val="0012014C"/>
    <w:rsid w:val="00120190"/>
    <w:rsid w:val="001201AC"/>
    <w:rsid w:val="001203B3"/>
    <w:rsid w:val="0012042E"/>
    <w:rsid w:val="001204A0"/>
    <w:rsid w:val="0012053E"/>
    <w:rsid w:val="00120605"/>
    <w:rsid w:val="0012063D"/>
    <w:rsid w:val="0012072F"/>
    <w:rsid w:val="0012089D"/>
    <w:rsid w:val="00120A3E"/>
    <w:rsid w:val="00120A61"/>
    <w:rsid w:val="00120AA7"/>
    <w:rsid w:val="00120B3E"/>
    <w:rsid w:val="00120D3A"/>
    <w:rsid w:val="00120EE5"/>
    <w:rsid w:val="00120F51"/>
    <w:rsid w:val="0012104A"/>
    <w:rsid w:val="00121111"/>
    <w:rsid w:val="001212C7"/>
    <w:rsid w:val="001212CD"/>
    <w:rsid w:val="00121444"/>
    <w:rsid w:val="00121473"/>
    <w:rsid w:val="00121682"/>
    <w:rsid w:val="00121860"/>
    <w:rsid w:val="00121D51"/>
    <w:rsid w:val="00121DDE"/>
    <w:rsid w:val="00121EF2"/>
    <w:rsid w:val="0012202F"/>
    <w:rsid w:val="0012209A"/>
    <w:rsid w:val="001222D9"/>
    <w:rsid w:val="00122300"/>
    <w:rsid w:val="00122379"/>
    <w:rsid w:val="0012239A"/>
    <w:rsid w:val="001223C8"/>
    <w:rsid w:val="0012250A"/>
    <w:rsid w:val="00122517"/>
    <w:rsid w:val="0012251E"/>
    <w:rsid w:val="001226CB"/>
    <w:rsid w:val="00122908"/>
    <w:rsid w:val="00122945"/>
    <w:rsid w:val="001229C5"/>
    <w:rsid w:val="00122B9F"/>
    <w:rsid w:val="00122C36"/>
    <w:rsid w:val="00122D6F"/>
    <w:rsid w:val="00122E58"/>
    <w:rsid w:val="00122F52"/>
    <w:rsid w:val="0012304E"/>
    <w:rsid w:val="001230F1"/>
    <w:rsid w:val="00123154"/>
    <w:rsid w:val="00123194"/>
    <w:rsid w:val="00123248"/>
    <w:rsid w:val="00123424"/>
    <w:rsid w:val="0012362F"/>
    <w:rsid w:val="001236D1"/>
    <w:rsid w:val="001238FD"/>
    <w:rsid w:val="00123929"/>
    <w:rsid w:val="0012392C"/>
    <w:rsid w:val="001239D5"/>
    <w:rsid w:val="00123AFC"/>
    <w:rsid w:val="00123D96"/>
    <w:rsid w:val="00123DAA"/>
    <w:rsid w:val="00123F68"/>
    <w:rsid w:val="0012401F"/>
    <w:rsid w:val="00124157"/>
    <w:rsid w:val="0012419F"/>
    <w:rsid w:val="001242CB"/>
    <w:rsid w:val="00124400"/>
    <w:rsid w:val="00124420"/>
    <w:rsid w:val="0012465E"/>
    <w:rsid w:val="00124751"/>
    <w:rsid w:val="001248B9"/>
    <w:rsid w:val="00124961"/>
    <w:rsid w:val="00124975"/>
    <w:rsid w:val="00124A04"/>
    <w:rsid w:val="00124A8B"/>
    <w:rsid w:val="00124B8F"/>
    <w:rsid w:val="00124C1E"/>
    <w:rsid w:val="00124C26"/>
    <w:rsid w:val="00124D06"/>
    <w:rsid w:val="001251EC"/>
    <w:rsid w:val="001252BD"/>
    <w:rsid w:val="0012564C"/>
    <w:rsid w:val="001256BA"/>
    <w:rsid w:val="00125AD5"/>
    <w:rsid w:val="00125D60"/>
    <w:rsid w:val="00125DC7"/>
    <w:rsid w:val="00125EFC"/>
    <w:rsid w:val="0012607A"/>
    <w:rsid w:val="001260D6"/>
    <w:rsid w:val="00126129"/>
    <w:rsid w:val="0012613C"/>
    <w:rsid w:val="00126290"/>
    <w:rsid w:val="001263D9"/>
    <w:rsid w:val="0012675F"/>
    <w:rsid w:val="00126891"/>
    <w:rsid w:val="001268A9"/>
    <w:rsid w:val="001268C8"/>
    <w:rsid w:val="00126E19"/>
    <w:rsid w:val="001270FA"/>
    <w:rsid w:val="00127142"/>
    <w:rsid w:val="00127245"/>
    <w:rsid w:val="00127246"/>
    <w:rsid w:val="00127295"/>
    <w:rsid w:val="001273F1"/>
    <w:rsid w:val="00127417"/>
    <w:rsid w:val="0012745D"/>
    <w:rsid w:val="0012768B"/>
    <w:rsid w:val="0012771C"/>
    <w:rsid w:val="00127791"/>
    <w:rsid w:val="0012780C"/>
    <w:rsid w:val="00127CA0"/>
    <w:rsid w:val="00127CB2"/>
    <w:rsid w:val="00127EBD"/>
    <w:rsid w:val="00127FE7"/>
    <w:rsid w:val="001300BA"/>
    <w:rsid w:val="00130183"/>
    <w:rsid w:val="0013018F"/>
    <w:rsid w:val="00130231"/>
    <w:rsid w:val="0013029E"/>
    <w:rsid w:val="001302C3"/>
    <w:rsid w:val="001302E2"/>
    <w:rsid w:val="00130379"/>
    <w:rsid w:val="001304C2"/>
    <w:rsid w:val="001307D0"/>
    <w:rsid w:val="001308C1"/>
    <w:rsid w:val="001308F1"/>
    <w:rsid w:val="00130B59"/>
    <w:rsid w:val="00130C44"/>
    <w:rsid w:val="00130EA3"/>
    <w:rsid w:val="00130EB4"/>
    <w:rsid w:val="00130F4E"/>
    <w:rsid w:val="00130FAD"/>
    <w:rsid w:val="00131255"/>
    <w:rsid w:val="0013135E"/>
    <w:rsid w:val="001318B5"/>
    <w:rsid w:val="001318FE"/>
    <w:rsid w:val="00131946"/>
    <w:rsid w:val="00131ACD"/>
    <w:rsid w:val="001320AC"/>
    <w:rsid w:val="00132215"/>
    <w:rsid w:val="0013240A"/>
    <w:rsid w:val="0013241E"/>
    <w:rsid w:val="00132554"/>
    <w:rsid w:val="00132633"/>
    <w:rsid w:val="001326A7"/>
    <w:rsid w:val="00132743"/>
    <w:rsid w:val="00132821"/>
    <w:rsid w:val="00132825"/>
    <w:rsid w:val="001328B1"/>
    <w:rsid w:val="001328BA"/>
    <w:rsid w:val="0013294B"/>
    <w:rsid w:val="00132AAA"/>
    <w:rsid w:val="00132B3A"/>
    <w:rsid w:val="00132BDE"/>
    <w:rsid w:val="00132DD8"/>
    <w:rsid w:val="00132E22"/>
    <w:rsid w:val="00132EB3"/>
    <w:rsid w:val="001330B5"/>
    <w:rsid w:val="00133205"/>
    <w:rsid w:val="00133536"/>
    <w:rsid w:val="001335C4"/>
    <w:rsid w:val="001336A2"/>
    <w:rsid w:val="001337D6"/>
    <w:rsid w:val="001337E5"/>
    <w:rsid w:val="00133826"/>
    <w:rsid w:val="00133A36"/>
    <w:rsid w:val="00133A9E"/>
    <w:rsid w:val="00133B9A"/>
    <w:rsid w:val="00133BFE"/>
    <w:rsid w:val="00133E92"/>
    <w:rsid w:val="00133FAA"/>
    <w:rsid w:val="00133FF2"/>
    <w:rsid w:val="00134138"/>
    <w:rsid w:val="001342AB"/>
    <w:rsid w:val="00134476"/>
    <w:rsid w:val="001345EE"/>
    <w:rsid w:val="00134693"/>
    <w:rsid w:val="001349C5"/>
    <w:rsid w:val="00134B35"/>
    <w:rsid w:val="00134B67"/>
    <w:rsid w:val="00134BBB"/>
    <w:rsid w:val="00134C2B"/>
    <w:rsid w:val="00134D7C"/>
    <w:rsid w:val="00134DEF"/>
    <w:rsid w:val="00134E08"/>
    <w:rsid w:val="001351EB"/>
    <w:rsid w:val="0013529D"/>
    <w:rsid w:val="001352C4"/>
    <w:rsid w:val="001354D5"/>
    <w:rsid w:val="001354F9"/>
    <w:rsid w:val="0013550C"/>
    <w:rsid w:val="00135589"/>
    <w:rsid w:val="001356EB"/>
    <w:rsid w:val="0013573C"/>
    <w:rsid w:val="00135797"/>
    <w:rsid w:val="00135873"/>
    <w:rsid w:val="0013596B"/>
    <w:rsid w:val="00135AE1"/>
    <w:rsid w:val="00135BF7"/>
    <w:rsid w:val="00136109"/>
    <w:rsid w:val="0013627A"/>
    <w:rsid w:val="00136358"/>
    <w:rsid w:val="0013642B"/>
    <w:rsid w:val="001364AF"/>
    <w:rsid w:val="00136723"/>
    <w:rsid w:val="00136A10"/>
    <w:rsid w:val="00136B61"/>
    <w:rsid w:val="00136DF4"/>
    <w:rsid w:val="00136E9E"/>
    <w:rsid w:val="00136EAC"/>
    <w:rsid w:val="00137011"/>
    <w:rsid w:val="001371FA"/>
    <w:rsid w:val="00137560"/>
    <w:rsid w:val="00137823"/>
    <w:rsid w:val="001378F6"/>
    <w:rsid w:val="00137931"/>
    <w:rsid w:val="00137952"/>
    <w:rsid w:val="001379E7"/>
    <w:rsid w:val="00137A9A"/>
    <w:rsid w:val="00137E44"/>
    <w:rsid w:val="0014021C"/>
    <w:rsid w:val="00140513"/>
    <w:rsid w:val="001405B7"/>
    <w:rsid w:val="001406B2"/>
    <w:rsid w:val="00140748"/>
    <w:rsid w:val="00140870"/>
    <w:rsid w:val="00140986"/>
    <w:rsid w:val="00140A25"/>
    <w:rsid w:val="00140B54"/>
    <w:rsid w:val="00140BBE"/>
    <w:rsid w:val="00140CFE"/>
    <w:rsid w:val="00140EB3"/>
    <w:rsid w:val="00140EC9"/>
    <w:rsid w:val="00140F6E"/>
    <w:rsid w:val="00140FFA"/>
    <w:rsid w:val="00141068"/>
    <w:rsid w:val="00141229"/>
    <w:rsid w:val="00141249"/>
    <w:rsid w:val="001415CB"/>
    <w:rsid w:val="001416BF"/>
    <w:rsid w:val="0014171B"/>
    <w:rsid w:val="0014180A"/>
    <w:rsid w:val="00141883"/>
    <w:rsid w:val="001418BF"/>
    <w:rsid w:val="0014199C"/>
    <w:rsid w:val="001419A1"/>
    <w:rsid w:val="001419C3"/>
    <w:rsid w:val="00141A28"/>
    <w:rsid w:val="00141A2D"/>
    <w:rsid w:val="00141BF5"/>
    <w:rsid w:val="00141C0F"/>
    <w:rsid w:val="00141C91"/>
    <w:rsid w:val="00141EF0"/>
    <w:rsid w:val="00141EF4"/>
    <w:rsid w:val="00141F1D"/>
    <w:rsid w:val="00141F39"/>
    <w:rsid w:val="00141F95"/>
    <w:rsid w:val="001421C9"/>
    <w:rsid w:val="0014228D"/>
    <w:rsid w:val="001423BF"/>
    <w:rsid w:val="00142450"/>
    <w:rsid w:val="001425B1"/>
    <w:rsid w:val="00142692"/>
    <w:rsid w:val="001427E2"/>
    <w:rsid w:val="0014286A"/>
    <w:rsid w:val="00142A6C"/>
    <w:rsid w:val="00142DE6"/>
    <w:rsid w:val="00142E00"/>
    <w:rsid w:val="001430E2"/>
    <w:rsid w:val="001433F0"/>
    <w:rsid w:val="00143434"/>
    <w:rsid w:val="00143456"/>
    <w:rsid w:val="00143627"/>
    <w:rsid w:val="00143650"/>
    <w:rsid w:val="00143685"/>
    <w:rsid w:val="00143747"/>
    <w:rsid w:val="00143927"/>
    <w:rsid w:val="00143A62"/>
    <w:rsid w:val="00143B36"/>
    <w:rsid w:val="00143F80"/>
    <w:rsid w:val="0014402C"/>
    <w:rsid w:val="00144277"/>
    <w:rsid w:val="001442CA"/>
    <w:rsid w:val="00144405"/>
    <w:rsid w:val="001444A1"/>
    <w:rsid w:val="00144527"/>
    <w:rsid w:val="00144823"/>
    <w:rsid w:val="00144856"/>
    <w:rsid w:val="0014489E"/>
    <w:rsid w:val="00144993"/>
    <w:rsid w:val="00144A2B"/>
    <w:rsid w:val="00144AF3"/>
    <w:rsid w:val="00144B09"/>
    <w:rsid w:val="00144B2D"/>
    <w:rsid w:val="00144B8F"/>
    <w:rsid w:val="00144CCC"/>
    <w:rsid w:val="0014542F"/>
    <w:rsid w:val="00145454"/>
    <w:rsid w:val="0014564F"/>
    <w:rsid w:val="00145900"/>
    <w:rsid w:val="00145A8C"/>
    <w:rsid w:val="00145A92"/>
    <w:rsid w:val="00145CC8"/>
    <w:rsid w:val="00145E34"/>
    <w:rsid w:val="001460CB"/>
    <w:rsid w:val="001460D5"/>
    <w:rsid w:val="0014627D"/>
    <w:rsid w:val="00146453"/>
    <w:rsid w:val="001464AE"/>
    <w:rsid w:val="00146569"/>
    <w:rsid w:val="001465A1"/>
    <w:rsid w:val="00146680"/>
    <w:rsid w:val="001467AF"/>
    <w:rsid w:val="00146B1A"/>
    <w:rsid w:val="00146B3E"/>
    <w:rsid w:val="00146B43"/>
    <w:rsid w:val="00146B51"/>
    <w:rsid w:val="001470D0"/>
    <w:rsid w:val="001471D9"/>
    <w:rsid w:val="0014739B"/>
    <w:rsid w:val="001474F7"/>
    <w:rsid w:val="00147666"/>
    <w:rsid w:val="0014766D"/>
    <w:rsid w:val="00147670"/>
    <w:rsid w:val="001477F8"/>
    <w:rsid w:val="00147890"/>
    <w:rsid w:val="00147CDD"/>
    <w:rsid w:val="00147D85"/>
    <w:rsid w:val="00147E13"/>
    <w:rsid w:val="0015000F"/>
    <w:rsid w:val="00150123"/>
    <w:rsid w:val="0015015F"/>
    <w:rsid w:val="00150165"/>
    <w:rsid w:val="00150191"/>
    <w:rsid w:val="0015038B"/>
    <w:rsid w:val="0015044A"/>
    <w:rsid w:val="001504B3"/>
    <w:rsid w:val="001505B6"/>
    <w:rsid w:val="001507DE"/>
    <w:rsid w:val="001508AD"/>
    <w:rsid w:val="00150A8A"/>
    <w:rsid w:val="00150D8F"/>
    <w:rsid w:val="00150E2F"/>
    <w:rsid w:val="00150F10"/>
    <w:rsid w:val="001511FD"/>
    <w:rsid w:val="00151500"/>
    <w:rsid w:val="00151534"/>
    <w:rsid w:val="001516F7"/>
    <w:rsid w:val="00151711"/>
    <w:rsid w:val="00151750"/>
    <w:rsid w:val="0015188B"/>
    <w:rsid w:val="00151C65"/>
    <w:rsid w:val="00151D18"/>
    <w:rsid w:val="00151E61"/>
    <w:rsid w:val="00151F8E"/>
    <w:rsid w:val="001521C8"/>
    <w:rsid w:val="001522C7"/>
    <w:rsid w:val="001522CA"/>
    <w:rsid w:val="00152323"/>
    <w:rsid w:val="001523CA"/>
    <w:rsid w:val="001525C6"/>
    <w:rsid w:val="001525CB"/>
    <w:rsid w:val="001527A3"/>
    <w:rsid w:val="001527C7"/>
    <w:rsid w:val="00152AAE"/>
    <w:rsid w:val="00152AB4"/>
    <w:rsid w:val="00152B32"/>
    <w:rsid w:val="00152DF2"/>
    <w:rsid w:val="00153092"/>
    <w:rsid w:val="00153105"/>
    <w:rsid w:val="001531E3"/>
    <w:rsid w:val="001534B8"/>
    <w:rsid w:val="001534EF"/>
    <w:rsid w:val="00153503"/>
    <w:rsid w:val="0015351F"/>
    <w:rsid w:val="00153855"/>
    <w:rsid w:val="00153866"/>
    <w:rsid w:val="00153924"/>
    <w:rsid w:val="00153CA6"/>
    <w:rsid w:val="00153CE4"/>
    <w:rsid w:val="00153F57"/>
    <w:rsid w:val="00153FCE"/>
    <w:rsid w:val="00153FED"/>
    <w:rsid w:val="00154312"/>
    <w:rsid w:val="00154824"/>
    <w:rsid w:val="0015488A"/>
    <w:rsid w:val="00154890"/>
    <w:rsid w:val="0015497D"/>
    <w:rsid w:val="001549AF"/>
    <w:rsid w:val="00154AC2"/>
    <w:rsid w:val="00154B65"/>
    <w:rsid w:val="00154F64"/>
    <w:rsid w:val="00155121"/>
    <w:rsid w:val="00155132"/>
    <w:rsid w:val="00155179"/>
    <w:rsid w:val="00155250"/>
    <w:rsid w:val="00155349"/>
    <w:rsid w:val="00155401"/>
    <w:rsid w:val="00155477"/>
    <w:rsid w:val="0015548A"/>
    <w:rsid w:val="0015550D"/>
    <w:rsid w:val="00155584"/>
    <w:rsid w:val="001555AF"/>
    <w:rsid w:val="001557E9"/>
    <w:rsid w:val="00155808"/>
    <w:rsid w:val="00155861"/>
    <w:rsid w:val="0015598B"/>
    <w:rsid w:val="001559DD"/>
    <w:rsid w:val="00155A5E"/>
    <w:rsid w:val="00155A96"/>
    <w:rsid w:val="00155BF8"/>
    <w:rsid w:val="00155D33"/>
    <w:rsid w:val="00155F42"/>
    <w:rsid w:val="001560A2"/>
    <w:rsid w:val="00156137"/>
    <w:rsid w:val="00156176"/>
    <w:rsid w:val="00156304"/>
    <w:rsid w:val="00156729"/>
    <w:rsid w:val="001567EE"/>
    <w:rsid w:val="00156910"/>
    <w:rsid w:val="00156A11"/>
    <w:rsid w:val="00156B4B"/>
    <w:rsid w:val="00156C4A"/>
    <w:rsid w:val="00156F27"/>
    <w:rsid w:val="0015756D"/>
    <w:rsid w:val="001575CC"/>
    <w:rsid w:val="001575DF"/>
    <w:rsid w:val="00157681"/>
    <w:rsid w:val="00157881"/>
    <w:rsid w:val="001579D2"/>
    <w:rsid w:val="00157A51"/>
    <w:rsid w:val="00157A71"/>
    <w:rsid w:val="00157B4F"/>
    <w:rsid w:val="00157B5F"/>
    <w:rsid w:val="00157C7C"/>
    <w:rsid w:val="00157C9D"/>
    <w:rsid w:val="00157D47"/>
    <w:rsid w:val="00157F3F"/>
    <w:rsid w:val="0016022E"/>
    <w:rsid w:val="001603F2"/>
    <w:rsid w:val="001605D6"/>
    <w:rsid w:val="00160622"/>
    <w:rsid w:val="00160779"/>
    <w:rsid w:val="0016077A"/>
    <w:rsid w:val="00160847"/>
    <w:rsid w:val="00160946"/>
    <w:rsid w:val="00160A56"/>
    <w:rsid w:val="00160AAB"/>
    <w:rsid w:val="00160ACE"/>
    <w:rsid w:val="00160C8D"/>
    <w:rsid w:val="00160D0C"/>
    <w:rsid w:val="00160EC1"/>
    <w:rsid w:val="00160F30"/>
    <w:rsid w:val="00160FDB"/>
    <w:rsid w:val="0016104A"/>
    <w:rsid w:val="00161298"/>
    <w:rsid w:val="00161308"/>
    <w:rsid w:val="0016148B"/>
    <w:rsid w:val="00161651"/>
    <w:rsid w:val="00161779"/>
    <w:rsid w:val="00161902"/>
    <w:rsid w:val="00161CAE"/>
    <w:rsid w:val="00161CB2"/>
    <w:rsid w:val="00161DCE"/>
    <w:rsid w:val="00161F17"/>
    <w:rsid w:val="00161FDB"/>
    <w:rsid w:val="001620F2"/>
    <w:rsid w:val="0016221E"/>
    <w:rsid w:val="0016225C"/>
    <w:rsid w:val="00162269"/>
    <w:rsid w:val="001622B2"/>
    <w:rsid w:val="00162455"/>
    <w:rsid w:val="00162623"/>
    <w:rsid w:val="0016277D"/>
    <w:rsid w:val="001628BF"/>
    <w:rsid w:val="00162A12"/>
    <w:rsid w:val="00162A6A"/>
    <w:rsid w:val="00162B62"/>
    <w:rsid w:val="00162F90"/>
    <w:rsid w:val="00163045"/>
    <w:rsid w:val="0016321B"/>
    <w:rsid w:val="0016349A"/>
    <w:rsid w:val="00163715"/>
    <w:rsid w:val="00163AB3"/>
    <w:rsid w:val="00163AFC"/>
    <w:rsid w:val="00163B7F"/>
    <w:rsid w:val="00163C37"/>
    <w:rsid w:val="00163C58"/>
    <w:rsid w:val="00163CAF"/>
    <w:rsid w:val="00163D37"/>
    <w:rsid w:val="00163D62"/>
    <w:rsid w:val="00163E22"/>
    <w:rsid w:val="00163EDF"/>
    <w:rsid w:val="00163F4F"/>
    <w:rsid w:val="00163FEA"/>
    <w:rsid w:val="00164082"/>
    <w:rsid w:val="00164231"/>
    <w:rsid w:val="0016444F"/>
    <w:rsid w:val="001646C5"/>
    <w:rsid w:val="001647E3"/>
    <w:rsid w:val="00164908"/>
    <w:rsid w:val="00164B5D"/>
    <w:rsid w:val="00164BA7"/>
    <w:rsid w:val="00164C15"/>
    <w:rsid w:val="00164C33"/>
    <w:rsid w:val="00164C4F"/>
    <w:rsid w:val="00164E31"/>
    <w:rsid w:val="00164E92"/>
    <w:rsid w:val="0016506B"/>
    <w:rsid w:val="00165261"/>
    <w:rsid w:val="00165352"/>
    <w:rsid w:val="001653BD"/>
    <w:rsid w:val="001653E8"/>
    <w:rsid w:val="001654E8"/>
    <w:rsid w:val="001657CE"/>
    <w:rsid w:val="001657EF"/>
    <w:rsid w:val="0016582A"/>
    <w:rsid w:val="00165868"/>
    <w:rsid w:val="00165AB0"/>
    <w:rsid w:val="00165BC6"/>
    <w:rsid w:val="00165C04"/>
    <w:rsid w:val="00165C41"/>
    <w:rsid w:val="00165C4C"/>
    <w:rsid w:val="00165D77"/>
    <w:rsid w:val="00165D90"/>
    <w:rsid w:val="00165D97"/>
    <w:rsid w:val="00165F0F"/>
    <w:rsid w:val="00165F45"/>
    <w:rsid w:val="00166012"/>
    <w:rsid w:val="001660CA"/>
    <w:rsid w:val="00166131"/>
    <w:rsid w:val="00166591"/>
    <w:rsid w:val="001665D1"/>
    <w:rsid w:val="001666E7"/>
    <w:rsid w:val="001668D3"/>
    <w:rsid w:val="00166985"/>
    <w:rsid w:val="00166A6C"/>
    <w:rsid w:val="00166A92"/>
    <w:rsid w:val="00166B37"/>
    <w:rsid w:val="00166B6E"/>
    <w:rsid w:val="00166D96"/>
    <w:rsid w:val="001670E0"/>
    <w:rsid w:val="0016749D"/>
    <w:rsid w:val="001675FA"/>
    <w:rsid w:val="00167605"/>
    <w:rsid w:val="0016760F"/>
    <w:rsid w:val="001676A2"/>
    <w:rsid w:val="001676CA"/>
    <w:rsid w:val="001678C7"/>
    <w:rsid w:val="0016793E"/>
    <w:rsid w:val="001679D3"/>
    <w:rsid w:val="00167AAF"/>
    <w:rsid w:val="00167B4D"/>
    <w:rsid w:val="00167E7C"/>
    <w:rsid w:val="00167EB3"/>
    <w:rsid w:val="00167F2A"/>
    <w:rsid w:val="00167FAE"/>
    <w:rsid w:val="001702AA"/>
    <w:rsid w:val="001705F7"/>
    <w:rsid w:val="0017068B"/>
    <w:rsid w:val="001707DB"/>
    <w:rsid w:val="00170851"/>
    <w:rsid w:val="001709B4"/>
    <w:rsid w:val="00170BAD"/>
    <w:rsid w:val="00170BEC"/>
    <w:rsid w:val="00170C4F"/>
    <w:rsid w:val="00170DD2"/>
    <w:rsid w:val="00171144"/>
    <w:rsid w:val="001712D6"/>
    <w:rsid w:val="00171522"/>
    <w:rsid w:val="00171583"/>
    <w:rsid w:val="00171628"/>
    <w:rsid w:val="0017169D"/>
    <w:rsid w:val="00171735"/>
    <w:rsid w:val="001717CC"/>
    <w:rsid w:val="001718C1"/>
    <w:rsid w:val="0017193C"/>
    <w:rsid w:val="00171BAD"/>
    <w:rsid w:val="00171BE9"/>
    <w:rsid w:val="00171C55"/>
    <w:rsid w:val="00171CCD"/>
    <w:rsid w:val="00171EF3"/>
    <w:rsid w:val="00171F92"/>
    <w:rsid w:val="00171FE2"/>
    <w:rsid w:val="00172104"/>
    <w:rsid w:val="001721D0"/>
    <w:rsid w:val="00172308"/>
    <w:rsid w:val="0017250B"/>
    <w:rsid w:val="001725F2"/>
    <w:rsid w:val="00172631"/>
    <w:rsid w:val="0017263D"/>
    <w:rsid w:val="001726BB"/>
    <w:rsid w:val="001726C8"/>
    <w:rsid w:val="0017273E"/>
    <w:rsid w:val="00172D8A"/>
    <w:rsid w:val="00172DD1"/>
    <w:rsid w:val="00172DEA"/>
    <w:rsid w:val="00172EF0"/>
    <w:rsid w:val="0017334F"/>
    <w:rsid w:val="00173556"/>
    <w:rsid w:val="0017356D"/>
    <w:rsid w:val="001735A2"/>
    <w:rsid w:val="0017385D"/>
    <w:rsid w:val="00173910"/>
    <w:rsid w:val="001739B1"/>
    <w:rsid w:val="00173A3B"/>
    <w:rsid w:val="00173AD2"/>
    <w:rsid w:val="00173B0B"/>
    <w:rsid w:val="00173D6D"/>
    <w:rsid w:val="00173DCF"/>
    <w:rsid w:val="00173E52"/>
    <w:rsid w:val="00173E90"/>
    <w:rsid w:val="00173EF1"/>
    <w:rsid w:val="0017404D"/>
    <w:rsid w:val="001740E3"/>
    <w:rsid w:val="00174593"/>
    <w:rsid w:val="001747CE"/>
    <w:rsid w:val="001747E0"/>
    <w:rsid w:val="0017483B"/>
    <w:rsid w:val="0017483F"/>
    <w:rsid w:val="00174BE9"/>
    <w:rsid w:val="00174D4F"/>
    <w:rsid w:val="00174ED6"/>
    <w:rsid w:val="001750E5"/>
    <w:rsid w:val="00175183"/>
    <w:rsid w:val="00175288"/>
    <w:rsid w:val="00175430"/>
    <w:rsid w:val="001755B3"/>
    <w:rsid w:val="00175767"/>
    <w:rsid w:val="001758BB"/>
    <w:rsid w:val="00175C48"/>
    <w:rsid w:val="00175DB8"/>
    <w:rsid w:val="00175EAC"/>
    <w:rsid w:val="00175EB6"/>
    <w:rsid w:val="00175F29"/>
    <w:rsid w:val="00175F86"/>
    <w:rsid w:val="00175F8F"/>
    <w:rsid w:val="00175FA3"/>
    <w:rsid w:val="00175FAB"/>
    <w:rsid w:val="00176004"/>
    <w:rsid w:val="00176330"/>
    <w:rsid w:val="001764CD"/>
    <w:rsid w:val="0017659B"/>
    <w:rsid w:val="001769B7"/>
    <w:rsid w:val="00176A62"/>
    <w:rsid w:val="00176A9F"/>
    <w:rsid w:val="00176C97"/>
    <w:rsid w:val="00176D2A"/>
    <w:rsid w:val="00176DAA"/>
    <w:rsid w:val="00176EA1"/>
    <w:rsid w:val="00176F22"/>
    <w:rsid w:val="0017701D"/>
    <w:rsid w:val="00177079"/>
    <w:rsid w:val="00177083"/>
    <w:rsid w:val="00177089"/>
    <w:rsid w:val="00177174"/>
    <w:rsid w:val="00177244"/>
    <w:rsid w:val="00177394"/>
    <w:rsid w:val="001773AC"/>
    <w:rsid w:val="0017751C"/>
    <w:rsid w:val="0017759B"/>
    <w:rsid w:val="00177781"/>
    <w:rsid w:val="00177922"/>
    <w:rsid w:val="001779EF"/>
    <w:rsid w:val="00177D56"/>
    <w:rsid w:val="00177E06"/>
    <w:rsid w:val="00177F01"/>
    <w:rsid w:val="0018004D"/>
    <w:rsid w:val="001801B9"/>
    <w:rsid w:val="001804E1"/>
    <w:rsid w:val="00180516"/>
    <w:rsid w:val="0018052C"/>
    <w:rsid w:val="00180615"/>
    <w:rsid w:val="001807F2"/>
    <w:rsid w:val="001808BA"/>
    <w:rsid w:val="001809D5"/>
    <w:rsid w:val="001809FD"/>
    <w:rsid w:val="00180B92"/>
    <w:rsid w:val="00180F81"/>
    <w:rsid w:val="001811B6"/>
    <w:rsid w:val="0018120D"/>
    <w:rsid w:val="00181246"/>
    <w:rsid w:val="001812A4"/>
    <w:rsid w:val="00181424"/>
    <w:rsid w:val="001814B3"/>
    <w:rsid w:val="0018159D"/>
    <w:rsid w:val="001815FF"/>
    <w:rsid w:val="00181691"/>
    <w:rsid w:val="0018170C"/>
    <w:rsid w:val="001817DC"/>
    <w:rsid w:val="00181A46"/>
    <w:rsid w:val="00181A8D"/>
    <w:rsid w:val="00181DEC"/>
    <w:rsid w:val="00181E7B"/>
    <w:rsid w:val="00182019"/>
    <w:rsid w:val="00182042"/>
    <w:rsid w:val="0018250F"/>
    <w:rsid w:val="0018267F"/>
    <w:rsid w:val="00182805"/>
    <w:rsid w:val="001828AC"/>
    <w:rsid w:val="00182A01"/>
    <w:rsid w:val="00182C32"/>
    <w:rsid w:val="00182E32"/>
    <w:rsid w:val="00182F82"/>
    <w:rsid w:val="001832C6"/>
    <w:rsid w:val="001832CE"/>
    <w:rsid w:val="0018359B"/>
    <w:rsid w:val="00183653"/>
    <w:rsid w:val="00183816"/>
    <w:rsid w:val="001839E0"/>
    <w:rsid w:val="00183A46"/>
    <w:rsid w:val="00183AA2"/>
    <w:rsid w:val="00183B81"/>
    <w:rsid w:val="00183BEE"/>
    <w:rsid w:val="00183C83"/>
    <w:rsid w:val="00183DF5"/>
    <w:rsid w:val="00183F55"/>
    <w:rsid w:val="001840CE"/>
    <w:rsid w:val="0018412A"/>
    <w:rsid w:val="00184203"/>
    <w:rsid w:val="00184267"/>
    <w:rsid w:val="001846EF"/>
    <w:rsid w:val="00184743"/>
    <w:rsid w:val="00184A62"/>
    <w:rsid w:val="00184AB8"/>
    <w:rsid w:val="00184AEF"/>
    <w:rsid w:val="00184B3C"/>
    <w:rsid w:val="00184C32"/>
    <w:rsid w:val="00184CCC"/>
    <w:rsid w:val="0018501A"/>
    <w:rsid w:val="0018517A"/>
    <w:rsid w:val="00185231"/>
    <w:rsid w:val="00185248"/>
    <w:rsid w:val="00185567"/>
    <w:rsid w:val="001855AF"/>
    <w:rsid w:val="001855BD"/>
    <w:rsid w:val="0018577D"/>
    <w:rsid w:val="00185884"/>
    <w:rsid w:val="0018588B"/>
    <w:rsid w:val="00185A3F"/>
    <w:rsid w:val="00185B83"/>
    <w:rsid w:val="00185E8E"/>
    <w:rsid w:val="001860B2"/>
    <w:rsid w:val="001860ED"/>
    <w:rsid w:val="00186236"/>
    <w:rsid w:val="00186282"/>
    <w:rsid w:val="00186672"/>
    <w:rsid w:val="001866CD"/>
    <w:rsid w:val="00186734"/>
    <w:rsid w:val="001867C2"/>
    <w:rsid w:val="001869EA"/>
    <w:rsid w:val="00186A15"/>
    <w:rsid w:val="00186EA2"/>
    <w:rsid w:val="00187017"/>
    <w:rsid w:val="0018706C"/>
    <w:rsid w:val="00187139"/>
    <w:rsid w:val="00187326"/>
    <w:rsid w:val="001873E4"/>
    <w:rsid w:val="00187475"/>
    <w:rsid w:val="001876EB"/>
    <w:rsid w:val="0018785E"/>
    <w:rsid w:val="0018793A"/>
    <w:rsid w:val="00187A9D"/>
    <w:rsid w:val="00187C0F"/>
    <w:rsid w:val="00187C1E"/>
    <w:rsid w:val="00187D59"/>
    <w:rsid w:val="001900DF"/>
    <w:rsid w:val="00190259"/>
    <w:rsid w:val="0019045C"/>
    <w:rsid w:val="0019059B"/>
    <w:rsid w:val="00190789"/>
    <w:rsid w:val="001908ED"/>
    <w:rsid w:val="001908EF"/>
    <w:rsid w:val="00190983"/>
    <w:rsid w:val="001909C8"/>
    <w:rsid w:val="00190A6E"/>
    <w:rsid w:val="00190ADA"/>
    <w:rsid w:val="00190B18"/>
    <w:rsid w:val="00190BFB"/>
    <w:rsid w:val="00190C1E"/>
    <w:rsid w:val="00190C58"/>
    <w:rsid w:val="00190E4F"/>
    <w:rsid w:val="00190FA1"/>
    <w:rsid w:val="00190FD2"/>
    <w:rsid w:val="00191197"/>
    <w:rsid w:val="0019139A"/>
    <w:rsid w:val="0019139E"/>
    <w:rsid w:val="00191483"/>
    <w:rsid w:val="001915BC"/>
    <w:rsid w:val="001916E6"/>
    <w:rsid w:val="00191712"/>
    <w:rsid w:val="001918FC"/>
    <w:rsid w:val="001919BF"/>
    <w:rsid w:val="00191A0D"/>
    <w:rsid w:val="00191BAF"/>
    <w:rsid w:val="00192076"/>
    <w:rsid w:val="0019212A"/>
    <w:rsid w:val="0019216B"/>
    <w:rsid w:val="001921D2"/>
    <w:rsid w:val="00192335"/>
    <w:rsid w:val="0019236E"/>
    <w:rsid w:val="001924AC"/>
    <w:rsid w:val="00192819"/>
    <w:rsid w:val="00192B62"/>
    <w:rsid w:val="00192BE8"/>
    <w:rsid w:val="00192C12"/>
    <w:rsid w:val="00192C37"/>
    <w:rsid w:val="00192C9B"/>
    <w:rsid w:val="00192D80"/>
    <w:rsid w:val="00192E57"/>
    <w:rsid w:val="00192F63"/>
    <w:rsid w:val="00192F75"/>
    <w:rsid w:val="00193012"/>
    <w:rsid w:val="00193091"/>
    <w:rsid w:val="00193181"/>
    <w:rsid w:val="001931B3"/>
    <w:rsid w:val="00193599"/>
    <w:rsid w:val="0019386A"/>
    <w:rsid w:val="00193932"/>
    <w:rsid w:val="001939E5"/>
    <w:rsid w:val="00193ABA"/>
    <w:rsid w:val="00193B78"/>
    <w:rsid w:val="00193C11"/>
    <w:rsid w:val="00193CA6"/>
    <w:rsid w:val="00193FE1"/>
    <w:rsid w:val="0019408E"/>
    <w:rsid w:val="001940ED"/>
    <w:rsid w:val="001940F8"/>
    <w:rsid w:val="001944F8"/>
    <w:rsid w:val="00194511"/>
    <w:rsid w:val="0019455F"/>
    <w:rsid w:val="001945D9"/>
    <w:rsid w:val="0019490A"/>
    <w:rsid w:val="00194938"/>
    <w:rsid w:val="0019497B"/>
    <w:rsid w:val="00194ADF"/>
    <w:rsid w:val="00194DDB"/>
    <w:rsid w:val="00194E6C"/>
    <w:rsid w:val="00194E80"/>
    <w:rsid w:val="00194F36"/>
    <w:rsid w:val="00195210"/>
    <w:rsid w:val="00195316"/>
    <w:rsid w:val="0019531D"/>
    <w:rsid w:val="001953B1"/>
    <w:rsid w:val="001957E8"/>
    <w:rsid w:val="0019589D"/>
    <w:rsid w:val="00195A21"/>
    <w:rsid w:val="00195A5D"/>
    <w:rsid w:val="00195BEF"/>
    <w:rsid w:val="00195CCE"/>
    <w:rsid w:val="00196064"/>
    <w:rsid w:val="00196077"/>
    <w:rsid w:val="0019629B"/>
    <w:rsid w:val="001962A5"/>
    <w:rsid w:val="0019649F"/>
    <w:rsid w:val="001964B3"/>
    <w:rsid w:val="00196646"/>
    <w:rsid w:val="00196707"/>
    <w:rsid w:val="001967A1"/>
    <w:rsid w:val="001968F1"/>
    <w:rsid w:val="00196B6C"/>
    <w:rsid w:val="00196D46"/>
    <w:rsid w:val="00196E80"/>
    <w:rsid w:val="0019737D"/>
    <w:rsid w:val="001973A6"/>
    <w:rsid w:val="00197414"/>
    <w:rsid w:val="00197439"/>
    <w:rsid w:val="001975AF"/>
    <w:rsid w:val="0019769D"/>
    <w:rsid w:val="00197710"/>
    <w:rsid w:val="00197753"/>
    <w:rsid w:val="00197971"/>
    <w:rsid w:val="00197B1B"/>
    <w:rsid w:val="00197BFA"/>
    <w:rsid w:val="00197C3E"/>
    <w:rsid w:val="001A00EB"/>
    <w:rsid w:val="001A011C"/>
    <w:rsid w:val="001A03B2"/>
    <w:rsid w:val="001A043E"/>
    <w:rsid w:val="001A0535"/>
    <w:rsid w:val="001A0666"/>
    <w:rsid w:val="001A075F"/>
    <w:rsid w:val="001A0923"/>
    <w:rsid w:val="001A0936"/>
    <w:rsid w:val="001A0949"/>
    <w:rsid w:val="001A0AC9"/>
    <w:rsid w:val="001A0D26"/>
    <w:rsid w:val="001A12D8"/>
    <w:rsid w:val="001A1499"/>
    <w:rsid w:val="001A14D5"/>
    <w:rsid w:val="001A1512"/>
    <w:rsid w:val="001A15D9"/>
    <w:rsid w:val="001A164C"/>
    <w:rsid w:val="001A18BB"/>
    <w:rsid w:val="001A1A7A"/>
    <w:rsid w:val="001A1DB0"/>
    <w:rsid w:val="001A1DE4"/>
    <w:rsid w:val="001A1E50"/>
    <w:rsid w:val="001A20DE"/>
    <w:rsid w:val="001A213F"/>
    <w:rsid w:val="001A259D"/>
    <w:rsid w:val="001A28D4"/>
    <w:rsid w:val="001A29E0"/>
    <w:rsid w:val="001A29F1"/>
    <w:rsid w:val="001A2A65"/>
    <w:rsid w:val="001A2C2A"/>
    <w:rsid w:val="001A2FD3"/>
    <w:rsid w:val="001A3151"/>
    <w:rsid w:val="001A32A6"/>
    <w:rsid w:val="001A3354"/>
    <w:rsid w:val="001A33EB"/>
    <w:rsid w:val="001A361C"/>
    <w:rsid w:val="001A366C"/>
    <w:rsid w:val="001A3955"/>
    <w:rsid w:val="001A3B5E"/>
    <w:rsid w:val="001A4067"/>
    <w:rsid w:val="001A4068"/>
    <w:rsid w:val="001A42E4"/>
    <w:rsid w:val="001A4455"/>
    <w:rsid w:val="001A4461"/>
    <w:rsid w:val="001A44A2"/>
    <w:rsid w:val="001A45DB"/>
    <w:rsid w:val="001A46D3"/>
    <w:rsid w:val="001A47DC"/>
    <w:rsid w:val="001A490B"/>
    <w:rsid w:val="001A4A11"/>
    <w:rsid w:val="001A4A77"/>
    <w:rsid w:val="001A4DA4"/>
    <w:rsid w:val="001A4E8D"/>
    <w:rsid w:val="001A51DC"/>
    <w:rsid w:val="001A52A3"/>
    <w:rsid w:val="001A5406"/>
    <w:rsid w:val="001A5555"/>
    <w:rsid w:val="001A5710"/>
    <w:rsid w:val="001A573E"/>
    <w:rsid w:val="001A57B9"/>
    <w:rsid w:val="001A5C63"/>
    <w:rsid w:val="001A5DC6"/>
    <w:rsid w:val="001A5EC1"/>
    <w:rsid w:val="001A5EF6"/>
    <w:rsid w:val="001A5F22"/>
    <w:rsid w:val="001A5F5F"/>
    <w:rsid w:val="001A5FF5"/>
    <w:rsid w:val="001A605A"/>
    <w:rsid w:val="001A6078"/>
    <w:rsid w:val="001A6131"/>
    <w:rsid w:val="001A651A"/>
    <w:rsid w:val="001A6520"/>
    <w:rsid w:val="001A6547"/>
    <w:rsid w:val="001A657C"/>
    <w:rsid w:val="001A65F1"/>
    <w:rsid w:val="001A6814"/>
    <w:rsid w:val="001A685D"/>
    <w:rsid w:val="001A6921"/>
    <w:rsid w:val="001A6D04"/>
    <w:rsid w:val="001A6DEA"/>
    <w:rsid w:val="001A6E0C"/>
    <w:rsid w:val="001A6F19"/>
    <w:rsid w:val="001A7220"/>
    <w:rsid w:val="001A72AD"/>
    <w:rsid w:val="001A751B"/>
    <w:rsid w:val="001A7804"/>
    <w:rsid w:val="001A7836"/>
    <w:rsid w:val="001A795C"/>
    <w:rsid w:val="001A7976"/>
    <w:rsid w:val="001A7AD5"/>
    <w:rsid w:val="001A7BC2"/>
    <w:rsid w:val="001B00B4"/>
    <w:rsid w:val="001B018D"/>
    <w:rsid w:val="001B09BF"/>
    <w:rsid w:val="001B0F5E"/>
    <w:rsid w:val="001B117C"/>
    <w:rsid w:val="001B1293"/>
    <w:rsid w:val="001B12AD"/>
    <w:rsid w:val="001B145C"/>
    <w:rsid w:val="001B1631"/>
    <w:rsid w:val="001B16BE"/>
    <w:rsid w:val="001B19A8"/>
    <w:rsid w:val="001B1A9E"/>
    <w:rsid w:val="001B1E38"/>
    <w:rsid w:val="001B1E4C"/>
    <w:rsid w:val="001B2009"/>
    <w:rsid w:val="001B204D"/>
    <w:rsid w:val="001B2166"/>
    <w:rsid w:val="001B2212"/>
    <w:rsid w:val="001B237B"/>
    <w:rsid w:val="001B2533"/>
    <w:rsid w:val="001B25A1"/>
    <w:rsid w:val="001B27E9"/>
    <w:rsid w:val="001B293D"/>
    <w:rsid w:val="001B2985"/>
    <w:rsid w:val="001B2992"/>
    <w:rsid w:val="001B29E5"/>
    <w:rsid w:val="001B2B7D"/>
    <w:rsid w:val="001B2C47"/>
    <w:rsid w:val="001B2D6F"/>
    <w:rsid w:val="001B2FD7"/>
    <w:rsid w:val="001B3075"/>
    <w:rsid w:val="001B32F3"/>
    <w:rsid w:val="001B3301"/>
    <w:rsid w:val="001B350F"/>
    <w:rsid w:val="001B3583"/>
    <w:rsid w:val="001B3638"/>
    <w:rsid w:val="001B36D0"/>
    <w:rsid w:val="001B37C6"/>
    <w:rsid w:val="001B3B73"/>
    <w:rsid w:val="001B3C3E"/>
    <w:rsid w:val="001B3D50"/>
    <w:rsid w:val="001B3D6C"/>
    <w:rsid w:val="001B3EAB"/>
    <w:rsid w:val="001B3EE3"/>
    <w:rsid w:val="001B3F05"/>
    <w:rsid w:val="001B3F3D"/>
    <w:rsid w:val="001B4098"/>
    <w:rsid w:val="001B416D"/>
    <w:rsid w:val="001B447B"/>
    <w:rsid w:val="001B449B"/>
    <w:rsid w:val="001B4643"/>
    <w:rsid w:val="001B467F"/>
    <w:rsid w:val="001B46D6"/>
    <w:rsid w:val="001B47AB"/>
    <w:rsid w:val="001B47C6"/>
    <w:rsid w:val="001B49EA"/>
    <w:rsid w:val="001B4A62"/>
    <w:rsid w:val="001B4A6F"/>
    <w:rsid w:val="001B4B3A"/>
    <w:rsid w:val="001B4CCF"/>
    <w:rsid w:val="001B4E35"/>
    <w:rsid w:val="001B4E81"/>
    <w:rsid w:val="001B4E85"/>
    <w:rsid w:val="001B503E"/>
    <w:rsid w:val="001B51F5"/>
    <w:rsid w:val="001B53BE"/>
    <w:rsid w:val="001B540A"/>
    <w:rsid w:val="001B54AA"/>
    <w:rsid w:val="001B54C7"/>
    <w:rsid w:val="001B5573"/>
    <w:rsid w:val="001B55B9"/>
    <w:rsid w:val="001B56F0"/>
    <w:rsid w:val="001B579C"/>
    <w:rsid w:val="001B58A3"/>
    <w:rsid w:val="001B58D8"/>
    <w:rsid w:val="001B594B"/>
    <w:rsid w:val="001B5A17"/>
    <w:rsid w:val="001B5BD7"/>
    <w:rsid w:val="001B5C14"/>
    <w:rsid w:val="001B5C37"/>
    <w:rsid w:val="001B60E3"/>
    <w:rsid w:val="001B616E"/>
    <w:rsid w:val="001B6356"/>
    <w:rsid w:val="001B63A2"/>
    <w:rsid w:val="001B6535"/>
    <w:rsid w:val="001B665A"/>
    <w:rsid w:val="001B67F5"/>
    <w:rsid w:val="001B6893"/>
    <w:rsid w:val="001B691E"/>
    <w:rsid w:val="001B69B9"/>
    <w:rsid w:val="001B6A40"/>
    <w:rsid w:val="001B6B9D"/>
    <w:rsid w:val="001B6D69"/>
    <w:rsid w:val="001B6E86"/>
    <w:rsid w:val="001B6EBE"/>
    <w:rsid w:val="001B6FD2"/>
    <w:rsid w:val="001B71F1"/>
    <w:rsid w:val="001B729F"/>
    <w:rsid w:val="001B73A6"/>
    <w:rsid w:val="001B743B"/>
    <w:rsid w:val="001B76A2"/>
    <w:rsid w:val="001B77C4"/>
    <w:rsid w:val="001B791C"/>
    <w:rsid w:val="001B7C6D"/>
    <w:rsid w:val="001B7F15"/>
    <w:rsid w:val="001B7F84"/>
    <w:rsid w:val="001C0002"/>
    <w:rsid w:val="001C009E"/>
    <w:rsid w:val="001C029B"/>
    <w:rsid w:val="001C03AA"/>
    <w:rsid w:val="001C0510"/>
    <w:rsid w:val="001C0540"/>
    <w:rsid w:val="001C0582"/>
    <w:rsid w:val="001C0611"/>
    <w:rsid w:val="001C0661"/>
    <w:rsid w:val="001C0727"/>
    <w:rsid w:val="001C079A"/>
    <w:rsid w:val="001C07E9"/>
    <w:rsid w:val="001C093F"/>
    <w:rsid w:val="001C0A27"/>
    <w:rsid w:val="001C0B1E"/>
    <w:rsid w:val="001C0C74"/>
    <w:rsid w:val="001C0CBB"/>
    <w:rsid w:val="001C0EE8"/>
    <w:rsid w:val="001C109D"/>
    <w:rsid w:val="001C15C7"/>
    <w:rsid w:val="001C17FD"/>
    <w:rsid w:val="001C1920"/>
    <w:rsid w:val="001C1D4B"/>
    <w:rsid w:val="001C1DC3"/>
    <w:rsid w:val="001C1DF3"/>
    <w:rsid w:val="001C1E2B"/>
    <w:rsid w:val="001C1EAE"/>
    <w:rsid w:val="001C1F4D"/>
    <w:rsid w:val="001C1F6F"/>
    <w:rsid w:val="001C201C"/>
    <w:rsid w:val="001C207D"/>
    <w:rsid w:val="001C2493"/>
    <w:rsid w:val="001C24F1"/>
    <w:rsid w:val="001C255A"/>
    <w:rsid w:val="001C26E6"/>
    <w:rsid w:val="001C2736"/>
    <w:rsid w:val="001C29EA"/>
    <w:rsid w:val="001C2C4D"/>
    <w:rsid w:val="001C2CBA"/>
    <w:rsid w:val="001C2EF3"/>
    <w:rsid w:val="001C2FB0"/>
    <w:rsid w:val="001C30D7"/>
    <w:rsid w:val="001C3272"/>
    <w:rsid w:val="001C32D3"/>
    <w:rsid w:val="001C3317"/>
    <w:rsid w:val="001C3321"/>
    <w:rsid w:val="001C3342"/>
    <w:rsid w:val="001C3395"/>
    <w:rsid w:val="001C35C7"/>
    <w:rsid w:val="001C35CF"/>
    <w:rsid w:val="001C3606"/>
    <w:rsid w:val="001C397E"/>
    <w:rsid w:val="001C3982"/>
    <w:rsid w:val="001C399C"/>
    <w:rsid w:val="001C39B2"/>
    <w:rsid w:val="001C3AA4"/>
    <w:rsid w:val="001C3C12"/>
    <w:rsid w:val="001C3D43"/>
    <w:rsid w:val="001C3F0F"/>
    <w:rsid w:val="001C3F34"/>
    <w:rsid w:val="001C40A2"/>
    <w:rsid w:val="001C4134"/>
    <w:rsid w:val="001C41E9"/>
    <w:rsid w:val="001C4231"/>
    <w:rsid w:val="001C42EB"/>
    <w:rsid w:val="001C4404"/>
    <w:rsid w:val="001C44BC"/>
    <w:rsid w:val="001C4554"/>
    <w:rsid w:val="001C481D"/>
    <w:rsid w:val="001C4A63"/>
    <w:rsid w:val="001C4A72"/>
    <w:rsid w:val="001C4AAC"/>
    <w:rsid w:val="001C4CA1"/>
    <w:rsid w:val="001C4D6C"/>
    <w:rsid w:val="001C51CA"/>
    <w:rsid w:val="001C51D8"/>
    <w:rsid w:val="001C52B7"/>
    <w:rsid w:val="001C54C3"/>
    <w:rsid w:val="001C5522"/>
    <w:rsid w:val="001C55EE"/>
    <w:rsid w:val="001C5613"/>
    <w:rsid w:val="001C56DC"/>
    <w:rsid w:val="001C5740"/>
    <w:rsid w:val="001C5755"/>
    <w:rsid w:val="001C5794"/>
    <w:rsid w:val="001C5872"/>
    <w:rsid w:val="001C5AE2"/>
    <w:rsid w:val="001C5D4B"/>
    <w:rsid w:val="001C5E7D"/>
    <w:rsid w:val="001C5EDE"/>
    <w:rsid w:val="001C603A"/>
    <w:rsid w:val="001C6191"/>
    <w:rsid w:val="001C6193"/>
    <w:rsid w:val="001C61F0"/>
    <w:rsid w:val="001C6264"/>
    <w:rsid w:val="001C67C5"/>
    <w:rsid w:val="001C6ABE"/>
    <w:rsid w:val="001C6AF0"/>
    <w:rsid w:val="001C71A7"/>
    <w:rsid w:val="001C71CB"/>
    <w:rsid w:val="001C72FB"/>
    <w:rsid w:val="001C74F3"/>
    <w:rsid w:val="001C74F4"/>
    <w:rsid w:val="001C75A9"/>
    <w:rsid w:val="001C772D"/>
    <w:rsid w:val="001C7C5A"/>
    <w:rsid w:val="001C7C77"/>
    <w:rsid w:val="001C7DE8"/>
    <w:rsid w:val="001C7EF0"/>
    <w:rsid w:val="001C7F45"/>
    <w:rsid w:val="001C7FC2"/>
    <w:rsid w:val="001D005D"/>
    <w:rsid w:val="001D008C"/>
    <w:rsid w:val="001D0118"/>
    <w:rsid w:val="001D0174"/>
    <w:rsid w:val="001D049B"/>
    <w:rsid w:val="001D06DD"/>
    <w:rsid w:val="001D094E"/>
    <w:rsid w:val="001D0AF2"/>
    <w:rsid w:val="001D0C82"/>
    <w:rsid w:val="001D0D69"/>
    <w:rsid w:val="001D0F35"/>
    <w:rsid w:val="001D0F9D"/>
    <w:rsid w:val="001D1124"/>
    <w:rsid w:val="001D123D"/>
    <w:rsid w:val="001D1285"/>
    <w:rsid w:val="001D131F"/>
    <w:rsid w:val="001D132F"/>
    <w:rsid w:val="001D14B5"/>
    <w:rsid w:val="001D14DA"/>
    <w:rsid w:val="001D1779"/>
    <w:rsid w:val="001D182D"/>
    <w:rsid w:val="001D1A0A"/>
    <w:rsid w:val="001D1A7F"/>
    <w:rsid w:val="001D1B5E"/>
    <w:rsid w:val="001D1C29"/>
    <w:rsid w:val="001D1C30"/>
    <w:rsid w:val="001D1CCE"/>
    <w:rsid w:val="001D1DF6"/>
    <w:rsid w:val="001D1EB2"/>
    <w:rsid w:val="001D20DE"/>
    <w:rsid w:val="001D215D"/>
    <w:rsid w:val="001D22AE"/>
    <w:rsid w:val="001D2399"/>
    <w:rsid w:val="001D24E3"/>
    <w:rsid w:val="001D2551"/>
    <w:rsid w:val="001D25A5"/>
    <w:rsid w:val="001D26BC"/>
    <w:rsid w:val="001D2875"/>
    <w:rsid w:val="001D2AB4"/>
    <w:rsid w:val="001D2CF7"/>
    <w:rsid w:val="001D2E9E"/>
    <w:rsid w:val="001D2EC7"/>
    <w:rsid w:val="001D2F2E"/>
    <w:rsid w:val="001D3183"/>
    <w:rsid w:val="001D31C2"/>
    <w:rsid w:val="001D32C0"/>
    <w:rsid w:val="001D3412"/>
    <w:rsid w:val="001D35E3"/>
    <w:rsid w:val="001D36CA"/>
    <w:rsid w:val="001D3770"/>
    <w:rsid w:val="001D3888"/>
    <w:rsid w:val="001D38AA"/>
    <w:rsid w:val="001D3A19"/>
    <w:rsid w:val="001D3A2F"/>
    <w:rsid w:val="001D3A98"/>
    <w:rsid w:val="001D3B61"/>
    <w:rsid w:val="001D3BEF"/>
    <w:rsid w:val="001D3D5A"/>
    <w:rsid w:val="001D3DC9"/>
    <w:rsid w:val="001D3DE7"/>
    <w:rsid w:val="001D3DFB"/>
    <w:rsid w:val="001D3E71"/>
    <w:rsid w:val="001D4064"/>
    <w:rsid w:val="001D415B"/>
    <w:rsid w:val="001D42AE"/>
    <w:rsid w:val="001D43AB"/>
    <w:rsid w:val="001D44CB"/>
    <w:rsid w:val="001D45DE"/>
    <w:rsid w:val="001D45F6"/>
    <w:rsid w:val="001D4663"/>
    <w:rsid w:val="001D47E2"/>
    <w:rsid w:val="001D482C"/>
    <w:rsid w:val="001D4A59"/>
    <w:rsid w:val="001D4AD6"/>
    <w:rsid w:val="001D505A"/>
    <w:rsid w:val="001D5101"/>
    <w:rsid w:val="001D5130"/>
    <w:rsid w:val="001D5238"/>
    <w:rsid w:val="001D536D"/>
    <w:rsid w:val="001D53B7"/>
    <w:rsid w:val="001D5404"/>
    <w:rsid w:val="001D54C2"/>
    <w:rsid w:val="001D564F"/>
    <w:rsid w:val="001D56F6"/>
    <w:rsid w:val="001D5710"/>
    <w:rsid w:val="001D5722"/>
    <w:rsid w:val="001D586C"/>
    <w:rsid w:val="001D5881"/>
    <w:rsid w:val="001D5967"/>
    <w:rsid w:val="001D596A"/>
    <w:rsid w:val="001D5A10"/>
    <w:rsid w:val="001D5A5F"/>
    <w:rsid w:val="001D5B71"/>
    <w:rsid w:val="001D5BFC"/>
    <w:rsid w:val="001D5D50"/>
    <w:rsid w:val="001D5DDB"/>
    <w:rsid w:val="001D5F2B"/>
    <w:rsid w:val="001D5FC3"/>
    <w:rsid w:val="001D5FF1"/>
    <w:rsid w:val="001D602F"/>
    <w:rsid w:val="001D60B0"/>
    <w:rsid w:val="001D61CD"/>
    <w:rsid w:val="001D6372"/>
    <w:rsid w:val="001D64CB"/>
    <w:rsid w:val="001D65B0"/>
    <w:rsid w:val="001D65EF"/>
    <w:rsid w:val="001D669F"/>
    <w:rsid w:val="001D67FA"/>
    <w:rsid w:val="001D6960"/>
    <w:rsid w:val="001D6B97"/>
    <w:rsid w:val="001D6C2F"/>
    <w:rsid w:val="001D6C53"/>
    <w:rsid w:val="001D6C73"/>
    <w:rsid w:val="001D7200"/>
    <w:rsid w:val="001D7278"/>
    <w:rsid w:val="001D73F9"/>
    <w:rsid w:val="001D767F"/>
    <w:rsid w:val="001D7775"/>
    <w:rsid w:val="001D7793"/>
    <w:rsid w:val="001D78DF"/>
    <w:rsid w:val="001D7D04"/>
    <w:rsid w:val="001D7D1B"/>
    <w:rsid w:val="001D7D5F"/>
    <w:rsid w:val="001D7D9B"/>
    <w:rsid w:val="001D7EB9"/>
    <w:rsid w:val="001D7F67"/>
    <w:rsid w:val="001E000A"/>
    <w:rsid w:val="001E016A"/>
    <w:rsid w:val="001E02D8"/>
    <w:rsid w:val="001E0390"/>
    <w:rsid w:val="001E0511"/>
    <w:rsid w:val="001E0ADF"/>
    <w:rsid w:val="001E0B2B"/>
    <w:rsid w:val="001E0B87"/>
    <w:rsid w:val="001E0C4A"/>
    <w:rsid w:val="001E0DDB"/>
    <w:rsid w:val="001E0F53"/>
    <w:rsid w:val="001E12EB"/>
    <w:rsid w:val="001E13EB"/>
    <w:rsid w:val="001E142E"/>
    <w:rsid w:val="001E1432"/>
    <w:rsid w:val="001E157C"/>
    <w:rsid w:val="001E1595"/>
    <w:rsid w:val="001E159A"/>
    <w:rsid w:val="001E16C2"/>
    <w:rsid w:val="001E1712"/>
    <w:rsid w:val="001E174F"/>
    <w:rsid w:val="001E1788"/>
    <w:rsid w:val="001E17B0"/>
    <w:rsid w:val="001E17CB"/>
    <w:rsid w:val="001E19F1"/>
    <w:rsid w:val="001E1CFD"/>
    <w:rsid w:val="001E1E0D"/>
    <w:rsid w:val="001E1EFD"/>
    <w:rsid w:val="001E206B"/>
    <w:rsid w:val="001E219E"/>
    <w:rsid w:val="001E21C7"/>
    <w:rsid w:val="001E2530"/>
    <w:rsid w:val="001E2589"/>
    <w:rsid w:val="001E2781"/>
    <w:rsid w:val="001E2801"/>
    <w:rsid w:val="001E284D"/>
    <w:rsid w:val="001E284F"/>
    <w:rsid w:val="001E28F3"/>
    <w:rsid w:val="001E2968"/>
    <w:rsid w:val="001E2A9A"/>
    <w:rsid w:val="001E2AF4"/>
    <w:rsid w:val="001E2B0B"/>
    <w:rsid w:val="001E2B71"/>
    <w:rsid w:val="001E2BA3"/>
    <w:rsid w:val="001E2D3A"/>
    <w:rsid w:val="001E3019"/>
    <w:rsid w:val="001E301E"/>
    <w:rsid w:val="001E30CD"/>
    <w:rsid w:val="001E32D2"/>
    <w:rsid w:val="001E3341"/>
    <w:rsid w:val="001E33B6"/>
    <w:rsid w:val="001E33FE"/>
    <w:rsid w:val="001E3420"/>
    <w:rsid w:val="001E3473"/>
    <w:rsid w:val="001E347C"/>
    <w:rsid w:val="001E34FD"/>
    <w:rsid w:val="001E374D"/>
    <w:rsid w:val="001E37F4"/>
    <w:rsid w:val="001E38A8"/>
    <w:rsid w:val="001E3902"/>
    <w:rsid w:val="001E3A8E"/>
    <w:rsid w:val="001E3A9F"/>
    <w:rsid w:val="001E3C30"/>
    <w:rsid w:val="001E3DCA"/>
    <w:rsid w:val="001E3E41"/>
    <w:rsid w:val="001E3FAB"/>
    <w:rsid w:val="001E4012"/>
    <w:rsid w:val="001E4298"/>
    <w:rsid w:val="001E42F2"/>
    <w:rsid w:val="001E43A6"/>
    <w:rsid w:val="001E460F"/>
    <w:rsid w:val="001E4628"/>
    <w:rsid w:val="001E46BB"/>
    <w:rsid w:val="001E4795"/>
    <w:rsid w:val="001E4802"/>
    <w:rsid w:val="001E491D"/>
    <w:rsid w:val="001E49A0"/>
    <w:rsid w:val="001E4B2B"/>
    <w:rsid w:val="001E4CD2"/>
    <w:rsid w:val="001E4E9A"/>
    <w:rsid w:val="001E4EF9"/>
    <w:rsid w:val="001E4F36"/>
    <w:rsid w:val="001E500E"/>
    <w:rsid w:val="001E5219"/>
    <w:rsid w:val="001E52D6"/>
    <w:rsid w:val="001E5355"/>
    <w:rsid w:val="001E5449"/>
    <w:rsid w:val="001E5538"/>
    <w:rsid w:val="001E55E0"/>
    <w:rsid w:val="001E57B0"/>
    <w:rsid w:val="001E57C6"/>
    <w:rsid w:val="001E57CA"/>
    <w:rsid w:val="001E59B3"/>
    <w:rsid w:val="001E5A0C"/>
    <w:rsid w:val="001E5AEC"/>
    <w:rsid w:val="001E5C11"/>
    <w:rsid w:val="001E5C75"/>
    <w:rsid w:val="001E5CC9"/>
    <w:rsid w:val="001E5EB6"/>
    <w:rsid w:val="001E5EE1"/>
    <w:rsid w:val="001E601E"/>
    <w:rsid w:val="001E6026"/>
    <w:rsid w:val="001E6072"/>
    <w:rsid w:val="001E6124"/>
    <w:rsid w:val="001E62BE"/>
    <w:rsid w:val="001E636D"/>
    <w:rsid w:val="001E6398"/>
    <w:rsid w:val="001E64E6"/>
    <w:rsid w:val="001E6508"/>
    <w:rsid w:val="001E66B1"/>
    <w:rsid w:val="001E6743"/>
    <w:rsid w:val="001E695E"/>
    <w:rsid w:val="001E6B5A"/>
    <w:rsid w:val="001E6BE6"/>
    <w:rsid w:val="001E6D3E"/>
    <w:rsid w:val="001E6EDA"/>
    <w:rsid w:val="001E6F9C"/>
    <w:rsid w:val="001E726D"/>
    <w:rsid w:val="001E735C"/>
    <w:rsid w:val="001E7448"/>
    <w:rsid w:val="001E748C"/>
    <w:rsid w:val="001E74C4"/>
    <w:rsid w:val="001E7638"/>
    <w:rsid w:val="001E767D"/>
    <w:rsid w:val="001E770E"/>
    <w:rsid w:val="001E78B9"/>
    <w:rsid w:val="001E78D9"/>
    <w:rsid w:val="001E797D"/>
    <w:rsid w:val="001E7A9C"/>
    <w:rsid w:val="001E7C22"/>
    <w:rsid w:val="001E7E1B"/>
    <w:rsid w:val="001E7F7F"/>
    <w:rsid w:val="001F0082"/>
    <w:rsid w:val="001F05EA"/>
    <w:rsid w:val="001F06B9"/>
    <w:rsid w:val="001F0700"/>
    <w:rsid w:val="001F09F3"/>
    <w:rsid w:val="001F09F7"/>
    <w:rsid w:val="001F0DE5"/>
    <w:rsid w:val="001F0E89"/>
    <w:rsid w:val="001F0F17"/>
    <w:rsid w:val="001F0F4C"/>
    <w:rsid w:val="001F0F84"/>
    <w:rsid w:val="001F0FE6"/>
    <w:rsid w:val="001F1230"/>
    <w:rsid w:val="001F1474"/>
    <w:rsid w:val="001F15AA"/>
    <w:rsid w:val="001F1701"/>
    <w:rsid w:val="001F17BD"/>
    <w:rsid w:val="001F17CA"/>
    <w:rsid w:val="001F186A"/>
    <w:rsid w:val="001F18AE"/>
    <w:rsid w:val="001F1A9C"/>
    <w:rsid w:val="001F1AAA"/>
    <w:rsid w:val="001F1AC3"/>
    <w:rsid w:val="001F1AE5"/>
    <w:rsid w:val="001F20EC"/>
    <w:rsid w:val="001F2103"/>
    <w:rsid w:val="001F220F"/>
    <w:rsid w:val="001F2263"/>
    <w:rsid w:val="001F22D1"/>
    <w:rsid w:val="001F237C"/>
    <w:rsid w:val="001F23C6"/>
    <w:rsid w:val="001F23E1"/>
    <w:rsid w:val="001F242B"/>
    <w:rsid w:val="001F252A"/>
    <w:rsid w:val="001F2691"/>
    <w:rsid w:val="001F26CF"/>
    <w:rsid w:val="001F29A6"/>
    <w:rsid w:val="001F29CD"/>
    <w:rsid w:val="001F2BFA"/>
    <w:rsid w:val="001F2C2E"/>
    <w:rsid w:val="001F2C75"/>
    <w:rsid w:val="001F2CE2"/>
    <w:rsid w:val="001F2FB1"/>
    <w:rsid w:val="001F311C"/>
    <w:rsid w:val="001F31F7"/>
    <w:rsid w:val="001F320B"/>
    <w:rsid w:val="001F3642"/>
    <w:rsid w:val="001F3652"/>
    <w:rsid w:val="001F36C3"/>
    <w:rsid w:val="001F36DC"/>
    <w:rsid w:val="001F3B05"/>
    <w:rsid w:val="001F3C43"/>
    <w:rsid w:val="001F3CA3"/>
    <w:rsid w:val="001F3D60"/>
    <w:rsid w:val="001F3DCA"/>
    <w:rsid w:val="001F3F0D"/>
    <w:rsid w:val="001F3F7E"/>
    <w:rsid w:val="001F405F"/>
    <w:rsid w:val="001F40B0"/>
    <w:rsid w:val="001F419D"/>
    <w:rsid w:val="001F41D3"/>
    <w:rsid w:val="001F41F0"/>
    <w:rsid w:val="001F426C"/>
    <w:rsid w:val="001F446D"/>
    <w:rsid w:val="001F4487"/>
    <w:rsid w:val="001F453A"/>
    <w:rsid w:val="001F4548"/>
    <w:rsid w:val="001F45A6"/>
    <w:rsid w:val="001F45B8"/>
    <w:rsid w:val="001F4626"/>
    <w:rsid w:val="001F464A"/>
    <w:rsid w:val="001F46AF"/>
    <w:rsid w:val="001F48E9"/>
    <w:rsid w:val="001F498C"/>
    <w:rsid w:val="001F49F8"/>
    <w:rsid w:val="001F4B43"/>
    <w:rsid w:val="001F4C7F"/>
    <w:rsid w:val="001F4E81"/>
    <w:rsid w:val="001F503D"/>
    <w:rsid w:val="001F50B6"/>
    <w:rsid w:val="001F50FD"/>
    <w:rsid w:val="001F5343"/>
    <w:rsid w:val="001F53C6"/>
    <w:rsid w:val="001F53C9"/>
    <w:rsid w:val="001F5497"/>
    <w:rsid w:val="001F55EC"/>
    <w:rsid w:val="001F5785"/>
    <w:rsid w:val="001F57D3"/>
    <w:rsid w:val="001F5991"/>
    <w:rsid w:val="001F59D4"/>
    <w:rsid w:val="001F5A5F"/>
    <w:rsid w:val="001F5B7B"/>
    <w:rsid w:val="001F5BD3"/>
    <w:rsid w:val="001F5C25"/>
    <w:rsid w:val="001F5C5B"/>
    <w:rsid w:val="001F5C65"/>
    <w:rsid w:val="001F5CEA"/>
    <w:rsid w:val="001F5F83"/>
    <w:rsid w:val="001F6000"/>
    <w:rsid w:val="001F600E"/>
    <w:rsid w:val="001F60C3"/>
    <w:rsid w:val="001F61CB"/>
    <w:rsid w:val="001F6220"/>
    <w:rsid w:val="001F6295"/>
    <w:rsid w:val="001F63B3"/>
    <w:rsid w:val="001F63B9"/>
    <w:rsid w:val="001F63D0"/>
    <w:rsid w:val="001F6555"/>
    <w:rsid w:val="001F6775"/>
    <w:rsid w:val="001F67D9"/>
    <w:rsid w:val="001F68B6"/>
    <w:rsid w:val="001F6ADA"/>
    <w:rsid w:val="001F6C0F"/>
    <w:rsid w:val="001F6C86"/>
    <w:rsid w:val="001F6D3C"/>
    <w:rsid w:val="001F6D46"/>
    <w:rsid w:val="001F70A9"/>
    <w:rsid w:val="001F7122"/>
    <w:rsid w:val="001F733D"/>
    <w:rsid w:val="001F7343"/>
    <w:rsid w:val="001F7450"/>
    <w:rsid w:val="001F74B8"/>
    <w:rsid w:val="001F758A"/>
    <w:rsid w:val="001F761A"/>
    <w:rsid w:val="001F77FE"/>
    <w:rsid w:val="001F7835"/>
    <w:rsid w:val="001F7866"/>
    <w:rsid w:val="001F7949"/>
    <w:rsid w:val="001F79C5"/>
    <w:rsid w:val="001F7A58"/>
    <w:rsid w:val="001F7B11"/>
    <w:rsid w:val="001F7BB9"/>
    <w:rsid w:val="001F7D33"/>
    <w:rsid w:val="001F7FE8"/>
    <w:rsid w:val="0020015F"/>
    <w:rsid w:val="002001AB"/>
    <w:rsid w:val="00200415"/>
    <w:rsid w:val="0020056A"/>
    <w:rsid w:val="00200671"/>
    <w:rsid w:val="00200799"/>
    <w:rsid w:val="002007AF"/>
    <w:rsid w:val="00200B87"/>
    <w:rsid w:val="00200DD5"/>
    <w:rsid w:val="002010B4"/>
    <w:rsid w:val="0020116B"/>
    <w:rsid w:val="00201199"/>
    <w:rsid w:val="002011CA"/>
    <w:rsid w:val="002011E5"/>
    <w:rsid w:val="002013DC"/>
    <w:rsid w:val="002014A6"/>
    <w:rsid w:val="002014DB"/>
    <w:rsid w:val="0020158E"/>
    <w:rsid w:val="0020160E"/>
    <w:rsid w:val="002016C2"/>
    <w:rsid w:val="00201746"/>
    <w:rsid w:val="0020188A"/>
    <w:rsid w:val="00201A30"/>
    <w:rsid w:val="00201A41"/>
    <w:rsid w:val="00201BF1"/>
    <w:rsid w:val="00201C36"/>
    <w:rsid w:val="00201CAB"/>
    <w:rsid w:val="00201E89"/>
    <w:rsid w:val="00201EE3"/>
    <w:rsid w:val="00202083"/>
    <w:rsid w:val="0020234A"/>
    <w:rsid w:val="002025C7"/>
    <w:rsid w:val="00202631"/>
    <w:rsid w:val="002026B4"/>
    <w:rsid w:val="0020270D"/>
    <w:rsid w:val="00202883"/>
    <w:rsid w:val="00202905"/>
    <w:rsid w:val="00202B8D"/>
    <w:rsid w:val="00202BA4"/>
    <w:rsid w:val="00202C59"/>
    <w:rsid w:val="00202CD0"/>
    <w:rsid w:val="00202CD1"/>
    <w:rsid w:val="00202DB4"/>
    <w:rsid w:val="00202F11"/>
    <w:rsid w:val="00202F4B"/>
    <w:rsid w:val="00202FE2"/>
    <w:rsid w:val="00203030"/>
    <w:rsid w:val="002030CA"/>
    <w:rsid w:val="002030D6"/>
    <w:rsid w:val="002033D1"/>
    <w:rsid w:val="002033FD"/>
    <w:rsid w:val="002033FF"/>
    <w:rsid w:val="0020346B"/>
    <w:rsid w:val="0020351A"/>
    <w:rsid w:val="002035C8"/>
    <w:rsid w:val="00203635"/>
    <w:rsid w:val="00203643"/>
    <w:rsid w:val="002036EC"/>
    <w:rsid w:val="002038BD"/>
    <w:rsid w:val="00203AA1"/>
    <w:rsid w:val="00203BB7"/>
    <w:rsid w:val="00203BBD"/>
    <w:rsid w:val="00203C47"/>
    <w:rsid w:val="00203D4E"/>
    <w:rsid w:val="00203DE1"/>
    <w:rsid w:val="00203E9E"/>
    <w:rsid w:val="0020417D"/>
    <w:rsid w:val="00204276"/>
    <w:rsid w:val="0020428E"/>
    <w:rsid w:val="00204293"/>
    <w:rsid w:val="002042B1"/>
    <w:rsid w:val="00204332"/>
    <w:rsid w:val="00204453"/>
    <w:rsid w:val="002044A6"/>
    <w:rsid w:val="0020481C"/>
    <w:rsid w:val="0020481F"/>
    <w:rsid w:val="00204992"/>
    <w:rsid w:val="00204AB2"/>
    <w:rsid w:val="00204D2B"/>
    <w:rsid w:val="00204F43"/>
    <w:rsid w:val="00204FA3"/>
    <w:rsid w:val="00204FBD"/>
    <w:rsid w:val="002051F3"/>
    <w:rsid w:val="002052D0"/>
    <w:rsid w:val="00205313"/>
    <w:rsid w:val="00205534"/>
    <w:rsid w:val="00205665"/>
    <w:rsid w:val="00205830"/>
    <w:rsid w:val="00205CE3"/>
    <w:rsid w:val="00205EA4"/>
    <w:rsid w:val="00205FB5"/>
    <w:rsid w:val="00206126"/>
    <w:rsid w:val="002063C3"/>
    <w:rsid w:val="0020645F"/>
    <w:rsid w:val="00206466"/>
    <w:rsid w:val="00206528"/>
    <w:rsid w:val="002066DD"/>
    <w:rsid w:val="0020674F"/>
    <w:rsid w:val="002067EF"/>
    <w:rsid w:val="00206939"/>
    <w:rsid w:val="00206C66"/>
    <w:rsid w:val="00206E5E"/>
    <w:rsid w:val="00206E70"/>
    <w:rsid w:val="00206EB9"/>
    <w:rsid w:val="00206F24"/>
    <w:rsid w:val="002071F3"/>
    <w:rsid w:val="0020752F"/>
    <w:rsid w:val="00207779"/>
    <w:rsid w:val="00207D3E"/>
    <w:rsid w:val="00207DE0"/>
    <w:rsid w:val="0021033B"/>
    <w:rsid w:val="002103A7"/>
    <w:rsid w:val="002104A2"/>
    <w:rsid w:val="0021055F"/>
    <w:rsid w:val="00210753"/>
    <w:rsid w:val="00210794"/>
    <w:rsid w:val="00210888"/>
    <w:rsid w:val="002108A0"/>
    <w:rsid w:val="00210964"/>
    <w:rsid w:val="00210981"/>
    <w:rsid w:val="00210AA6"/>
    <w:rsid w:val="00210B77"/>
    <w:rsid w:val="00210BA4"/>
    <w:rsid w:val="00210BBF"/>
    <w:rsid w:val="00210CA5"/>
    <w:rsid w:val="00210D67"/>
    <w:rsid w:val="00210FB2"/>
    <w:rsid w:val="002110C0"/>
    <w:rsid w:val="002112EF"/>
    <w:rsid w:val="00211427"/>
    <w:rsid w:val="002115C8"/>
    <w:rsid w:val="002115ED"/>
    <w:rsid w:val="0021171A"/>
    <w:rsid w:val="00211AC6"/>
    <w:rsid w:val="00211B5D"/>
    <w:rsid w:val="00211CD3"/>
    <w:rsid w:val="00211E2F"/>
    <w:rsid w:val="00211E38"/>
    <w:rsid w:val="00211E70"/>
    <w:rsid w:val="00211F76"/>
    <w:rsid w:val="0021220C"/>
    <w:rsid w:val="002122D0"/>
    <w:rsid w:val="00212542"/>
    <w:rsid w:val="0021255C"/>
    <w:rsid w:val="002126A0"/>
    <w:rsid w:val="00212864"/>
    <w:rsid w:val="00212A77"/>
    <w:rsid w:val="00212BC1"/>
    <w:rsid w:val="00212C50"/>
    <w:rsid w:val="00212D26"/>
    <w:rsid w:val="0021309E"/>
    <w:rsid w:val="002135B9"/>
    <w:rsid w:val="0021360E"/>
    <w:rsid w:val="00213692"/>
    <w:rsid w:val="0021396B"/>
    <w:rsid w:val="00213A4D"/>
    <w:rsid w:val="00213CDC"/>
    <w:rsid w:val="00213D5E"/>
    <w:rsid w:val="00213FBE"/>
    <w:rsid w:val="00213FF0"/>
    <w:rsid w:val="00214222"/>
    <w:rsid w:val="00214332"/>
    <w:rsid w:val="00214541"/>
    <w:rsid w:val="002145DB"/>
    <w:rsid w:val="00214710"/>
    <w:rsid w:val="00214734"/>
    <w:rsid w:val="002147B3"/>
    <w:rsid w:val="002147E7"/>
    <w:rsid w:val="00214845"/>
    <w:rsid w:val="00214B2D"/>
    <w:rsid w:val="00214B31"/>
    <w:rsid w:val="00214B44"/>
    <w:rsid w:val="00214BAE"/>
    <w:rsid w:val="002150BC"/>
    <w:rsid w:val="002152AE"/>
    <w:rsid w:val="002153A6"/>
    <w:rsid w:val="00215405"/>
    <w:rsid w:val="002155C1"/>
    <w:rsid w:val="0021580C"/>
    <w:rsid w:val="002158B8"/>
    <w:rsid w:val="00215AA4"/>
    <w:rsid w:val="00215B31"/>
    <w:rsid w:val="00215D0F"/>
    <w:rsid w:val="00215DB4"/>
    <w:rsid w:val="00215DCC"/>
    <w:rsid w:val="00215E5A"/>
    <w:rsid w:val="00215FE2"/>
    <w:rsid w:val="00216201"/>
    <w:rsid w:val="00216286"/>
    <w:rsid w:val="0021638F"/>
    <w:rsid w:val="0021664A"/>
    <w:rsid w:val="00216904"/>
    <w:rsid w:val="00216A03"/>
    <w:rsid w:val="00216A23"/>
    <w:rsid w:val="00216B7D"/>
    <w:rsid w:val="00216CCF"/>
    <w:rsid w:val="00216E3F"/>
    <w:rsid w:val="00216E56"/>
    <w:rsid w:val="00216E7A"/>
    <w:rsid w:val="00216F1F"/>
    <w:rsid w:val="00217043"/>
    <w:rsid w:val="00217054"/>
    <w:rsid w:val="002170D0"/>
    <w:rsid w:val="002172A4"/>
    <w:rsid w:val="002175CF"/>
    <w:rsid w:val="00217633"/>
    <w:rsid w:val="00217883"/>
    <w:rsid w:val="002179DE"/>
    <w:rsid w:val="002179F1"/>
    <w:rsid w:val="00217A9D"/>
    <w:rsid w:val="00217AE8"/>
    <w:rsid w:val="00217B63"/>
    <w:rsid w:val="00217BC4"/>
    <w:rsid w:val="00217BE2"/>
    <w:rsid w:val="00217CB3"/>
    <w:rsid w:val="00217F25"/>
    <w:rsid w:val="00220024"/>
    <w:rsid w:val="002200E4"/>
    <w:rsid w:val="0022033D"/>
    <w:rsid w:val="002208A2"/>
    <w:rsid w:val="00220A0A"/>
    <w:rsid w:val="00220B05"/>
    <w:rsid w:val="00220CEA"/>
    <w:rsid w:val="00220D01"/>
    <w:rsid w:val="00220D5B"/>
    <w:rsid w:val="00220D78"/>
    <w:rsid w:val="00220EC8"/>
    <w:rsid w:val="00220F4C"/>
    <w:rsid w:val="00220F66"/>
    <w:rsid w:val="0022102C"/>
    <w:rsid w:val="002210AE"/>
    <w:rsid w:val="00221254"/>
    <w:rsid w:val="00221313"/>
    <w:rsid w:val="00221472"/>
    <w:rsid w:val="002214B0"/>
    <w:rsid w:val="0022150B"/>
    <w:rsid w:val="00221560"/>
    <w:rsid w:val="0022158B"/>
    <w:rsid w:val="00221595"/>
    <w:rsid w:val="00221790"/>
    <w:rsid w:val="00221B26"/>
    <w:rsid w:val="00221B2B"/>
    <w:rsid w:val="00221BC2"/>
    <w:rsid w:val="00221D82"/>
    <w:rsid w:val="00221E5E"/>
    <w:rsid w:val="00221E6B"/>
    <w:rsid w:val="002220BC"/>
    <w:rsid w:val="00222127"/>
    <w:rsid w:val="00222157"/>
    <w:rsid w:val="0022222F"/>
    <w:rsid w:val="002224CF"/>
    <w:rsid w:val="002225DD"/>
    <w:rsid w:val="002226CD"/>
    <w:rsid w:val="002226F1"/>
    <w:rsid w:val="002227FA"/>
    <w:rsid w:val="00222975"/>
    <w:rsid w:val="00222BF1"/>
    <w:rsid w:val="00222CAD"/>
    <w:rsid w:val="00222D17"/>
    <w:rsid w:val="00222D77"/>
    <w:rsid w:val="00222F8C"/>
    <w:rsid w:val="0022313A"/>
    <w:rsid w:val="0022323E"/>
    <w:rsid w:val="00223345"/>
    <w:rsid w:val="0022347F"/>
    <w:rsid w:val="002234C4"/>
    <w:rsid w:val="00223531"/>
    <w:rsid w:val="00223635"/>
    <w:rsid w:val="002236A0"/>
    <w:rsid w:val="002236C2"/>
    <w:rsid w:val="00223726"/>
    <w:rsid w:val="002239E5"/>
    <w:rsid w:val="00223BD1"/>
    <w:rsid w:val="00223DA0"/>
    <w:rsid w:val="00223F89"/>
    <w:rsid w:val="002241EA"/>
    <w:rsid w:val="00224248"/>
    <w:rsid w:val="0022429A"/>
    <w:rsid w:val="002242D7"/>
    <w:rsid w:val="00224371"/>
    <w:rsid w:val="002244F6"/>
    <w:rsid w:val="00224A82"/>
    <w:rsid w:val="00224BD0"/>
    <w:rsid w:val="00224C65"/>
    <w:rsid w:val="00224CF6"/>
    <w:rsid w:val="00224D1B"/>
    <w:rsid w:val="0022512E"/>
    <w:rsid w:val="00225263"/>
    <w:rsid w:val="002252D0"/>
    <w:rsid w:val="0022534B"/>
    <w:rsid w:val="00225629"/>
    <w:rsid w:val="00225665"/>
    <w:rsid w:val="00225807"/>
    <w:rsid w:val="00225836"/>
    <w:rsid w:val="002259BA"/>
    <w:rsid w:val="00225A79"/>
    <w:rsid w:val="00225C00"/>
    <w:rsid w:val="00225D38"/>
    <w:rsid w:val="00225D78"/>
    <w:rsid w:val="00225E58"/>
    <w:rsid w:val="00225E7E"/>
    <w:rsid w:val="00225F03"/>
    <w:rsid w:val="00225F31"/>
    <w:rsid w:val="00225FF8"/>
    <w:rsid w:val="002260B8"/>
    <w:rsid w:val="0022615A"/>
    <w:rsid w:val="0022621B"/>
    <w:rsid w:val="002262AD"/>
    <w:rsid w:val="00226356"/>
    <w:rsid w:val="0022635D"/>
    <w:rsid w:val="00226362"/>
    <w:rsid w:val="0022641C"/>
    <w:rsid w:val="002268EA"/>
    <w:rsid w:val="002269F8"/>
    <w:rsid w:val="00226DD5"/>
    <w:rsid w:val="00226DE3"/>
    <w:rsid w:val="00226FDC"/>
    <w:rsid w:val="002271FC"/>
    <w:rsid w:val="0022720A"/>
    <w:rsid w:val="00227228"/>
    <w:rsid w:val="00227393"/>
    <w:rsid w:val="002273BB"/>
    <w:rsid w:val="00227695"/>
    <w:rsid w:val="002276F8"/>
    <w:rsid w:val="0022774B"/>
    <w:rsid w:val="00227760"/>
    <w:rsid w:val="0022781B"/>
    <w:rsid w:val="002278B2"/>
    <w:rsid w:val="002279CF"/>
    <w:rsid w:val="00227B7C"/>
    <w:rsid w:val="00227CF4"/>
    <w:rsid w:val="00227D8E"/>
    <w:rsid w:val="0023003B"/>
    <w:rsid w:val="002300DC"/>
    <w:rsid w:val="0023014E"/>
    <w:rsid w:val="002301FB"/>
    <w:rsid w:val="002302B6"/>
    <w:rsid w:val="002304A1"/>
    <w:rsid w:val="002305BA"/>
    <w:rsid w:val="002306C5"/>
    <w:rsid w:val="002306CD"/>
    <w:rsid w:val="00230734"/>
    <w:rsid w:val="0023076D"/>
    <w:rsid w:val="0023085A"/>
    <w:rsid w:val="00230C29"/>
    <w:rsid w:val="00230D9E"/>
    <w:rsid w:val="00230E67"/>
    <w:rsid w:val="0023111E"/>
    <w:rsid w:val="00231215"/>
    <w:rsid w:val="0023127A"/>
    <w:rsid w:val="002312C7"/>
    <w:rsid w:val="0023138C"/>
    <w:rsid w:val="002314CD"/>
    <w:rsid w:val="0023161F"/>
    <w:rsid w:val="00231681"/>
    <w:rsid w:val="0023176C"/>
    <w:rsid w:val="0023178C"/>
    <w:rsid w:val="0023186B"/>
    <w:rsid w:val="002318EB"/>
    <w:rsid w:val="00231919"/>
    <w:rsid w:val="00231AB2"/>
    <w:rsid w:val="00231BA1"/>
    <w:rsid w:val="00231BA6"/>
    <w:rsid w:val="00231DA7"/>
    <w:rsid w:val="00231F3C"/>
    <w:rsid w:val="00231FE8"/>
    <w:rsid w:val="00232000"/>
    <w:rsid w:val="002320FE"/>
    <w:rsid w:val="00232162"/>
    <w:rsid w:val="002323C6"/>
    <w:rsid w:val="002324C2"/>
    <w:rsid w:val="002324F8"/>
    <w:rsid w:val="002325EA"/>
    <w:rsid w:val="00232615"/>
    <w:rsid w:val="00232713"/>
    <w:rsid w:val="0023276D"/>
    <w:rsid w:val="0023287C"/>
    <w:rsid w:val="0023299C"/>
    <w:rsid w:val="00232A6E"/>
    <w:rsid w:val="00232C0D"/>
    <w:rsid w:val="00232C1A"/>
    <w:rsid w:val="00232C4C"/>
    <w:rsid w:val="00232DCD"/>
    <w:rsid w:val="002334E2"/>
    <w:rsid w:val="0023362D"/>
    <w:rsid w:val="002337BB"/>
    <w:rsid w:val="0023398C"/>
    <w:rsid w:val="00233A68"/>
    <w:rsid w:val="00233AD9"/>
    <w:rsid w:val="00233C8D"/>
    <w:rsid w:val="00233CC9"/>
    <w:rsid w:val="002340ED"/>
    <w:rsid w:val="002341DF"/>
    <w:rsid w:val="002344F0"/>
    <w:rsid w:val="0023459C"/>
    <w:rsid w:val="0023465E"/>
    <w:rsid w:val="0023473F"/>
    <w:rsid w:val="00234C26"/>
    <w:rsid w:val="00234C99"/>
    <w:rsid w:val="00234E45"/>
    <w:rsid w:val="0023500D"/>
    <w:rsid w:val="002350D1"/>
    <w:rsid w:val="002351F8"/>
    <w:rsid w:val="0023526C"/>
    <w:rsid w:val="002358CF"/>
    <w:rsid w:val="00235981"/>
    <w:rsid w:val="00235984"/>
    <w:rsid w:val="00235A2B"/>
    <w:rsid w:val="00235B64"/>
    <w:rsid w:val="00235B6B"/>
    <w:rsid w:val="00235EDB"/>
    <w:rsid w:val="00236557"/>
    <w:rsid w:val="0023662C"/>
    <w:rsid w:val="0023674E"/>
    <w:rsid w:val="002368A9"/>
    <w:rsid w:val="002368AF"/>
    <w:rsid w:val="00236912"/>
    <w:rsid w:val="00236B67"/>
    <w:rsid w:val="00236BD5"/>
    <w:rsid w:val="00236C2F"/>
    <w:rsid w:val="00236CC2"/>
    <w:rsid w:val="00236E2F"/>
    <w:rsid w:val="00236E40"/>
    <w:rsid w:val="00237019"/>
    <w:rsid w:val="00237098"/>
    <w:rsid w:val="00237171"/>
    <w:rsid w:val="00237513"/>
    <w:rsid w:val="00237628"/>
    <w:rsid w:val="00237721"/>
    <w:rsid w:val="00237750"/>
    <w:rsid w:val="00237797"/>
    <w:rsid w:val="002378AE"/>
    <w:rsid w:val="002378C5"/>
    <w:rsid w:val="00237A18"/>
    <w:rsid w:val="00237A5C"/>
    <w:rsid w:val="00237ADE"/>
    <w:rsid w:val="00237AF8"/>
    <w:rsid w:val="00237B0D"/>
    <w:rsid w:val="00237B7C"/>
    <w:rsid w:val="00237C90"/>
    <w:rsid w:val="00237DB1"/>
    <w:rsid w:val="00237DE7"/>
    <w:rsid w:val="00237E6D"/>
    <w:rsid w:val="0024021A"/>
    <w:rsid w:val="00240236"/>
    <w:rsid w:val="00240325"/>
    <w:rsid w:val="002403A7"/>
    <w:rsid w:val="002404B6"/>
    <w:rsid w:val="002404C7"/>
    <w:rsid w:val="002404EB"/>
    <w:rsid w:val="0024051A"/>
    <w:rsid w:val="00240533"/>
    <w:rsid w:val="00240551"/>
    <w:rsid w:val="00240585"/>
    <w:rsid w:val="002405F7"/>
    <w:rsid w:val="002406A8"/>
    <w:rsid w:val="00240741"/>
    <w:rsid w:val="00240840"/>
    <w:rsid w:val="002408D8"/>
    <w:rsid w:val="00240A06"/>
    <w:rsid w:val="00240B2F"/>
    <w:rsid w:val="00240BBE"/>
    <w:rsid w:val="00240F51"/>
    <w:rsid w:val="002411B0"/>
    <w:rsid w:val="0024127E"/>
    <w:rsid w:val="002416BC"/>
    <w:rsid w:val="002417B4"/>
    <w:rsid w:val="00241819"/>
    <w:rsid w:val="0024183C"/>
    <w:rsid w:val="00241906"/>
    <w:rsid w:val="00241CB5"/>
    <w:rsid w:val="00241D0E"/>
    <w:rsid w:val="00241E71"/>
    <w:rsid w:val="00241F4B"/>
    <w:rsid w:val="00242049"/>
    <w:rsid w:val="002421F4"/>
    <w:rsid w:val="00242217"/>
    <w:rsid w:val="00242246"/>
    <w:rsid w:val="002423BF"/>
    <w:rsid w:val="00242443"/>
    <w:rsid w:val="0024244D"/>
    <w:rsid w:val="002424D9"/>
    <w:rsid w:val="002424F9"/>
    <w:rsid w:val="00242515"/>
    <w:rsid w:val="00242659"/>
    <w:rsid w:val="00242777"/>
    <w:rsid w:val="002427E1"/>
    <w:rsid w:val="00242915"/>
    <w:rsid w:val="0024291C"/>
    <w:rsid w:val="00242920"/>
    <w:rsid w:val="00242A88"/>
    <w:rsid w:val="00242AD7"/>
    <w:rsid w:val="00242B52"/>
    <w:rsid w:val="00242EAE"/>
    <w:rsid w:val="00242F88"/>
    <w:rsid w:val="0024309D"/>
    <w:rsid w:val="0024317A"/>
    <w:rsid w:val="002433F5"/>
    <w:rsid w:val="00243403"/>
    <w:rsid w:val="00243429"/>
    <w:rsid w:val="00243494"/>
    <w:rsid w:val="002434DF"/>
    <w:rsid w:val="0024367A"/>
    <w:rsid w:val="0024386D"/>
    <w:rsid w:val="00243ADF"/>
    <w:rsid w:val="00243AE8"/>
    <w:rsid w:val="00243FCB"/>
    <w:rsid w:val="00244132"/>
    <w:rsid w:val="002442E1"/>
    <w:rsid w:val="00244334"/>
    <w:rsid w:val="002443E5"/>
    <w:rsid w:val="002444B4"/>
    <w:rsid w:val="0024450E"/>
    <w:rsid w:val="00244524"/>
    <w:rsid w:val="00244535"/>
    <w:rsid w:val="002445D8"/>
    <w:rsid w:val="0024462D"/>
    <w:rsid w:val="002446A0"/>
    <w:rsid w:val="002446E8"/>
    <w:rsid w:val="002449DE"/>
    <w:rsid w:val="00244E4D"/>
    <w:rsid w:val="00245236"/>
    <w:rsid w:val="00245591"/>
    <w:rsid w:val="0024560A"/>
    <w:rsid w:val="00245A35"/>
    <w:rsid w:val="00245AF7"/>
    <w:rsid w:val="00245BF4"/>
    <w:rsid w:val="00245CB9"/>
    <w:rsid w:val="00245CCE"/>
    <w:rsid w:val="00245D57"/>
    <w:rsid w:val="00245F55"/>
    <w:rsid w:val="00245FE9"/>
    <w:rsid w:val="00245FF5"/>
    <w:rsid w:val="002461A5"/>
    <w:rsid w:val="00246201"/>
    <w:rsid w:val="0024624E"/>
    <w:rsid w:val="002462A5"/>
    <w:rsid w:val="00246474"/>
    <w:rsid w:val="00246608"/>
    <w:rsid w:val="00246A29"/>
    <w:rsid w:val="00246B40"/>
    <w:rsid w:val="00246E86"/>
    <w:rsid w:val="002472E9"/>
    <w:rsid w:val="0024733E"/>
    <w:rsid w:val="0024735F"/>
    <w:rsid w:val="0024747C"/>
    <w:rsid w:val="002475E3"/>
    <w:rsid w:val="0024762C"/>
    <w:rsid w:val="0024765C"/>
    <w:rsid w:val="002476C0"/>
    <w:rsid w:val="00247700"/>
    <w:rsid w:val="00247750"/>
    <w:rsid w:val="00247A0C"/>
    <w:rsid w:val="00247A71"/>
    <w:rsid w:val="00247AA1"/>
    <w:rsid w:val="00247AED"/>
    <w:rsid w:val="00247C5D"/>
    <w:rsid w:val="00247D67"/>
    <w:rsid w:val="00247F48"/>
    <w:rsid w:val="00247F74"/>
    <w:rsid w:val="002500DB"/>
    <w:rsid w:val="00250130"/>
    <w:rsid w:val="0025015F"/>
    <w:rsid w:val="00250594"/>
    <w:rsid w:val="002505FE"/>
    <w:rsid w:val="0025063A"/>
    <w:rsid w:val="00250684"/>
    <w:rsid w:val="002507F8"/>
    <w:rsid w:val="00250810"/>
    <w:rsid w:val="002509EB"/>
    <w:rsid w:val="00250A7D"/>
    <w:rsid w:val="00250A83"/>
    <w:rsid w:val="00250B35"/>
    <w:rsid w:val="00250BCA"/>
    <w:rsid w:val="00250BCC"/>
    <w:rsid w:val="00250C1F"/>
    <w:rsid w:val="00250C20"/>
    <w:rsid w:val="00250C98"/>
    <w:rsid w:val="0025106F"/>
    <w:rsid w:val="002513D6"/>
    <w:rsid w:val="00251560"/>
    <w:rsid w:val="0025158D"/>
    <w:rsid w:val="002515A7"/>
    <w:rsid w:val="002515C1"/>
    <w:rsid w:val="00251639"/>
    <w:rsid w:val="002516A6"/>
    <w:rsid w:val="00251774"/>
    <w:rsid w:val="002517A1"/>
    <w:rsid w:val="002517A2"/>
    <w:rsid w:val="00251877"/>
    <w:rsid w:val="00251A70"/>
    <w:rsid w:val="00251C6F"/>
    <w:rsid w:val="00251D6A"/>
    <w:rsid w:val="00251E16"/>
    <w:rsid w:val="00251E75"/>
    <w:rsid w:val="00252101"/>
    <w:rsid w:val="00252112"/>
    <w:rsid w:val="00252221"/>
    <w:rsid w:val="002522DF"/>
    <w:rsid w:val="002523F3"/>
    <w:rsid w:val="00252467"/>
    <w:rsid w:val="00252470"/>
    <w:rsid w:val="00252590"/>
    <w:rsid w:val="002525FB"/>
    <w:rsid w:val="00252A93"/>
    <w:rsid w:val="00252CB8"/>
    <w:rsid w:val="00252D64"/>
    <w:rsid w:val="00252D71"/>
    <w:rsid w:val="00252EDA"/>
    <w:rsid w:val="002531A7"/>
    <w:rsid w:val="00253420"/>
    <w:rsid w:val="0025355C"/>
    <w:rsid w:val="002538EC"/>
    <w:rsid w:val="0025390B"/>
    <w:rsid w:val="002539A2"/>
    <w:rsid w:val="00253A7D"/>
    <w:rsid w:val="00253A95"/>
    <w:rsid w:val="00253B32"/>
    <w:rsid w:val="00253B52"/>
    <w:rsid w:val="00253BC1"/>
    <w:rsid w:val="00253C57"/>
    <w:rsid w:val="00253CA4"/>
    <w:rsid w:val="00253D34"/>
    <w:rsid w:val="00253E48"/>
    <w:rsid w:val="00253F4D"/>
    <w:rsid w:val="00253FB4"/>
    <w:rsid w:val="00253FD1"/>
    <w:rsid w:val="0025423F"/>
    <w:rsid w:val="00254246"/>
    <w:rsid w:val="00254267"/>
    <w:rsid w:val="002543C7"/>
    <w:rsid w:val="002547E5"/>
    <w:rsid w:val="00254800"/>
    <w:rsid w:val="00254900"/>
    <w:rsid w:val="00254B28"/>
    <w:rsid w:val="00254B43"/>
    <w:rsid w:val="00254F9A"/>
    <w:rsid w:val="002551AE"/>
    <w:rsid w:val="00255524"/>
    <w:rsid w:val="002555E8"/>
    <w:rsid w:val="002556B6"/>
    <w:rsid w:val="00255722"/>
    <w:rsid w:val="002557E5"/>
    <w:rsid w:val="00255898"/>
    <w:rsid w:val="00255920"/>
    <w:rsid w:val="00255D84"/>
    <w:rsid w:val="00255EAE"/>
    <w:rsid w:val="00255F79"/>
    <w:rsid w:val="00255F7F"/>
    <w:rsid w:val="00255FAB"/>
    <w:rsid w:val="0025615E"/>
    <w:rsid w:val="00256308"/>
    <w:rsid w:val="00256326"/>
    <w:rsid w:val="002564A0"/>
    <w:rsid w:val="002564B7"/>
    <w:rsid w:val="002564E8"/>
    <w:rsid w:val="002566FC"/>
    <w:rsid w:val="0025695D"/>
    <w:rsid w:val="00256D46"/>
    <w:rsid w:val="00256DA5"/>
    <w:rsid w:val="00256E29"/>
    <w:rsid w:val="00256FDA"/>
    <w:rsid w:val="002570CC"/>
    <w:rsid w:val="002570D5"/>
    <w:rsid w:val="0025712A"/>
    <w:rsid w:val="002572E1"/>
    <w:rsid w:val="002573C4"/>
    <w:rsid w:val="002574F2"/>
    <w:rsid w:val="00257636"/>
    <w:rsid w:val="00257684"/>
    <w:rsid w:val="002576FD"/>
    <w:rsid w:val="002577C3"/>
    <w:rsid w:val="00257D2F"/>
    <w:rsid w:val="00257E3B"/>
    <w:rsid w:val="00257F50"/>
    <w:rsid w:val="0026007E"/>
    <w:rsid w:val="0026011E"/>
    <w:rsid w:val="00260242"/>
    <w:rsid w:val="00260293"/>
    <w:rsid w:val="00260305"/>
    <w:rsid w:val="00260495"/>
    <w:rsid w:val="00260806"/>
    <w:rsid w:val="0026087C"/>
    <w:rsid w:val="00260895"/>
    <w:rsid w:val="002608CE"/>
    <w:rsid w:val="002609D4"/>
    <w:rsid w:val="00260C33"/>
    <w:rsid w:val="00260D03"/>
    <w:rsid w:val="00260D23"/>
    <w:rsid w:val="00260E8F"/>
    <w:rsid w:val="00260F74"/>
    <w:rsid w:val="00260F99"/>
    <w:rsid w:val="00261069"/>
    <w:rsid w:val="00261092"/>
    <w:rsid w:val="0026110B"/>
    <w:rsid w:val="0026116A"/>
    <w:rsid w:val="00261859"/>
    <w:rsid w:val="0026187D"/>
    <w:rsid w:val="00261994"/>
    <w:rsid w:val="00261B96"/>
    <w:rsid w:val="00261C1E"/>
    <w:rsid w:val="00261C58"/>
    <w:rsid w:val="00261CC0"/>
    <w:rsid w:val="00261D1C"/>
    <w:rsid w:val="00261D55"/>
    <w:rsid w:val="00261E9E"/>
    <w:rsid w:val="00261F3B"/>
    <w:rsid w:val="00262000"/>
    <w:rsid w:val="0026200F"/>
    <w:rsid w:val="002620C3"/>
    <w:rsid w:val="002620F7"/>
    <w:rsid w:val="00262119"/>
    <w:rsid w:val="0026235C"/>
    <w:rsid w:val="002623C6"/>
    <w:rsid w:val="0026272F"/>
    <w:rsid w:val="002628A4"/>
    <w:rsid w:val="00262A9B"/>
    <w:rsid w:val="00262B76"/>
    <w:rsid w:val="00262BCE"/>
    <w:rsid w:val="00262D4F"/>
    <w:rsid w:val="00262D8C"/>
    <w:rsid w:val="00262E4B"/>
    <w:rsid w:val="00262FAE"/>
    <w:rsid w:val="00262FB2"/>
    <w:rsid w:val="00262FFF"/>
    <w:rsid w:val="0026321F"/>
    <w:rsid w:val="00263297"/>
    <w:rsid w:val="002634BA"/>
    <w:rsid w:val="002636E6"/>
    <w:rsid w:val="0026370A"/>
    <w:rsid w:val="0026374A"/>
    <w:rsid w:val="00263767"/>
    <w:rsid w:val="0026381D"/>
    <w:rsid w:val="00263956"/>
    <w:rsid w:val="002639EA"/>
    <w:rsid w:val="002639F8"/>
    <w:rsid w:val="00263BC8"/>
    <w:rsid w:val="00263DB7"/>
    <w:rsid w:val="00263ECE"/>
    <w:rsid w:val="00263F2E"/>
    <w:rsid w:val="002640B6"/>
    <w:rsid w:val="002641DF"/>
    <w:rsid w:val="00264223"/>
    <w:rsid w:val="00264269"/>
    <w:rsid w:val="002642BA"/>
    <w:rsid w:val="00264341"/>
    <w:rsid w:val="002643B3"/>
    <w:rsid w:val="002644BC"/>
    <w:rsid w:val="002644F3"/>
    <w:rsid w:val="002645CE"/>
    <w:rsid w:val="00264622"/>
    <w:rsid w:val="002646A3"/>
    <w:rsid w:val="002646C8"/>
    <w:rsid w:val="002649D5"/>
    <w:rsid w:val="00264A21"/>
    <w:rsid w:val="00264C5F"/>
    <w:rsid w:val="00264D78"/>
    <w:rsid w:val="00264DC2"/>
    <w:rsid w:val="00264ECA"/>
    <w:rsid w:val="00265053"/>
    <w:rsid w:val="00265079"/>
    <w:rsid w:val="00265088"/>
    <w:rsid w:val="002650A2"/>
    <w:rsid w:val="002650F1"/>
    <w:rsid w:val="00265245"/>
    <w:rsid w:val="002653B4"/>
    <w:rsid w:val="002654A0"/>
    <w:rsid w:val="002657D9"/>
    <w:rsid w:val="0026580A"/>
    <w:rsid w:val="0026589E"/>
    <w:rsid w:val="00265911"/>
    <w:rsid w:val="00265A09"/>
    <w:rsid w:val="00265C3C"/>
    <w:rsid w:val="00265CBB"/>
    <w:rsid w:val="00265CF6"/>
    <w:rsid w:val="00265F1F"/>
    <w:rsid w:val="002660F6"/>
    <w:rsid w:val="002661AD"/>
    <w:rsid w:val="002662B9"/>
    <w:rsid w:val="0026631E"/>
    <w:rsid w:val="0026633E"/>
    <w:rsid w:val="002665A6"/>
    <w:rsid w:val="00266691"/>
    <w:rsid w:val="002666AA"/>
    <w:rsid w:val="002667E6"/>
    <w:rsid w:val="00266A8D"/>
    <w:rsid w:val="00266BA4"/>
    <w:rsid w:val="00266BA9"/>
    <w:rsid w:val="00266E57"/>
    <w:rsid w:val="0026707D"/>
    <w:rsid w:val="0026710F"/>
    <w:rsid w:val="002671AB"/>
    <w:rsid w:val="002672A8"/>
    <w:rsid w:val="002672F0"/>
    <w:rsid w:val="002673EB"/>
    <w:rsid w:val="00267424"/>
    <w:rsid w:val="002674AB"/>
    <w:rsid w:val="0026759A"/>
    <w:rsid w:val="002675B2"/>
    <w:rsid w:val="00267622"/>
    <w:rsid w:val="0026776C"/>
    <w:rsid w:val="002677D9"/>
    <w:rsid w:val="002678C7"/>
    <w:rsid w:val="0026797A"/>
    <w:rsid w:val="00267A74"/>
    <w:rsid w:val="00267B3D"/>
    <w:rsid w:val="00267B6F"/>
    <w:rsid w:val="00267BD3"/>
    <w:rsid w:val="00267C92"/>
    <w:rsid w:val="00267D6F"/>
    <w:rsid w:val="00267E31"/>
    <w:rsid w:val="002700AE"/>
    <w:rsid w:val="0027018F"/>
    <w:rsid w:val="002701E4"/>
    <w:rsid w:val="002704CC"/>
    <w:rsid w:val="00270615"/>
    <w:rsid w:val="00270619"/>
    <w:rsid w:val="00270626"/>
    <w:rsid w:val="00270885"/>
    <w:rsid w:val="00270BBE"/>
    <w:rsid w:val="00270BCA"/>
    <w:rsid w:val="00270C8B"/>
    <w:rsid w:val="00270DB8"/>
    <w:rsid w:val="00270E44"/>
    <w:rsid w:val="00270EDC"/>
    <w:rsid w:val="00270FC0"/>
    <w:rsid w:val="00271024"/>
    <w:rsid w:val="0027109B"/>
    <w:rsid w:val="002711E1"/>
    <w:rsid w:val="002712BA"/>
    <w:rsid w:val="0027150E"/>
    <w:rsid w:val="00271546"/>
    <w:rsid w:val="002719CA"/>
    <w:rsid w:val="00271A62"/>
    <w:rsid w:val="00271BB7"/>
    <w:rsid w:val="00271CA1"/>
    <w:rsid w:val="00271D1A"/>
    <w:rsid w:val="00271DC6"/>
    <w:rsid w:val="00271DE1"/>
    <w:rsid w:val="00271E1E"/>
    <w:rsid w:val="00271E34"/>
    <w:rsid w:val="00271E5B"/>
    <w:rsid w:val="00271EEF"/>
    <w:rsid w:val="00271F32"/>
    <w:rsid w:val="00271FA2"/>
    <w:rsid w:val="00272203"/>
    <w:rsid w:val="002724CE"/>
    <w:rsid w:val="00272863"/>
    <w:rsid w:val="00272C4E"/>
    <w:rsid w:val="00272D52"/>
    <w:rsid w:val="00272F2C"/>
    <w:rsid w:val="00272F9B"/>
    <w:rsid w:val="0027317D"/>
    <w:rsid w:val="0027319C"/>
    <w:rsid w:val="00273367"/>
    <w:rsid w:val="0027336A"/>
    <w:rsid w:val="002735DF"/>
    <w:rsid w:val="0027384F"/>
    <w:rsid w:val="002738F8"/>
    <w:rsid w:val="0027398B"/>
    <w:rsid w:val="002739D0"/>
    <w:rsid w:val="00273BC0"/>
    <w:rsid w:val="00273BC6"/>
    <w:rsid w:val="00273D26"/>
    <w:rsid w:val="00273F12"/>
    <w:rsid w:val="00273F96"/>
    <w:rsid w:val="0027420D"/>
    <w:rsid w:val="0027435A"/>
    <w:rsid w:val="002743DD"/>
    <w:rsid w:val="00274576"/>
    <w:rsid w:val="00274721"/>
    <w:rsid w:val="0027473A"/>
    <w:rsid w:val="0027475A"/>
    <w:rsid w:val="0027475E"/>
    <w:rsid w:val="002747C6"/>
    <w:rsid w:val="002748F0"/>
    <w:rsid w:val="002749C1"/>
    <w:rsid w:val="002749F8"/>
    <w:rsid w:val="00274A8B"/>
    <w:rsid w:val="00274AA9"/>
    <w:rsid w:val="00274CBB"/>
    <w:rsid w:val="00274CEB"/>
    <w:rsid w:val="00274DD6"/>
    <w:rsid w:val="0027528C"/>
    <w:rsid w:val="002753B4"/>
    <w:rsid w:val="0027567A"/>
    <w:rsid w:val="00275711"/>
    <w:rsid w:val="0027571A"/>
    <w:rsid w:val="0027577C"/>
    <w:rsid w:val="00275839"/>
    <w:rsid w:val="0027587D"/>
    <w:rsid w:val="00275940"/>
    <w:rsid w:val="002759ED"/>
    <w:rsid w:val="00275A9E"/>
    <w:rsid w:val="0027632A"/>
    <w:rsid w:val="00276487"/>
    <w:rsid w:val="00276761"/>
    <w:rsid w:val="00276870"/>
    <w:rsid w:val="00276A02"/>
    <w:rsid w:val="00276C28"/>
    <w:rsid w:val="00276C33"/>
    <w:rsid w:val="00276DB9"/>
    <w:rsid w:val="00276E7B"/>
    <w:rsid w:val="00276F18"/>
    <w:rsid w:val="00276F2C"/>
    <w:rsid w:val="00276F5B"/>
    <w:rsid w:val="00277061"/>
    <w:rsid w:val="0027732E"/>
    <w:rsid w:val="0027759E"/>
    <w:rsid w:val="002775F0"/>
    <w:rsid w:val="002775F5"/>
    <w:rsid w:val="0027772D"/>
    <w:rsid w:val="00277770"/>
    <w:rsid w:val="00277791"/>
    <w:rsid w:val="002778E6"/>
    <w:rsid w:val="00277A8E"/>
    <w:rsid w:val="00277AB6"/>
    <w:rsid w:val="00277BBC"/>
    <w:rsid w:val="00277D62"/>
    <w:rsid w:val="00277DFB"/>
    <w:rsid w:val="00277E19"/>
    <w:rsid w:val="00277E1E"/>
    <w:rsid w:val="00277F7A"/>
    <w:rsid w:val="00277F8D"/>
    <w:rsid w:val="002800E4"/>
    <w:rsid w:val="00280211"/>
    <w:rsid w:val="002804D3"/>
    <w:rsid w:val="00280575"/>
    <w:rsid w:val="0028071D"/>
    <w:rsid w:val="00280738"/>
    <w:rsid w:val="00280B8A"/>
    <w:rsid w:val="00280FAD"/>
    <w:rsid w:val="0028113C"/>
    <w:rsid w:val="0028135C"/>
    <w:rsid w:val="00281382"/>
    <w:rsid w:val="00281530"/>
    <w:rsid w:val="002815DC"/>
    <w:rsid w:val="002816A3"/>
    <w:rsid w:val="002818B6"/>
    <w:rsid w:val="00281924"/>
    <w:rsid w:val="00281938"/>
    <w:rsid w:val="002819AC"/>
    <w:rsid w:val="00281A89"/>
    <w:rsid w:val="00281B2C"/>
    <w:rsid w:val="00281DA6"/>
    <w:rsid w:val="00281F47"/>
    <w:rsid w:val="0028223B"/>
    <w:rsid w:val="00282316"/>
    <w:rsid w:val="00282383"/>
    <w:rsid w:val="002823F5"/>
    <w:rsid w:val="00282479"/>
    <w:rsid w:val="0028277B"/>
    <w:rsid w:val="002828C1"/>
    <w:rsid w:val="002828E1"/>
    <w:rsid w:val="00282969"/>
    <w:rsid w:val="00282B2B"/>
    <w:rsid w:val="00282D1A"/>
    <w:rsid w:val="00282FA9"/>
    <w:rsid w:val="00282FAD"/>
    <w:rsid w:val="00283103"/>
    <w:rsid w:val="00283283"/>
    <w:rsid w:val="002832BA"/>
    <w:rsid w:val="00283788"/>
    <w:rsid w:val="00283815"/>
    <w:rsid w:val="0028386D"/>
    <w:rsid w:val="002838B0"/>
    <w:rsid w:val="002839F9"/>
    <w:rsid w:val="00283A12"/>
    <w:rsid w:val="00283B3E"/>
    <w:rsid w:val="00283B51"/>
    <w:rsid w:val="00283D3E"/>
    <w:rsid w:val="00283D74"/>
    <w:rsid w:val="00283F6C"/>
    <w:rsid w:val="00283F7C"/>
    <w:rsid w:val="00283FBF"/>
    <w:rsid w:val="00284025"/>
    <w:rsid w:val="0028415A"/>
    <w:rsid w:val="00284197"/>
    <w:rsid w:val="00284238"/>
    <w:rsid w:val="002843F0"/>
    <w:rsid w:val="00284422"/>
    <w:rsid w:val="002846B4"/>
    <w:rsid w:val="00284AED"/>
    <w:rsid w:val="00284BAD"/>
    <w:rsid w:val="00284D61"/>
    <w:rsid w:val="00284EA2"/>
    <w:rsid w:val="00284EEB"/>
    <w:rsid w:val="00285020"/>
    <w:rsid w:val="002850F7"/>
    <w:rsid w:val="00285175"/>
    <w:rsid w:val="002852E8"/>
    <w:rsid w:val="00285384"/>
    <w:rsid w:val="002853CB"/>
    <w:rsid w:val="00285414"/>
    <w:rsid w:val="002854BD"/>
    <w:rsid w:val="0028564D"/>
    <w:rsid w:val="002857D5"/>
    <w:rsid w:val="00285A2D"/>
    <w:rsid w:val="00285BCD"/>
    <w:rsid w:val="00285E44"/>
    <w:rsid w:val="00285F08"/>
    <w:rsid w:val="00286073"/>
    <w:rsid w:val="00286089"/>
    <w:rsid w:val="00286216"/>
    <w:rsid w:val="00286337"/>
    <w:rsid w:val="002863A6"/>
    <w:rsid w:val="00286499"/>
    <w:rsid w:val="00286504"/>
    <w:rsid w:val="002865E4"/>
    <w:rsid w:val="00286624"/>
    <w:rsid w:val="00286779"/>
    <w:rsid w:val="00286A14"/>
    <w:rsid w:val="00286B0D"/>
    <w:rsid w:val="00286CBA"/>
    <w:rsid w:val="00286D8D"/>
    <w:rsid w:val="00286E32"/>
    <w:rsid w:val="00286E78"/>
    <w:rsid w:val="00286F0F"/>
    <w:rsid w:val="00286F90"/>
    <w:rsid w:val="0028706A"/>
    <w:rsid w:val="0028724B"/>
    <w:rsid w:val="00287313"/>
    <w:rsid w:val="00287495"/>
    <w:rsid w:val="002874B2"/>
    <w:rsid w:val="002875F7"/>
    <w:rsid w:val="002876BA"/>
    <w:rsid w:val="00287949"/>
    <w:rsid w:val="00287BEB"/>
    <w:rsid w:val="00287D65"/>
    <w:rsid w:val="00287DD2"/>
    <w:rsid w:val="002903EA"/>
    <w:rsid w:val="0029046D"/>
    <w:rsid w:val="002904AA"/>
    <w:rsid w:val="00290699"/>
    <w:rsid w:val="002906C9"/>
    <w:rsid w:val="002906DF"/>
    <w:rsid w:val="00290700"/>
    <w:rsid w:val="00290785"/>
    <w:rsid w:val="00290887"/>
    <w:rsid w:val="002908D1"/>
    <w:rsid w:val="002908E9"/>
    <w:rsid w:val="00290917"/>
    <w:rsid w:val="00290A94"/>
    <w:rsid w:val="00290C57"/>
    <w:rsid w:val="00290C5B"/>
    <w:rsid w:val="00290E8E"/>
    <w:rsid w:val="00290F06"/>
    <w:rsid w:val="00290FA3"/>
    <w:rsid w:val="002910F2"/>
    <w:rsid w:val="00291233"/>
    <w:rsid w:val="0029147A"/>
    <w:rsid w:val="0029167A"/>
    <w:rsid w:val="00291824"/>
    <w:rsid w:val="00291883"/>
    <w:rsid w:val="002918A0"/>
    <w:rsid w:val="00291C74"/>
    <w:rsid w:val="00291C9C"/>
    <w:rsid w:val="00291D03"/>
    <w:rsid w:val="0029202C"/>
    <w:rsid w:val="002920E9"/>
    <w:rsid w:val="002921AB"/>
    <w:rsid w:val="002922F1"/>
    <w:rsid w:val="002923B6"/>
    <w:rsid w:val="002924F8"/>
    <w:rsid w:val="00292528"/>
    <w:rsid w:val="002927F0"/>
    <w:rsid w:val="0029280A"/>
    <w:rsid w:val="00292991"/>
    <w:rsid w:val="00292A2C"/>
    <w:rsid w:val="00292A86"/>
    <w:rsid w:val="00292CED"/>
    <w:rsid w:val="00292D3E"/>
    <w:rsid w:val="00292DE6"/>
    <w:rsid w:val="00292F8E"/>
    <w:rsid w:val="00292FFF"/>
    <w:rsid w:val="0029316F"/>
    <w:rsid w:val="002931B9"/>
    <w:rsid w:val="0029324F"/>
    <w:rsid w:val="00293317"/>
    <w:rsid w:val="00293340"/>
    <w:rsid w:val="00293420"/>
    <w:rsid w:val="00293489"/>
    <w:rsid w:val="0029367D"/>
    <w:rsid w:val="002936FD"/>
    <w:rsid w:val="0029374B"/>
    <w:rsid w:val="0029382D"/>
    <w:rsid w:val="00293AD2"/>
    <w:rsid w:val="00293BB3"/>
    <w:rsid w:val="00293BC4"/>
    <w:rsid w:val="00293BF4"/>
    <w:rsid w:val="00293E07"/>
    <w:rsid w:val="00293E41"/>
    <w:rsid w:val="002942C4"/>
    <w:rsid w:val="0029430A"/>
    <w:rsid w:val="002943FB"/>
    <w:rsid w:val="00294480"/>
    <w:rsid w:val="0029452E"/>
    <w:rsid w:val="00294781"/>
    <w:rsid w:val="002949C4"/>
    <w:rsid w:val="00294BF3"/>
    <w:rsid w:val="00294CED"/>
    <w:rsid w:val="00294F87"/>
    <w:rsid w:val="0029501D"/>
    <w:rsid w:val="0029524E"/>
    <w:rsid w:val="002953E2"/>
    <w:rsid w:val="0029556A"/>
    <w:rsid w:val="00295994"/>
    <w:rsid w:val="002959ED"/>
    <w:rsid w:val="00295A5F"/>
    <w:rsid w:val="00295A77"/>
    <w:rsid w:val="00295AF4"/>
    <w:rsid w:val="00295CCA"/>
    <w:rsid w:val="00295E21"/>
    <w:rsid w:val="00295F0E"/>
    <w:rsid w:val="00295FF0"/>
    <w:rsid w:val="002960AA"/>
    <w:rsid w:val="00296128"/>
    <w:rsid w:val="002962C0"/>
    <w:rsid w:val="002962F9"/>
    <w:rsid w:val="0029636F"/>
    <w:rsid w:val="0029645D"/>
    <w:rsid w:val="0029648D"/>
    <w:rsid w:val="00296518"/>
    <w:rsid w:val="00296531"/>
    <w:rsid w:val="002966A9"/>
    <w:rsid w:val="0029670D"/>
    <w:rsid w:val="00296729"/>
    <w:rsid w:val="002967A8"/>
    <w:rsid w:val="002969A7"/>
    <w:rsid w:val="00296C1A"/>
    <w:rsid w:val="00296D9C"/>
    <w:rsid w:val="00297183"/>
    <w:rsid w:val="00297184"/>
    <w:rsid w:val="002972C9"/>
    <w:rsid w:val="00297369"/>
    <w:rsid w:val="002973CD"/>
    <w:rsid w:val="00297489"/>
    <w:rsid w:val="0029751F"/>
    <w:rsid w:val="0029777A"/>
    <w:rsid w:val="002978D8"/>
    <w:rsid w:val="00297A73"/>
    <w:rsid w:val="00297BBC"/>
    <w:rsid w:val="00297D07"/>
    <w:rsid w:val="002A008D"/>
    <w:rsid w:val="002A00E6"/>
    <w:rsid w:val="002A017F"/>
    <w:rsid w:val="002A0277"/>
    <w:rsid w:val="002A03A4"/>
    <w:rsid w:val="002A03AB"/>
    <w:rsid w:val="002A061C"/>
    <w:rsid w:val="002A06F7"/>
    <w:rsid w:val="002A07CF"/>
    <w:rsid w:val="002A0830"/>
    <w:rsid w:val="002A0936"/>
    <w:rsid w:val="002A0A6E"/>
    <w:rsid w:val="002A0AB0"/>
    <w:rsid w:val="002A0B8E"/>
    <w:rsid w:val="002A0BBA"/>
    <w:rsid w:val="002A0BDA"/>
    <w:rsid w:val="002A0BFA"/>
    <w:rsid w:val="002A0C38"/>
    <w:rsid w:val="002A0FDF"/>
    <w:rsid w:val="002A1344"/>
    <w:rsid w:val="002A1446"/>
    <w:rsid w:val="002A179A"/>
    <w:rsid w:val="002A17E2"/>
    <w:rsid w:val="002A1827"/>
    <w:rsid w:val="002A18C2"/>
    <w:rsid w:val="002A1929"/>
    <w:rsid w:val="002A19E7"/>
    <w:rsid w:val="002A1B8B"/>
    <w:rsid w:val="002A1BBE"/>
    <w:rsid w:val="002A1CB2"/>
    <w:rsid w:val="002A1D84"/>
    <w:rsid w:val="002A1E10"/>
    <w:rsid w:val="002A1FA6"/>
    <w:rsid w:val="002A2073"/>
    <w:rsid w:val="002A20E8"/>
    <w:rsid w:val="002A21A0"/>
    <w:rsid w:val="002A21E7"/>
    <w:rsid w:val="002A221D"/>
    <w:rsid w:val="002A249C"/>
    <w:rsid w:val="002A26A4"/>
    <w:rsid w:val="002A2C2A"/>
    <w:rsid w:val="002A2D41"/>
    <w:rsid w:val="002A2D73"/>
    <w:rsid w:val="002A2EA2"/>
    <w:rsid w:val="002A2EBB"/>
    <w:rsid w:val="002A2ECA"/>
    <w:rsid w:val="002A2FF2"/>
    <w:rsid w:val="002A31F2"/>
    <w:rsid w:val="002A3331"/>
    <w:rsid w:val="002A33AB"/>
    <w:rsid w:val="002A345A"/>
    <w:rsid w:val="002A34E1"/>
    <w:rsid w:val="002A36EE"/>
    <w:rsid w:val="002A3765"/>
    <w:rsid w:val="002A37D1"/>
    <w:rsid w:val="002A3856"/>
    <w:rsid w:val="002A386F"/>
    <w:rsid w:val="002A388E"/>
    <w:rsid w:val="002A38E4"/>
    <w:rsid w:val="002A390E"/>
    <w:rsid w:val="002A3985"/>
    <w:rsid w:val="002A3A09"/>
    <w:rsid w:val="002A3B24"/>
    <w:rsid w:val="002A3B48"/>
    <w:rsid w:val="002A3C3D"/>
    <w:rsid w:val="002A3D18"/>
    <w:rsid w:val="002A3D85"/>
    <w:rsid w:val="002A3E10"/>
    <w:rsid w:val="002A404C"/>
    <w:rsid w:val="002A413C"/>
    <w:rsid w:val="002A413D"/>
    <w:rsid w:val="002A4208"/>
    <w:rsid w:val="002A4316"/>
    <w:rsid w:val="002A4326"/>
    <w:rsid w:val="002A43B9"/>
    <w:rsid w:val="002A442A"/>
    <w:rsid w:val="002A462C"/>
    <w:rsid w:val="002A476A"/>
    <w:rsid w:val="002A487B"/>
    <w:rsid w:val="002A49FA"/>
    <w:rsid w:val="002A4B3D"/>
    <w:rsid w:val="002A4CB1"/>
    <w:rsid w:val="002A4D90"/>
    <w:rsid w:val="002A4EE3"/>
    <w:rsid w:val="002A5069"/>
    <w:rsid w:val="002A5199"/>
    <w:rsid w:val="002A5229"/>
    <w:rsid w:val="002A52D4"/>
    <w:rsid w:val="002A52FD"/>
    <w:rsid w:val="002A5604"/>
    <w:rsid w:val="002A5616"/>
    <w:rsid w:val="002A5636"/>
    <w:rsid w:val="002A583B"/>
    <w:rsid w:val="002A5FF7"/>
    <w:rsid w:val="002A60FE"/>
    <w:rsid w:val="002A61AF"/>
    <w:rsid w:val="002A6518"/>
    <w:rsid w:val="002A675A"/>
    <w:rsid w:val="002A68D8"/>
    <w:rsid w:val="002A69FD"/>
    <w:rsid w:val="002A6C4D"/>
    <w:rsid w:val="002A6E31"/>
    <w:rsid w:val="002A6E45"/>
    <w:rsid w:val="002A6EC0"/>
    <w:rsid w:val="002A713C"/>
    <w:rsid w:val="002A7144"/>
    <w:rsid w:val="002A7288"/>
    <w:rsid w:val="002A7409"/>
    <w:rsid w:val="002A7466"/>
    <w:rsid w:val="002A768A"/>
    <w:rsid w:val="002A76CD"/>
    <w:rsid w:val="002A7831"/>
    <w:rsid w:val="002A78D7"/>
    <w:rsid w:val="002A7902"/>
    <w:rsid w:val="002A79E5"/>
    <w:rsid w:val="002A7A80"/>
    <w:rsid w:val="002A7B9A"/>
    <w:rsid w:val="002A7C84"/>
    <w:rsid w:val="002A7DDD"/>
    <w:rsid w:val="002A7EDD"/>
    <w:rsid w:val="002B01B2"/>
    <w:rsid w:val="002B02B6"/>
    <w:rsid w:val="002B0440"/>
    <w:rsid w:val="002B047E"/>
    <w:rsid w:val="002B0514"/>
    <w:rsid w:val="002B07FB"/>
    <w:rsid w:val="002B086B"/>
    <w:rsid w:val="002B08C1"/>
    <w:rsid w:val="002B0965"/>
    <w:rsid w:val="002B0A9D"/>
    <w:rsid w:val="002B0B8B"/>
    <w:rsid w:val="002B0E9C"/>
    <w:rsid w:val="002B0EC7"/>
    <w:rsid w:val="002B10F0"/>
    <w:rsid w:val="002B149B"/>
    <w:rsid w:val="002B1511"/>
    <w:rsid w:val="002B1A4B"/>
    <w:rsid w:val="002B1A7A"/>
    <w:rsid w:val="002B1AA7"/>
    <w:rsid w:val="002B1BA9"/>
    <w:rsid w:val="002B1C32"/>
    <w:rsid w:val="002B1CAC"/>
    <w:rsid w:val="002B1EEE"/>
    <w:rsid w:val="002B1F55"/>
    <w:rsid w:val="002B2272"/>
    <w:rsid w:val="002B22BD"/>
    <w:rsid w:val="002B2326"/>
    <w:rsid w:val="002B240F"/>
    <w:rsid w:val="002B249A"/>
    <w:rsid w:val="002B2659"/>
    <w:rsid w:val="002B2707"/>
    <w:rsid w:val="002B2726"/>
    <w:rsid w:val="002B2761"/>
    <w:rsid w:val="002B28DA"/>
    <w:rsid w:val="002B2A1A"/>
    <w:rsid w:val="002B2A44"/>
    <w:rsid w:val="002B2B05"/>
    <w:rsid w:val="002B2B5B"/>
    <w:rsid w:val="002B2D65"/>
    <w:rsid w:val="002B2E07"/>
    <w:rsid w:val="002B2E11"/>
    <w:rsid w:val="002B2E5A"/>
    <w:rsid w:val="002B2F03"/>
    <w:rsid w:val="002B2FBA"/>
    <w:rsid w:val="002B3131"/>
    <w:rsid w:val="002B3201"/>
    <w:rsid w:val="002B3253"/>
    <w:rsid w:val="002B32C5"/>
    <w:rsid w:val="002B3446"/>
    <w:rsid w:val="002B387B"/>
    <w:rsid w:val="002B399F"/>
    <w:rsid w:val="002B3A10"/>
    <w:rsid w:val="002B3B81"/>
    <w:rsid w:val="002B3C91"/>
    <w:rsid w:val="002B3CFB"/>
    <w:rsid w:val="002B3D4C"/>
    <w:rsid w:val="002B3E37"/>
    <w:rsid w:val="002B4085"/>
    <w:rsid w:val="002B4160"/>
    <w:rsid w:val="002B42CC"/>
    <w:rsid w:val="002B435E"/>
    <w:rsid w:val="002B4446"/>
    <w:rsid w:val="002B4630"/>
    <w:rsid w:val="002B46FB"/>
    <w:rsid w:val="002B48A7"/>
    <w:rsid w:val="002B499C"/>
    <w:rsid w:val="002B4A1A"/>
    <w:rsid w:val="002B4A22"/>
    <w:rsid w:val="002B4BF0"/>
    <w:rsid w:val="002B4D73"/>
    <w:rsid w:val="002B4F06"/>
    <w:rsid w:val="002B4F11"/>
    <w:rsid w:val="002B4F62"/>
    <w:rsid w:val="002B4FAB"/>
    <w:rsid w:val="002B4FD6"/>
    <w:rsid w:val="002B50E8"/>
    <w:rsid w:val="002B5168"/>
    <w:rsid w:val="002B5189"/>
    <w:rsid w:val="002B523A"/>
    <w:rsid w:val="002B5240"/>
    <w:rsid w:val="002B525D"/>
    <w:rsid w:val="002B5452"/>
    <w:rsid w:val="002B54FC"/>
    <w:rsid w:val="002B563D"/>
    <w:rsid w:val="002B5676"/>
    <w:rsid w:val="002B58CA"/>
    <w:rsid w:val="002B5973"/>
    <w:rsid w:val="002B59C2"/>
    <w:rsid w:val="002B59F3"/>
    <w:rsid w:val="002B5AD5"/>
    <w:rsid w:val="002B5B20"/>
    <w:rsid w:val="002B5C24"/>
    <w:rsid w:val="002B60A2"/>
    <w:rsid w:val="002B64B7"/>
    <w:rsid w:val="002B64F8"/>
    <w:rsid w:val="002B6505"/>
    <w:rsid w:val="002B672A"/>
    <w:rsid w:val="002B6A59"/>
    <w:rsid w:val="002B6B15"/>
    <w:rsid w:val="002B6B29"/>
    <w:rsid w:val="002B6BA3"/>
    <w:rsid w:val="002B6BB3"/>
    <w:rsid w:val="002B6BB7"/>
    <w:rsid w:val="002B6C3C"/>
    <w:rsid w:val="002B6D00"/>
    <w:rsid w:val="002B6D34"/>
    <w:rsid w:val="002B6FF9"/>
    <w:rsid w:val="002B752B"/>
    <w:rsid w:val="002B7588"/>
    <w:rsid w:val="002B75F6"/>
    <w:rsid w:val="002B774D"/>
    <w:rsid w:val="002B7845"/>
    <w:rsid w:val="002B7A97"/>
    <w:rsid w:val="002B7C2F"/>
    <w:rsid w:val="002B7D14"/>
    <w:rsid w:val="002B7DAC"/>
    <w:rsid w:val="002B7DD1"/>
    <w:rsid w:val="002B7F97"/>
    <w:rsid w:val="002C00B7"/>
    <w:rsid w:val="002C011B"/>
    <w:rsid w:val="002C02E8"/>
    <w:rsid w:val="002C0313"/>
    <w:rsid w:val="002C0328"/>
    <w:rsid w:val="002C0520"/>
    <w:rsid w:val="002C0943"/>
    <w:rsid w:val="002C0978"/>
    <w:rsid w:val="002C0A6C"/>
    <w:rsid w:val="002C0AAB"/>
    <w:rsid w:val="002C0DC0"/>
    <w:rsid w:val="002C0EE6"/>
    <w:rsid w:val="002C10CE"/>
    <w:rsid w:val="002C11E9"/>
    <w:rsid w:val="002C128A"/>
    <w:rsid w:val="002C1590"/>
    <w:rsid w:val="002C15DF"/>
    <w:rsid w:val="002C186C"/>
    <w:rsid w:val="002C186E"/>
    <w:rsid w:val="002C1AC7"/>
    <w:rsid w:val="002C1ADD"/>
    <w:rsid w:val="002C1D3A"/>
    <w:rsid w:val="002C1EC2"/>
    <w:rsid w:val="002C20B0"/>
    <w:rsid w:val="002C2197"/>
    <w:rsid w:val="002C25C3"/>
    <w:rsid w:val="002C27D1"/>
    <w:rsid w:val="002C27DF"/>
    <w:rsid w:val="002C2A93"/>
    <w:rsid w:val="002C2CD1"/>
    <w:rsid w:val="002C2DF4"/>
    <w:rsid w:val="002C2EF9"/>
    <w:rsid w:val="002C31C4"/>
    <w:rsid w:val="002C32A9"/>
    <w:rsid w:val="002C33B1"/>
    <w:rsid w:val="002C3480"/>
    <w:rsid w:val="002C36AB"/>
    <w:rsid w:val="002C377E"/>
    <w:rsid w:val="002C3952"/>
    <w:rsid w:val="002C3A11"/>
    <w:rsid w:val="002C3BEC"/>
    <w:rsid w:val="002C3CE4"/>
    <w:rsid w:val="002C3DC8"/>
    <w:rsid w:val="002C3F9B"/>
    <w:rsid w:val="002C41D4"/>
    <w:rsid w:val="002C4273"/>
    <w:rsid w:val="002C44C5"/>
    <w:rsid w:val="002C4832"/>
    <w:rsid w:val="002C48DB"/>
    <w:rsid w:val="002C4979"/>
    <w:rsid w:val="002C4C05"/>
    <w:rsid w:val="002C4DF1"/>
    <w:rsid w:val="002C4E32"/>
    <w:rsid w:val="002C4EA2"/>
    <w:rsid w:val="002C4F49"/>
    <w:rsid w:val="002C5209"/>
    <w:rsid w:val="002C5301"/>
    <w:rsid w:val="002C5535"/>
    <w:rsid w:val="002C55BD"/>
    <w:rsid w:val="002C56C4"/>
    <w:rsid w:val="002C580A"/>
    <w:rsid w:val="002C5953"/>
    <w:rsid w:val="002C59BB"/>
    <w:rsid w:val="002C5AA1"/>
    <w:rsid w:val="002C5AE2"/>
    <w:rsid w:val="002C5CC4"/>
    <w:rsid w:val="002C5D2A"/>
    <w:rsid w:val="002C5D79"/>
    <w:rsid w:val="002C5F2F"/>
    <w:rsid w:val="002C6027"/>
    <w:rsid w:val="002C6095"/>
    <w:rsid w:val="002C610D"/>
    <w:rsid w:val="002C6191"/>
    <w:rsid w:val="002C622B"/>
    <w:rsid w:val="002C6249"/>
    <w:rsid w:val="002C6317"/>
    <w:rsid w:val="002C6460"/>
    <w:rsid w:val="002C6470"/>
    <w:rsid w:val="002C64CC"/>
    <w:rsid w:val="002C6538"/>
    <w:rsid w:val="002C655A"/>
    <w:rsid w:val="002C6745"/>
    <w:rsid w:val="002C68D1"/>
    <w:rsid w:val="002C6D53"/>
    <w:rsid w:val="002C6FAB"/>
    <w:rsid w:val="002C7199"/>
    <w:rsid w:val="002C71B5"/>
    <w:rsid w:val="002C7296"/>
    <w:rsid w:val="002C72E0"/>
    <w:rsid w:val="002C7364"/>
    <w:rsid w:val="002C737E"/>
    <w:rsid w:val="002C738F"/>
    <w:rsid w:val="002C755B"/>
    <w:rsid w:val="002C75BE"/>
    <w:rsid w:val="002C761F"/>
    <w:rsid w:val="002C787E"/>
    <w:rsid w:val="002C7938"/>
    <w:rsid w:val="002C7AD7"/>
    <w:rsid w:val="002C7C4D"/>
    <w:rsid w:val="002C7D23"/>
    <w:rsid w:val="002C7D3D"/>
    <w:rsid w:val="002C7D4C"/>
    <w:rsid w:val="002C7D7D"/>
    <w:rsid w:val="002C7F0D"/>
    <w:rsid w:val="002D0026"/>
    <w:rsid w:val="002D01B9"/>
    <w:rsid w:val="002D01E4"/>
    <w:rsid w:val="002D0226"/>
    <w:rsid w:val="002D0276"/>
    <w:rsid w:val="002D0563"/>
    <w:rsid w:val="002D05EC"/>
    <w:rsid w:val="002D0776"/>
    <w:rsid w:val="002D086F"/>
    <w:rsid w:val="002D08A4"/>
    <w:rsid w:val="002D08C1"/>
    <w:rsid w:val="002D09B4"/>
    <w:rsid w:val="002D09F5"/>
    <w:rsid w:val="002D0AB9"/>
    <w:rsid w:val="002D0AED"/>
    <w:rsid w:val="002D114C"/>
    <w:rsid w:val="002D1164"/>
    <w:rsid w:val="002D1285"/>
    <w:rsid w:val="002D12FA"/>
    <w:rsid w:val="002D139C"/>
    <w:rsid w:val="002D146C"/>
    <w:rsid w:val="002D14D9"/>
    <w:rsid w:val="002D150B"/>
    <w:rsid w:val="002D1542"/>
    <w:rsid w:val="002D170D"/>
    <w:rsid w:val="002D17DE"/>
    <w:rsid w:val="002D1AD0"/>
    <w:rsid w:val="002D1C6C"/>
    <w:rsid w:val="002D214B"/>
    <w:rsid w:val="002D2163"/>
    <w:rsid w:val="002D226E"/>
    <w:rsid w:val="002D2534"/>
    <w:rsid w:val="002D2659"/>
    <w:rsid w:val="002D2717"/>
    <w:rsid w:val="002D2748"/>
    <w:rsid w:val="002D278D"/>
    <w:rsid w:val="002D2826"/>
    <w:rsid w:val="002D2898"/>
    <w:rsid w:val="002D28FD"/>
    <w:rsid w:val="002D2CC2"/>
    <w:rsid w:val="002D2E6A"/>
    <w:rsid w:val="002D2F32"/>
    <w:rsid w:val="002D311F"/>
    <w:rsid w:val="002D343B"/>
    <w:rsid w:val="002D3480"/>
    <w:rsid w:val="002D359A"/>
    <w:rsid w:val="002D38E8"/>
    <w:rsid w:val="002D3907"/>
    <w:rsid w:val="002D3A15"/>
    <w:rsid w:val="002D3BB9"/>
    <w:rsid w:val="002D3CC2"/>
    <w:rsid w:val="002D3F0A"/>
    <w:rsid w:val="002D3F27"/>
    <w:rsid w:val="002D40D7"/>
    <w:rsid w:val="002D42AE"/>
    <w:rsid w:val="002D43B0"/>
    <w:rsid w:val="002D43F4"/>
    <w:rsid w:val="002D45AD"/>
    <w:rsid w:val="002D4666"/>
    <w:rsid w:val="002D468F"/>
    <w:rsid w:val="002D48EF"/>
    <w:rsid w:val="002D4962"/>
    <w:rsid w:val="002D4A01"/>
    <w:rsid w:val="002D4A7C"/>
    <w:rsid w:val="002D4B78"/>
    <w:rsid w:val="002D4C69"/>
    <w:rsid w:val="002D4DF7"/>
    <w:rsid w:val="002D4F41"/>
    <w:rsid w:val="002D5022"/>
    <w:rsid w:val="002D50DA"/>
    <w:rsid w:val="002D5130"/>
    <w:rsid w:val="002D5340"/>
    <w:rsid w:val="002D554B"/>
    <w:rsid w:val="002D558C"/>
    <w:rsid w:val="002D55C0"/>
    <w:rsid w:val="002D57B6"/>
    <w:rsid w:val="002D580D"/>
    <w:rsid w:val="002D5942"/>
    <w:rsid w:val="002D5A62"/>
    <w:rsid w:val="002D5A94"/>
    <w:rsid w:val="002D5AE2"/>
    <w:rsid w:val="002D5AF0"/>
    <w:rsid w:val="002D5B17"/>
    <w:rsid w:val="002D5B9E"/>
    <w:rsid w:val="002D5EDC"/>
    <w:rsid w:val="002D614C"/>
    <w:rsid w:val="002D6222"/>
    <w:rsid w:val="002D624F"/>
    <w:rsid w:val="002D63A7"/>
    <w:rsid w:val="002D64AB"/>
    <w:rsid w:val="002D65C3"/>
    <w:rsid w:val="002D666F"/>
    <w:rsid w:val="002D66AB"/>
    <w:rsid w:val="002D6869"/>
    <w:rsid w:val="002D68B2"/>
    <w:rsid w:val="002D6D6E"/>
    <w:rsid w:val="002D6E5F"/>
    <w:rsid w:val="002D7005"/>
    <w:rsid w:val="002D7136"/>
    <w:rsid w:val="002D71B7"/>
    <w:rsid w:val="002D7356"/>
    <w:rsid w:val="002D76EC"/>
    <w:rsid w:val="002D7711"/>
    <w:rsid w:val="002D7A81"/>
    <w:rsid w:val="002D7F42"/>
    <w:rsid w:val="002DE912"/>
    <w:rsid w:val="002E0153"/>
    <w:rsid w:val="002E01B7"/>
    <w:rsid w:val="002E0307"/>
    <w:rsid w:val="002E04A8"/>
    <w:rsid w:val="002E0557"/>
    <w:rsid w:val="002E0712"/>
    <w:rsid w:val="002E0746"/>
    <w:rsid w:val="002E0878"/>
    <w:rsid w:val="002E0880"/>
    <w:rsid w:val="002E0AB7"/>
    <w:rsid w:val="002E0B44"/>
    <w:rsid w:val="002E0D14"/>
    <w:rsid w:val="002E0E45"/>
    <w:rsid w:val="002E11A8"/>
    <w:rsid w:val="002E11DC"/>
    <w:rsid w:val="002E1292"/>
    <w:rsid w:val="002E1393"/>
    <w:rsid w:val="002E13BB"/>
    <w:rsid w:val="002E1444"/>
    <w:rsid w:val="002E15FB"/>
    <w:rsid w:val="002E1727"/>
    <w:rsid w:val="002E1887"/>
    <w:rsid w:val="002E1AC4"/>
    <w:rsid w:val="002E1BD6"/>
    <w:rsid w:val="002E1CD0"/>
    <w:rsid w:val="002E1CE2"/>
    <w:rsid w:val="002E1CE7"/>
    <w:rsid w:val="002E1D1A"/>
    <w:rsid w:val="002E1D89"/>
    <w:rsid w:val="002E1EC6"/>
    <w:rsid w:val="002E200C"/>
    <w:rsid w:val="002E20D1"/>
    <w:rsid w:val="002E21F1"/>
    <w:rsid w:val="002E2295"/>
    <w:rsid w:val="002E22EA"/>
    <w:rsid w:val="002E2355"/>
    <w:rsid w:val="002E23EA"/>
    <w:rsid w:val="002E26C6"/>
    <w:rsid w:val="002E27E9"/>
    <w:rsid w:val="002E284A"/>
    <w:rsid w:val="002E285A"/>
    <w:rsid w:val="002E2B03"/>
    <w:rsid w:val="002E2BF2"/>
    <w:rsid w:val="002E2CAA"/>
    <w:rsid w:val="002E2D42"/>
    <w:rsid w:val="002E2DE2"/>
    <w:rsid w:val="002E2ED7"/>
    <w:rsid w:val="002E2FB9"/>
    <w:rsid w:val="002E3290"/>
    <w:rsid w:val="002E32C7"/>
    <w:rsid w:val="002E33DB"/>
    <w:rsid w:val="002E33FA"/>
    <w:rsid w:val="002E3568"/>
    <w:rsid w:val="002E361D"/>
    <w:rsid w:val="002E379F"/>
    <w:rsid w:val="002E37DE"/>
    <w:rsid w:val="002E394E"/>
    <w:rsid w:val="002E3A48"/>
    <w:rsid w:val="002E3A89"/>
    <w:rsid w:val="002E3AC6"/>
    <w:rsid w:val="002E3C2D"/>
    <w:rsid w:val="002E3D34"/>
    <w:rsid w:val="002E3D65"/>
    <w:rsid w:val="002E3E1F"/>
    <w:rsid w:val="002E423C"/>
    <w:rsid w:val="002E4300"/>
    <w:rsid w:val="002E442F"/>
    <w:rsid w:val="002E4512"/>
    <w:rsid w:val="002E4784"/>
    <w:rsid w:val="002E48A3"/>
    <w:rsid w:val="002E491F"/>
    <w:rsid w:val="002E4A94"/>
    <w:rsid w:val="002E4C29"/>
    <w:rsid w:val="002E4C4F"/>
    <w:rsid w:val="002E4C63"/>
    <w:rsid w:val="002E4C8A"/>
    <w:rsid w:val="002E4D1D"/>
    <w:rsid w:val="002E4F26"/>
    <w:rsid w:val="002E500D"/>
    <w:rsid w:val="002E503D"/>
    <w:rsid w:val="002E50C2"/>
    <w:rsid w:val="002E50C5"/>
    <w:rsid w:val="002E5199"/>
    <w:rsid w:val="002E51E8"/>
    <w:rsid w:val="002E538C"/>
    <w:rsid w:val="002E53AB"/>
    <w:rsid w:val="002E5425"/>
    <w:rsid w:val="002E56D8"/>
    <w:rsid w:val="002E577A"/>
    <w:rsid w:val="002E58B0"/>
    <w:rsid w:val="002E5957"/>
    <w:rsid w:val="002E59BD"/>
    <w:rsid w:val="002E5D57"/>
    <w:rsid w:val="002E5F7B"/>
    <w:rsid w:val="002E61C3"/>
    <w:rsid w:val="002E6212"/>
    <w:rsid w:val="002E6354"/>
    <w:rsid w:val="002E635D"/>
    <w:rsid w:val="002E665C"/>
    <w:rsid w:val="002E6698"/>
    <w:rsid w:val="002E679F"/>
    <w:rsid w:val="002E67DC"/>
    <w:rsid w:val="002E687F"/>
    <w:rsid w:val="002E6A34"/>
    <w:rsid w:val="002E6ADE"/>
    <w:rsid w:val="002E6B60"/>
    <w:rsid w:val="002E6DF0"/>
    <w:rsid w:val="002E7227"/>
    <w:rsid w:val="002E72C2"/>
    <w:rsid w:val="002E73FC"/>
    <w:rsid w:val="002E7525"/>
    <w:rsid w:val="002E76CC"/>
    <w:rsid w:val="002E78BB"/>
    <w:rsid w:val="002E793D"/>
    <w:rsid w:val="002E7A93"/>
    <w:rsid w:val="002E7B25"/>
    <w:rsid w:val="002E7CB5"/>
    <w:rsid w:val="002E7CB7"/>
    <w:rsid w:val="002E7DBA"/>
    <w:rsid w:val="002E7E7A"/>
    <w:rsid w:val="002E7EE3"/>
    <w:rsid w:val="002E7F1B"/>
    <w:rsid w:val="002E7F39"/>
    <w:rsid w:val="002F009F"/>
    <w:rsid w:val="002F0245"/>
    <w:rsid w:val="002F0362"/>
    <w:rsid w:val="002F03BE"/>
    <w:rsid w:val="002F05C9"/>
    <w:rsid w:val="002F062C"/>
    <w:rsid w:val="002F070D"/>
    <w:rsid w:val="002F07EA"/>
    <w:rsid w:val="002F082D"/>
    <w:rsid w:val="002F0937"/>
    <w:rsid w:val="002F093E"/>
    <w:rsid w:val="002F0B40"/>
    <w:rsid w:val="002F0D31"/>
    <w:rsid w:val="002F0DFE"/>
    <w:rsid w:val="002F0F1C"/>
    <w:rsid w:val="002F102F"/>
    <w:rsid w:val="002F1126"/>
    <w:rsid w:val="002F1303"/>
    <w:rsid w:val="002F1424"/>
    <w:rsid w:val="002F1449"/>
    <w:rsid w:val="002F166F"/>
    <w:rsid w:val="002F1A07"/>
    <w:rsid w:val="002F1CF9"/>
    <w:rsid w:val="002F1D40"/>
    <w:rsid w:val="002F1D5F"/>
    <w:rsid w:val="002F1DCA"/>
    <w:rsid w:val="002F1EA4"/>
    <w:rsid w:val="002F1F5B"/>
    <w:rsid w:val="002F20DB"/>
    <w:rsid w:val="002F219D"/>
    <w:rsid w:val="002F224E"/>
    <w:rsid w:val="002F2316"/>
    <w:rsid w:val="002F2463"/>
    <w:rsid w:val="002F2481"/>
    <w:rsid w:val="002F24B5"/>
    <w:rsid w:val="002F2507"/>
    <w:rsid w:val="002F2789"/>
    <w:rsid w:val="002F27B3"/>
    <w:rsid w:val="002F288B"/>
    <w:rsid w:val="002F2911"/>
    <w:rsid w:val="002F2A4F"/>
    <w:rsid w:val="002F2C06"/>
    <w:rsid w:val="002F2D45"/>
    <w:rsid w:val="002F2D70"/>
    <w:rsid w:val="002F2E39"/>
    <w:rsid w:val="002F2EC2"/>
    <w:rsid w:val="002F3048"/>
    <w:rsid w:val="002F304E"/>
    <w:rsid w:val="002F314D"/>
    <w:rsid w:val="002F3443"/>
    <w:rsid w:val="002F3649"/>
    <w:rsid w:val="002F3734"/>
    <w:rsid w:val="002F381A"/>
    <w:rsid w:val="002F38BB"/>
    <w:rsid w:val="002F3C03"/>
    <w:rsid w:val="002F3EDA"/>
    <w:rsid w:val="002F404A"/>
    <w:rsid w:val="002F4078"/>
    <w:rsid w:val="002F4139"/>
    <w:rsid w:val="002F41F5"/>
    <w:rsid w:val="002F4387"/>
    <w:rsid w:val="002F492C"/>
    <w:rsid w:val="002F493D"/>
    <w:rsid w:val="002F49EF"/>
    <w:rsid w:val="002F4A20"/>
    <w:rsid w:val="002F4A3A"/>
    <w:rsid w:val="002F4B04"/>
    <w:rsid w:val="002F4CB5"/>
    <w:rsid w:val="002F4D83"/>
    <w:rsid w:val="002F4DF6"/>
    <w:rsid w:val="002F4EED"/>
    <w:rsid w:val="002F5072"/>
    <w:rsid w:val="002F50A3"/>
    <w:rsid w:val="002F50ED"/>
    <w:rsid w:val="002F511A"/>
    <w:rsid w:val="002F5132"/>
    <w:rsid w:val="002F563A"/>
    <w:rsid w:val="002F585C"/>
    <w:rsid w:val="002F59A4"/>
    <w:rsid w:val="002F5A00"/>
    <w:rsid w:val="002F5CDE"/>
    <w:rsid w:val="002F5E43"/>
    <w:rsid w:val="002F5E49"/>
    <w:rsid w:val="002F5E90"/>
    <w:rsid w:val="002F5F10"/>
    <w:rsid w:val="002F5FD6"/>
    <w:rsid w:val="002F60A3"/>
    <w:rsid w:val="002F61C4"/>
    <w:rsid w:val="002F633F"/>
    <w:rsid w:val="002F660A"/>
    <w:rsid w:val="002F66F0"/>
    <w:rsid w:val="002F6752"/>
    <w:rsid w:val="002F68CF"/>
    <w:rsid w:val="002F6911"/>
    <w:rsid w:val="002F6A44"/>
    <w:rsid w:val="002F6AB3"/>
    <w:rsid w:val="002F6B98"/>
    <w:rsid w:val="002F6CC2"/>
    <w:rsid w:val="002F6F07"/>
    <w:rsid w:val="002F71EE"/>
    <w:rsid w:val="002F7279"/>
    <w:rsid w:val="002F72EE"/>
    <w:rsid w:val="002F73B4"/>
    <w:rsid w:val="002F747C"/>
    <w:rsid w:val="002F7522"/>
    <w:rsid w:val="002F7560"/>
    <w:rsid w:val="002F7566"/>
    <w:rsid w:val="002F764B"/>
    <w:rsid w:val="002F7795"/>
    <w:rsid w:val="002F787A"/>
    <w:rsid w:val="002F79B3"/>
    <w:rsid w:val="002F79C1"/>
    <w:rsid w:val="002F7A24"/>
    <w:rsid w:val="002F7A2B"/>
    <w:rsid w:val="00300012"/>
    <w:rsid w:val="0030014C"/>
    <w:rsid w:val="00300183"/>
    <w:rsid w:val="003005B1"/>
    <w:rsid w:val="0030064C"/>
    <w:rsid w:val="003006A5"/>
    <w:rsid w:val="00300769"/>
    <w:rsid w:val="00300BC8"/>
    <w:rsid w:val="00300BCB"/>
    <w:rsid w:val="00300DB8"/>
    <w:rsid w:val="00300DF2"/>
    <w:rsid w:val="00300E30"/>
    <w:rsid w:val="00300F42"/>
    <w:rsid w:val="00301178"/>
    <w:rsid w:val="003012AB"/>
    <w:rsid w:val="003012DC"/>
    <w:rsid w:val="0030139E"/>
    <w:rsid w:val="00301400"/>
    <w:rsid w:val="00301512"/>
    <w:rsid w:val="003015D3"/>
    <w:rsid w:val="003016FA"/>
    <w:rsid w:val="00301953"/>
    <w:rsid w:val="003019B5"/>
    <w:rsid w:val="00301A4F"/>
    <w:rsid w:val="00301C08"/>
    <w:rsid w:val="00301EA2"/>
    <w:rsid w:val="00301F1D"/>
    <w:rsid w:val="0030206F"/>
    <w:rsid w:val="0030207F"/>
    <w:rsid w:val="00302125"/>
    <w:rsid w:val="00302143"/>
    <w:rsid w:val="00302355"/>
    <w:rsid w:val="00302365"/>
    <w:rsid w:val="003023AF"/>
    <w:rsid w:val="00302619"/>
    <w:rsid w:val="003026BE"/>
    <w:rsid w:val="00302710"/>
    <w:rsid w:val="00302730"/>
    <w:rsid w:val="003027E6"/>
    <w:rsid w:val="0030289D"/>
    <w:rsid w:val="00302BE9"/>
    <w:rsid w:val="00302C6C"/>
    <w:rsid w:val="00302D40"/>
    <w:rsid w:val="00302D45"/>
    <w:rsid w:val="00302D77"/>
    <w:rsid w:val="00302EA1"/>
    <w:rsid w:val="00303099"/>
    <w:rsid w:val="003030B7"/>
    <w:rsid w:val="003030CE"/>
    <w:rsid w:val="00303100"/>
    <w:rsid w:val="003031CE"/>
    <w:rsid w:val="00303377"/>
    <w:rsid w:val="003034CC"/>
    <w:rsid w:val="0030357A"/>
    <w:rsid w:val="003037D8"/>
    <w:rsid w:val="0030396D"/>
    <w:rsid w:val="00303A01"/>
    <w:rsid w:val="00303ABE"/>
    <w:rsid w:val="00303E48"/>
    <w:rsid w:val="00303F1C"/>
    <w:rsid w:val="00303FAD"/>
    <w:rsid w:val="00304201"/>
    <w:rsid w:val="00304387"/>
    <w:rsid w:val="003043BD"/>
    <w:rsid w:val="003043CF"/>
    <w:rsid w:val="00304562"/>
    <w:rsid w:val="003047DB"/>
    <w:rsid w:val="003049E9"/>
    <w:rsid w:val="00304AB8"/>
    <w:rsid w:val="00304B21"/>
    <w:rsid w:val="00304B6C"/>
    <w:rsid w:val="00304B91"/>
    <w:rsid w:val="00304BA0"/>
    <w:rsid w:val="00304FD9"/>
    <w:rsid w:val="003052C3"/>
    <w:rsid w:val="0030553B"/>
    <w:rsid w:val="00305547"/>
    <w:rsid w:val="00305620"/>
    <w:rsid w:val="00305694"/>
    <w:rsid w:val="003056B0"/>
    <w:rsid w:val="00305898"/>
    <w:rsid w:val="00305906"/>
    <w:rsid w:val="00305B85"/>
    <w:rsid w:val="00305BBF"/>
    <w:rsid w:val="00305EE3"/>
    <w:rsid w:val="00305F6B"/>
    <w:rsid w:val="003061DF"/>
    <w:rsid w:val="003064DE"/>
    <w:rsid w:val="00306538"/>
    <w:rsid w:val="003065CE"/>
    <w:rsid w:val="00306611"/>
    <w:rsid w:val="00306643"/>
    <w:rsid w:val="0030678A"/>
    <w:rsid w:val="0030683F"/>
    <w:rsid w:val="00306C1D"/>
    <w:rsid w:val="00306D43"/>
    <w:rsid w:val="00306D55"/>
    <w:rsid w:val="00306D95"/>
    <w:rsid w:val="00306DD0"/>
    <w:rsid w:val="00306DD6"/>
    <w:rsid w:val="00306ED3"/>
    <w:rsid w:val="0030703A"/>
    <w:rsid w:val="003071D9"/>
    <w:rsid w:val="003071E3"/>
    <w:rsid w:val="00307290"/>
    <w:rsid w:val="003074AA"/>
    <w:rsid w:val="00307642"/>
    <w:rsid w:val="0030768C"/>
    <w:rsid w:val="003076A6"/>
    <w:rsid w:val="003076CF"/>
    <w:rsid w:val="003077AD"/>
    <w:rsid w:val="00307996"/>
    <w:rsid w:val="00307F65"/>
    <w:rsid w:val="003101EB"/>
    <w:rsid w:val="003102DA"/>
    <w:rsid w:val="003104AE"/>
    <w:rsid w:val="003105A5"/>
    <w:rsid w:val="003105BF"/>
    <w:rsid w:val="00310843"/>
    <w:rsid w:val="003108CC"/>
    <w:rsid w:val="00310A2B"/>
    <w:rsid w:val="00310ACD"/>
    <w:rsid w:val="00310BFD"/>
    <w:rsid w:val="00310DF6"/>
    <w:rsid w:val="00310E83"/>
    <w:rsid w:val="00310EBE"/>
    <w:rsid w:val="00311041"/>
    <w:rsid w:val="003110A8"/>
    <w:rsid w:val="0031112B"/>
    <w:rsid w:val="0031114C"/>
    <w:rsid w:val="0031127D"/>
    <w:rsid w:val="0031155C"/>
    <w:rsid w:val="00311727"/>
    <w:rsid w:val="0031172A"/>
    <w:rsid w:val="003118C6"/>
    <w:rsid w:val="00311903"/>
    <w:rsid w:val="0031198D"/>
    <w:rsid w:val="00311D05"/>
    <w:rsid w:val="00311D88"/>
    <w:rsid w:val="00311EDF"/>
    <w:rsid w:val="003120D4"/>
    <w:rsid w:val="003121EC"/>
    <w:rsid w:val="00312276"/>
    <w:rsid w:val="0031267B"/>
    <w:rsid w:val="00312737"/>
    <w:rsid w:val="00312759"/>
    <w:rsid w:val="0031281C"/>
    <w:rsid w:val="00312891"/>
    <w:rsid w:val="003128F5"/>
    <w:rsid w:val="00312A0D"/>
    <w:rsid w:val="00312C84"/>
    <w:rsid w:val="00312CC9"/>
    <w:rsid w:val="00312CEA"/>
    <w:rsid w:val="00312D0B"/>
    <w:rsid w:val="00312DB7"/>
    <w:rsid w:val="00313009"/>
    <w:rsid w:val="003130AE"/>
    <w:rsid w:val="00313178"/>
    <w:rsid w:val="0031318A"/>
    <w:rsid w:val="00313301"/>
    <w:rsid w:val="00313330"/>
    <w:rsid w:val="0031335A"/>
    <w:rsid w:val="003133C3"/>
    <w:rsid w:val="0031358F"/>
    <w:rsid w:val="003135DB"/>
    <w:rsid w:val="003135E2"/>
    <w:rsid w:val="003137A0"/>
    <w:rsid w:val="003137AD"/>
    <w:rsid w:val="00313879"/>
    <w:rsid w:val="003138AE"/>
    <w:rsid w:val="00313973"/>
    <w:rsid w:val="00313B34"/>
    <w:rsid w:val="00313B50"/>
    <w:rsid w:val="00313C40"/>
    <w:rsid w:val="00313C97"/>
    <w:rsid w:val="00313CE9"/>
    <w:rsid w:val="00313D98"/>
    <w:rsid w:val="00313E44"/>
    <w:rsid w:val="00313EC2"/>
    <w:rsid w:val="00313FA3"/>
    <w:rsid w:val="00313FBE"/>
    <w:rsid w:val="0031401D"/>
    <w:rsid w:val="00314065"/>
    <w:rsid w:val="003140BB"/>
    <w:rsid w:val="00314558"/>
    <w:rsid w:val="003148A1"/>
    <w:rsid w:val="00314A30"/>
    <w:rsid w:val="00314BE1"/>
    <w:rsid w:val="00314D8E"/>
    <w:rsid w:val="00315177"/>
    <w:rsid w:val="00315411"/>
    <w:rsid w:val="00315647"/>
    <w:rsid w:val="00315699"/>
    <w:rsid w:val="003156AA"/>
    <w:rsid w:val="00315ACB"/>
    <w:rsid w:val="00315C06"/>
    <w:rsid w:val="00315DF9"/>
    <w:rsid w:val="00315E44"/>
    <w:rsid w:val="00315E6D"/>
    <w:rsid w:val="00315EF7"/>
    <w:rsid w:val="00315EFE"/>
    <w:rsid w:val="00315FA8"/>
    <w:rsid w:val="00315FC7"/>
    <w:rsid w:val="00316009"/>
    <w:rsid w:val="00316144"/>
    <w:rsid w:val="00316442"/>
    <w:rsid w:val="00316445"/>
    <w:rsid w:val="0031648D"/>
    <w:rsid w:val="003164A6"/>
    <w:rsid w:val="003164B8"/>
    <w:rsid w:val="0031650A"/>
    <w:rsid w:val="0031654C"/>
    <w:rsid w:val="00316761"/>
    <w:rsid w:val="0031681A"/>
    <w:rsid w:val="0031689A"/>
    <w:rsid w:val="00316C78"/>
    <w:rsid w:val="00316D5E"/>
    <w:rsid w:val="00316D9C"/>
    <w:rsid w:val="00316E56"/>
    <w:rsid w:val="00316EE7"/>
    <w:rsid w:val="00316F3B"/>
    <w:rsid w:val="0031749E"/>
    <w:rsid w:val="00317513"/>
    <w:rsid w:val="00317689"/>
    <w:rsid w:val="003176A5"/>
    <w:rsid w:val="003176C4"/>
    <w:rsid w:val="00317707"/>
    <w:rsid w:val="003178D7"/>
    <w:rsid w:val="0031797F"/>
    <w:rsid w:val="00317BA2"/>
    <w:rsid w:val="00317BA4"/>
    <w:rsid w:val="00317C93"/>
    <w:rsid w:val="00317E90"/>
    <w:rsid w:val="00317F89"/>
    <w:rsid w:val="003203DA"/>
    <w:rsid w:val="00320414"/>
    <w:rsid w:val="0032042D"/>
    <w:rsid w:val="00320584"/>
    <w:rsid w:val="0032066C"/>
    <w:rsid w:val="003206DD"/>
    <w:rsid w:val="00320728"/>
    <w:rsid w:val="003207D8"/>
    <w:rsid w:val="003207DC"/>
    <w:rsid w:val="0032098F"/>
    <w:rsid w:val="0032099E"/>
    <w:rsid w:val="003209F0"/>
    <w:rsid w:val="00320A78"/>
    <w:rsid w:val="00320A7C"/>
    <w:rsid w:val="00320ABF"/>
    <w:rsid w:val="00320C41"/>
    <w:rsid w:val="00320E98"/>
    <w:rsid w:val="0032111F"/>
    <w:rsid w:val="00321147"/>
    <w:rsid w:val="003213EE"/>
    <w:rsid w:val="0032141E"/>
    <w:rsid w:val="003215A5"/>
    <w:rsid w:val="00321956"/>
    <w:rsid w:val="003219A5"/>
    <w:rsid w:val="003219FC"/>
    <w:rsid w:val="00321A6A"/>
    <w:rsid w:val="00321CE5"/>
    <w:rsid w:val="00321D80"/>
    <w:rsid w:val="00321DC5"/>
    <w:rsid w:val="00321E20"/>
    <w:rsid w:val="00321E3D"/>
    <w:rsid w:val="00322061"/>
    <w:rsid w:val="003220EB"/>
    <w:rsid w:val="0032212B"/>
    <w:rsid w:val="00322130"/>
    <w:rsid w:val="0032238E"/>
    <w:rsid w:val="003223E3"/>
    <w:rsid w:val="00322426"/>
    <w:rsid w:val="003225A9"/>
    <w:rsid w:val="00322773"/>
    <w:rsid w:val="00322827"/>
    <w:rsid w:val="00322969"/>
    <w:rsid w:val="003229B9"/>
    <w:rsid w:val="003229F3"/>
    <w:rsid w:val="00322A5E"/>
    <w:rsid w:val="00322B80"/>
    <w:rsid w:val="00322CF6"/>
    <w:rsid w:val="00322D0C"/>
    <w:rsid w:val="00322DF5"/>
    <w:rsid w:val="00322E6E"/>
    <w:rsid w:val="00322F55"/>
    <w:rsid w:val="00322FDD"/>
    <w:rsid w:val="003230D7"/>
    <w:rsid w:val="0032317E"/>
    <w:rsid w:val="003232A6"/>
    <w:rsid w:val="0032349F"/>
    <w:rsid w:val="00323696"/>
    <w:rsid w:val="003236FB"/>
    <w:rsid w:val="00323751"/>
    <w:rsid w:val="003238C0"/>
    <w:rsid w:val="003238D0"/>
    <w:rsid w:val="003239AA"/>
    <w:rsid w:val="003239CE"/>
    <w:rsid w:val="00323A90"/>
    <w:rsid w:val="00323AA7"/>
    <w:rsid w:val="00323D2F"/>
    <w:rsid w:val="00323DC9"/>
    <w:rsid w:val="00323E8D"/>
    <w:rsid w:val="00323F38"/>
    <w:rsid w:val="003240ED"/>
    <w:rsid w:val="00324490"/>
    <w:rsid w:val="003245DE"/>
    <w:rsid w:val="00324698"/>
    <w:rsid w:val="0032474E"/>
    <w:rsid w:val="0032486B"/>
    <w:rsid w:val="00324B62"/>
    <w:rsid w:val="00324B7C"/>
    <w:rsid w:val="00324B82"/>
    <w:rsid w:val="00324E0A"/>
    <w:rsid w:val="003251B5"/>
    <w:rsid w:val="00325252"/>
    <w:rsid w:val="0032533B"/>
    <w:rsid w:val="00325541"/>
    <w:rsid w:val="003256FC"/>
    <w:rsid w:val="00325783"/>
    <w:rsid w:val="00325872"/>
    <w:rsid w:val="003258E1"/>
    <w:rsid w:val="00325A01"/>
    <w:rsid w:val="00325A4C"/>
    <w:rsid w:val="00325E32"/>
    <w:rsid w:val="00326018"/>
    <w:rsid w:val="00326107"/>
    <w:rsid w:val="00326147"/>
    <w:rsid w:val="0032621F"/>
    <w:rsid w:val="003262C3"/>
    <w:rsid w:val="003262F7"/>
    <w:rsid w:val="00326334"/>
    <w:rsid w:val="00326486"/>
    <w:rsid w:val="0032658B"/>
    <w:rsid w:val="003266BE"/>
    <w:rsid w:val="003267C6"/>
    <w:rsid w:val="00326846"/>
    <w:rsid w:val="0032687A"/>
    <w:rsid w:val="00326894"/>
    <w:rsid w:val="00326F17"/>
    <w:rsid w:val="00326FB2"/>
    <w:rsid w:val="003270A7"/>
    <w:rsid w:val="003270CC"/>
    <w:rsid w:val="003270EA"/>
    <w:rsid w:val="003270F8"/>
    <w:rsid w:val="00327423"/>
    <w:rsid w:val="003275CE"/>
    <w:rsid w:val="00327717"/>
    <w:rsid w:val="003277DA"/>
    <w:rsid w:val="00327A41"/>
    <w:rsid w:val="00327B5E"/>
    <w:rsid w:val="00327CDE"/>
    <w:rsid w:val="00327D1F"/>
    <w:rsid w:val="00327D35"/>
    <w:rsid w:val="00327D3C"/>
    <w:rsid w:val="00327DC5"/>
    <w:rsid w:val="00327FC7"/>
    <w:rsid w:val="0033002C"/>
    <w:rsid w:val="003302A9"/>
    <w:rsid w:val="0033084E"/>
    <w:rsid w:val="0033090A"/>
    <w:rsid w:val="0033098D"/>
    <w:rsid w:val="003309A7"/>
    <w:rsid w:val="00330BE6"/>
    <w:rsid w:val="00330DFD"/>
    <w:rsid w:val="00330E2F"/>
    <w:rsid w:val="00330E91"/>
    <w:rsid w:val="00330EB0"/>
    <w:rsid w:val="00330F28"/>
    <w:rsid w:val="00330F54"/>
    <w:rsid w:val="00330F61"/>
    <w:rsid w:val="00330F69"/>
    <w:rsid w:val="0033112A"/>
    <w:rsid w:val="0033112F"/>
    <w:rsid w:val="00331585"/>
    <w:rsid w:val="00331684"/>
    <w:rsid w:val="00331794"/>
    <w:rsid w:val="003317CC"/>
    <w:rsid w:val="00331949"/>
    <w:rsid w:val="00331CFE"/>
    <w:rsid w:val="00331EAC"/>
    <w:rsid w:val="00331ED8"/>
    <w:rsid w:val="00331F00"/>
    <w:rsid w:val="00331F0C"/>
    <w:rsid w:val="00332152"/>
    <w:rsid w:val="00332173"/>
    <w:rsid w:val="003322F5"/>
    <w:rsid w:val="003326F6"/>
    <w:rsid w:val="0033277F"/>
    <w:rsid w:val="0033283A"/>
    <w:rsid w:val="003329F3"/>
    <w:rsid w:val="00332A44"/>
    <w:rsid w:val="00332AB1"/>
    <w:rsid w:val="00332AC8"/>
    <w:rsid w:val="00332B6B"/>
    <w:rsid w:val="00332BC7"/>
    <w:rsid w:val="00332E2B"/>
    <w:rsid w:val="0033309E"/>
    <w:rsid w:val="003332A0"/>
    <w:rsid w:val="0033367A"/>
    <w:rsid w:val="00333827"/>
    <w:rsid w:val="003338DF"/>
    <w:rsid w:val="00333BBA"/>
    <w:rsid w:val="00333BFC"/>
    <w:rsid w:val="00333D65"/>
    <w:rsid w:val="00333DA5"/>
    <w:rsid w:val="00333F83"/>
    <w:rsid w:val="003340C2"/>
    <w:rsid w:val="003342BF"/>
    <w:rsid w:val="00334300"/>
    <w:rsid w:val="0033436A"/>
    <w:rsid w:val="0033448E"/>
    <w:rsid w:val="00334654"/>
    <w:rsid w:val="00334710"/>
    <w:rsid w:val="0033480C"/>
    <w:rsid w:val="0033499B"/>
    <w:rsid w:val="00334A15"/>
    <w:rsid w:val="00334C70"/>
    <w:rsid w:val="00334CAD"/>
    <w:rsid w:val="00334DC0"/>
    <w:rsid w:val="00334E43"/>
    <w:rsid w:val="00334EFB"/>
    <w:rsid w:val="0033505E"/>
    <w:rsid w:val="003351A5"/>
    <w:rsid w:val="00335362"/>
    <w:rsid w:val="003353B0"/>
    <w:rsid w:val="003353CB"/>
    <w:rsid w:val="0033550F"/>
    <w:rsid w:val="0033573D"/>
    <w:rsid w:val="00335750"/>
    <w:rsid w:val="00335A6A"/>
    <w:rsid w:val="00335A8C"/>
    <w:rsid w:val="00335AEC"/>
    <w:rsid w:val="00335BBF"/>
    <w:rsid w:val="00335CE3"/>
    <w:rsid w:val="00335FAD"/>
    <w:rsid w:val="003360F0"/>
    <w:rsid w:val="003366BA"/>
    <w:rsid w:val="0033676A"/>
    <w:rsid w:val="003367C6"/>
    <w:rsid w:val="00336A79"/>
    <w:rsid w:val="00336B19"/>
    <w:rsid w:val="00336B2D"/>
    <w:rsid w:val="00336C07"/>
    <w:rsid w:val="00336C55"/>
    <w:rsid w:val="00336E50"/>
    <w:rsid w:val="00336E7F"/>
    <w:rsid w:val="00336E86"/>
    <w:rsid w:val="00336EDC"/>
    <w:rsid w:val="00336FA5"/>
    <w:rsid w:val="0033704A"/>
    <w:rsid w:val="00337087"/>
    <w:rsid w:val="00337103"/>
    <w:rsid w:val="0033738D"/>
    <w:rsid w:val="0033782A"/>
    <w:rsid w:val="00337876"/>
    <w:rsid w:val="003378DB"/>
    <w:rsid w:val="00337BEC"/>
    <w:rsid w:val="00337CB7"/>
    <w:rsid w:val="00337DDA"/>
    <w:rsid w:val="00337E54"/>
    <w:rsid w:val="00337FF0"/>
    <w:rsid w:val="00340025"/>
    <w:rsid w:val="00340130"/>
    <w:rsid w:val="0034018A"/>
    <w:rsid w:val="0034027F"/>
    <w:rsid w:val="00340417"/>
    <w:rsid w:val="00340493"/>
    <w:rsid w:val="003404FD"/>
    <w:rsid w:val="0034065D"/>
    <w:rsid w:val="003406FF"/>
    <w:rsid w:val="00340721"/>
    <w:rsid w:val="003409EE"/>
    <w:rsid w:val="00340A5C"/>
    <w:rsid w:val="00340D76"/>
    <w:rsid w:val="0034104D"/>
    <w:rsid w:val="003411DF"/>
    <w:rsid w:val="0034126F"/>
    <w:rsid w:val="0034127A"/>
    <w:rsid w:val="003412DA"/>
    <w:rsid w:val="00341445"/>
    <w:rsid w:val="0034154F"/>
    <w:rsid w:val="00341A1D"/>
    <w:rsid w:val="00341CE0"/>
    <w:rsid w:val="00341DE3"/>
    <w:rsid w:val="0034209C"/>
    <w:rsid w:val="00342198"/>
    <w:rsid w:val="00342232"/>
    <w:rsid w:val="0034225A"/>
    <w:rsid w:val="0034236A"/>
    <w:rsid w:val="0034244B"/>
    <w:rsid w:val="003425E1"/>
    <w:rsid w:val="00342734"/>
    <w:rsid w:val="0034274F"/>
    <w:rsid w:val="00342CEC"/>
    <w:rsid w:val="00342E7C"/>
    <w:rsid w:val="00342ED6"/>
    <w:rsid w:val="00342FED"/>
    <w:rsid w:val="003430BB"/>
    <w:rsid w:val="00343121"/>
    <w:rsid w:val="00343189"/>
    <w:rsid w:val="0034319C"/>
    <w:rsid w:val="003433DA"/>
    <w:rsid w:val="0034344C"/>
    <w:rsid w:val="00343541"/>
    <w:rsid w:val="00343647"/>
    <w:rsid w:val="0034390A"/>
    <w:rsid w:val="0034396E"/>
    <w:rsid w:val="00343BEF"/>
    <w:rsid w:val="00343E28"/>
    <w:rsid w:val="00343F02"/>
    <w:rsid w:val="00344062"/>
    <w:rsid w:val="003440C2"/>
    <w:rsid w:val="003440C4"/>
    <w:rsid w:val="00344157"/>
    <w:rsid w:val="00344350"/>
    <w:rsid w:val="00344560"/>
    <w:rsid w:val="00344621"/>
    <w:rsid w:val="0034472E"/>
    <w:rsid w:val="0034475F"/>
    <w:rsid w:val="003448FB"/>
    <w:rsid w:val="00344952"/>
    <w:rsid w:val="00344B0C"/>
    <w:rsid w:val="00344CE0"/>
    <w:rsid w:val="00344E9E"/>
    <w:rsid w:val="0034513F"/>
    <w:rsid w:val="003452A6"/>
    <w:rsid w:val="00345379"/>
    <w:rsid w:val="00345439"/>
    <w:rsid w:val="003454A3"/>
    <w:rsid w:val="003456A1"/>
    <w:rsid w:val="0034581B"/>
    <w:rsid w:val="00345933"/>
    <w:rsid w:val="0034599E"/>
    <w:rsid w:val="00345CD1"/>
    <w:rsid w:val="00346037"/>
    <w:rsid w:val="003462A4"/>
    <w:rsid w:val="00346313"/>
    <w:rsid w:val="00346327"/>
    <w:rsid w:val="0034670F"/>
    <w:rsid w:val="003469D2"/>
    <w:rsid w:val="00346A63"/>
    <w:rsid w:val="00346AF9"/>
    <w:rsid w:val="00346B2E"/>
    <w:rsid w:val="00346B4D"/>
    <w:rsid w:val="00346B5C"/>
    <w:rsid w:val="00346B72"/>
    <w:rsid w:val="00346B94"/>
    <w:rsid w:val="003471C8"/>
    <w:rsid w:val="003472C3"/>
    <w:rsid w:val="00347486"/>
    <w:rsid w:val="00347546"/>
    <w:rsid w:val="003475F2"/>
    <w:rsid w:val="0034762C"/>
    <w:rsid w:val="00347B53"/>
    <w:rsid w:val="00347D05"/>
    <w:rsid w:val="0035029C"/>
    <w:rsid w:val="0035035C"/>
    <w:rsid w:val="00350396"/>
    <w:rsid w:val="00350480"/>
    <w:rsid w:val="00350504"/>
    <w:rsid w:val="0035059B"/>
    <w:rsid w:val="003505AD"/>
    <w:rsid w:val="0035069F"/>
    <w:rsid w:val="003507AE"/>
    <w:rsid w:val="003507B2"/>
    <w:rsid w:val="00350846"/>
    <w:rsid w:val="00350946"/>
    <w:rsid w:val="003509E2"/>
    <w:rsid w:val="003509FB"/>
    <w:rsid w:val="00350AE7"/>
    <w:rsid w:val="00350BB0"/>
    <w:rsid w:val="00350CAE"/>
    <w:rsid w:val="00350D00"/>
    <w:rsid w:val="00350E1F"/>
    <w:rsid w:val="00350F08"/>
    <w:rsid w:val="00350FC4"/>
    <w:rsid w:val="0035119E"/>
    <w:rsid w:val="003512EB"/>
    <w:rsid w:val="003513D1"/>
    <w:rsid w:val="003515C3"/>
    <w:rsid w:val="003515D7"/>
    <w:rsid w:val="003516BC"/>
    <w:rsid w:val="0035179F"/>
    <w:rsid w:val="003517FC"/>
    <w:rsid w:val="0035190C"/>
    <w:rsid w:val="00351919"/>
    <w:rsid w:val="00351B36"/>
    <w:rsid w:val="00351B6F"/>
    <w:rsid w:val="00351BDB"/>
    <w:rsid w:val="00351C26"/>
    <w:rsid w:val="00351D14"/>
    <w:rsid w:val="00351E44"/>
    <w:rsid w:val="00351EE7"/>
    <w:rsid w:val="00351F41"/>
    <w:rsid w:val="00351F7E"/>
    <w:rsid w:val="0035200D"/>
    <w:rsid w:val="00352233"/>
    <w:rsid w:val="0035226C"/>
    <w:rsid w:val="0035242E"/>
    <w:rsid w:val="00352493"/>
    <w:rsid w:val="003524A7"/>
    <w:rsid w:val="003525AC"/>
    <w:rsid w:val="003525C4"/>
    <w:rsid w:val="003526F0"/>
    <w:rsid w:val="0035287E"/>
    <w:rsid w:val="0035288B"/>
    <w:rsid w:val="00352AFD"/>
    <w:rsid w:val="00352B93"/>
    <w:rsid w:val="00352CE6"/>
    <w:rsid w:val="00352EC4"/>
    <w:rsid w:val="003530C7"/>
    <w:rsid w:val="00353170"/>
    <w:rsid w:val="0035321D"/>
    <w:rsid w:val="00353277"/>
    <w:rsid w:val="00353322"/>
    <w:rsid w:val="00353377"/>
    <w:rsid w:val="00353469"/>
    <w:rsid w:val="0035346E"/>
    <w:rsid w:val="003534A4"/>
    <w:rsid w:val="0035382B"/>
    <w:rsid w:val="003538CE"/>
    <w:rsid w:val="00353A60"/>
    <w:rsid w:val="00353B46"/>
    <w:rsid w:val="00353CDF"/>
    <w:rsid w:val="00353DF6"/>
    <w:rsid w:val="00353E40"/>
    <w:rsid w:val="00353E9A"/>
    <w:rsid w:val="00353F66"/>
    <w:rsid w:val="00354202"/>
    <w:rsid w:val="00354399"/>
    <w:rsid w:val="00354478"/>
    <w:rsid w:val="00354592"/>
    <w:rsid w:val="00354750"/>
    <w:rsid w:val="003549A4"/>
    <w:rsid w:val="003549B2"/>
    <w:rsid w:val="00354B89"/>
    <w:rsid w:val="00354BA7"/>
    <w:rsid w:val="00354BD5"/>
    <w:rsid w:val="00354DFD"/>
    <w:rsid w:val="00354EF6"/>
    <w:rsid w:val="00354F8E"/>
    <w:rsid w:val="00354FEA"/>
    <w:rsid w:val="003550F6"/>
    <w:rsid w:val="0035533F"/>
    <w:rsid w:val="00355698"/>
    <w:rsid w:val="00355729"/>
    <w:rsid w:val="00355887"/>
    <w:rsid w:val="00355C2F"/>
    <w:rsid w:val="00355DC7"/>
    <w:rsid w:val="00355DEC"/>
    <w:rsid w:val="00355E11"/>
    <w:rsid w:val="00355E2C"/>
    <w:rsid w:val="00355E8E"/>
    <w:rsid w:val="00355EC7"/>
    <w:rsid w:val="00355F5C"/>
    <w:rsid w:val="003560F3"/>
    <w:rsid w:val="0035611D"/>
    <w:rsid w:val="00356173"/>
    <w:rsid w:val="003562C1"/>
    <w:rsid w:val="00356320"/>
    <w:rsid w:val="0035633B"/>
    <w:rsid w:val="003563D6"/>
    <w:rsid w:val="0035646A"/>
    <w:rsid w:val="003565B3"/>
    <w:rsid w:val="003566A6"/>
    <w:rsid w:val="003567B9"/>
    <w:rsid w:val="003567CB"/>
    <w:rsid w:val="0035681E"/>
    <w:rsid w:val="00356827"/>
    <w:rsid w:val="003569E3"/>
    <w:rsid w:val="00356BCC"/>
    <w:rsid w:val="00356D10"/>
    <w:rsid w:val="00356D9C"/>
    <w:rsid w:val="003570D6"/>
    <w:rsid w:val="00357313"/>
    <w:rsid w:val="003574EC"/>
    <w:rsid w:val="00357545"/>
    <w:rsid w:val="00357D04"/>
    <w:rsid w:val="00357DBC"/>
    <w:rsid w:val="00360372"/>
    <w:rsid w:val="003605A5"/>
    <w:rsid w:val="003606E6"/>
    <w:rsid w:val="00360858"/>
    <w:rsid w:val="003609AB"/>
    <w:rsid w:val="003609EF"/>
    <w:rsid w:val="00360A7B"/>
    <w:rsid w:val="00360CC4"/>
    <w:rsid w:val="00360F50"/>
    <w:rsid w:val="003613E1"/>
    <w:rsid w:val="0036143F"/>
    <w:rsid w:val="003614E9"/>
    <w:rsid w:val="00361809"/>
    <w:rsid w:val="00361B1D"/>
    <w:rsid w:val="00361D2B"/>
    <w:rsid w:val="00361E69"/>
    <w:rsid w:val="00361F4E"/>
    <w:rsid w:val="00361FA5"/>
    <w:rsid w:val="00362283"/>
    <w:rsid w:val="003622A7"/>
    <w:rsid w:val="003622E0"/>
    <w:rsid w:val="003626A9"/>
    <w:rsid w:val="003626BD"/>
    <w:rsid w:val="0036271E"/>
    <w:rsid w:val="00362793"/>
    <w:rsid w:val="003627CF"/>
    <w:rsid w:val="00362AA8"/>
    <w:rsid w:val="00362BC6"/>
    <w:rsid w:val="00362C51"/>
    <w:rsid w:val="00362C6E"/>
    <w:rsid w:val="00362C82"/>
    <w:rsid w:val="00362DFD"/>
    <w:rsid w:val="00362E45"/>
    <w:rsid w:val="00362F4A"/>
    <w:rsid w:val="00362FB6"/>
    <w:rsid w:val="00362FC6"/>
    <w:rsid w:val="003630FA"/>
    <w:rsid w:val="003630FD"/>
    <w:rsid w:val="0036344F"/>
    <w:rsid w:val="003634A1"/>
    <w:rsid w:val="003635C7"/>
    <w:rsid w:val="00363946"/>
    <w:rsid w:val="00363968"/>
    <w:rsid w:val="00363C9B"/>
    <w:rsid w:val="00363CF2"/>
    <w:rsid w:val="00364055"/>
    <w:rsid w:val="003640B1"/>
    <w:rsid w:val="003641E3"/>
    <w:rsid w:val="003641FE"/>
    <w:rsid w:val="00364235"/>
    <w:rsid w:val="003642B8"/>
    <w:rsid w:val="00364306"/>
    <w:rsid w:val="0036436F"/>
    <w:rsid w:val="00364390"/>
    <w:rsid w:val="0036442A"/>
    <w:rsid w:val="00364513"/>
    <w:rsid w:val="00364618"/>
    <w:rsid w:val="00364BC7"/>
    <w:rsid w:val="00364C04"/>
    <w:rsid w:val="00364C0B"/>
    <w:rsid w:val="00364C51"/>
    <w:rsid w:val="00364E79"/>
    <w:rsid w:val="00364EC8"/>
    <w:rsid w:val="00364F50"/>
    <w:rsid w:val="00364F8B"/>
    <w:rsid w:val="003650A6"/>
    <w:rsid w:val="00365307"/>
    <w:rsid w:val="003653ED"/>
    <w:rsid w:val="003655E4"/>
    <w:rsid w:val="00365795"/>
    <w:rsid w:val="00365872"/>
    <w:rsid w:val="00365A80"/>
    <w:rsid w:val="00365B0C"/>
    <w:rsid w:val="00365B5C"/>
    <w:rsid w:val="00365D17"/>
    <w:rsid w:val="00365DD3"/>
    <w:rsid w:val="00365E8F"/>
    <w:rsid w:val="0036630C"/>
    <w:rsid w:val="00366348"/>
    <w:rsid w:val="00366354"/>
    <w:rsid w:val="003664C2"/>
    <w:rsid w:val="003664E3"/>
    <w:rsid w:val="00366558"/>
    <w:rsid w:val="00366791"/>
    <w:rsid w:val="00366815"/>
    <w:rsid w:val="00366887"/>
    <w:rsid w:val="00366900"/>
    <w:rsid w:val="00366A8C"/>
    <w:rsid w:val="003672C9"/>
    <w:rsid w:val="003673D9"/>
    <w:rsid w:val="00367500"/>
    <w:rsid w:val="00367550"/>
    <w:rsid w:val="0036777B"/>
    <w:rsid w:val="00367A02"/>
    <w:rsid w:val="00367A78"/>
    <w:rsid w:val="00367B08"/>
    <w:rsid w:val="00367C4A"/>
    <w:rsid w:val="00367D70"/>
    <w:rsid w:val="00367DDD"/>
    <w:rsid w:val="00367E87"/>
    <w:rsid w:val="00367F83"/>
    <w:rsid w:val="00367FEC"/>
    <w:rsid w:val="003702A1"/>
    <w:rsid w:val="003702BC"/>
    <w:rsid w:val="003702E6"/>
    <w:rsid w:val="0037031A"/>
    <w:rsid w:val="00370377"/>
    <w:rsid w:val="0037039D"/>
    <w:rsid w:val="00370549"/>
    <w:rsid w:val="003706BD"/>
    <w:rsid w:val="00370783"/>
    <w:rsid w:val="00370B0E"/>
    <w:rsid w:val="00370B16"/>
    <w:rsid w:val="00370BDE"/>
    <w:rsid w:val="00370DE8"/>
    <w:rsid w:val="00370E6E"/>
    <w:rsid w:val="00370F65"/>
    <w:rsid w:val="00370F6E"/>
    <w:rsid w:val="0037133A"/>
    <w:rsid w:val="003714BB"/>
    <w:rsid w:val="00371555"/>
    <w:rsid w:val="0037168E"/>
    <w:rsid w:val="003718BF"/>
    <w:rsid w:val="00371A3E"/>
    <w:rsid w:val="00371CA5"/>
    <w:rsid w:val="00371CCE"/>
    <w:rsid w:val="00371CF9"/>
    <w:rsid w:val="00371D3E"/>
    <w:rsid w:val="00371F5A"/>
    <w:rsid w:val="00371FF3"/>
    <w:rsid w:val="00372030"/>
    <w:rsid w:val="0037218A"/>
    <w:rsid w:val="003725E4"/>
    <w:rsid w:val="00372757"/>
    <w:rsid w:val="0037279E"/>
    <w:rsid w:val="0037286C"/>
    <w:rsid w:val="003728A7"/>
    <w:rsid w:val="00372A84"/>
    <w:rsid w:val="00372ABD"/>
    <w:rsid w:val="00372B1A"/>
    <w:rsid w:val="00372C6A"/>
    <w:rsid w:val="00372E52"/>
    <w:rsid w:val="00372EB1"/>
    <w:rsid w:val="0037323D"/>
    <w:rsid w:val="00373258"/>
    <w:rsid w:val="003733E6"/>
    <w:rsid w:val="00373496"/>
    <w:rsid w:val="003735C0"/>
    <w:rsid w:val="00373746"/>
    <w:rsid w:val="00373845"/>
    <w:rsid w:val="00373860"/>
    <w:rsid w:val="0037388F"/>
    <w:rsid w:val="00373927"/>
    <w:rsid w:val="00373D9A"/>
    <w:rsid w:val="00373E12"/>
    <w:rsid w:val="00373E9F"/>
    <w:rsid w:val="00373F3C"/>
    <w:rsid w:val="0037411C"/>
    <w:rsid w:val="003743B1"/>
    <w:rsid w:val="003743C3"/>
    <w:rsid w:val="003744A4"/>
    <w:rsid w:val="00374588"/>
    <w:rsid w:val="00374663"/>
    <w:rsid w:val="003746AE"/>
    <w:rsid w:val="00374995"/>
    <w:rsid w:val="00374AB5"/>
    <w:rsid w:val="00374CD3"/>
    <w:rsid w:val="00374CF1"/>
    <w:rsid w:val="00374DC0"/>
    <w:rsid w:val="003750E4"/>
    <w:rsid w:val="00375198"/>
    <w:rsid w:val="00375337"/>
    <w:rsid w:val="00375796"/>
    <w:rsid w:val="00375846"/>
    <w:rsid w:val="00375B89"/>
    <w:rsid w:val="00375CBF"/>
    <w:rsid w:val="00375D63"/>
    <w:rsid w:val="00375D78"/>
    <w:rsid w:val="00375E2B"/>
    <w:rsid w:val="00375F0A"/>
    <w:rsid w:val="00375F23"/>
    <w:rsid w:val="00375FA4"/>
    <w:rsid w:val="00376185"/>
    <w:rsid w:val="00376279"/>
    <w:rsid w:val="003762C5"/>
    <w:rsid w:val="00376550"/>
    <w:rsid w:val="00376655"/>
    <w:rsid w:val="0037670B"/>
    <w:rsid w:val="00376B65"/>
    <w:rsid w:val="00376BC0"/>
    <w:rsid w:val="00376C83"/>
    <w:rsid w:val="00377040"/>
    <w:rsid w:val="00377289"/>
    <w:rsid w:val="00377333"/>
    <w:rsid w:val="0037742E"/>
    <w:rsid w:val="003774FF"/>
    <w:rsid w:val="00377507"/>
    <w:rsid w:val="003775A6"/>
    <w:rsid w:val="00377926"/>
    <w:rsid w:val="00377A3C"/>
    <w:rsid w:val="00377A47"/>
    <w:rsid w:val="00377D62"/>
    <w:rsid w:val="00377F59"/>
    <w:rsid w:val="00380122"/>
    <w:rsid w:val="0038012D"/>
    <w:rsid w:val="00380252"/>
    <w:rsid w:val="00380277"/>
    <w:rsid w:val="00380290"/>
    <w:rsid w:val="003803F5"/>
    <w:rsid w:val="00380452"/>
    <w:rsid w:val="0038061D"/>
    <w:rsid w:val="00380658"/>
    <w:rsid w:val="00380698"/>
    <w:rsid w:val="00380923"/>
    <w:rsid w:val="0038094E"/>
    <w:rsid w:val="003809C1"/>
    <w:rsid w:val="00380C97"/>
    <w:rsid w:val="00380D3B"/>
    <w:rsid w:val="00380D76"/>
    <w:rsid w:val="00380E1D"/>
    <w:rsid w:val="00380FC8"/>
    <w:rsid w:val="00380FE2"/>
    <w:rsid w:val="00381232"/>
    <w:rsid w:val="003812FA"/>
    <w:rsid w:val="003815A0"/>
    <w:rsid w:val="003816B5"/>
    <w:rsid w:val="00381817"/>
    <w:rsid w:val="00381870"/>
    <w:rsid w:val="00381C58"/>
    <w:rsid w:val="00381C97"/>
    <w:rsid w:val="00381DC9"/>
    <w:rsid w:val="00381FCA"/>
    <w:rsid w:val="003820BD"/>
    <w:rsid w:val="00382100"/>
    <w:rsid w:val="00382217"/>
    <w:rsid w:val="00382298"/>
    <w:rsid w:val="0038256F"/>
    <w:rsid w:val="00382574"/>
    <w:rsid w:val="0038269D"/>
    <w:rsid w:val="0038275B"/>
    <w:rsid w:val="00382787"/>
    <w:rsid w:val="003828E4"/>
    <w:rsid w:val="00382928"/>
    <w:rsid w:val="0038295E"/>
    <w:rsid w:val="00382B49"/>
    <w:rsid w:val="00382C52"/>
    <w:rsid w:val="00382EAB"/>
    <w:rsid w:val="00382F44"/>
    <w:rsid w:val="00383222"/>
    <w:rsid w:val="00383707"/>
    <w:rsid w:val="003837E9"/>
    <w:rsid w:val="003839C1"/>
    <w:rsid w:val="00383C21"/>
    <w:rsid w:val="00383C84"/>
    <w:rsid w:val="00383D18"/>
    <w:rsid w:val="00383D3E"/>
    <w:rsid w:val="00383E24"/>
    <w:rsid w:val="00383E70"/>
    <w:rsid w:val="00383F4F"/>
    <w:rsid w:val="00383FC2"/>
    <w:rsid w:val="00384079"/>
    <w:rsid w:val="003842CD"/>
    <w:rsid w:val="00384346"/>
    <w:rsid w:val="0038463B"/>
    <w:rsid w:val="00384721"/>
    <w:rsid w:val="0038472F"/>
    <w:rsid w:val="00384AAF"/>
    <w:rsid w:val="00384AD3"/>
    <w:rsid w:val="00384C9A"/>
    <w:rsid w:val="00384D91"/>
    <w:rsid w:val="00384E13"/>
    <w:rsid w:val="00384E76"/>
    <w:rsid w:val="0038517E"/>
    <w:rsid w:val="0038524A"/>
    <w:rsid w:val="003852D0"/>
    <w:rsid w:val="003852E5"/>
    <w:rsid w:val="003852EF"/>
    <w:rsid w:val="0038537E"/>
    <w:rsid w:val="0038539E"/>
    <w:rsid w:val="00385589"/>
    <w:rsid w:val="0038571F"/>
    <w:rsid w:val="0038591F"/>
    <w:rsid w:val="00385BBC"/>
    <w:rsid w:val="00385C9E"/>
    <w:rsid w:val="003860C7"/>
    <w:rsid w:val="003860EA"/>
    <w:rsid w:val="0038614E"/>
    <w:rsid w:val="003861E3"/>
    <w:rsid w:val="00386280"/>
    <w:rsid w:val="00386398"/>
    <w:rsid w:val="003864D1"/>
    <w:rsid w:val="0038653B"/>
    <w:rsid w:val="00386589"/>
    <w:rsid w:val="0038693C"/>
    <w:rsid w:val="00386947"/>
    <w:rsid w:val="00386948"/>
    <w:rsid w:val="00386984"/>
    <w:rsid w:val="00386C46"/>
    <w:rsid w:val="00386DAF"/>
    <w:rsid w:val="00386E51"/>
    <w:rsid w:val="00386F45"/>
    <w:rsid w:val="00386FFF"/>
    <w:rsid w:val="0038700C"/>
    <w:rsid w:val="003870D2"/>
    <w:rsid w:val="00387200"/>
    <w:rsid w:val="00387208"/>
    <w:rsid w:val="003875B5"/>
    <w:rsid w:val="00387667"/>
    <w:rsid w:val="00387832"/>
    <w:rsid w:val="003878C0"/>
    <w:rsid w:val="00387901"/>
    <w:rsid w:val="00387D1D"/>
    <w:rsid w:val="00387D2D"/>
    <w:rsid w:val="00387DCA"/>
    <w:rsid w:val="0039006D"/>
    <w:rsid w:val="003900E7"/>
    <w:rsid w:val="003901B9"/>
    <w:rsid w:val="003901BE"/>
    <w:rsid w:val="00390285"/>
    <w:rsid w:val="003902FA"/>
    <w:rsid w:val="003904B9"/>
    <w:rsid w:val="0039067A"/>
    <w:rsid w:val="0039091A"/>
    <w:rsid w:val="0039091E"/>
    <w:rsid w:val="00390944"/>
    <w:rsid w:val="00390979"/>
    <w:rsid w:val="003909BC"/>
    <w:rsid w:val="003909D1"/>
    <w:rsid w:val="00390AAA"/>
    <w:rsid w:val="00390B87"/>
    <w:rsid w:val="00390C03"/>
    <w:rsid w:val="00390C40"/>
    <w:rsid w:val="00390C72"/>
    <w:rsid w:val="00390E03"/>
    <w:rsid w:val="00390E95"/>
    <w:rsid w:val="00391070"/>
    <w:rsid w:val="0039114A"/>
    <w:rsid w:val="00391337"/>
    <w:rsid w:val="003914C3"/>
    <w:rsid w:val="003914F5"/>
    <w:rsid w:val="00391583"/>
    <w:rsid w:val="003915DE"/>
    <w:rsid w:val="00391693"/>
    <w:rsid w:val="00391707"/>
    <w:rsid w:val="00391710"/>
    <w:rsid w:val="0039172A"/>
    <w:rsid w:val="003919C2"/>
    <w:rsid w:val="00391A41"/>
    <w:rsid w:val="00391B9E"/>
    <w:rsid w:val="00391D61"/>
    <w:rsid w:val="00391E60"/>
    <w:rsid w:val="00391F36"/>
    <w:rsid w:val="00391F9B"/>
    <w:rsid w:val="00392111"/>
    <w:rsid w:val="003921EB"/>
    <w:rsid w:val="0039222C"/>
    <w:rsid w:val="00392492"/>
    <w:rsid w:val="0039256D"/>
    <w:rsid w:val="003925C7"/>
    <w:rsid w:val="003925C9"/>
    <w:rsid w:val="003925F0"/>
    <w:rsid w:val="003925F4"/>
    <w:rsid w:val="00392626"/>
    <w:rsid w:val="0039279D"/>
    <w:rsid w:val="0039282F"/>
    <w:rsid w:val="0039293A"/>
    <w:rsid w:val="00392985"/>
    <w:rsid w:val="00392993"/>
    <w:rsid w:val="003929BC"/>
    <w:rsid w:val="00392A8E"/>
    <w:rsid w:val="00392DBA"/>
    <w:rsid w:val="00392E71"/>
    <w:rsid w:val="00392FD8"/>
    <w:rsid w:val="00392FDD"/>
    <w:rsid w:val="0039303D"/>
    <w:rsid w:val="003930D1"/>
    <w:rsid w:val="00393372"/>
    <w:rsid w:val="00393449"/>
    <w:rsid w:val="003934CB"/>
    <w:rsid w:val="003934F0"/>
    <w:rsid w:val="00393644"/>
    <w:rsid w:val="00393645"/>
    <w:rsid w:val="003936A9"/>
    <w:rsid w:val="003938F9"/>
    <w:rsid w:val="00393906"/>
    <w:rsid w:val="0039397C"/>
    <w:rsid w:val="003939F5"/>
    <w:rsid w:val="00393A0D"/>
    <w:rsid w:val="00393BF6"/>
    <w:rsid w:val="00393BFE"/>
    <w:rsid w:val="00393C37"/>
    <w:rsid w:val="00393E3B"/>
    <w:rsid w:val="00393E40"/>
    <w:rsid w:val="00393E70"/>
    <w:rsid w:val="00393F7F"/>
    <w:rsid w:val="003942D8"/>
    <w:rsid w:val="00394375"/>
    <w:rsid w:val="00394400"/>
    <w:rsid w:val="0039448A"/>
    <w:rsid w:val="003944F5"/>
    <w:rsid w:val="0039467E"/>
    <w:rsid w:val="00394855"/>
    <w:rsid w:val="003948C7"/>
    <w:rsid w:val="00394964"/>
    <w:rsid w:val="00394A01"/>
    <w:rsid w:val="00394A4B"/>
    <w:rsid w:val="00394ADB"/>
    <w:rsid w:val="00394B57"/>
    <w:rsid w:val="00394BA5"/>
    <w:rsid w:val="00394FC3"/>
    <w:rsid w:val="00395106"/>
    <w:rsid w:val="00395282"/>
    <w:rsid w:val="00395347"/>
    <w:rsid w:val="0039538A"/>
    <w:rsid w:val="003953A3"/>
    <w:rsid w:val="00395482"/>
    <w:rsid w:val="00395528"/>
    <w:rsid w:val="0039561C"/>
    <w:rsid w:val="0039565A"/>
    <w:rsid w:val="003956D6"/>
    <w:rsid w:val="0039582D"/>
    <w:rsid w:val="003959EE"/>
    <w:rsid w:val="00395D5B"/>
    <w:rsid w:val="00395D8E"/>
    <w:rsid w:val="00395DC1"/>
    <w:rsid w:val="00396089"/>
    <w:rsid w:val="0039612C"/>
    <w:rsid w:val="00396485"/>
    <w:rsid w:val="003966C2"/>
    <w:rsid w:val="003966DD"/>
    <w:rsid w:val="003968E9"/>
    <w:rsid w:val="003969EA"/>
    <w:rsid w:val="00396AC8"/>
    <w:rsid w:val="00396D06"/>
    <w:rsid w:val="00396F1F"/>
    <w:rsid w:val="00396F70"/>
    <w:rsid w:val="0039721D"/>
    <w:rsid w:val="0039742A"/>
    <w:rsid w:val="0039749E"/>
    <w:rsid w:val="003974A6"/>
    <w:rsid w:val="00397772"/>
    <w:rsid w:val="003979AA"/>
    <w:rsid w:val="00397A91"/>
    <w:rsid w:val="00397B04"/>
    <w:rsid w:val="00397BC9"/>
    <w:rsid w:val="00397C91"/>
    <w:rsid w:val="00397D42"/>
    <w:rsid w:val="00397F57"/>
    <w:rsid w:val="00397FD1"/>
    <w:rsid w:val="003A01EA"/>
    <w:rsid w:val="003A03EA"/>
    <w:rsid w:val="003A07F9"/>
    <w:rsid w:val="003A0936"/>
    <w:rsid w:val="003A094C"/>
    <w:rsid w:val="003A0D83"/>
    <w:rsid w:val="003A0D9A"/>
    <w:rsid w:val="003A0E23"/>
    <w:rsid w:val="003A0F8C"/>
    <w:rsid w:val="003A0FB7"/>
    <w:rsid w:val="003A1106"/>
    <w:rsid w:val="003A11E0"/>
    <w:rsid w:val="003A12B5"/>
    <w:rsid w:val="003A134F"/>
    <w:rsid w:val="003A1420"/>
    <w:rsid w:val="003A165D"/>
    <w:rsid w:val="003A1754"/>
    <w:rsid w:val="003A17F9"/>
    <w:rsid w:val="003A19EA"/>
    <w:rsid w:val="003A1C22"/>
    <w:rsid w:val="003A1C49"/>
    <w:rsid w:val="003A1E09"/>
    <w:rsid w:val="003A1EAC"/>
    <w:rsid w:val="003A1F80"/>
    <w:rsid w:val="003A2059"/>
    <w:rsid w:val="003A2167"/>
    <w:rsid w:val="003A21B8"/>
    <w:rsid w:val="003A227F"/>
    <w:rsid w:val="003A270E"/>
    <w:rsid w:val="003A29F8"/>
    <w:rsid w:val="003A2ABE"/>
    <w:rsid w:val="003A2B81"/>
    <w:rsid w:val="003A2C89"/>
    <w:rsid w:val="003A30BC"/>
    <w:rsid w:val="003A3211"/>
    <w:rsid w:val="003A3646"/>
    <w:rsid w:val="003A36A1"/>
    <w:rsid w:val="003A37B1"/>
    <w:rsid w:val="003A37DE"/>
    <w:rsid w:val="003A37E7"/>
    <w:rsid w:val="003A3B85"/>
    <w:rsid w:val="003A3E00"/>
    <w:rsid w:val="003A3E95"/>
    <w:rsid w:val="003A3F2B"/>
    <w:rsid w:val="003A3FAC"/>
    <w:rsid w:val="003A3FDD"/>
    <w:rsid w:val="003A4007"/>
    <w:rsid w:val="003A446A"/>
    <w:rsid w:val="003A44CC"/>
    <w:rsid w:val="003A4802"/>
    <w:rsid w:val="003A4CE8"/>
    <w:rsid w:val="003A4D58"/>
    <w:rsid w:val="003A4DF9"/>
    <w:rsid w:val="003A5066"/>
    <w:rsid w:val="003A5096"/>
    <w:rsid w:val="003A5168"/>
    <w:rsid w:val="003A5194"/>
    <w:rsid w:val="003A5282"/>
    <w:rsid w:val="003A529B"/>
    <w:rsid w:val="003A5333"/>
    <w:rsid w:val="003A5490"/>
    <w:rsid w:val="003A5541"/>
    <w:rsid w:val="003A564C"/>
    <w:rsid w:val="003A5742"/>
    <w:rsid w:val="003A575B"/>
    <w:rsid w:val="003A57E1"/>
    <w:rsid w:val="003A59D6"/>
    <w:rsid w:val="003A5B6C"/>
    <w:rsid w:val="003A5CD6"/>
    <w:rsid w:val="003A5DB1"/>
    <w:rsid w:val="003A5E74"/>
    <w:rsid w:val="003A609B"/>
    <w:rsid w:val="003A6170"/>
    <w:rsid w:val="003A625D"/>
    <w:rsid w:val="003A631E"/>
    <w:rsid w:val="003A6409"/>
    <w:rsid w:val="003A6432"/>
    <w:rsid w:val="003A64FE"/>
    <w:rsid w:val="003A6590"/>
    <w:rsid w:val="003A691B"/>
    <w:rsid w:val="003A69B2"/>
    <w:rsid w:val="003A6D7F"/>
    <w:rsid w:val="003A6F1A"/>
    <w:rsid w:val="003A7160"/>
    <w:rsid w:val="003A7246"/>
    <w:rsid w:val="003A7361"/>
    <w:rsid w:val="003A7387"/>
    <w:rsid w:val="003A7401"/>
    <w:rsid w:val="003A7570"/>
    <w:rsid w:val="003A77DD"/>
    <w:rsid w:val="003A79AF"/>
    <w:rsid w:val="003A7C79"/>
    <w:rsid w:val="003A7C8C"/>
    <w:rsid w:val="003A7CBA"/>
    <w:rsid w:val="003A7D15"/>
    <w:rsid w:val="003A7DFC"/>
    <w:rsid w:val="003B00A8"/>
    <w:rsid w:val="003B01B3"/>
    <w:rsid w:val="003B0212"/>
    <w:rsid w:val="003B0236"/>
    <w:rsid w:val="003B02AA"/>
    <w:rsid w:val="003B032E"/>
    <w:rsid w:val="003B037E"/>
    <w:rsid w:val="003B03E3"/>
    <w:rsid w:val="003B0528"/>
    <w:rsid w:val="003B0628"/>
    <w:rsid w:val="003B062D"/>
    <w:rsid w:val="003B0688"/>
    <w:rsid w:val="003B06EB"/>
    <w:rsid w:val="003B0868"/>
    <w:rsid w:val="003B0B2C"/>
    <w:rsid w:val="003B0CBB"/>
    <w:rsid w:val="003B0D2A"/>
    <w:rsid w:val="003B123B"/>
    <w:rsid w:val="003B125E"/>
    <w:rsid w:val="003B127A"/>
    <w:rsid w:val="003B1293"/>
    <w:rsid w:val="003B13F5"/>
    <w:rsid w:val="003B14D0"/>
    <w:rsid w:val="003B14FB"/>
    <w:rsid w:val="003B1531"/>
    <w:rsid w:val="003B17C2"/>
    <w:rsid w:val="003B1941"/>
    <w:rsid w:val="003B1ABD"/>
    <w:rsid w:val="003B1B26"/>
    <w:rsid w:val="003B1C7D"/>
    <w:rsid w:val="003B1CC9"/>
    <w:rsid w:val="003B1D3A"/>
    <w:rsid w:val="003B1D5E"/>
    <w:rsid w:val="003B1FE9"/>
    <w:rsid w:val="003B20E0"/>
    <w:rsid w:val="003B21E0"/>
    <w:rsid w:val="003B22EA"/>
    <w:rsid w:val="003B22F8"/>
    <w:rsid w:val="003B24DA"/>
    <w:rsid w:val="003B2530"/>
    <w:rsid w:val="003B2582"/>
    <w:rsid w:val="003B25C9"/>
    <w:rsid w:val="003B28A7"/>
    <w:rsid w:val="003B29BA"/>
    <w:rsid w:val="003B2AA7"/>
    <w:rsid w:val="003B2F8D"/>
    <w:rsid w:val="003B2FB4"/>
    <w:rsid w:val="003B2FF9"/>
    <w:rsid w:val="003B3079"/>
    <w:rsid w:val="003B3184"/>
    <w:rsid w:val="003B329B"/>
    <w:rsid w:val="003B3412"/>
    <w:rsid w:val="003B3421"/>
    <w:rsid w:val="003B35A5"/>
    <w:rsid w:val="003B3659"/>
    <w:rsid w:val="003B382F"/>
    <w:rsid w:val="003B3954"/>
    <w:rsid w:val="003B3A8B"/>
    <w:rsid w:val="003B3B27"/>
    <w:rsid w:val="003B3BB7"/>
    <w:rsid w:val="003B3CEC"/>
    <w:rsid w:val="003B3D79"/>
    <w:rsid w:val="003B3E7F"/>
    <w:rsid w:val="003B3F11"/>
    <w:rsid w:val="003B3F8A"/>
    <w:rsid w:val="003B4016"/>
    <w:rsid w:val="003B406B"/>
    <w:rsid w:val="003B40CC"/>
    <w:rsid w:val="003B412C"/>
    <w:rsid w:val="003B415C"/>
    <w:rsid w:val="003B43B8"/>
    <w:rsid w:val="003B4448"/>
    <w:rsid w:val="003B455D"/>
    <w:rsid w:val="003B45AF"/>
    <w:rsid w:val="003B463F"/>
    <w:rsid w:val="003B46F4"/>
    <w:rsid w:val="003B4722"/>
    <w:rsid w:val="003B47BB"/>
    <w:rsid w:val="003B48A5"/>
    <w:rsid w:val="003B48F6"/>
    <w:rsid w:val="003B4AC8"/>
    <w:rsid w:val="003B4AE5"/>
    <w:rsid w:val="003B4AEF"/>
    <w:rsid w:val="003B4B44"/>
    <w:rsid w:val="003B4BDA"/>
    <w:rsid w:val="003B4F58"/>
    <w:rsid w:val="003B51A2"/>
    <w:rsid w:val="003B55CA"/>
    <w:rsid w:val="003B5655"/>
    <w:rsid w:val="003B56C6"/>
    <w:rsid w:val="003B5767"/>
    <w:rsid w:val="003B5AF1"/>
    <w:rsid w:val="003B5B27"/>
    <w:rsid w:val="003B5B84"/>
    <w:rsid w:val="003B5EFB"/>
    <w:rsid w:val="003B5F57"/>
    <w:rsid w:val="003B5FE6"/>
    <w:rsid w:val="003B6219"/>
    <w:rsid w:val="003B6231"/>
    <w:rsid w:val="003B625B"/>
    <w:rsid w:val="003B62BF"/>
    <w:rsid w:val="003B63A1"/>
    <w:rsid w:val="003B66D0"/>
    <w:rsid w:val="003B69EF"/>
    <w:rsid w:val="003B6A80"/>
    <w:rsid w:val="003B6A96"/>
    <w:rsid w:val="003B6A9B"/>
    <w:rsid w:val="003B6AEA"/>
    <w:rsid w:val="003B6ECA"/>
    <w:rsid w:val="003B6F2E"/>
    <w:rsid w:val="003B6F32"/>
    <w:rsid w:val="003B7035"/>
    <w:rsid w:val="003B73C5"/>
    <w:rsid w:val="003B74F8"/>
    <w:rsid w:val="003B7625"/>
    <w:rsid w:val="003B769E"/>
    <w:rsid w:val="003B784C"/>
    <w:rsid w:val="003B791B"/>
    <w:rsid w:val="003B7B49"/>
    <w:rsid w:val="003B7C41"/>
    <w:rsid w:val="003B7D4E"/>
    <w:rsid w:val="003B7DCE"/>
    <w:rsid w:val="003B7EA7"/>
    <w:rsid w:val="003B7EBA"/>
    <w:rsid w:val="003B7F18"/>
    <w:rsid w:val="003C0080"/>
    <w:rsid w:val="003C00C2"/>
    <w:rsid w:val="003C0249"/>
    <w:rsid w:val="003C027C"/>
    <w:rsid w:val="003C03A8"/>
    <w:rsid w:val="003C03CD"/>
    <w:rsid w:val="003C03DE"/>
    <w:rsid w:val="003C03ED"/>
    <w:rsid w:val="003C0418"/>
    <w:rsid w:val="003C0471"/>
    <w:rsid w:val="003C06DA"/>
    <w:rsid w:val="003C0764"/>
    <w:rsid w:val="003C0BAF"/>
    <w:rsid w:val="003C10F8"/>
    <w:rsid w:val="003C1122"/>
    <w:rsid w:val="003C11AE"/>
    <w:rsid w:val="003C1256"/>
    <w:rsid w:val="003C1377"/>
    <w:rsid w:val="003C1417"/>
    <w:rsid w:val="003C150A"/>
    <w:rsid w:val="003C15B7"/>
    <w:rsid w:val="003C1690"/>
    <w:rsid w:val="003C17CB"/>
    <w:rsid w:val="003C19E4"/>
    <w:rsid w:val="003C1A20"/>
    <w:rsid w:val="003C1C3C"/>
    <w:rsid w:val="003C1D60"/>
    <w:rsid w:val="003C1E07"/>
    <w:rsid w:val="003C1EB9"/>
    <w:rsid w:val="003C20EB"/>
    <w:rsid w:val="003C2105"/>
    <w:rsid w:val="003C2146"/>
    <w:rsid w:val="003C22A8"/>
    <w:rsid w:val="003C2317"/>
    <w:rsid w:val="003C258C"/>
    <w:rsid w:val="003C2636"/>
    <w:rsid w:val="003C2673"/>
    <w:rsid w:val="003C26E3"/>
    <w:rsid w:val="003C270A"/>
    <w:rsid w:val="003C28F2"/>
    <w:rsid w:val="003C2A1D"/>
    <w:rsid w:val="003C2BD4"/>
    <w:rsid w:val="003C2BD8"/>
    <w:rsid w:val="003C2C48"/>
    <w:rsid w:val="003C2CCC"/>
    <w:rsid w:val="003C2CE8"/>
    <w:rsid w:val="003C2D2E"/>
    <w:rsid w:val="003C2DBB"/>
    <w:rsid w:val="003C3006"/>
    <w:rsid w:val="003C3021"/>
    <w:rsid w:val="003C312B"/>
    <w:rsid w:val="003C31AA"/>
    <w:rsid w:val="003C31C6"/>
    <w:rsid w:val="003C345C"/>
    <w:rsid w:val="003C357B"/>
    <w:rsid w:val="003C3744"/>
    <w:rsid w:val="003C37C2"/>
    <w:rsid w:val="003C3826"/>
    <w:rsid w:val="003C3923"/>
    <w:rsid w:val="003C3B6E"/>
    <w:rsid w:val="003C3C80"/>
    <w:rsid w:val="003C3EE1"/>
    <w:rsid w:val="003C3EF2"/>
    <w:rsid w:val="003C4179"/>
    <w:rsid w:val="003C41E2"/>
    <w:rsid w:val="003C422C"/>
    <w:rsid w:val="003C42F8"/>
    <w:rsid w:val="003C45B1"/>
    <w:rsid w:val="003C464C"/>
    <w:rsid w:val="003C466E"/>
    <w:rsid w:val="003C49B9"/>
    <w:rsid w:val="003C4AE6"/>
    <w:rsid w:val="003C4D80"/>
    <w:rsid w:val="003C4E74"/>
    <w:rsid w:val="003C4F3C"/>
    <w:rsid w:val="003C4F9F"/>
    <w:rsid w:val="003C51A5"/>
    <w:rsid w:val="003C51B8"/>
    <w:rsid w:val="003C51E5"/>
    <w:rsid w:val="003C5331"/>
    <w:rsid w:val="003C540B"/>
    <w:rsid w:val="003C5797"/>
    <w:rsid w:val="003C57B6"/>
    <w:rsid w:val="003C59C6"/>
    <w:rsid w:val="003C5A42"/>
    <w:rsid w:val="003C5A4C"/>
    <w:rsid w:val="003C5AF6"/>
    <w:rsid w:val="003C5BF4"/>
    <w:rsid w:val="003C5CC4"/>
    <w:rsid w:val="003C5D1C"/>
    <w:rsid w:val="003C609C"/>
    <w:rsid w:val="003C6102"/>
    <w:rsid w:val="003C617F"/>
    <w:rsid w:val="003C61AB"/>
    <w:rsid w:val="003C6464"/>
    <w:rsid w:val="003C64EE"/>
    <w:rsid w:val="003C65EA"/>
    <w:rsid w:val="003C66AC"/>
    <w:rsid w:val="003C66F7"/>
    <w:rsid w:val="003C69E3"/>
    <w:rsid w:val="003C6A18"/>
    <w:rsid w:val="003C6EA5"/>
    <w:rsid w:val="003C7B3B"/>
    <w:rsid w:val="003C7B81"/>
    <w:rsid w:val="003C7BDA"/>
    <w:rsid w:val="003C7CD7"/>
    <w:rsid w:val="003C7DEA"/>
    <w:rsid w:val="003C7EBF"/>
    <w:rsid w:val="003D0044"/>
    <w:rsid w:val="003D0242"/>
    <w:rsid w:val="003D030F"/>
    <w:rsid w:val="003D03D1"/>
    <w:rsid w:val="003D0512"/>
    <w:rsid w:val="003D0556"/>
    <w:rsid w:val="003D0778"/>
    <w:rsid w:val="003D0779"/>
    <w:rsid w:val="003D07D1"/>
    <w:rsid w:val="003D0987"/>
    <w:rsid w:val="003D0ACA"/>
    <w:rsid w:val="003D0B6D"/>
    <w:rsid w:val="003D0CCD"/>
    <w:rsid w:val="003D0E33"/>
    <w:rsid w:val="003D100B"/>
    <w:rsid w:val="003D1040"/>
    <w:rsid w:val="003D12EF"/>
    <w:rsid w:val="003D1399"/>
    <w:rsid w:val="003D1431"/>
    <w:rsid w:val="003D1470"/>
    <w:rsid w:val="003D1472"/>
    <w:rsid w:val="003D1639"/>
    <w:rsid w:val="003D16F7"/>
    <w:rsid w:val="003D1788"/>
    <w:rsid w:val="003D17DC"/>
    <w:rsid w:val="003D18E7"/>
    <w:rsid w:val="003D1976"/>
    <w:rsid w:val="003D197B"/>
    <w:rsid w:val="003D1AD5"/>
    <w:rsid w:val="003D1C58"/>
    <w:rsid w:val="003D1C95"/>
    <w:rsid w:val="003D1CA2"/>
    <w:rsid w:val="003D1CC9"/>
    <w:rsid w:val="003D1F70"/>
    <w:rsid w:val="003D1F90"/>
    <w:rsid w:val="003D2030"/>
    <w:rsid w:val="003D20F3"/>
    <w:rsid w:val="003D212F"/>
    <w:rsid w:val="003D21EB"/>
    <w:rsid w:val="003D2282"/>
    <w:rsid w:val="003D2344"/>
    <w:rsid w:val="003D2414"/>
    <w:rsid w:val="003D244A"/>
    <w:rsid w:val="003D2564"/>
    <w:rsid w:val="003D27CB"/>
    <w:rsid w:val="003D2832"/>
    <w:rsid w:val="003D28BF"/>
    <w:rsid w:val="003D29A5"/>
    <w:rsid w:val="003D2DBE"/>
    <w:rsid w:val="003D2E47"/>
    <w:rsid w:val="003D2F0E"/>
    <w:rsid w:val="003D3276"/>
    <w:rsid w:val="003D32F6"/>
    <w:rsid w:val="003D3548"/>
    <w:rsid w:val="003D3614"/>
    <w:rsid w:val="003D3642"/>
    <w:rsid w:val="003D36BC"/>
    <w:rsid w:val="003D3776"/>
    <w:rsid w:val="003D3960"/>
    <w:rsid w:val="003D3A7D"/>
    <w:rsid w:val="003D3B1B"/>
    <w:rsid w:val="003D3D71"/>
    <w:rsid w:val="003D408F"/>
    <w:rsid w:val="003D40BD"/>
    <w:rsid w:val="003D40C4"/>
    <w:rsid w:val="003D4158"/>
    <w:rsid w:val="003D41C4"/>
    <w:rsid w:val="003D42F3"/>
    <w:rsid w:val="003D43CA"/>
    <w:rsid w:val="003D45F8"/>
    <w:rsid w:val="003D472D"/>
    <w:rsid w:val="003D47D5"/>
    <w:rsid w:val="003D47F9"/>
    <w:rsid w:val="003D4994"/>
    <w:rsid w:val="003D49CA"/>
    <w:rsid w:val="003D4A10"/>
    <w:rsid w:val="003D4B94"/>
    <w:rsid w:val="003D4BD7"/>
    <w:rsid w:val="003D4C39"/>
    <w:rsid w:val="003D4C82"/>
    <w:rsid w:val="003D4DEA"/>
    <w:rsid w:val="003D4E31"/>
    <w:rsid w:val="003D4F44"/>
    <w:rsid w:val="003D4FEE"/>
    <w:rsid w:val="003D50A5"/>
    <w:rsid w:val="003D522B"/>
    <w:rsid w:val="003D5486"/>
    <w:rsid w:val="003D54E2"/>
    <w:rsid w:val="003D5528"/>
    <w:rsid w:val="003D557E"/>
    <w:rsid w:val="003D55C5"/>
    <w:rsid w:val="003D565A"/>
    <w:rsid w:val="003D566E"/>
    <w:rsid w:val="003D5735"/>
    <w:rsid w:val="003D5935"/>
    <w:rsid w:val="003D5942"/>
    <w:rsid w:val="003D5993"/>
    <w:rsid w:val="003D5A46"/>
    <w:rsid w:val="003D5DA7"/>
    <w:rsid w:val="003D5E0F"/>
    <w:rsid w:val="003D5F86"/>
    <w:rsid w:val="003D6103"/>
    <w:rsid w:val="003D617A"/>
    <w:rsid w:val="003D63F1"/>
    <w:rsid w:val="003D640F"/>
    <w:rsid w:val="003D6432"/>
    <w:rsid w:val="003D6498"/>
    <w:rsid w:val="003D657D"/>
    <w:rsid w:val="003D6586"/>
    <w:rsid w:val="003D674A"/>
    <w:rsid w:val="003D69B7"/>
    <w:rsid w:val="003D6A8F"/>
    <w:rsid w:val="003D6C17"/>
    <w:rsid w:val="003D6C9B"/>
    <w:rsid w:val="003D6D10"/>
    <w:rsid w:val="003D6D92"/>
    <w:rsid w:val="003D6E38"/>
    <w:rsid w:val="003D6EA6"/>
    <w:rsid w:val="003D6F2C"/>
    <w:rsid w:val="003D6F9A"/>
    <w:rsid w:val="003D7095"/>
    <w:rsid w:val="003D728C"/>
    <w:rsid w:val="003D72EC"/>
    <w:rsid w:val="003D73B9"/>
    <w:rsid w:val="003D7423"/>
    <w:rsid w:val="003D76A7"/>
    <w:rsid w:val="003D780B"/>
    <w:rsid w:val="003D7A3A"/>
    <w:rsid w:val="003D7A81"/>
    <w:rsid w:val="003D7AC1"/>
    <w:rsid w:val="003D7ADA"/>
    <w:rsid w:val="003D7B72"/>
    <w:rsid w:val="003D7C16"/>
    <w:rsid w:val="003D7CA3"/>
    <w:rsid w:val="003D7E62"/>
    <w:rsid w:val="003D7E71"/>
    <w:rsid w:val="003D7F38"/>
    <w:rsid w:val="003D7F3C"/>
    <w:rsid w:val="003D7F64"/>
    <w:rsid w:val="003E009B"/>
    <w:rsid w:val="003E00A7"/>
    <w:rsid w:val="003E00AA"/>
    <w:rsid w:val="003E0138"/>
    <w:rsid w:val="003E0182"/>
    <w:rsid w:val="003E02D3"/>
    <w:rsid w:val="003E0706"/>
    <w:rsid w:val="003E074C"/>
    <w:rsid w:val="003E082D"/>
    <w:rsid w:val="003E0A10"/>
    <w:rsid w:val="003E0A8D"/>
    <w:rsid w:val="003E0DC5"/>
    <w:rsid w:val="003E0E5C"/>
    <w:rsid w:val="003E124A"/>
    <w:rsid w:val="003E12A5"/>
    <w:rsid w:val="003E1354"/>
    <w:rsid w:val="003E135E"/>
    <w:rsid w:val="003E14EF"/>
    <w:rsid w:val="003E1601"/>
    <w:rsid w:val="003E1816"/>
    <w:rsid w:val="003E1919"/>
    <w:rsid w:val="003E1981"/>
    <w:rsid w:val="003E1A73"/>
    <w:rsid w:val="003E1B18"/>
    <w:rsid w:val="003E1BB8"/>
    <w:rsid w:val="003E1BC2"/>
    <w:rsid w:val="003E1D9A"/>
    <w:rsid w:val="003E1E64"/>
    <w:rsid w:val="003E1F2C"/>
    <w:rsid w:val="003E1F77"/>
    <w:rsid w:val="003E201E"/>
    <w:rsid w:val="003E20E7"/>
    <w:rsid w:val="003E26C7"/>
    <w:rsid w:val="003E26CF"/>
    <w:rsid w:val="003E28A0"/>
    <w:rsid w:val="003E290D"/>
    <w:rsid w:val="003E29B3"/>
    <w:rsid w:val="003E2A81"/>
    <w:rsid w:val="003E2C4C"/>
    <w:rsid w:val="003E2D36"/>
    <w:rsid w:val="003E30D2"/>
    <w:rsid w:val="003E3174"/>
    <w:rsid w:val="003E3176"/>
    <w:rsid w:val="003E3307"/>
    <w:rsid w:val="003E3350"/>
    <w:rsid w:val="003E3489"/>
    <w:rsid w:val="003E34A5"/>
    <w:rsid w:val="003E34C1"/>
    <w:rsid w:val="003E36F5"/>
    <w:rsid w:val="003E37CA"/>
    <w:rsid w:val="003E3840"/>
    <w:rsid w:val="003E387C"/>
    <w:rsid w:val="003E394B"/>
    <w:rsid w:val="003E3B0A"/>
    <w:rsid w:val="003E3BF2"/>
    <w:rsid w:val="003E3D40"/>
    <w:rsid w:val="003E3D85"/>
    <w:rsid w:val="003E3DA9"/>
    <w:rsid w:val="003E3EE1"/>
    <w:rsid w:val="003E4013"/>
    <w:rsid w:val="003E4150"/>
    <w:rsid w:val="003E423F"/>
    <w:rsid w:val="003E4631"/>
    <w:rsid w:val="003E4649"/>
    <w:rsid w:val="003E46DB"/>
    <w:rsid w:val="003E48AC"/>
    <w:rsid w:val="003E4B7E"/>
    <w:rsid w:val="003E4D1B"/>
    <w:rsid w:val="003E4D9A"/>
    <w:rsid w:val="003E501F"/>
    <w:rsid w:val="003E5120"/>
    <w:rsid w:val="003E5409"/>
    <w:rsid w:val="003E5458"/>
    <w:rsid w:val="003E54B1"/>
    <w:rsid w:val="003E56F0"/>
    <w:rsid w:val="003E57C5"/>
    <w:rsid w:val="003E58B3"/>
    <w:rsid w:val="003E5911"/>
    <w:rsid w:val="003E5A0E"/>
    <w:rsid w:val="003E5A7F"/>
    <w:rsid w:val="003E5B7C"/>
    <w:rsid w:val="003E5C07"/>
    <w:rsid w:val="003E5F25"/>
    <w:rsid w:val="003E5FBF"/>
    <w:rsid w:val="003E6112"/>
    <w:rsid w:val="003E6156"/>
    <w:rsid w:val="003E6162"/>
    <w:rsid w:val="003E61E8"/>
    <w:rsid w:val="003E6247"/>
    <w:rsid w:val="003E63C0"/>
    <w:rsid w:val="003E659C"/>
    <w:rsid w:val="003E65AF"/>
    <w:rsid w:val="003E66D7"/>
    <w:rsid w:val="003E66E7"/>
    <w:rsid w:val="003E6793"/>
    <w:rsid w:val="003E6865"/>
    <w:rsid w:val="003E6A19"/>
    <w:rsid w:val="003E6A86"/>
    <w:rsid w:val="003E6A94"/>
    <w:rsid w:val="003E6ABE"/>
    <w:rsid w:val="003E6AC0"/>
    <w:rsid w:val="003E6C7E"/>
    <w:rsid w:val="003E6E04"/>
    <w:rsid w:val="003E70AC"/>
    <w:rsid w:val="003E710D"/>
    <w:rsid w:val="003E71AE"/>
    <w:rsid w:val="003E71CA"/>
    <w:rsid w:val="003E742D"/>
    <w:rsid w:val="003E7517"/>
    <w:rsid w:val="003E7731"/>
    <w:rsid w:val="003E78F8"/>
    <w:rsid w:val="003E7B0D"/>
    <w:rsid w:val="003E7B4B"/>
    <w:rsid w:val="003E7B4D"/>
    <w:rsid w:val="003E7B7E"/>
    <w:rsid w:val="003E7F24"/>
    <w:rsid w:val="003E7F3A"/>
    <w:rsid w:val="003E7FDC"/>
    <w:rsid w:val="003F0006"/>
    <w:rsid w:val="003F0012"/>
    <w:rsid w:val="003F00F4"/>
    <w:rsid w:val="003F029A"/>
    <w:rsid w:val="003F03B7"/>
    <w:rsid w:val="003F047F"/>
    <w:rsid w:val="003F051F"/>
    <w:rsid w:val="003F057D"/>
    <w:rsid w:val="003F0690"/>
    <w:rsid w:val="003F070E"/>
    <w:rsid w:val="003F0851"/>
    <w:rsid w:val="003F0869"/>
    <w:rsid w:val="003F08AB"/>
    <w:rsid w:val="003F0A73"/>
    <w:rsid w:val="003F0ABC"/>
    <w:rsid w:val="003F0B71"/>
    <w:rsid w:val="003F0C1F"/>
    <w:rsid w:val="003F0D0B"/>
    <w:rsid w:val="003F0DDE"/>
    <w:rsid w:val="003F0DFA"/>
    <w:rsid w:val="003F0F4E"/>
    <w:rsid w:val="003F0FA6"/>
    <w:rsid w:val="003F1109"/>
    <w:rsid w:val="003F12BE"/>
    <w:rsid w:val="003F1344"/>
    <w:rsid w:val="003F1351"/>
    <w:rsid w:val="003F1370"/>
    <w:rsid w:val="003F13B0"/>
    <w:rsid w:val="003F13E2"/>
    <w:rsid w:val="003F1443"/>
    <w:rsid w:val="003F1477"/>
    <w:rsid w:val="003F1486"/>
    <w:rsid w:val="003F148D"/>
    <w:rsid w:val="003F1625"/>
    <w:rsid w:val="003F16DC"/>
    <w:rsid w:val="003F185A"/>
    <w:rsid w:val="003F199A"/>
    <w:rsid w:val="003F1B70"/>
    <w:rsid w:val="003F1B88"/>
    <w:rsid w:val="003F1C03"/>
    <w:rsid w:val="003F1CB0"/>
    <w:rsid w:val="003F1D23"/>
    <w:rsid w:val="003F1E33"/>
    <w:rsid w:val="003F1FC2"/>
    <w:rsid w:val="003F22D8"/>
    <w:rsid w:val="003F22D9"/>
    <w:rsid w:val="003F2357"/>
    <w:rsid w:val="003F25EB"/>
    <w:rsid w:val="003F2653"/>
    <w:rsid w:val="003F2842"/>
    <w:rsid w:val="003F2884"/>
    <w:rsid w:val="003F28DC"/>
    <w:rsid w:val="003F29B5"/>
    <w:rsid w:val="003F29BD"/>
    <w:rsid w:val="003F2CCB"/>
    <w:rsid w:val="003F2EC5"/>
    <w:rsid w:val="003F33A0"/>
    <w:rsid w:val="003F3477"/>
    <w:rsid w:val="003F3528"/>
    <w:rsid w:val="003F3539"/>
    <w:rsid w:val="003F3633"/>
    <w:rsid w:val="003F365A"/>
    <w:rsid w:val="003F37AD"/>
    <w:rsid w:val="003F37DE"/>
    <w:rsid w:val="003F39E6"/>
    <w:rsid w:val="003F3B94"/>
    <w:rsid w:val="003F3CF2"/>
    <w:rsid w:val="003F40E3"/>
    <w:rsid w:val="003F426F"/>
    <w:rsid w:val="003F4301"/>
    <w:rsid w:val="003F4405"/>
    <w:rsid w:val="003F4448"/>
    <w:rsid w:val="003F4983"/>
    <w:rsid w:val="003F4D57"/>
    <w:rsid w:val="003F4D7F"/>
    <w:rsid w:val="003F52F8"/>
    <w:rsid w:val="003F5446"/>
    <w:rsid w:val="003F54CF"/>
    <w:rsid w:val="003F5655"/>
    <w:rsid w:val="003F5798"/>
    <w:rsid w:val="003F5872"/>
    <w:rsid w:val="003F58DA"/>
    <w:rsid w:val="003F5945"/>
    <w:rsid w:val="003F596F"/>
    <w:rsid w:val="003F5976"/>
    <w:rsid w:val="003F59DF"/>
    <w:rsid w:val="003F5A13"/>
    <w:rsid w:val="003F5B16"/>
    <w:rsid w:val="003F5CE0"/>
    <w:rsid w:val="003F5CED"/>
    <w:rsid w:val="003F5DDC"/>
    <w:rsid w:val="003F5E99"/>
    <w:rsid w:val="003F5EC5"/>
    <w:rsid w:val="003F5F16"/>
    <w:rsid w:val="003F5F1E"/>
    <w:rsid w:val="003F5F21"/>
    <w:rsid w:val="003F606C"/>
    <w:rsid w:val="003F6104"/>
    <w:rsid w:val="003F630C"/>
    <w:rsid w:val="003F6327"/>
    <w:rsid w:val="003F63AB"/>
    <w:rsid w:val="003F6514"/>
    <w:rsid w:val="003F657D"/>
    <w:rsid w:val="003F66C2"/>
    <w:rsid w:val="003F67A4"/>
    <w:rsid w:val="003F68D5"/>
    <w:rsid w:val="003F69E9"/>
    <w:rsid w:val="003F6A4C"/>
    <w:rsid w:val="003F6D08"/>
    <w:rsid w:val="003F7141"/>
    <w:rsid w:val="003F7196"/>
    <w:rsid w:val="003F72FC"/>
    <w:rsid w:val="003F739B"/>
    <w:rsid w:val="003F7450"/>
    <w:rsid w:val="003F7830"/>
    <w:rsid w:val="003F7833"/>
    <w:rsid w:val="003F7A17"/>
    <w:rsid w:val="003F7A19"/>
    <w:rsid w:val="003F7ABB"/>
    <w:rsid w:val="003F7AC0"/>
    <w:rsid w:val="003F7BCD"/>
    <w:rsid w:val="003F7BD2"/>
    <w:rsid w:val="003F7E9B"/>
    <w:rsid w:val="003F7F1D"/>
    <w:rsid w:val="003F7F99"/>
    <w:rsid w:val="0040003E"/>
    <w:rsid w:val="0040010B"/>
    <w:rsid w:val="004001BB"/>
    <w:rsid w:val="004002F0"/>
    <w:rsid w:val="004003C0"/>
    <w:rsid w:val="00400445"/>
    <w:rsid w:val="0040084D"/>
    <w:rsid w:val="0040094E"/>
    <w:rsid w:val="00400997"/>
    <w:rsid w:val="00400AD9"/>
    <w:rsid w:val="00400B05"/>
    <w:rsid w:val="00400C61"/>
    <w:rsid w:val="00400E3B"/>
    <w:rsid w:val="004010D1"/>
    <w:rsid w:val="004011FB"/>
    <w:rsid w:val="00401400"/>
    <w:rsid w:val="00401712"/>
    <w:rsid w:val="004017A3"/>
    <w:rsid w:val="004019AF"/>
    <w:rsid w:val="004019C1"/>
    <w:rsid w:val="004019F5"/>
    <w:rsid w:val="00401A3A"/>
    <w:rsid w:val="00401A91"/>
    <w:rsid w:val="00401C35"/>
    <w:rsid w:val="00401FE4"/>
    <w:rsid w:val="004021B0"/>
    <w:rsid w:val="0040238E"/>
    <w:rsid w:val="004024B7"/>
    <w:rsid w:val="0040250B"/>
    <w:rsid w:val="004026F6"/>
    <w:rsid w:val="00402ADB"/>
    <w:rsid w:val="00402B08"/>
    <w:rsid w:val="00402B3A"/>
    <w:rsid w:val="00402BB1"/>
    <w:rsid w:val="00402E78"/>
    <w:rsid w:val="00402F42"/>
    <w:rsid w:val="004030E2"/>
    <w:rsid w:val="004031DC"/>
    <w:rsid w:val="0040320E"/>
    <w:rsid w:val="00403339"/>
    <w:rsid w:val="00403596"/>
    <w:rsid w:val="00403752"/>
    <w:rsid w:val="00403998"/>
    <w:rsid w:val="00403AA0"/>
    <w:rsid w:val="00403CA5"/>
    <w:rsid w:val="00403CA8"/>
    <w:rsid w:val="00403D5A"/>
    <w:rsid w:val="00403DAE"/>
    <w:rsid w:val="00403FDB"/>
    <w:rsid w:val="004041FD"/>
    <w:rsid w:val="00404659"/>
    <w:rsid w:val="004047E5"/>
    <w:rsid w:val="00404986"/>
    <w:rsid w:val="004049C1"/>
    <w:rsid w:val="00404AC0"/>
    <w:rsid w:val="00404B45"/>
    <w:rsid w:val="00404B51"/>
    <w:rsid w:val="00404FB2"/>
    <w:rsid w:val="00405459"/>
    <w:rsid w:val="0040560B"/>
    <w:rsid w:val="004056F5"/>
    <w:rsid w:val="00405736"/>
    <w:rsid w:val="004057EC"/>
    <w:rsid w:val="00405856"/>
    <w:rsid w:val="0040594D"/>
    <w:rsid w:val="004059C4"/>
    <w:rsid w:val="00405A21"/>
    <w:rsid w:val="00405AA6"/>
    <w:rsid w:val="00405B38"/>
    <w:rsid w:val="00405BB3"/>
    <w:rsid w:val="00405C19"/>
    <w:rsid w:val="00405D58"/>
    <w:rsid w:val="00405D8F"/>
    <w:rsid w:val="00405DB4"/>
    <w:rsid w:val="00405DD3"/>
    <w:rsid w:val="00405EF4"/>
    <w:rsid w:val="004060B2"/>
    <w:rsid w:val="0040613A"/>
    <w:rsid w:val="0040620C"/>
    <w:rsid w:val="004064AD"/>
    <w:rsid w:val="004066FA"/>
    <w:rsid w:val="004067C8"/>
    <w:rsid w:val="004067DA"/>
    <w:rsid w:val="004068C9"/>
    <w:rsid w:val="00406B6C"/>
    <w:rsid w:val="00406BBD"/>
    <w:rsid w:val="00406C40"/>
    <w:rsid w:val="00406CC0"/>
    <w:rsid w:val="00406D75"/>
    <w:rsid w:val="00406E1B"/>
    <w:rsid w:val="00406EA6"/>
    <w:rsid w:val="0040746A"/>
    <w:rsid w:val="004076A1"/>
    <w:rsid w:val="0040775F"/>
    <w:rsid w:val="00407A60"/>
    <w:rsid w:val="00407AB0"/>
    <w:rsid w:val="00407CAD"/>
    <w:rsid w:val="00407D56"/>
    <w:rsid w:val="00407F06"/>
    <w:rsid w:val="00407FAC"/>
    <w:rsid w:val="004100EF"/>
    <w:rsid w:val="00410130"/>
    <w:rsid w:val="0041015E"/>
    <w:rsid w:val="00410177"/>
    <w:rsid w:val="004101A7"/>
    <w:rsid w:val="00410274"/>
    <w:rsid w:val="00410515"/>
    <w:rsid w:val="004105F5"/>
    <w:rsid w:val="00410822"/>
    <w:rsid w:val="004108B2"/>
    <w:rsid w:val="00410924"/>
    <w:rsid w:val="00410A19"/>
    <w:rsid w:val="00410AE7"/>
    <w:rsid w:val="00410C0D"/>
    <w:rsid w:val="00410EA4"/>
    <w:rsid w:val="00411115"/>
    <w:rsid w:val="00411297"/>
    <w:rsid w:val="00411312"/>
    <w:rsid w:val="00411428"/>
    <w:rsid w:val="004114C7"/>
    <w:rsid w:val="0041154D"/>
    <w:rsid w:val="0041197C"/>
    <w:rsid w:val="004119A5"/>
    <w:rsid w:val="00411A6C"/>
    <w:rsid w:val="00411D6A"/>
    <w:rsid w:val="00412197"/>
    <w:rsid w:val="0041227F"/>
    <w:rsid w:val="00412350"/>
    <w:rsid w:val="0041249E"/>
    <w:rsid w:val="0041252F"/>
    <w:rsid w:val="0041268D"/>
    <w:rsid w:val="00412696"/>
    <w:rsid w:val="00412898"/>
    <w:rsid w:val="00412C77"/>
    <w:rsid w:val="00412DA5"/>
    <w:rsid w:val="0041300F"/>
    <w:rsid w:val="00413056"/>
    <w:rsid w:val="00413199"/>
    <w:rsid w:val="00413548"/>
    <w:rsid w:val="00413774"/>
    <w:rsid w:val="00413845"/>
    <w:rsid w:val="00413848"/>
    <w:rsid w:val="0041389F"/>
    <w:rsid w:val="004139EE"/>
    <w:rsid w:val="00413A28"/>
    <w:rsid w:val="00413B03"/>
    <w:rsid w:val="00413C9F"/>
    <w:rsid w:val="00413DAA"/>
    <w:rsid w:val="00413E12"/>
    <w:rsid w:val="00413E77"/>
    <w:rsid w:val="00413E79"/>
    <w:rsid w:val="00413F5F"/>
    <w:rsid w:val="00413FBF"/>
    <w:rsid w:val="004140E3"/>
    <w:rsid w:val="00414365"/>
    <w:rsid w:val="004143C1"/>
    <w:rsid w:val="00414546"/>
    <w:rsid w:val="004145AD"/>
    <w:rsid w:val="004145FE"/>
    <w:rsid w:val="004146B1"/>
    <w:rsid w:val="00414789"/>
    <w:rsid w:val="00414A64"/>
    <w:rsid w:val="00414AAF"/>
    <w:rsid w:val="00414C1F"/>
    <w:rsid w:val="00414C4C"/>
    <w:rsid w:val="00414CEA"/>
    <w:rsid w:val="00414D0A"/>
    <w:rsid w:val="00414DB4"/>
    <w:rsid w:val="00414E10"/>
    <w:rsid w:val="00414E9F"/>
    <w:rsid w:val="00414EB1"/>
    <w:rsid w:val="00414FE7"/>
    <w:rsid w:val="004151AD"/>
    <w:rsid w:val="00415589"/>
    <w:rsid w:val="004156F2"/>
    <w:rsid w:val="00415783"/>
    <w:rsid w:val="00415839"/>
    <w:rsid w:val="004159E8"/>
    <w:rsid w:val="00415AC5"/>
    <w:rsid w:val="00415B34"/>
    <w:rsid w:val="00415C3E"/>
    <w:rsid w:val="00415C67"/>
    <w:rsid w:val="00415C99"/>
    <w:rsid w:val="00415DC4"/>
    <w:rsid w:val="00415EBD"/>
    <w:rsid w:val="00416175"/>
    <w:rsid w:val="0041621A"/>
    <w:rsid w:val="0041627F"/>
    <w:rsid w:val="00416285"/>
    <w:rsid w:val="004162FC"/>
    <w:rsid w:val="00416371"/>
    <w:rsid w:val="00416443"/>
    <w:rsid w:val="00416533"/>
    <w:rsid w:val="00416712"/>
    <w:rsid w:val="0041672B"/>
    <w:rsid w:val="0041683F"/>
    <w:rsid w:val="00416842"/>
    <w:rsid w:val="00416851"/>
    <w:rsid w:val="004168C4"/>
    <w:rsid w:val="004169FA"/>
    <w:rsid w:val="00416AE7"/>
    <w:rsid w:val="00416AFB"/>
    <w:rsid w:val="00416BA7"/>
    <w:rsid w:val="00416DE1"/>
    <w:rsid w:val="00416FAB"/>
    <w:rsid w:val="00417002"/>
    <w:rsid w:val="00417004"/>
    <w:rsid w:val="00417167"/>
    <w:rsid w:val="004173B3"/>
    <w:rsid w:val="004179F1"/>
    <w:rsid w:val="00417A13"/>
    <w:rsid w:val="00417A85"/>
    <w:rsid w:val="00417B48"/>
    <w:rsid w:val="00417B72"/>
    <w:rsid w:val="00417B9A"/>
    <w:rsid w:val="00417BA5"/>
    <w:rsid w:val="00417BCB"/>
    <w:rsid w:val="00417BF4"/>
    <w:rsid w:val="00417D50"/>
    <w:rsid w:val="00417D8F"/>
    <w:rsid w:val="00420181"/>
    <w:rsid w:val="0042018C"/>
    <w:rsid w:val="004201A3"/>
    <w:rsid w:val="004201E1"/>
    <w:rsid w:val="004202BF"/>
    <w:rsid w:val="00420302"/>
    <w:rsid w:val="004207CD"/>
    <w:rsid w:val="0042084F"/>
    <w:rsid w:val="004209DA"/>
    <w:rsid w:val="00420BD8"/>
    <w:rsid w:val="00420F51"/>
    <w:rsid w:val="0042104F"/>
    <w:rsid w:val="004210F2"/>
    <w:rsid w:val="004210F5"/>
    <w:rsid w:val="004211AA"/>
    <w:rsid w:val="00421203"/>
    <w:rsid w:val="004212B1"/>
    <w:rsid w:val="0042137E"/>
    <w:rsid w:val="00421453"/>
    <w:rsid w:val="004215A7"/>
    <w:rsid w:val="00421630"/>
    <w:rsid w:val="004216C2"/>
    <w:rsid w:val="0042184F"/>
    <w:rsid w:val="00421941"/>
    <w:rsid w:val="00421994"/>
    <w:rsid w:val="00421D6D"/>
    <w:rsid w:val="00421DE8"/>
    <w:rsid w:val="00422032"/>
    <w:rsid w:val="004220C7"/>
    <w:rsid w:val="004221FC"/>
    <w:rsid w:val="004222DB"/>
    <w:rsid w:val="004223BB"/>
    <w:rsid w:val="00422457"/>
    <w:rsid w:val="00422753"/>
    <w:rsid w:val="004229B0"/>
    <w:rsid w:val="00422A8C"/>
    <w:rsid w:val="00422ABF"/>
    <w:rsid w:val="00422DDC"/>
    <w:rsid w:val="00422E10"/>
    <w:rsid w:val="00422F34"/>
    <w:rsid w:val="00423092"/>
    <w:rsid w:val="0042318A"/>
    <w:rsid w:val="004231F1"/>
    <w:rsid w:val="0042340D"/>
    <w:rsid w:val="0042341B"/>
    <w:rsid w:val="0042347E"/>
    <w:rsid w:val="004234C7"/>
    <w:rsid w:val="00423586"/>
    <w:rsid w:val="0042368E"/>
    <w:rsid w:val="0042369C"/>
    <w:rsid w:val="00423752"/>
    <w:rsid w:val="00423754"/>
    <w:rsid w:val="00423789"/>
    <w:rsid w:val="004239BA"/>
    <w:rsid w:val="00423A74"/>
    <w:rsid w:val="00423A85"/>
    <w:rsid w:val="00423B02"/>
    <w:rsid w:val="00423BD6"/>
    <w:rsid w:val="00423CF8"/>
    <w:rsid w:val="00423D19"/>
    <w:rsid w:val="00423E60"/>
    <w:rsid w:val="00423F60"/>
    <w:rsid w:val="00424029"/>
    <w:rsid w:val="004240E4"/>
    <w:rsid w:val="004243AD"/>
    <w:rsid w:val="00424426"/>
    <w:rsid w:val="0042449C"/>
    <w:rsid w:val="004244A1"/>
    <w:rsid w:val="00424549"/>
    <w:rsid w:val="00424B7E"/>
    <w:rsid w:val="00424CC2"/>
    <w:rsid w:val="00424E8D"/>
    <w:rsid w:val="00424FD6"/>
    <w:rsid w:val="0042529D"/>
    <w:rsid w:val="004253B8"/>
    <w:rsid w:val="00425435"/>
    <w:rsid w:val="0042551D"/>
    <w:rsid w:val="00425858"/>
    <w:rsid w:val="004259C2"/>
    <w:rsid w:val="00425A79"/>
    <w:rsid w:val="00425B99"/>
    <w:rsid w:val="00425CB4"/>
    <w:rsid w:val="00425E6F"/>
    <w:rsid w:val="00426054"/>
    <w:rsid w:val="0042608E"/>
    <w:rsid w:val="00426210"/>
    <w:rsid w:val="004263B7"/>
    <w:rsid w:val="004264BB"/>
    <w:rsid w:val="004266ED"/>
    <w:rsid w:val="004269AE"/>
    <w:rsid w:val="00426B16"/>
    <w:rsid w:val="00426CE4"/>
    <w:rsid w:val="00426D59"/>
    <w:rsid w:val="00426E15"/>
    <w:rsid w:val="00426E6F"/>
    <w:rsid w:val="00426EF4"/>
    <w:rsid w:val="00426FD1"/>
    <w:rsid w:val="00427159"/>
    <w:rsid w:val="004276D8"/>
    <w:rsid w:val="0042777C"/>
    <w:rsid w:val="004277E9"/>
    <w:rsid w:val="004278B6"/>
    <w:rsid w:val="0042792D"/>
    <w:rsid w:val="004279E7"/>
    <w:rsid w:val="00427B49"/>
    <w:rsid w:val="00427CB8"/>
    <w:rsid w:val="00427F07"/>
    <w:rsid w:val="00427FA6"/>
    <w:rsid w:val="00427FF3"/>
    <w:rsid w:val="00430040"/>
    <w:rsid w:val="00430041"/>
    <w:rsid w:val="004300A7"/>
    <w:rsid w:val="004300AB"/>
    <w:rsid w:val="004301A1"/>
    <w:rsid w:val="00430274"/>
    <w:rsid w:val="00430295"/>
    <w:rsid w:val="004302ED"/>
    <w:rsid w:val="00430314"/>
    <w:rsid w:val="004303B0"/>
    <w:rsid w:val="0043048A"/>
    <w:rsid w:val="004305C7"/>
    <w:rsid w:val="004307EA"/>
    <w:rsid w:val="004309B6"/>
    <w:rsid w:val="00430A06"/>
    <w:rsid w:val="00430AAD"/>
    <w:rsid w:val="00430B52"/>
    <w:rsid w:val="00430C0B"/>
    <w:rsid w:val="00430C3A"/>
    <w:rsid w:val="00430F5E"/>
    <w:rsid w:val="00431000"/>
    <w:rsid w:val="00431182"/>
    <w:rsid w:val="00431248"/>
    <w:rsid w:val="004313F8"/>
    <w:rsid w:val="004314CE"/>
    <w:rsid w:val="00431612"/>
    <w:rsid w:val="00431665"/>
    <w:rsid w:val="004318D0"/>
    <w:rsid w:val="00431C4F"/>
    <w:rsid w:val="00431D27"/>
    <w:rsid w:val="00431E79"/>
    <w:rsid w:val="00431FF7"/>
    <w:rsid w:val="00432078"/>
    <w:rsid w:val="0043236C"/>
    <w:rsid w:val="0043252C"/>
    <w:rsid w:val="00432669"/>
    <w:rsid w:val="004327B0"/>
    <w:rsid w:val="004328C2"/>
    <w:rsid w:val="00432955"/>
    <w:rsid w:val="004329B0"/>
    <w:rsid w:val="00432AE5"/>
    <w:rsid w:val="00432BD0"/>
    <w:rsid w:val="00432BE5"/>
    <w:rsid w:val="00432DE3"/>
    <w:rsid w:val="00432DED"/>
    <w:rsid w:val="00433038"/>
    <w:rsid w:val="00433064"/>
    <w:rsid w:val="004330DC"/>
    <w:rsid w:val="00433188"/>
    <w:rsid w:val="004331FB"/>
    <w:rsid w:val="00433242"/>
    <w:rsid w:val="004332D6"/>
    <w:rsid w:val="00433314"/>
    <w:rsid w:val="0043340B"/>
    <w:rsid w:val="0043342D"/>
    <w:rsid w:val="0043344A"/>
    <w:rsid w:val="00433605"/>
    <w:rsid w:val="004337C8"/>
    <w:rsid w:val="004337EA"/>
    <w:rsid w:val="00433A1A"/>
    <w:rsid w:val="00433BA9"/>
    <w:rsid w:val="00433BFF"/>
    <w:rsid w:val="00433C96"/>
    <w:rsid w:val="00433F4F"/>
    <w:rsid w:val="00434063"/>
    <w:rsid w:val="00434069"/>
    <w:rsid w:val="00434094"/>
    <w:rsid w:val="004342E2"/>
    <w:rsid w:val="004343A5"/>
    <w:rsid w:val="004343A6"/>
    <w:rsid w:val="004343CA"/>
    <w:rsid w:val="004343D0"/>
    <w:rsid w:val="0043452D"/>
    <w:rsid w:val="004346E9"/>
    <w:rsid w:val="00434760"/>
    <w:rsid w:val="0043480F"/>
    <w:rsid w:val="00434913"/>
    <w:rsid w:val="004349FA"/>
    <w:rsid w:val="00434A18"/>
    <w:rsid w:val="00434D9B"/>
    <w:rsid w:val="00434FC2"/>
    <w:rsid w:val="004352A7"/>
    <w:rsid w:val="004355B2"/>
    <w:rsid w:val="0043572C"/>
    <w:rsid w:val="004357D3"/>
    <w:rsid w:val="004357D5"/>
    <w:rsid w:val="00435B3A"/>
    <w:rsid w:val="00435D8C"/>
    <w:rsid w:val="00435DE8"/>
    <w:rsid w:val="00436096"/>
    <w:rsid w:val="00436198"/>
    <w:rsid w:val="00436233"/>
    <w:rsid w:val="00436351"/>
    <w:rsid w:val="00436354"/>
    <w:rsid w:val="00436610"/>
    <w:rsid w:val="00436694"/>
    <w:rsid w:val="004367DE"/>
    <w:rsid w:val="004367FF"/>
    <w:rsid w:val="00436933"/>
    <w:rsid w:val="004369B4"/>
    <w:rsid w:val="004369F6"/>
    <w:rsid w:val="00436A30"/>
    <w:rsid w:val="00436B17"/>
    <w:rsid w:val="00436C5C"/>
    <w:rsid w:val="00436CFE"/>
    <w:rsid w:val="00436DD7"/>
    <w:rsid w:val="00436DFF"/>
    <w:rsid w:val="00436E1B"/>
    <w:rsid w:val="00436FC7"/>
    <w:rsid w:val="004374A7"/>
    <w:rsid w:val="00437641"/>
    <w:rsid w:val="0043764C"/>
    <w:rsid w:val="00437754"/>
    <w:rsid w:val="004377ED"/>
    <w:rsid w:val="00437897"/>
    <w:rsid w:val="004379BC"/>
    <w:rsid w:val="00437AAD"/>
    <w:rsid w:val="00437C5D"/>
    <w:rsid w:val="00437C70"/>
    <w:rsid w:val="00437F84"/>
    <w:rsid w:val="00437F9A"/>
    <w:rsid w:val="00437FAD"/>
    <w:rsid w:val="00440092"/>
    <w:rsid w:val="00440387"/>
    <w:rsid w:val="00440701"/>
    <w:rsid w:val="004407CE"/>
    <w:rsid w:val="0044090A"/>
    <w:rsid w:val="00440916"/>
    <w:rsid w:val="00440ABD"/>
    <w:rsid w:val="00440AC6"/>
    <w:rsid w:val="00441060"/>
    <w:rsid w:val="00441137"/>
    <w:rsid w:val="0044135E"/>
    <w:rsid w:val="00441372"/>
    <w:rsid w:val="004413E3"/>
    <w:rsid w:val="00441448"/>
    <w:rsid w:val="004414BF"/>
    <w:rsid w:val="00441520"/>
    <w:rsid w:val="0044155D"/>
    <w:rsid w:val="00441560"/>
    <w:rsid w:val="004415AB"/>
    <w:rsid w:val="0044184C"/>
    <w:rsid w:val="004418A1"/>
    <w:rsid w:val="00441C0F"/>
    <w:rsid w:val="00441D16"/>
    <w:rsid w:val="00441DA6"/>
    <w:rsid w:val="00441E33"/>
    <w:rsid w:val="00441F10"/>
    <w:rsid w:val="00441F62"/>
    <w:rsid w:val="00441F93"/>
    <w:rsid w:val="00441FDC"/>
    <w:rsid w:val="0044206B"/>
    <w:rsid w:val="004420B0"/>
    <w:rsid w:val="0044242E"/>
    <w:rsid w:val="004424A5"/>
    <w:rsid w:val="004425F3"/>
    <w:rsid w:val="004425F5"/>
    <w:rsid w:val="00442604"/>
    <w:rsid w:val="00442689"/>
    <w:rsid w:val="004426A9"/>
    <w:rsid w:val="0044274E"/>
    <w:rsid w:val="00442796"/>
    <w:rsid w:val="004428B9"/>
    <w:rsid w:val="00442DCF"/>
    <w:rsid w:val="00442EB7"/>
    <w:rsid w:val="00442EFB"/>
    <w:rsid w:val="00442F39"/>
    <w:rsid w:val="0044302F"/>
    <w:rsid w:val="00443296"/>
    <w:rsid w:val="0044339A"/>
    <w:rsid w:val="004433E2"/>
    <w:rsid w:val="00443568"/>
    <w:rsid w:val="00443574"/>
    <w:rsid w:val="004436D9"/>
    <w:rsid w:val="0044381E"/>
    <w:rsid w:val="00443910"/>
    <w:rsid w:val="0044395E"/>
    <w:rsid w:val="00443982"/>
    <w:rsid w:val="00443BD4"/>
    <w:rsid w:val="00443C32"/>
    <w:rsid w:val="00443D8D"/>
    <w:rsid w:val="00443FCA"/>
    <w:rsid w:val="0044401C"/>
    <w:rsid w:val="004441C2"/>
    <w:rsid w:val="00444313"/>
    <w:rsid w:val="00444316"/>
    <w:rsid w:val="00444323"/>
    <w:rsid w:val="004444DC"/>
    <w:rsid w:val="004447BD"/>
    <w:rsid w:val="00444A3D"/>
    <w:rsid w:val="00444A74"/>
    <w:rsid w:val="00444AB1"/>
    <w:rsid w:val="00444B23"/>
    <w:rsid w:val="00444C6C"/>
    <w:rsid w:val="00444C75"/>
    <w:rsid w:val="00444CAB"/>
    <w:rsid w:val="00444D6D"/>
    <w:rsid w:val="00444E7C"/>
    <w:rsid w:val="00444FAC"/>
    <w:rsid w:val="00445020"/>
    <w:rsid w:val="00445073"/>
    <w:rsid w:val="004452F0"/>
    <w:rsid w:val="00445561"/>
    <w:rsid w:val="00445847"/>
    <w:rsid w:val="00445965"/>
    <w:rsid w:val="00445A89"/>
    <w:rsid w:val="00445CCA"/>
    <w:rsid w:val="00445DBC"/>
    <w:rsid w:val="00446646"/>
    <w:rsid w:val="00446664"/>
    <w:rsid w:val="004466D9"/>
    <w:rsid w:val="00446724"/>
    <w:rsid w:val="004468EC"/>
    <w:rsid w:val="00446CBD"/>
    <w:rsid w:val="00446CE8"/>
    <w:rsid w:val="00446CF7"/>
    <w:rsid w:val="00446CFE"/>
    <w:rsid w:val="00446DC9"/>
    <w:rsid w:val="00446FE8"/>
    <w:rsid w:val="004470C8"/>
    <w:rsid w:val="0044718B"/>
    <w:rsid w:val="0044735C"/>
    <w:rsid w:val="004474D3"/>
    <w:rsid w:val="00447661"/>
    <w:rsid w:val="0044768A"/>
    <w:rsid w:val="0044784D"/>
    <w:rsid w:val="0044787C"/>
    <w:rsid w:val="0044789E"/>
    <w:rsid w:val="004479C3"/>
    <w:rsid w:val="004479D9"/>
    <w:rsid w:val="00447AAC"/>
    <w:rsid w:val="00447B78"/>
    <w:rsid w:val="00447D6B"/>
    <w:rsid w:val="00447E9E"/>
    <w:rsid w:val="00447FA7"/>
    <w:rsid w:val="00447FCC"/>
    <w:rsid w:val="00450081"/>
    <w:rsid w:val="0045026B"/>
    <w:rsid w:val="00450298"/>
    <w:rsid w:val="00450356"/>
    <w:rsid w:val="004503A2"/>
    <w:rsid w:val="004504DC"/>
    <w:rsid w:val="004504F8"/>
    <w:rsid w:val="0045066A"/>
    <w:rsid w:val="0045076A"/>
    <w:rsid w:val="004508BC"/>
    <w:rsid w:val="004508C2"/>
    <w:rsid w:val="004508F6"/>
    <w:rsid w:val="00450941"/>
    <w:rsid w:val="00450A56"/>
    <w:rsid w:val="00450AA4"/>
    <w:rsid w:val="00450AFF"/>
    <w:rsid w:val="00450C42"/>
    <w:rsid w:val="00450C5A"/>
    <w:rsid w:val="00450D07"/>
    <w:rsid w:val="00450D54"/>
    <w:rsid w:val="00450DA3"/>
    <w:rsid w:val="00450DEA"/>
    <w:rsid w:val="00450FB3"/>
    <w:rsid w:val="00450FC8"/>
    <w:rsid w:val="00451032"/>
    <w:rsid w:val="00451262"/>
    <w:rsid w:val="00451535"/>
    <w:rsid w:val="00451635"/>
    <w:rsid w:val="00451731"/>
    <w:rsid w:val="00451833"/>
    <w:rsid w:val="004518D8"/>
    <w:rsid w:val="00451B2F"/>
    <w:rsid w:val="00451C03"/>
    <w:rsid w:val="00451DFB"/>
    <w:rsid w:val="00451E9E"/>
    <w:rsid w:val="00451F9B"/>
    <w:rsid w:val="0045200A"/>
    <w:rsid w:val="0045207D"/>
    <w:rsid w:val="004520CF"/>
    <w:rsid w:val="004520FD"/>
    <w:rsid w:val="00452136"/>
    <w:rsid w:val="004522C5"/>
    <w:rsid w:val="00452460"/>
    <w:rsid w:val="004524F1"/>
    <w:rsid w:val="004526C2"/>
    <w:rsid w:val="00452894"/>
    <w:rsid w:val="00452E49"/>
    <w:rsid w:val="0045322A"/>
    <w:rsid w:val="004532D0"/>
    <w:rsid w:val="0045337C"/>
    <w:rsid w:val="00453564"/>
    <w:rsid w:val="00453796"/>
    <w:rsid w:val="004537C4"/>
    <w:rsid w:val="00453838"/>
    <w:rsid w:val="004538B9"/>
    <w:rsid w:val="00453A3F"/>
    <w:rsid w:val="00453BD6"/>
    <w:rsid w:val="00454003"/>
    <w:rsid w:val="004540A1"/>
    <w:rsid w:val="00454137"/>
    <w:rsid w:val="004541CB"/>
    <w:rsid w:val="0045425C"/>
    <w:rsid w:val="00454339"/>
    <w:rsid w:val="0045464E"/>
    <w:rsid w:val="004546C1"/>
    <w:rsid w:val="00454878"/>
    <w:rsid w:val="0045492C"/>
    <w:rsid w:val="00454C98"/>
    <w:rsid w:val="00454D93"/>
    <w:rsid w:val="00454F3E"/>
    <w:rsid w:val="004550D6"/>
    <w:rsid w:val="004552FD"/>
    <w:rsid w:val="00455582"/>
    <w:rsid w:val="00455801"/>
    <w:rsid w:val="00455812"/>
    <w:rsid w:val="00455992"/>
    <w:rsid w:val="00455C28"/>
    <w:rsid w:val="00455D0D"/>
    <w:rsid w:val="00455D73"/>
    <w:rsid w:val="00455D7B"/>
    <w:rsid w:val="00456035"/>
    <w:rsid w:val="00456044"/>
    <w:rsid w:val="004560F0"/>
    <w:rsid w:val="0045613E"/>
    <w:rsid w:val="0045629B"/>
    <w:rsid w:val="004563D2"/>
    <w:rsid w:val="004564E9"/>
    <w:rsid w:val="0045653F"/>
    <w:rsid w:val="00456651"/>
    <w:rsid w:val="00456830"/>
    <w:rsid w:val="00456961"/>
    <w:rsid w:val="004569F3"/>
    <w:rsid w:val="00456AE0"/>
    <w:rsid w:val="00456AFA"/>
    <w:rsid w:val="00457175"/>
    <w:rsid w:val="0045718B"/>
    <w:rsid w:val="00457294"/>
    <w:rsid w:val="004575BB"/>
    <w:rsid w:val="004575C3"/>
    <w:rsid w:val="004575E4"/>
    <w:rsid w:val="00457676"/>
    <w:rsid w:val="004577FD"/>
    <w:rsid w:val="00457B24"/>
    <w:rsid w:val="00457BE2"/>
    <w:rsid w:val="00457DB0"/>
    <w:rsid w:val="00457E3E"/>
    <w:rsid w:val="00457EE7"/>
    <w:rsid w:val="0046001A"/>
    <w:rsid w:val="0046008D"/>
    <w:rsid w:val="004601D6"/>
    <w:rsid w:val="004602E2"/>
    <w:rsid w:val="00460329"/>
    <w:rsid w:val="00460410"/>
    <w:rsid w:val="004604FE"/>
    <w:rsid w:val="004605B7"/>
    <w:rsid w:val="004605FF"/>
    <w:rsid w:val="00460703"/>
    <w:rsid w:val="00460A18"/>
    <w:rsid w:val="00460A82"/>
    <w:rsid w:val="00460AC5"/>
    <w:rsid w:val="00460C86"/>
    <w:rsid w:val="00460E19"/>
    <w:rsid w:val="00460FFA"/>
    <w:rsid w:val="0046108F"/>
    <w:rsid w:val="00461363"/>
    <w:rsid w:val="004613B2"/>
    <w:rsid w:val="004614EF"/>
    <w:rsid w:val="0046152F"/>
    <w:rsid w:val="0046167F"/>
    <w:rsid w:val="00461AA9"/>
    <w:rsid w:val="00461B00"/>
    <w:rsid w:val="00461B74"/>
    <w:rsid w:val="00461BC5"/>
    <w:rsid w:val="00461F27"/>
    <w:rsid w:val="00461F29"/>
    <w:rsid w:val="00461F7B"/>
    <w:rsid w:val="00461FC8"/>
    <w:rsid w:val="004622A9"/>
    <w:rsid w:val="004622C5"/>
    <w:rsid w:val="004623E0"/>
    <w:rsid w:val="00462684"/>
    <w:rsid w:val="0046270E"/>
    <w:rsid w:val="00462752"/>
    <w:rsid w:val="00462844"/>
    <w:rsid w:val="00462845"/>
    <w:rsid w:val="00462A10"/>
    <w:rsid w:val="00462AB3"/>
    <w:rsid w:val="00462B79"/>
    <w:rsid w:val="00462E61"/>
    <w:rsid w:val="00462F3E"/>
    <w:rsid w:val="00462FA8"/>
    <w:rsid w:val="0046307F"/>
    <w:rsid w:val="00463520"/>
    <w:rsid w:val="00463557"/>
    <w:rsid w:val="0046357C"/>
    <w:rsid w:val="00463662"/>
    <w:rsid w:val="004636BF"/>
    <w:rsid w:val="004636FD"/>
    <w:rsid w:val="00463895"/>
    <w:rsid w:val="004638D8"/>
    <w:rsid w:val="00463972"/>
    <w:rsid w:val="00463AB1"/>
    <w:rsid w:val="00463B1D"/>
    <w:rsid w:val="00463DE1"/>
    <w:rsid w:val="00463E2F"/>
    <w:rsid w:val="00463E9D"/>
    <w:rsid w:val="00463EA4"/>
    <w:rsid w:val="00463EAA"/>
    <w:rsid w:val="00463EB0"/>
    <w:rsid w:val="00463EEA"/>
    <w:rsid w:val="0046403E"/>
    <w:rsid w:val="004640F0"/>
    <w:rsid w:val="00464271"/>
    <w:rsid w:val="00464370"/>
    <w:rsid w:val="00464532"/>
    <w:rsid w:val="00464554"/>
    <w:rsid w:val="004645A3"/>
    <w:rsid w:val="00464941"/>
    <w:rsid w:val="00464A7F"/>
    <w:rsid w:val="00464A85"/>
    <w:rsid w:val="00464CF9"/>
    <w:rsid w:val="00464D76"/>
    <w:rsid w:val="00464DAB"/>
    <w:rsid w:val="00464E06"/>
    <w:rsid w:val="00464ECE"/>
    <w:rsid w:val="00464FB0"/>
    <w:rsid w:val="00465806"/>
    <w:rsid w:val="00465826"/>
    <w:rsid w:val="004659CC"/>
    <w:rsid w:val="00465A30"/>
    <w:rsid w:val="00465A86"/>
    <w:rsid w:val="00465BC4"/>
    <w:rsid w:val="00465CD5"/>
    <w:rsid w:val="00465DD8"/>
    <w:rsid w:val="00465E61"/>
    <w:rsid w:val="00466176"/>
    <w:rsid w:val="00466331"/>
    <w:rsid w:val="0046665F"/>
    <w:rsid w:val="00466694"/>
    <w:rsid w:val="004666B4"/>
    <w:rsid w:val="004666F8"/>
    <w:rsid w:val="004668BB"/>
    <w:rsid w:val="00466981"/>
    <w:rsid w:val="00466A7B"/>
    <w:rsid w:val="00466A8D"/>
    <w:rsid w:val="00466C1A"/>
    <w:rsid w:val="00466C56"/>
    <w:rsid w:val="00466C57"/>
    <w:rsid w:val="00466C80"/>
    <w:rsid w:val="00466CC1"/>
    <w:rsid w:val="00466E22"/>
    <w:rsid w:val="00466FDE"/>
    <w:rsid w:val="00466FEC"/>
    <w:rsid w:val="0046738F"/>
    <w:rsid w:val="004674B4"/>
    <w:rsid w:val="00467ABA"/>
    <w:rsid w:val="00467B73"/>
    <w:rsid w:val="00467D39"/>
    <w:rsid w:val="00467F77"/>
    <w:rsid w:val="00470034"/>
    <w:rsid w:val="004701D9"/>
    <w:rsid w:val="00470341"/>
    <w:rsid w:val="0047034A"/>
    <w:rsid w:val="004704CC"/>
    <w:rsid w:val="004706A1"/>
    <w:rsid w:val="004707A5"/>
    <w:rsid w:val="004707B9"/>
    <w:rsid w:val="00470B43"/>
    <w:rsid w:val="00470CD0"/>
    <w:rsid w:val="00470D53"/>
    <w:rsid w:val="00470D94"/>
    <w:rsid w:val="00470DBC"/>
    <w:rsid w:val="00470EBF"/>
    <w:rsid w:val="004710CC"/>
    <w:rsid w:val="0047117A"/>
    <w:rsid w:val="004711A5"/>
    <w:rsid w:val="00471264"/>
    <w:rsid w:val="00471336"/>
    <w:rsid w:val="0047143A"/>
    <w:rsid w:val="004714DA"/>
    <w:rsid w:val="0047156C"/>
    <w:rsid w:val="00471C77"/>
    <w:rsid w:val="004721F6"/>
    <w:rsid w:val="0047225B"/>
    <w:rsid w:val="0047277B"/>
    <w:rsid w:val="004727B1"/>
    <w:rsid w:val="0047287D"/>
    <w:rsid w:val="004728D6"/>
    <w:rsid w:val="00472964"/>
    <w:rsid w:val="00472BD7"/>
    <w:rsid w:val="00472C54"/>
    <w:rsid w:val="00472E30"/>
    <w:rsid w:val="00472FF8"/>
    <w:rsid w:val="00473098"/>
    <w:rsid w:val="004730E4"/>
    <w:rsid w:val="0047315C"/>
    <w:rsid w:val="0047315E"/>
    <w:rsid w:val="0047322E"/>
    <w:rsid w:val="004732BE"/>
    <w:rsid w:val="00473352"/>
    <w:rsid w:val="0047345A"/>
    <w:rsid w:val="004735B4"/>
    <w:rsid w:val="00473741"/>
    <w:rsid w:val="00473A7A"/>
    <w:rsid w:val="00473B32"/>
    <w:rsid w:val="00473C77"/>
    <w:rsid w:val="00473EE5"/>
    <w:rsid w:val="0047402B"/>
    <w:rsid w:val="004740CF"/>
    <w:rsid w:val="00474114"/>
    <w:rsid w:val="0047423E"/>
    <w:rsid w:val="004744BB"/>
    <w:rsid w:val="004746FD"/>
    <w:rsid w:val="0047474B"/>
    <w:rsid w:val="004747F3"/>
    <w:rsid w:val="0047483F"/>
    <w:rsid w:val="004748E6"/>
    <w:rsid w:val="004748F6"/>
    <w:rsid w:val="00474D3A"/>
    <w:rsid w:val="00474DE4"/>
    <w:rsid w:val="004750DD"/>
    <w:rsid w:val="00475113"/>
    <w:rsid w:val="0047511B"/>
    <w:rsid w:val="004752EB"/>
    <w:rsid w:val="004754A8"/>
    <w:rsid w:val="00475543"/>
    <w:rsid w:val="004758A0"/>
    <w:rsid w:val="004759F6"/>
    <w:rsid w:val="00475AB0"/>
    <w:rsid w:val="00475AFC"/>
    <w:rsid w:val="00475C14"/>
    <w:rsid w:val="00475CF8"/>
    <w:rsid w:val="00475F56"/>
    <w:rsid w:val="004760B2"/>
    <w:rsid w:val="00476127"/>
    <w:rsid w:val="0047616A"/>
    <w:rsid w:val="00476221"/>
    <w:rsid w:val="00476500"/>
    <w:rsid w:val="00476662"/>
    <w:rsid w:val="0047676A"/>
    <w:rsid w:val="00476956"/>
    <w:rsid w:val="004769D3"/>
    <w:rsid w:val="00476A67"/>
    <w:rsid w:val="00476BE9"/>
    <w:rsid w:val="00476C07"/>
    <w:rsid w:val="00476CB8"/>
    <w:rsid w:val="00476D65"/>
    <w:rsid w:val="00476DA8"/>
    <w:rsid w:val="004770D8"/>
    <w:rsid w:val="0047721D"/>
    <w:rsid w:val="004773B6"/>
    <w:rsid w:val="00477481"/>
    <w:rsid w:val="004776B1"/>
    <w:rsid w:val="0047773E"/>
    <w:rsid w:val="004777B9"/>
    <w:rsid w:val="004778E2"/>
    <w:rsid w:val="0047790A"/>
    <w:rsid w:val="00477AFE"/>
    <w:rsid w:val="00477B44"/>
    <w:rsid w:val="00477BF2"/>
    <w:rsid w:val="00477C9A"/>
    <w:rsid w:val="00477DC9"/>
    <w:rsid w:val="00477DF8"/>
    <w:rsid w:val="00477DFB"/>
    <w:rsid w:val="00477F04"/>
    <w:rsid w:val="00477F5E"/>
    <w:rsid w:val="00480061"/>
    <w:rsid w:val="0048018E"/>
    <w:rsid w:val="004802E2"/>
    <w:rsid w:val="00480318"/>
    <w:rsid w:val="004804F8"/>
    <w:rsid w:val="00480503"/>
    <w:rsid w:val="00480566"/>
    <w:rsid w:val="004808E1"/>
    <w:rsid w:val="00480901"/>
    <w:rsid w:val="00480B1C"/>
    <w:rsid w:val="00480B50"/>
    <w:rsid w:val="00480D49"/>
    <w:rsid w:val="00480DB3"/>
    <w:rsid w:val="00480ECB"/>
    <w:rsid w:val="00480ED3"/>
    <w:rsid w:val="00481046"/>
    <w:rsid w:val="0048111B"/>
    <w:rsid w:val="004811B8"/>
    <w:rsid w:val="00481501"/>
    <w:rsid w:val="00481574"/>
    <w:rsid w:val="004816A1"/>
    <w:rsid w:val="00481769"/>
    <w:rsid w:val="004817EE"/>
    <w:rsid w:val="004818B6"/>
    <w:rsid w:val="00481A0C"/>
    <w:rsid w:val="00481A19"/>
    <w:rsid w:val="00481C50"/>
    <w:rsid w:val="00481D7A"/>
    <w:rsid w:val="00481FA7"/>
    <w:rsid w:val="00481FAF"/>
    <w:rsid w:val="00481FEF"/>
    <w:rsid w:val="004820DA"/>
    <w:rsid w:val="00482128"/>
    <w:rsid w:val="0048222D"/>
    <w:rsid w:val="0048229E"/>
    <w:rsid w:val="00482325"/>
    <w:rsid w:val="00482336"/>
    <w:rsid w:val="00482375"/>
    <w:rsid w:val="004824A1"/>
    <w:rsid w:val="004824DE"/>
    <w:rsid w:val="0048255A"/>
    <w:rsid w:val="0048294C"/>
    <w:rsid w:val="00482C47"/>
    <w:rsid w:val="00482DA3"/>
    <w:rsid w:val="00482EDC"/>
    <w:rsid w:val="00482FAE"/>
    <w:rsid w:val="0048303E"/>
    <w:rsid w:val="0048320A"/>
    <w:rsid w:val="004833BD"/>
    <w:rsid w:val="004834A6"/>
    <w:rsid w:val="004834C0"/>
    <w:rsid w:val="004837B7"/>
    <w:rsid w:val="0048385E"/>
    <w:rsid w:val="004838F5"/>
    <w:rsid w:val="00483E73"/>
    <w:rsid w:val="00483E8A"/>
    <w:rsid w:val="0048401E"/>
    <w:rsid w:val="004840E5"/>
    <w:rsid w:val="0048420B"/>
    <w:rsid w:val="004842CB"/>
    <w:rsid w:val="0048450E"/>
    <w:rsid w:val="00484690"/>
    <w:rsid w:val="00484757"/>
    <w:rsid w:val="00484812"/>
    <w:rsid w:val="00484869"/>
    <w:rsid w:val="00484BD1"/>
    <w:rsid w:val="00484BDA"/>
    <w:rsid w:val="00484CAE"/>
    <w:rsid w:val="00484DB4"/>
    <w:rsid w:val="00484F5F"/>
    <w:rsid w:val="004850F1"/>
    <w:rsid w:val="0048517B"/>
    <w:rsid w:val="004852A8"/>
    <w:rsid w:val="0048531F"/>
    <w:rsid w:val="00485337"/>
    <w:rsid w:val="0048538A"/>
    <w:rsid w:val="0048552F"/>
    <w:rsid w:val="004857C5"/>
    <w:rsid w:val="0048588A"/>
    <w:rsid w:val="004858AA"/>
    <w:rsid w:val="004858DC"/>
    <w:rsid w:val="00485903"/>
    <w:rsid w:val="00485BF4"/>
    <w:rsid w:val="00485D10"/>
    <w:rsid w:val="00485D33"/>
    <w:rsid w:val="00485EAA"/>
    <w:rsid w:val="00486061"/>
    <w:rsid w:val="0048621B"/>
    <w:rsid w:val="00486252"/>
    <w:rsid w:val="004862FC"/>
    <w:rsid w:val="004863A0"/>
    <w:rsid w:val="004863C8"/>
    <w:rsid w:val="00486462"/>
    <w:rsid w:val="00486508"/>
    <w:rsid w:val="00486684"/>
    <w:rsid w:val="004867A9"/>
    <w:rsid w:val="00486800"/>
    <w:rsid w:val="00486802"/>
    <w:rsid w:val="00486A31"/>
    <w:rsid w:val="00486A5A"/>
    <w:rsid w:val="00486A69"/>
    <w:rsid w:val="00486B0A"/>
    <w:rsid w:val="00486B72"/>
    <w:rsid w:val="00486BFF"/>
    <w:rsid w:val="00486DC1"/>
    <w:rsid w:val="00486DCC"/>
    <w:rsid w:val="00486E08"/>
    <w:rsid w:val="00486E14"/>
    <w:rsid w:val="00487002"/>
    <w:rsid w:val="00487072"/>
    <w:rsid w:val="00487091"/>
    <w:rsid w:val="004871A4"/>
    <w:rsid w:val="004873B6"/>
    <w:rsid w:val="0048761F"/>
    <w:rsid w:val="0048773D"/>
    <w:rsid w:val="0048778A"/>
    <w:rsid w:val="004878BC"/>
    <w:rsid w:val="00487907"/>
    <w:rsid w:val="00487C82"/>
    <w:rsid w:val="00487D37"/>
    <w:rsid w:val="00487DC6"/>
    <w:rsid w:val="00487EF0"/>
    <w:rsid w:val="00490006"/>
    <w:rsid w:val="0049007B"/>
    <w:rsid w:val="0049012D"/>
    <w:rsid w:val="0049057C"/>
    <w:rsid w:val="0049069F"/>
    <w:rsid w:val="004906A9"/>
    <w:rsid w:val="0049095D"/>
    <w:rsid w:val="0049096B"/>
    <w:rsid w:val="00490B1E"/>
    <w:rsid w:val="00490B42"/>
    <w:rsid w:val="00490C93"/>
    <w:rsid w:val="00490E82"/>
    <w:rsid w:val="00490EB4"/>
    <w:rsid w:val="00490F55"/>
    <w:rsid w:val="00490FCE"/>
    <w:rsid w:val="00491018"/>
    <w:rsid w:val="004910F1"/>
    <w:rsid w:val="00491111"/>
    <w:rsid w:val="0049119E"/>
    <w:rsid w:val="00491327"/>
    <w:rsid w:val="004913DB"/>
    <w:rsid w:val="0049151E"/>
    <w:rsid w:val="0049157C"/>
    <w:rsid w:val="0049167C"/>
    <w:rsid w:val="00491832"/>
    <w:rsid w:val="004918DA"/>
    <w:rsid w:val="00491911"/>
    <w:rsid w:val="004919D7"/>
    <w:rsid w:val="00491A14"/>
    <w:rsid w:val="00491C1F"/>
    <w:rsid w:val="00491C28"/>
    <w:rsid w:val="00491DA8"/>
    <w:rsid w:val="00491F9D"/>
    <w:rsid w:val="00492515"/>
    <w:rsid w:val="00492616"/>
    <w:rsid w:val="00492803"/>
    <w:rsid w:val="00492BA1"/>
    <w:rsid w:val="00492C02"/>
    <w:rsid w:val="00492C16"/>
    <w:rsid w:val="00492C6D"/>
    <w:rsid w:val="00492D05"/>
    <w:rsid w:val="00492D3E"/>
    <w:rsid w:val="00492F6E"/>
    <w:rsid w:val="004930BA"/>
    <w:rsid w:val="004934C4"/>
    <w:rsid w:val="004934FE"/>
    <w:rsid w:val="0049356D"/>
    <w:rsid w:val="00493576"/>
    <w:rsid w:val="004935FD"/>
    <w:rsid w:val="00493970"/>
    <w:rsid w:val="00493A50"/>
    <w:rsid w:val="00493B89"/>
    <w:rsid w:val="00493C79"/>
    <w:rsid w:val="00493D1C"/>
    <w:rsid w:val="00493E76"/>
    <w:rsid w:val="0049417B"/>
    <w:rsid w:val="00494509"/>
    <w:rsid w:val="0049463D"/>
    <w:rsid w:val="00494805"/>
    <w:rsid w:val="00494B28"/>
    <w:rsid w:val="00494D6A"/>
    <w:rsid w:val="00494DBE"/>
    <w:rsid w:val="00494E82"/>
    <w:rsid w:val="00495182"/>
    <w:rsid w:val="0049529F"/>
    <w:rsid w:val="0049531F"/>
    <w:rsid w:val="00495323"/>
    <w:rsid w:val="004953A4"/>
    <w:rsid w:val="004953B9"/>
    <w:rsid w:val="004954D7"/>
    <w:rsid w:val="0049558C"/>
    <w:rsid w:val="004955D6"/>
    <w:rsid w:val="0049583D"/>
    <w:rsid w:val="00495973"/>
    <w:rsid w:val="004959D3"/>
    <w:rsid w:val="00495A8D"/>
    <w:rsid w:val="0049617C"/>
    <w:rsid w:val="0049653D"/>
    <w:rsid w:val="0049654F"/>
    <w:rsid w:val="004965FC"/>
    <w:rsid w:val="00496B27"/>
    <w:rsid w:val="00496F19"/>
    <w:rsid w:val="00496F50"/>
    <w:rsid w:val="0049728A"/>
    <w:rsid w:val="00497686"/>
    <w:rsid w:val="004976DD"/>
    <w:rsid w:val="004977B1"/>
    <w:rsid w:val="004978A3"/>
    <w:rsid w:val="004979F4"/>
    <w:rsid w:val="00497A38"/>
    <w:rsid w:val="00497ABF"/>
    <w:rsid w:val="00497ADA"/>
    <w:rsid w:val="00497B8C"/>
    <w:rsid w:val="00497F13"/>
    <w:rsid w:val="00497F51"/>
    <w:rsid w:val="00497F68"/>
    <w:rsid w:val="004A0279"/>
    <w:rsid w:val="004A02FC"/>
    <w:rsid w:val="004A0340"/>
    <w:rsid w:val="004A0345"/>
    <w:rsid w:val="004A03EB"/>
    <w:rsid w:val="004A04F5"/>
    <w:rsid w:val="004A0554"/>
    <w:rsid w:val="004A0703"/>
    <w:rsid w:val="004A078B"/>
    <w:rsid w:val="004A0B01"/>
    <w:rsid w:val="004A0BD1"/>
    <w:rsid w:val="004A0D2B"/>
    <w:rsid w:val="004A0D76"/>
    <w:rsid w:val="004A0F38"/>
    <w:rsid w:val="004A10A9"/>
    <w:rsid w:val="004A11E6"/>
    <w:rsid w:val="004A12DE"/>
    <w:rsid w:val="004A1621"/>
    <w:rsid w:val="004A1723"/>
    <w:rsid w:val="004A177A"/>
    <w:rsid w:val="004A17F5"/>
    <w:rsid w:val="004A1A10"/>
    <w:rsid w:val="004A1A52"/>
    <w:rsid w:val="004A1B38"/>
    <w:rsid w:val="004A1B64"/>
    <w:rsid w:val="004A1BCB"/>
    <w:rsid w:val="004A1BE4"/>
    <w:rsid w:val="004A1D55"/>
    <w:rsid w:val="004A1DAA"/>
    <w:rsid w:val="004A1DFD"/>
    <w:rsid w:val="004A20C7"/>
    <w:rsid w:val="004A217F"/>
    <w:rsid w:val="004A21EE"/>
    <w:rsid w:val="004A238C"/>
    <w:rsid w:val="004A23E2"/>
    <w:rsid w:val="004A24B0"/>
    <w:rsid w:val="004A254A"/>
    <w:rsid w:val="004A256B"/>
    <w:rsid w:val="004A2602"/>
    <w:rsid w:val="004A26D1"/>
    <w:rsid w:val="004A27D3"/>
    <w:rsid w:val="004A27F8"/>
    <w:rsid w:val="004A2AF8"/>
    <w:rsid w:val="004A2BE5"/>
    <w:rsid w:val="004A2D5F"/>
    <w:rsid w:val="004A2DCA"/>
    <w:rsid w:val="004A2ED2"/>
    <w:rsid w:val="004A2F79"/>
    <w:rsid w:val="004A2FFA"/>
    <w:rsid w:val="004A30BF"/>
    <w:rsid w:val="004A3171"/>
    <w:rsid w:val="004A31DC"/>
    <w:rsid w:val="004A3360"/>
    <w:rsid w:val="004A35E0"/>
    <w:rsid w:val="004A3666"/>
    <w:rsid w:val="004A37C1"/>
    <w:rsid w:val="004A37F4"/>
    <w:rsid w:val="004A398A"/>
    <w:rsid w:val="004A39C8"/>
    <w:rsid w:val="004A3C77"/>
    <w:rsid w:val="004A3E1E"/>
    <w:rsid w:val="004A3F70"/>
    <w:rsid w:val="004A4474"/>
    <w:rsid w:val="004A491E"/>
    <w:rsid w:val="004A4B62"/>
    <w:rsid w:val="004A4BFF"/>
    <w:rsid w:val="004A4CDE"/>
    <w:rsid w:val="004A4D05"/>
    <w:rsid w:val="004A4E9F"/>
    <w:rsid w:val="004A502F"/>
    <w:rsid w:val="004A50EE"/>
    <w:rsid w:val="004A518B"/>
    <w:rsid w:val="004A52A2"/>
    <w:rsid w:val="004A54AF"/>
    <w:rsid w:val="004A56AD"/>
    <w:rsid w:val="004A572C"/>
    <w:rsid w:val="004A5A3E"/>
    <w:rsid w:val="004A5A5F"/>
    <w:rsid w:val="004A5C34"/>
    <w:rsid w:val="004A5DE8"/>
    <w:rsid w:val="004A5E1C"/>
    <w:rsid w:val="004A5EC6"/>
    <w:rsid w:val="004A5F1A"/>
    <w:rsid w:val="004A5F37"/>
    <w:rsid w:val="004A6222"/>
    <w:rsid w:val="004A62DD"/>
    <w:rsid w:val="004A64B0"/>
    <w:rsid w:val="004A6616"/>
    <w:rsid w:val="004A6698"/>
    <w:rsid w:val="004A677C"/>
    <w:rsid w:val="004A6B91"/>
    <w:rsid w:val="004A6CEA"/>
    <w:rsid w:val="004A6E24"/>
    <w:rsid w:val="004A6F17"/>
    <w:rsid w:val="004A72C7"/>
    <w:rsid w:val="004A759F"/>
    <w:rsid w:val="004A75FA"/>
    <w:rsid w:val="004A7B2F"/>
    <w:rsid w:val="004A7D06"/>
    <w:rsid w:val="004A7DD3"/>
    <w:rsid w:val="004B047B"/>
    <w:rsid w:val="004B050F"/>
    <w:rsid w:val="004B055B"/>
    <w:rsid w:val="004B05B1"/>
    <w:rsid w:val="004B0600"/>
    <w:rsid w:val="004B06D5"/>
    <w:rsid w:val="004B087A"/>
    <w:rsid w:val="004B08C6"/>
    <w:rsid w:val="004B0AB4"/>
    <w:rsid w:val="004B0D1D"/>
    <w:rsid w:val="004B0EE8"/>
    <w:rsid w:val="004B1197"/>
    <w:rsid w:val="004B12AA"/>
    <w:rsid w:val="004B12E9"/>
    <w:rsid w:val="004B159B"/>
    <w:rsid w:val="004B15EC"/>
    <w:rsid w:val="004B1825"/>
    <w:rsid w:val="004B1844"/>
    <w:rsid w:val="004B18CE"/>
    <w:rsid w:val="004B18E3"/>
    <w:rsid w:val="004B1911"/>
    <w:rsid w:val="004B191A"/>
    <w:rsid w:val="004B1B7E"/>
    <w:rsid w:val="004B1C0D"/>
    <w:rsid w:val="004B1D38"/>
    <w:rsid w:val="004B1F16"/>
    <w:rsid w:val="004B2094"/>
    <w:rsid w:val="004B20A7"/>
    <w:rsid w:val="004B2150"/>
    <w:rsid w:val="004B21FB"/>
    <w:rsid w:val="004B238F"/>
    <w:rsid w:val="004B25C0"/>
    <w:rsid w:val="004B2602"/>
    <w:rsid w:val="004B2682"/>
    <w:rsid w:val="004B268E"/>
    <w:rsid w:val="004B2788"/>
    <w:rsid w:val="004B29D3"/>
    <w:rsid w:val="004B2A11"/>
    <w:rsid w:val="004B2AE2"/>
    <w:rsid w:val="004B2C12"/>
    <w:rsid w:val="004B2D0C"/>
    <w:rsid w:val="004B2D8F"/>
    <w:rsid w:val="004B2D90"/>
    <w:rsid w:val="004B2E91"/>
    <w:rsid w:val="004B2F11"/>
    <w:rsid w:val="004B3073"/>
    <w:rsid w:val="004B358B"/>
    <w:rsid w:val="004B35C0"/>
    <w:rsid w:val="004B36D5"/>
    <w:rsid w:val="004B39B0"/>
    <w:rsid w:val="004B3D3F"/>
    <w:rsid w:val="004B3E0C"/>
    <w:rsid w:val="004B3FBC"/>
    <w:rsid w:val="004B3FD9"/>
    <w:rsid w:val="004B41DA"/>
    <w:rsid w:val="004B4256"/>
    <w:rsid w:val="004B4290"/>
    <w:rsid w:val="004B43CB"/>
    <w:rsid w:val="004B4458"/>
    <w:rsid w:val="004B459B"/>
    <w:rsid w:val="004B471A"/>
    <w:rsid w:val="004B4761"/>
    <w:rsid w:val="004B4768"/>
    <w:rsid w:val="004B483F"/>
    <w:rsid w:val="004B48C3"/>
    <w:rsid w:val="004B48D6"/>
    <w:rsid w:val="004B4A84"/>
    <w:rsid w:val="004B4B25"/>
    <w:rsid w:val="004B4C69"/>
    <w:rsid w:val="004B4E4D"/>
    <w:rsid w:val="004B4EF0"/>
    <w:rsid w:val="004B4FE6"/>
    <w:rsid w:val="004B5013"/>
    <w:rsid w:val="004B50E7"/>
    <w:rsid w:val="004B5163"/>
    <w:rsid w:val="004B51C0"/>
    <w:rsid w:val="004B529F"/>
    <w:rsid w:val="004B5315"/>
    <w:rsid w:val="004B568A"/>
    <w:rsid w:val="004B57B5"/>
    <w:rsid w:val="004B588E"/>
    <w:rsid w:val="004B5A43"/>
    <w:rsid w:val="004B5A75"/>
    <w:rsid w:val="004B5BB4"/>
    <w:rsid w:val="004B5D81"/>
    <w:rsid w:val="004B5E5E"/>
    <w:rsid w:val="004B5E75"/>
    <w:rsid w:val="004B5E99"/>
    <w:rsid w:val="004B5EE2"/>
    <w:rsid w:val="004B617B"/>
    <w:rsid w:val="004B62A2"/>
    <w:rsid w:val="004B62BD"/>
    <w:rsid w:val="004B62EE"/>
    <w:rsid w:val="004B6437"/>
    <w:rsid w:val="004B66E1"/>
    <w:rsid w:val="004B6831"/>
    <w:rsid w:val="004B68C7"/>
    <w:rsid w:val="004B68EC"/>
    <w:rsid w:val="004B6931"/>
    <w:rsid w:val="004B6D36"/>
    <w:rsid w:val="004B6D57"/>
    <w:rsid w:val="004B6F5F"/>
    <w:rsid w:val="004B708C"/>
    <w:rsid w:val="004B70EE"/>
    <w:rsid w:val="004B70F7"/>
    <w:rsid w:val="004B7255"/>
    <w:rsid w:val="004B74FD"/>
    <w:rsid w:val="004B7574"/>
    <w:rsid w:val="004B7668"/>
    <w:rsid w:val="004B77F9"/>
    <w:rsid w:val="004B7865"/>
    <w:rsid w:val="004B7EC3"/>
    <w:rsid w:val="004B7FD7"/>
    <w:rsid w:val="004C014F"/>
    <w:rsid w:val="004C035B"/>
    <w:rsid w:val="004C03CC"/>
    <w:rsid w:val="004C052C"/>
    <w:rsid w:val="004C05C5"/>
    <w:rsid w:val="004C07CA"/>
    <w:rsid w:val="004C07FF"/>
    <w:rsid w:val="004C084C"/>
    <w:rsid w:val="004C0853"/>
    <w:rsid w:val="004C0931"/>
    <w:rsid w:val="004C0A2A"/>
    <w:rsid w:val="004C0AA6"/>
    <w:rsid w:val="004C0AFE"/>
    <w:rsid w:val="004C0B34"/>
    <w:rsid w:val="004C0B51"/>
    <w:rsid w:val="004C0C13"/>
    <w:rsid w:val="004C0C4A"/>
    <w:rsid w:val="004C0C58"/>
    <w:rsid w:val="004C0D30"/>
    <w:rsid w:val="004C0DD6"/>
    <w:rsid w:val="004C0DF2"/>
    <w:rsid w:val="004C1048"/>
    <w:rsid w:val="004C104B"/>
    <w:rsid w:val="004C104F"/>
    <w:rsid w:val="004C1194"/>
    <w:rsid w:val="004C126A"/>
    <w:rsid w:val="004C1397"/>
    <w:rsid w:val="004C14B4"/>
    <w:rsid w:val="004C158F"/>
    <w:rsid w:val="004C15C2"/>
    <w:rsid w:val="004C15FD"/>
    <w:rsid w:val="004C1784"/>
    <w:rsid w:val="004C1844"/>
    <w:rsid w:val="004C1931"/>
    <w:rsid w:val="004C1C77"/>
    <w:rsid w:val="004C2181"/>
    <w:rsid w:val="004C2238"/>
    <w:rsid w:val="004C2300"/>
    <w:rsid w:val="004C2344"/>
    <w:rsid w:val="004C25AF"/>
    <w:rsid w:val="004C26FC"/>
    <w:rsid w:val="004C276D"/>
    <w:rsid w:val="004C283C"/>
    <w:rsid w:val="004C286E"/>
    <w:rsid w:val="004C2C15"/>
    <w:rsid w:val="004C3572"/>
    <w:rsid w:val="004C35C6"/>
    <w:rsid w:val="004C3AF7"/>
    <w:rsid w:val="004C3B7F"/>
    <w:rsid w:val="004C3E01"/>
    <w:rsid w:val="004C3E0F"/>
    <w:rsid w:val="004C4130"/>
    <w:rsid w:val="004C4185"/>
    <w:rsid w:val="004C41C4"/>
    <w:rsid w:val="004C4216"/>
    <w:rsid w:val="004C4248"/>
    <w:rsid w:val="004C42DF"/>
    <w:rsid w:val="004C450A"/>
    <w:rsid w:val="004C473B"/>
    <w:rsid w:val="004C473D"/>
    <w:rsid w:val="004C4909"/>
    <w:rsid w:val="004C49A7"/>
    <w:rsid w:val="004C49DC"/>
    <w:rsid w:val="004C4B8E"/>
    <w:rsid w:val="004C4BC9"/>
    <w:rsid w:val="004C5370"/>
    <w:rsid w:val="004C545E"/>
    <w:rsid w:val="004C54AD"/>
    <w:rsid w:val="004C5557"/>
    <w:rsid w:val="004C5615"/>
    <w:rsid w:val="004C5B43"/>
    <w:rsid w:val="004C5CAA"/>
    <w:rsid w:val="004C5DAA"/>
    <w:rsid w:val="004C5E0D"/>
    <w:rsid w:val="004C5ECA"/>
    <w:rsid w:val="004C5EEB"/>
    <w:rsid w:val="004C5F22"/>
    <w:rsid w:val="004C60AE"/>
    <w:rsid w:val="004C623E"/>
    <w:rsid w:val="004C62A4"/>
    <w:rsid w:val="004C6331"/>
    <w:rsid w:val="004C6417"/>
    <w:rsid w:val="004C6473"/>
    <w:rsid w:val="004C6521"/>
    <w:rsid w:val="004C653D"/>
    <w:rsid w:val="004C661B"/>
    <w:rsid w:val="004C67FB"/>
    <w:rsid w:val="004C6A91"/>
    <w:rsid w:val="004C6B09"/>
    <w:rsid w:val="004C6B4D"/>
    <w:rsid w:val="004C6CA2"/>
    <w:rsid w:val="004C6E5D"/>
    <w:rsid w:val="004C6EC3"/>
    <w:rsid w:val="004C6F39"/>
    <w:rsid w:val="004C7268"/>
    <w:rsid w:val="004C72CC"/>
    <w:rsid w:val="004C7439"/>
    <w:rsid w:val="004C7483"/>
    <w:rsid w:val="004C7601"/>
    <w:rsid w:val="004C77AC"/>
    <w:rsid w:val="004C77D7"/>
    <w:rsid w:val="004D0246"/>
    <w:rsid w:val="004D026D"/>
    <w:rsid w:val="004D0329"/>
    <w:rsid w:val="004D0440"/>
    <w:rsid w:val="004D0445"/>
    <w:rsid w:val="004D046D"/>
    <w:rsid w:val="004D0650"/>
    <w:rsid w:val="004D0662"/>
    <w:rsid w:val="004D0957"/>
    <w:rsid w:val="004D0AAD"/>
    <w:rsid w:val="004D0B72"/>
    <w:rsid w:val="004D0C6D"/>
    <w:rsid w:val="004D0D8A"/>
    <w:rsid w:val="004D0D8F"/>
    <w:rsid w:val="004D0DDD"/>
    <w:rsid w:val="004D0E0C"/>
    <w:rsid w:val="004D0FDF"/>
    <w:rsid w:val="004D117A"/>
    <w:rsid w:val="004D12A7"/>
    <w:rsid w:val="004D14AE"/>
    <w:rsid w:val="004D1604"/>
    <w:rsid w:val="004D1BFF"/>
    <w:rsid w:val="004D1C32"/>
    <w:rsid w:val="004D1D66"/>
    <w:rsid w:val="004D1E75"/>
    <w:rsid w:val="004D1E84"/>
    <w:rsid w:val="004D1F6A"/>
    <w:rsid w:val="004D21D8"/>
    <w:rsid w:val="004D21F2"/>
    <w:rsid w:val="004D2238"/>
    <w:rsid w:val="004D240F"/>
    <w:rsid w:val="004D241E"/>
    <w:rsid w:val="004D24A9"/>
    <w:rsid w:val="004D24E7"/>
    <w:rsid w:val="004D24E8"/>
    <w:rsid w:val="004D260B"/>
    <w:rsid w:val="004D2A70"/>
    <w:rsid w:val="004D2AAB"/>
    <w:rsid w:val="004D2B24"/>
    <w:rsid w:val="004D2B4E"/>
    <w:rsid w:val="004D2F75"/>
    <w:rsid w:val="004D2FC4"/>
    <w:rsid w:val="004D2FCE"/>
    <w:rsid w:val="004D3188"/>
    <w:rsid w:val="004D3259"/>
    <w:rsid w:val="004D32B3"/>
    <w:rsid w:val="004D3499"/>
    <w:rsid w:val="004D34A9"/>
    <w:rsid w:val="004D3546"/>
    <w:rsid w:val="004D3664"/>
    <w:rsid w:val="004D369E"/>
    <w:rsid w:val="004D36D5"/>
    <w:rsid w:val="004D36DA"/>
    <w:rsid w:val="004D3767"/>
    <w:rsid w:val="004D37E7"/>
    <w:rsid w:val="004D390B"/>
    <w:rsid w:val="004D3C3C"/>
    <w:rsid w:val="004D3EC4"/>
    <w:rsid w:val="004D3FC4"/>
    <w:rsid w:val="004D3FDE"/>
    <w:rsid w:val="004D4021"/>
    <w:rsid w:val="004D406F"/>
    <w:rsid w:val="004D41EF"/>
    <w:rsid w:val="004D42ED"/>
    <w:rsid w:val="004D43A8"/>
    <w:rsid w:val="004D43B9"/>
    <w:rsid w:val="004D44E8"/>
    <w:rsid w:val="004D4726"/>
    <w:rsid w:val="004D479A"/>
    <w:rsid w:val="004D486B"/>
    <w:rsid w:val="004D48BA"/>
    <w:rsid w:val="004D48DE"/>
    <w:rsid w:val="004D4AF4"/>
    <w:rsid w:val="004D4B04"/>
    <w:rsid w:val="004D4B45"/>
    <w:rsid w:val="004D4BFF"/>
    <w:rsid w:val="004D4C2A"/>
    <w:rsid w:val="004D4C77"/>
    <w:rsid w:val="004D4C87"/>
    <w:rsid w:val="004D4CB9"/>
    <w:rsid w:val="004D4CBD"/>
    <w:rsid w:val="004D4D1E"/>
    <w:rsid w:val="004D4DE3"/>
    <w:rsid w:val="004D4E9D"/>
    <w:rsid w:val="004D4F55"/>
    <w:rsid w:val="004D4F94"/>
    <w:rsid w:val="004D53CF"/>
    <w:rsid w:val="004D54ED"/>
    <w:rsid w:val="004D560E"/>
    <w:rsid w:val="004D5B7F"/>
    <w:rsid w:val="004D5BF7"/>
    <w:rsid w:val="004D5FCD"/>
    <w:rsid w:val="004D60B3"/>
    <w:rsid w:val="004D60E6"/>
    <w:rsid w:val="004D6157"/>
    <w:rsid w:val="004D625F"/>
    <w:rsid w:val="004D6362"/>
    <w:rsid w:val="004D6365"/>
    <w:rsid w:val="004D6466"/>
    <w:rsid w:val="004D656C"/>
    <w:rsid w:val="004D6755"/>
    <w:rsid w:val="004D6A3A"/>
    <w:rsid w:val="004D6B04"/>
    <w:rsid w:val="004D6BCC"/>
    <w:rsid w:val="004D6BE3"/>
    <w:rsid w:val="004D6BEB"/>
    <w:rsid w:val="004D6C3A"/>
    <w:rsid w:val="004D6C52"/>
    <w:rsid w:val="004D6C66"/>
    <w:rsid w:val="004D6D00"/>
    <w:rsid w:val="004D6D0F"/>
    <w:rsid w:val="004D6F26"/>
    <w:rsid w:val="004D6FB3"/>
    <w:rsid w:val="004D7261"/>
    <w:rsid w:val="004D729E"/>
    <w:rsid w:val="004D7308"/>
    <w:rsid w:val="004D7399"/>
    <w:rsid w:val="004D73BD"/>
    <w:rsid w:val="004D74A4"/>
    <w:rsid w:val="004D7569"/>
    <w:rsid w:val="004D7766"/>
    <w:rsid w:val="004D778A"/>
    <w:rsid w:val="004D7864"/>
    <w:rsid w:val="004D796A"/>
    <w:rsid w:val="004D7A43"/>
    <w:rsid w:val="004D7C4A"/>
    <w:rsid w:val="004D7C86"/>
    <w:rsid w:val="004D7CC4"/>
    <w:rsid w:val="004D7E15"/>
    <w:rsid w:val="004D7E39"/>
    <w:rsid w:val="004D7F31"/>
    <w:rsid w:val="004D7F88"/>
    <w:rsid w:val="004E0032"/>
    <w:rsid w:val="004E00BB"/>
    <w:rsid w:val="004E0170"/>
    <w:rsid w:val="004E029C"/>
    <w:rsid w:val="004E03E3"/>
    <w:rsid w:val="004E051B"/>
    <w:rsid w:val="004E055D"/>
    <w:rsid w:val="004E05B3"/>
    <w:rsid w:val="004E0607"/>
    <w:rsid w:val="004E0922"/>
    <w:rsid w:val="004E09CF"/>
    <w:rsid w:val="004E0ABA"/>
    <w:rsid w:val="004E0DDC"/>
    <w:rsid w:val="004E0DF4"/>
    <w:rsid w:val="004E0E88"/>
    <w:rsid w:val="004E0F48"/>
    <w:rsid w:val="004E1029"/>
    <w:rsid w:val="004E10E8"/>
    <w:rsid w:val="004E1355"/>
    <w:rsid w:val="004E1367"/>
    <w:rsid w:val="004E13E9"/>
    <w:rsid w:val="004E1507"/>
    <w:rsid w:val="004E1641"/>
    <w:rsid w:val="004E16D5"/>
    <w:rsid w:val="004E1710"/>
    <w:rsid w:val="004E1734"/>
    <w:rsid w:val="004E1841"/>
    <w:rsid w:val="004E199E"/>
    <w:rsid w:val="004E19CA"/>
    <w:rsid w:val="004E1A2F"/>
    <w:rsid w:val="004E1AF7"/>
    <w:rsid w:val="004E1C58"/>
    <w:rsid w:val="004E1C97"/>
    <w:rsid w:val="004E1D4F"/>
    <w:rsid w:val="004E1F9F"/>
    <w:rsid w:val="004E21DB"/>
    <w:rsid w:val="004E2575"/>
    <w:rsid w:val="004E259D"/>
    <w:rsid w:val="004E2941"/>
    <w:rsid w:val="004E29B2"/>
    <w:rsid w:val="004E2D07"/>
    <w:rsid w:val="004E2D62"/>
    <w:rsid w:val="004E3176"/>
    <w:rsid w:val="004E342C"/>
    <w:rsid w:val="004E34CC"/>
    <w:rsid w:val="004E3628"/>
    <w:rsid w:val="004E3635"/>
    <w:rsid w:val="004E3641"/>
    <w:rsid w:val="004E36CE"/>
    <w:rsid w:val="004E3818"/>
    <w:rsid w:val="004E3976"/>
    <w:rsid w:val="004E3A76"/>
    <w:rsid w:val="004E3A93"/>
    <w:rsid w:val="004E436F"/>
    <w:rsid w:val="004E43CE"/>
    <w:rsid w:val="004E4473"/>
    <w:rsid w:val="004E44A2"/>
    <w:rsid w:val="004E45F2"/>
    <w:rsid w:val="004E4708"/>
    <w:rsid w:val="004E47F2"/>
    <w:rsid w:val="004E4A9D"/>
    <w:rsid w:val="004E4AD5"/>
    <w:rsid w:val="004E4B27"/>
    <w:rsid w:val="004E4C3E"/>
    <w:rsid w:val="004E4C7E"/>
    <w:rsid w:val="004E4CB9"/>
    <w:rsid w:val="004E4D73"/>
    <w:rsid w:val="004E4E35"/>
    <w:rsid w:val="004E4F97"/>
    <w:rsid w:val="004E5028"/>
    <w:rsid w:val="004E5186"/>
    <w:rsid w:val="004E51F7"/>
    <w:rsid w:val="004E5279"/>
    <w:rsid w:val="004E5479"/>
    <w:rsid w:val="004E550F"/>
    <w:rsid w:val="004E551F"/>
    <w:rsid w:val="004E58D5"/>
    <w:rsid w:val="004E5A2C"/>
    <w:rsid w:val="004E5D8A"/>
    <w:rsid w:val="004E5D8B"/>
    <w:rsid w:val="004E5DF7"/>
    <w:rsid w:val="004E5E8D"/>
    <w:rsid w:val="004E5E8F"/>
    <w:rsid w:val="004E5EF1"/>
    <w:rsid w:val="004E60DB"/>
    <w:rsid w:val="004E628A"/>
    <w:rsid w:val="004E6547"/>
    <w:rsid w:val="004E68B4"/>
    <w:rsid w:val="004E6907"/>
    <w:rsid w:val="004E6A6F"/>
    <w:rsid w:val="004E6ADB"/>
    <w:rsid w:val="004E6B64"/>
    <w:rsid w:val="004E6DE4"/>
    <w:rsid w:val="004E6DF8"/>
    <w:rsid w:val="004E704B"/>
    <w:rsid w:val="004E7315"/>
    <w:rsid w:val="004E7327"/>
    <w:rsid w:val="004E74A0"/>
    <w:rsid w:val="004E773A"/>
    <w:rsid w:val="004E7838"/>
    <w:rsid w:val="004E7DE6"/>
    <w:rsid w:val="004E7DEC"/>
    <w:rsid w:val="004E7E89"/>
    <w:rsid w:val="004E7F20"/>
    <w:rsid w:val="004E7F73"/>
    <w:rsid w:val="004E7F8E"/>
    <w:rsid w:val="004E7FDE"/>
    <w:rsid w:val="004F003B"/>
    <w:rsid w:val="004F01E3"/>
    <w:rsid w:val="004F025F"/>
    <w:rsid w:val="004F0467"/>
    <w:rsid w:val="004F0603"/>
    <w:rsid w:val="004F060F"/>
    <w:rsid w:val="004F0825"/>
    <w:rsid w:val="004F08C4"/>
    <w:rsid w:val="004F08D9"/>
    <w:rsid w:val="004F096D"/>
    <w:rsid w:val="004F09D0"/>
    <w:rsid w:val="004F09E7"/>
    <w:rsid w:val="004F0B31"/>
    <w:rsid w:val="004F0C36"/>
    <w:rsid w:val="004F0C43"/>
    <w:rsid w:val="004F0E0D"/>
    <w:rsid w:val="004F0FE3"/>
    <w:rsid w:val="004F10FE"/>
    <w:rsid w:val="004F110A"/>
    <w:rsid w:val="004F110D"/>
    <w:rsid w:val="004F1185"/>
    <w:rsid w:val="004F123D"/>
    <w:rsid w:val="004F13D2"/>
    <w:rsid w:val="004F1409"/>
    <w:rsid w:val="004F16F6"/>
    <w:rsid w:val="004F1716"/>
    <w:rsid w:val="004F1827"/>
    <w:rsid w:val="004F182F"/>
    <w:rsid w:val="004F1872"/>
    <w:rsid w:val="004F18FB"/>
    <w:rsid w:val="004F1914"/>
    <w:rsid w:val="004F19E8"/>
    <w:rsid w:val="004F1A5F"/>
    <w:rsid w:val="004F1AAC"/>
    <w:rsid w:val="004F1B5E"/>
    <w:rsid w:val="004F1C2A"/>
    <w:rsid w:val="004F1DD4"/>
    <w:rsid w:val="004F1FD5"/>
    <w:rsid w:val="004F2391"/>
    <w:rsid w:val="004F23C4"/>
    <w:rsid w:val="004F24C1"/>
    <w:rsid w:val="004F264C"/>
    <w:rsid w:val="004F2656"/>
    <w:rsid w:val="004F2738"/>
    <w:rsid w:val="004F2A34"/>
    <w:rsid w:val="004F2BA8"/>
    <w:rsid w:val="004F2CCA"/>
    <w:rsid w:val="004F2DEF"/>
    <w:rsid w:val="004F2E04"/>
    <w:rsid w:val="004F2E23"/>
    <w:rsid w:val="004F2EF4"/>
    <w:rsid w:val="004F2F80"/>
    <w:rsid w:val="004F3011"/>
    <w:rsid w:val="004F3042"/>
    <w:rsid w:val="004F33E5"/>
    <w:rsid w:val="004F342F"/>
    <w:rsid w:val="004F3512"/>
    <w:rsid w:val="004F3567"/>
    <w:rsid w:val="004F358B"/>
    <w:rsid w:val="004F35FC"/>
    <w:rsid w:val="004F36B4"/>
    <w:rsid w:val="004F371B"/>
    <w:rsid w:val="004F37A1"/>
    <w:rsid w:val="004F387B"/>
    <w:rsid w:val="004F39AA"/>
    <w:rsid w:val="004F3D58"/>
    <w:rsid w:val="004F40A0"/>
    <w:rsid w:val="004F4185"/>
    <w:rsid w:val="004F419E"/>
    <w:rsid w:val="004F41CF"/>
    <w:rsid w:val="004F42E3"/>
    <w:rsid w:val="004F4357"/>
    <w:rsid w:val="004F45F0"/>
    <w:rsid w:val="004F4800"/>
    <w:rsid w:val="004F4A09"/>
    <w:rsid w:val="004F4A1B"/>
    <w:rsid w:val="004F4A95"/>
    <w:rsid w:val="004F4ECB"/>
    <w:rsid w:val="004F4FA3"/>
    <w:rsid w:val="004F5003"/>
    <w:rsid w:val="004F50C5"/>
    <w:rsid w:val="004F5128"/>
    <w:rsid w:val="004F51AE"/>
    <w:rsid w:val="004F54FC"/>
    <w:rsid w:val="004F55B6"/>
    <w:rsid w:val="004F565A"/>
    <w:rsid w:val="004F56AF"/>
    <w:rsid w:val="004F588C"/>
    <w:rsid w:val="004F614B"/>
    <w:rsid w:val="004F616B"/>
    <w:rsid w:val="004F6220"/>
    <w:rsid w:val="004F630E"/>
    <w:rsid w:val="004F6574"/>
    <w:rsid w:val="004F6650"/>
    <w:rsid w:val="004F67A0"/>
    <w:rsid w:val="004F69AD"/>
    <w:rsid w:val="004F70A6"/>
    <w:rsid w:val="004F7264"/>
    <w:rsid w:val="004F727D"/>
    <w:rsid w:val="004F75BC"/>
    <w:rsid w:val="004F772E"/>
    <w:rsid w:val="004F7A96"/>
    <w:rsid w:val="004F7D09"/>
    <w:rsid w:val="004F7E49"/>
    <w:rsid w:val="004F7FAA"/>
    <w:rsid w:val="00500088"/>
    <w:rsid w:val="00500154"/>
    <w:rsid w:val="005001B1"/>
    <w:rsid w:val="0050029A"/>
    <w:rsid w:val="0050030B"/>
    <w:rsid w:val="00500694"/>
    <w:rsid w:val="005007A7"/>
    <w:rsid w:val="00500815"/>
    <w:rsid w:val="005008EE"/>
    <w:rsid w:val="00500BCB"/>
    <w:rsid w:val="00500D22"/>
    <w:rsid w:val="00500D32"/>
    <w:rsid w:val="00500EB9"/>
    <w:rsid w:val="005010DB"/>
    <w:rsid w:val="0050113E"/>
    <w:rsid w:val="00501257"/>
    <w:rsid w:val="00501282"/>
    <w:rsid w:val="005013F8"/>
    <w:rsid w:val="005014A3"/>
    <w:rsid w:val="005014AA"/>
    <w:rsid w:val="00501678"/>
    <w:rsid w:val="005018D0"/>
    <w:rsid w:val="0050191E"/>
    <w:rsid w:val="0050198C"/>
    <w:rsid w:val="005019E4"/>
    <w:rsid w:val="00501D11"/>
    <w:rsid w:val="00501D51"/>
    <w:rsid w:val="00501EE4"/>
    <w:rsid w:val="00501F0E"/>
    <w:rsid w:val="00501FB2"/>
    <w:rsid w:val="0050200F"/>
    <w:rsid w:val="0050210B"/>
    <w:rsid w:val="00502145"/>
    <w:rsid w:val="00502240"/>
    <w:rsid w:val="00502333"/>
    <w:rsid w:val="0050238A"/>
    <w:rsid w:val="005025A5"/>
    <w:rsid w:val="00502911"/>
    <w:rsid w:val="00502979"/>
    <w:rsid w:val="00502B44"/>
    <w:rsid w:val="00502B48"/>
    <w:rsid w:val="00502BDA"/>
    <w:rsid w:val="00502D0A"/>
    <w:rsid w:val="00502DE5"/>
    <w:rsid w:val="005030C1"/>
    <w:rsid w:val="005032AB"/>
    <w:rsid w:val="00503310"/>
    <w:rsid w:val="00503585"/>
    <w:rsid w:val="00503731"/>
    <w:rsid w:val="005039D1"/>
    <w:rsid w:val="00503AD1"/>
    <w:rsid w:val="00503D19"/>
    <w:rsid w:val="00503DB4"/>
    <w:rsid w:val="00503E32"/>
    <w:rsid w:val="00504019"/>
    <w:rsid w:val="00504189"/>
    <w:rsid w:val="0050475F"/>
    <w:rsid w:val="00504797"/>
    <w:rsid w:val="005048D6"/>
    <w:rsid w:val="00504AA5"/>
    <w:rsid w:val="00504B4A"/>
    <w:rsid w:val="00504B7B"/>
    <w:rsid w:val="00504D97"/>
    <w:rsid w:val="00504E20"/>
    <w:rsid w:val="005050FB"/>
    <w:rsid w:val="005053B4"/>
    <w:rsid w:val="005054BE"/>
    <w:rsid w:val="0050551F"/>
    <w:rsid w:val="005055F4"/>
    <w:rsid w:val="00505772"/>
    <w:rsid w:val="00505AA1"/>
    <w:rsid w:val="00505AF9"/>
    <w:rsid w:val="00505B45"/>
    <w:rsid w:val="00505E22"/>
    <w:rsid w:val="00505E70"/>
    <w:rsid w:val="00505E80"/>
    <w:rsid w:val="00506117"/>
    <w:rsid w:val="00506144"/>
    <w:rsid w:val="0050619E"/>
    <w:rsid w:val="005061BF"/>
    <w:rsid w:val="00506453"/>
    <w:rsid w:val="005064EA"/>
    <w:rsid w:val="00506586"/>
    <w:rsid w:val="005065CE"/>
    <w:rsid w:val="00506639"/>
    <w:rsid w:val="00506728"/>
    <w:rsid w:val="00506B87"/>
    <w:rsid w:val="00506BD7"/>
    <w:rsid w:val="00506C28"/>
    <w:rsid w:val="00506C54"/>
    <w:rsid w:val="00506CA4"/>
    <w:rsid w:val="00506FD2"/>
    <w:rsid w:val="0050732D"/>
    <w:rsid w:val="0050736C"/>
    <w:rsid w:val="005073A7"/>
    <w:rsid w:val="00507412"/>
    <w:rsid w:val="00507543"/>
    <w:rsid w:val="005077AB"/>
    <w:rsid w:val="005078FE"/>
    <w:rsid w:val="0050795F"/>
    <w:rsid w:val="005079CB"/>
    <w:rsid w:val="00507CDC"/>
    <w:rsid w:val="00507CF1"/>
    <w:rsid w:val="00507D36"/>
    <w:rsid w:val="00507E15"/>
    <w:rsid w:val="00507E33"/>
    <w:rsid w:val="005101C8"/>
    <w:rsid w:val="0051020D"/>
    <w:rsid w:val="005105C0"/>
    <w:rsid w:val="0051066B"/>
    <w:rsid w:val="005106BD"/>
    <w:rsid w:val="005107F3"/>
    <w:rsid w:val="00510A4A"/>
    <w:rsid w:val="00510B08"/>
    <w:rsid w:val="00510B3E"/>
    <w:rsid w:val="00510C7B"/>
    <w:rsid w:val="00510CC8"/>
    <w:rsid w:val="00510CD5"/>
    <w:rsid w:val="00510DB3"/>
    <w:rsid w:val="00510DD2"/>
    <w:rsid w:val="00511047"/>
    <w:rsid w:val="0051108A"/>
    <w:rsid w:val="0051112F"/>
    <w:rsid w:val="00511371"/>
    <w:rsid w:val="00511423"/>
    <w:rsid w:val="00511505"/>
    <w:rsid w:val="00511517"/>
    <w:rsid w:val="005116BC"/>
    <w:rsid w:val="005116EF"/>
    <w:rsid w:val="00511706"/>
    <w:rsid w:val="00511760"/>
    <w:rsid w:val="0051190B"/>
    <w:rsid w:val="0051198A"/>
    <w:rsid w:val="00511AC3"/>
    <w:rsid w:val="00511D1F"/>
    <w:rsid w:val="00511EB5"/>
    <w:rsid w:val="0051200C"/>
    <w:rsid w:val="005120CC"/>
    <w:rsid w:val="00512295"/>
    <w:rsid w:val="00512373"/>
    <w:rsid w:val="005125E8"/>
    <w:rsid w:val="0051265A"/>
    <w:rsid w:val="0051272A"/>
    <w:rsid w:val="0051296B"/>
    <w:rsid w:val="00512AEE"/>
    <w:rsid w:val="00512B96"/>
    <w:rsid w:val="00512C58"/>
    <w:rsid w:val="00512C77"/>
    <w:rsid w:val="00512C8F"/>
    <w:rsid w:val="00512E85"/>
    <w:rsid w:val="00512FDF"/>
    <w:rsid w:val="0051302D"/>
    <w:rsid w:val="005133B7"/>
    <w:rsid w:val="00513479"/>
    <w:rsid w:val="00513567"/>
    <w:rsid w:val="00513669"/>
    <w:rsid w:val="00513716"/>
    <w:rsid w:val="00513762"/>
    <w:rsid w:val="0051389A"/>
    <w:rsid w:val="00513AE1"/>
    <w:rsid w:val="00513C57"/>
    <w:rsid w:val="00513C75"/>
    <w:rsid w:val="00513C8E"/>
    <w:rsid w:val="00513E80"/>
    <w:rsid w:val="00513E9E"/>
    <w:rsid w:val="00513EF5"/>
    <w:rsid w:val="00513F5E"/>
    <w:rsid w:val="0051402D"/>
    <w:rsid w:val="0051414B"/>
    <w:rsid w:val="005141B4"/>
    <w:rsid w:val="00514426"/>
    <w:rsid w:val="005144F2"/>
    <w:rsid w:val="005145E4"/>
    <w:rsid w:val="005147EE"/>
    <w:rsid w:val="0051483F"/>
    <w:rsid w:val="005148A2"/>
    <w:rsid w:val="00514A25"/>
    <w:rsid w:val="00514B8A"/>
    <w:rsid w:val="00514CBE"/>
    <w:rsid w:val="00514D8D"/>
    <w:rsid w:val="00514E50"/>
    <w:rsid w:val="00514E66"/>
    <w:rsid w:val="00514EC4"/>
    <w:rsid w:val="00514F23"/>
    <w:rsid w:val="0051536F"/>
    <w:rsid w:val="00515614"/>
    <w:rsid w:val="0051563C"/>
    <w:rsid w:val="005156C2"/>
    <w:rsid w:val="00515718"/>
    <w:rsid w:val="005157CF"/>
    <w:rsid w:val="005158C4"/>
    <w:rsid w:val="0051590B"/>
    <w:rsid w:val="0051591B"/>
    <w:rsid w:val="005159A5"/>
    <w:rsid w:val="00515A40"/>
    <w:rsid w:val="00515A4D"/>
    <w:rsid w:val="00515B57"/>
    <w:rsid w:val="00515C49"/>
    <w:rsid w:val="00515D5B"/>
    <w:rsid w:val="00515E03"/>
    <w:rsid w:val="00515E33"/>
    <w:rsid w:val="00515F5C"/>
    <w:rsid w:val="00516124"/>
    <w:rsid w:val="005164ED"/>
    <w:rsid w:val="005165AF"/>
    <w:rsid w:val="00516613"/>
    <w:rsid w:val="00516699"/>
    <w:rsid w:val="0051672E"/>
    <w:rsid w:val="005167CE"/>
    <w:rsid w:val="005168D8"/>
    <w:rsid w:val="00516B4F"/>
    <w:rsid w:val="00516B79"/>
    <w:rsid w:val="00516C83"/>
    <w:rsid w:val="00516D5B"/>
    <w:rsid w:val="00517189"/>
    <w:rsid w:val="00517194"/>
    <w:rsid w:val="005172F2"/>
    <w:rsid w:val="00517367"/>
    <w:rsid w:val="00517373"/>
    <w:rsid w:val="0051743F"/>
    <w:rsid w:val="0051748B"/>
    <w:rsid w:val="0051757A"/>
    <w:rsid w:val="00517826"/>
    <w:rsid w:val="0051788F"/>
    <w:rsid w:val="00517A7F"/>
    <w:rsid w:val="00517AD4"/>
    <w:rsid w:val="00517BB2"/>
    <w:rsid w:val="00517BF1"/>
    <w:rsid w:val="00517C73"/>
    <w:rsid w:val="00517CEE"/>
    <w:rsid w:val="00517D3A"/>
    <w:rsid w:val="00520258"/>
    <w:rsid w:val="00520641"/>
    <w:rsid w:val="00520816"/>
    <w:rsid w:val="0052082E"/>
    <w:rsid w:val="005208A2"/>
    <w:rsid w:val="00520995"/>
    <w:rsid w:val="00520A1F"/>
    <w:rsid w:val="00520ACA"/>
    <w:rsid w:val="00520BA3"/>
    <w:rsid w:val="00520BD1"/>
    <w:rsid w:val="00520C61"/>
    <w:rsid w:val="00520E08"/>
    <w:rsid w:val="00521281"/>
    <w:rsid w:val="005213E8"/>
    <w:rsid w:val="00521516"/>
    <w:rsid w:val="005215B3"/>
    <w:rsid w:val="0052169A"/>
    <w:rsid w:val="0052175A"/>
    <w:rsid w:val="00521772"/>
    <w:rsid w:val="00521A46"/>
    <w:rsid w:val="00521A60"/>
    <w:rsid w:val="00521B03"/>
    <w:rsid w:val="00521D0D"/>
    <w:rsid w:val="00521E07"/>
    <w:rsid w:val="00521E7B"/>
    <w:rsid w:val="00522129"/>
    <w:rsid w:val="00522273"/>
    <w:rsid w:val="005222AB"/>
    <w:rsid w:val="0052232F"/>
    <w:rsid w:val="005224F4"/>
    <w:rsid w:val="005226B4"/>
    <w:rsid w:val="00522752"/>
    <w:rsid w:val="005229DE"/>
    <w:rsid w:val="00522A0C"/>
    <w:rsid w:val="00522AAA"/>
    <w:rsid w:val="00522F91"/>
    <w:rsid w:val="0052318A"/>
    <w:rsid w:val="005231FA"/>
    <w:rsid w:val="0052327E"/>
    <w:rsid w:val="0052353D"/>
    <w:rsid w:val="005235B2"/>
    <w:rsid w:val="00523689"/>
    <w:rsid w:val="005236FA"/>
    <w:rsid w:val="0052379B"/>
    <w:rsid w:val="005238FF"/>
    <w:rsid w:val="00523974"/>
    <w:rsid w:val="00523A38"/>
    <w:rsid w:val="00523AC3"/>
    <w:rsid w:val="00523D18"/>
    <w:rsid w:val="00523D57"/>
    <w:rsid w:val="00523EDD"/>
    <w:rsid w:val="00523F9F"/>
    <w:rsid w:val="00524291"/>
    <w:rsid w:val="00524386"/>
    <w:rsid w:val="005243EC"/>
    <w:rsid w:val="00524582"/>
    <w:rsid w:val="0052473E"/>
    <w:rsid w:val="005247C3"/>
    <w:rsid w:val="00524B74"/>
    <w:rsid w:val="00524BBC"/>
    <w:rsid w:val="0052514E"/>
    <w:rsid w:val="005252A6"/>
    <w:rsid w:val="00525362"/>
    <w:rsid w:val="005253B9"/>
    <w:rsid w:val="005256A0"/>
    <w:rsid w:val="0052570E"/>
    <w:rsid w:val="0052577D"/>
    <w:rsid w:val="00525883"/>
    <w:rsid w:val="005258B4"/>
    <w:rsid w:val="00525991"/>
    <w:rsid w:val="00525AA5"/>
    <w:rsid w:val="00525AEA"/>
    <w:rsid w:val="00525B95"/>
    <w:rsid w:val="00525B96"/>
    <w:rsid w:val="00525CE4"/>
    <w:rsid w:val="00525E65"/>
    <w:rsid w:val="00525E7E"/>
    <w:rsid w:val="005261F2"/>
    <w:rsid w:val="005262DF"/>
    <w:rsid w:val="00526569"/>
    <w:rsid w:val="00526637"/>
    <w:rsid w:val="005267F2"/>
    <w:rsid w:val="00526844"/>
    <w:rsid w:val="005268B1"/>
    <w:rsid w:val="005268C0"/>
    <w:rsid w:val="0052690A"/>
    <w:rsid w:val="005269EF"/>
    <w:rsid w:val="00526B1A"/>
    <w:rsid w:val="00526EE3"/>
    <w:rsid w:val="00526EED"/>
    <w:rsid w:val="00527047"/>
    <w:rsid w:val="005272EE"/>
    <w:rsid w:val="005273EB"/>
    <w:rsid w:val="00527426"/>
    <w:rsid w:val="0052749C"/>
    <w:rsid w:val="005276B1"/>
    <w:rsid w:val="0052778B"/>
    <w:rsid w:val="00527841"/>
    <w:rsid w:val="00527891"/>
    <w:rsid w:val="00527955"/>
    <w:rsid w:val="0052795A"/>
    <w:rsid w:val="00527987"/>
    <w:rsid w:val="00527A09"/>
    <w:rsid w:val="00527A10"/>
    <w:rsid w:val="00527F05"/>
    <w:rsid w:val="00527F90"/>
    <w:rsid w:val="00527FCC"/>
    <w:rsid w:val="0053002E"/>
    <w:rsid w:val="00530031"/>
    <w:rsid w:val="005300C9"/>
    <w:rsid w:val="00530109"/>
    <w:rsid w:val="00530120"/>
    <w:rsid w:val="00530124"/>
    <w:rsid w:val="005301B0"/>
    <w:rsid w:val="005301E4"/>
    <w:rsid w:val="005302AE"/>
    <w:rsid w:val="005304A5"/>
    <w:rsid w:val="00530510"/>
    <w:rsid w:val="0053051B"/>
    <w:rsid w:val="005307CF"/>
    <w:rsid w:val="005309A3"/>
    <w:rsid w:val="005309CB"/>
    <w:rsid w:val="00530CAC"/>
    <w:rsid w:val="00530D2C"/>
    <w:rsid w:val="00530E2B"/>
    <w:rsid w:val="00530EBA"/>
    <w:rsid w:val="005311CD"/>
    <w:rsid w:val="005311E2"/>
    <w:rsid w:val="005311FD"/>
    <w:rsid w:val="00531328"/>
    <w:rsid w:val="005314C8"/>
    <w:rsid w:val="00531500"/>
    <w:rsid w:val="00531625"/>
    <w:rsid w:val="00531685"/>
    <w:rsid w:val="0053169D"/>
    <w:rsid w:val="00531813"/>
    <w:rsid w:val="005318CB"/>
    <w:rsid w:val="00531DB0"/>
    <w:rsid w:val="00531FB6"/>
    <w:rsid w:val="00531FBB"/>
    <w:rsid w:val="00532178"/>
    <w:rsid w:val="00532180"/>
    <w:rsid w:val="005322F9"/>
    <w:rsid w:val="00532311"/>
    <w:rsid w:val="0053234C"/>
    <w:rsid w:val="00532509"/>
    <w:rsid w:val="0053259D"/>
    <w:rsid w:val="00532626"/>
    <w:rsid w:val="00532635"/>
    <w:rsid w:val="00532651"/>
    <w:rsid w:val="0053265C"/>
    <w:rsid w:val="005327AD"/>
    <w:rsid w:val="005327E5"/>
    <w:rsid w:val="00532955"/>
    <w:rsid w:val="00532A19"/>
    <w:rsid w:val="00532B1D"/>
    <w:rsid w:val="00532C7F"/>
    <w:rsid w:val="00532D6A"/>
    <w:rsid w:val="00533058"/>
    <w:rsid w:val="0053311D"/>
    <w:rsid w:val="00533302"/>
    <w:rsid w:val="005333A1"/>
    <w:rsid w:val="0053356A"/>
    <w:rsid w:val="00533607"/>
    <w:rsid w:val="00533685"/>
    <w:rsid w:val="00533832"/>
    <w:rsid w:val="00533995"/>
    <w:rsid w:val="00533A2B"/>
    <w:rsid w:val="00533B49"/>
    <w:rsid w:val="00533C6B"/>
    <w:rsid w:val="00533E29"/>
    <w:rsid w:val="005343E1"/>
    <w:rsid w:val="00534410"/>
    <w:rsid w:val="0053445E"/>
    <w:rsid w:val="005345A1"/>
    <w:rsid w:val="0053460A"/>
    <w:rsid w:val="00534952"/>
    <w:rsid w:val="00534DFD"/>
    <w:rsid w:val="00534EB1"/>
    <w:rsid w:val="00535068"/>
    <w:rsid w:val="005350A5"/>
    <w:rsid w:val="0053524D"/>
    <w:rsid w:val="005352B4"/>
    <w:rsid w:val="00535305"/>
    <w:rsid w:val="0053554A"/>
    <w:rsid w:val="005356C7"/>
    <w:rsid w:val="00535B1E"/>
    <w:rsid w:val="00535EC8"/>
    <w:rsid w:val="00535FE5"/>
    <w:rsid w:val="005360F7"/>
    <w:rsid w:val="00536199"/>
    <w:rsid w:val="005361A3"/>
    <w:rsid w:val="0053620C"/>
    <w:rsid w:val="00536239"/>
    <w:rsid w:val="005362F2"/>
    <w:rsid w:val="00536311"/>
    <w:rsid w:val="0053645D"/>
    <w:rsid w:val="0053646E"/>
    <w:rsid w:val="005364A5"/>
    <w:rsid w:val="0053652F"/>
    <w:rsid w:val="0053657C"/>
    <w:rsid w:val="005366B8"/>
    <w:rsid w:val="005366D6"/>
    <w:rsid w:val="0053674A"/>
    <w:rsid w:val="005368D7"/>
    <w:rsid w:val="005369D6"/>
    <w:rsid w:val="00536B90"/>
    <w:rsid w:val="00536C8B"/>
    <w:rsid w:val="00536D13"/>
    <w:rsid w:val="00536D78"/>
    <w:rsid w:val="00536DBC"/>
    <w:rsid w:val="00536EBE"/>
    <w:rsid w:val="00536F45"/>
    <w:rsid w:val="0053706D"/>
    <w:rsid w:val="005370B8"/>
    <w:rsid w:val="00537128"/>
    <w:rsid w:val="005371E3"/>
    <w:rsid w:val="00537272"/>
    <w:rsid w:val="005372C7"/>
    <w:rsid w:val="005372D3"/>
    <w:rsid w:val="005372EC"/>
    <w:rsid w:val="005373F5"/>
    <w:rsid w:val="005374A1"/>
    <w:rsid w:val="005374C6"/>
    <w:rsid w:val="0053775C"/>
    <w:rsid w:val="0053782D"/>
    <w:rsid w:val="0053787D"/>
    <w:rsid w:val="00537A7F"/>
    <w:rsid w:val="00537A9D"/>
    <w:rsid w:val="00537F2C"/>
    <w:rsid w:val="00537F70"/>
    <w:rsid w:val="005400DC"/>
    <w:rsid w:val="00540146"/>
    <w:rsid w:val="00540255"/>
    <w:rsid w:val="00540437"/>
    <w:rsid w:val="00540578"/>
    <w:rsid w:val="005406DE"/>
    <w:rsid w:val="00540762"/>
    <w:rsid w:val="005407F9"/>
    <w:rsid w:val="00540962"/>
    <w:rsid w:val="00540A1E"/>
    <w:rsid w:val="00540AAF"/>
    <w:rsid w:val="00540B88"/>
    <w:rsid w:val="00540BF4"/>
    <w:rsid w:val="00540D81"/>
    <w:rsid w:val="00540DFA"/>
    <w:rsid w:val="00540EDB"/>
    <w:rsid w:val="005410C3"/>
    <w:rsid w:val="00541146"/>
    <w:rsid w:val="005413DA"/>
    <w:rsid w:val="005418B7"/>
    <w:rsid w:val="005419D1"/>
    <w:rsid w:val="00541A63"/>
    <w:rsid w:val="00541ABD"/>
    <w:rsid w:val="00541CDC"/>
    <w:rsid w:val="00541D5E"/>
    <w:rsid w:val="00541DFD"/>
    <w:rsid w:val="00541F35"/>
    <w:rsid w:val="0054215B"/>
    <w:rsid w:val="005421F4"/>
    <w:rsid w:val="00542218"/>
    <w:rsid w:val="00542342"/>
    <w:rsid w:val="0054238E"/>
    <w:rsid w:val="005423CE"/>
    <w:rsid w:val="005425A7"/>
    <w:rsid w:val="00542756"/>
    <w:rsid w:val="005427E2"/>
    <w:rsid w:val="00542833"/>
    <w:rsid w:val="00542AFD"/>
    <w:rsid w:val="00542D5C"/>
    <w:rsid w:val="00542E03"/>
    <w:rsid w:val="00542E6D"/>
    <w:rsid w:val="0054319E"/>
    <w:rsid w:val="005431C9"/>
    <w:rsid w:val="00543280"/>
    <w:rsid w:val="005433B9"/>
    <w:rsid w:val="0054340B"/>
    <w:rsid w:val="005434C9"/>
    <w:rsid w:val="00543511"/>
    <w:rsid w:val="005435EF"/>
    <w:rsid w:val="005435FD"/>
    <w:rsid w:val="00543654"/>
    <w:rsid w:val="0054378E"/>
    <w:rsid w:val="005438B3"/>
    <w:rsid w:val="0054390D"/>
    <w:rsid w:val="005439A1"/>
    <w:rsid w:val="00543B33"/>
    <w:rsid w:val="00543BEC"/>
    <w:rsid w:val="00543C84"/>
    <w:rsid w:val="00543FED"/>
    <w:rsid w:val="005440B8"/>
    <w:rsid w:val="0054413A"/>
    <w:rsid w:val="0054432C"/>
    <w:rsid w:val="0054462F"/>
    <w:rsid w:val="0054481F"/>
    <w:rsid w:val="00544823"/>
    <w:rsid w:val="00544F37"/>
    <w:rsid w:val="005452E4"/>
    <w:rsid w:val="0054531F"/>
    <w:rsid w:val="005453B5"/>
    <w:rsid w:val="00545416"/>
    <w:rsid w:val="005454A2"/>
    <w:rsid w:val="0054562B"/>
    <w:rsid w:val="005456E5"/>
    <w:rsid w:val="005456E6"/>
    <w:rsid w:val="005457E6"/>
    <w:rsid w:val="005458B7"/>
    <w:rsid w:val="005458E8"/>
    <w:rsid w:val="00545981"/>
    <w:rsid w:val="005459F7"/>
    <w:rsid w:val="00545B98"/>
    <w:rsid w:val="00545CC2"/>
    <w:rsid w:val="00545CC5"/>
    <w:rsid w:val="00545D06"/>
    <w:rsid w:val="00545D23"/>
    <w:rsid w:val="00545D88"/>
    <w:rsid w:val="00545EEB"/>
    <w:rsid w:val="00545F57"/>
    <w:rsid w:val="00545F7D"/>
    <w:rsid w:val="00546061"/>
    <w:rsid w:val="00546073"/>
    <w:rsid w:val="005460AE"/>
    <w:rsid w:val="0054615F"/>
    <w:rsid w:val="0054617B"/>
    <w:rsid w:val="0054631B"/>
    <w:rsid w:val="005464BA"/>
    <w:rsid w:val="00546600"/>
    <w:rsid w:val="00546649"/>
    <w:rsid w:val="0054667C"/>
    <w:rsid w:val="005467ED"/>
    <w:rsid w:val="00546951"/>
    <w:rsid w:val="00546D42"/>
    <w:rsid w:val="00546E19"/>
    <w:rsid w:val="00546F61"/>
    <w:rsid w:val="00546F79"/>
    <w:rsid w:val="00547014"/>
    <w:rsid w:val="005471E7"/>
    <w:rsid w:val="005473CD"/>
    <w:rsid w:val="005474F3"/>
    <w:rsid w:val="00547672"/>
    <w:rsid w:val="00547675"/>
    <w:rsid w:val="0054768C"/>
    <w:rsid w:val="005476C1"/>
    <w:rsid w:val="0054793E"/>
    <w:rsid w:val="00547A32"/>
    <w:rsid w:val="00547A3D"/>
    <w:rsid w:val="00547ACC"/>
    <w:rsid w:val="00547ADB"/>
    <w:rsid w:val="00547B2B"/>
    <w:rsid w:val="00547C8C"/>
    <w:rsid w:val="00547EA8"/>
    <w:rsid w:val="00547F2C"/>
    <w:rsid w:val="00547F74"/>
    <w:rsid w:val="00547F86"/>
    <w:rsid w:val="00547FE5"/>
    <w:rsid w:val="005501BE"/>
    <w:rsid w:val="00550201"/>
    <w:rsid w:val="00550484"/>
    <w:rsid w:val="005504C3"/>
    <w:rsid w:val="005506A6"/>
    <w:rsid w:val="00550B84"/>
    <w:rsid w:val="00550C31"/>
    <w:rsid w:val="00550D84"/>
    <w:rsid w:val="00550F4D"/>
    <w:rsid w:val="00550F68"/>
    <w:rsid w:val="00550F6A"/>
    <w:rsid w:val="00551107"/>
    <w:rsid w:val="00551154"/>
    <w:rsid w:val="00551163"/>
    <w:rsid w:val="0055117F"/>
    <w:rsid w:val="005514AE"/>
    <w:rsid w:val="00551533"/>
    <w:rsid w:val="0055186C"/>
    <w:rsid w:val="0055188C"/>
    <w:rsid w:val="005519A4"/>
    <w:rsid w:val="005519D4"/>
    <w:rsid w:val="00551A12"/>
    <w:rsid w:val="00551CC7"/>
    <w:rsid w:val="00551D43"/>
    <w:rsid w:val="005520B4"/>
    <w:rsid w:val="005524DD"/>
    <w:rsid w:val="005527C5"/>
    <w:rsid w:val="005527DC"/>
    <w:rsid w:val="005527FA"/>
    <w:rsid w:val="00552863"/>
    <w:rsid w:val="005529B3"/>
    <w:rsid w:val="00552CE9"/>
    <w:rsid w:val="00552D4C"/>
    <w:rsid w:val="00552E4A"/>
    <w:rsid w:val="00552FC1"/>
    <w:rsid w:val="0055308E"/>
    <w:rsid w:val="00553620"/>
    <w:rsid w:val="00553642"/>
    <w:rsid w:val="00553692"/>
    <w:rsid w:val="00553828"/>
    <w:rsid w:val="005538BB"/>
    <w:rsid w:val="00553985"/>
    <w:rsid w:val="005539D7"/>
    <w:rsid w:val="00553AD5"/>
    <w:rsid w:val="00553B47"/>
    <w:rsid w:val="00553D3D"/>
    <w:rsid w:val="00553E62"/>
    <w:rsid w:val="005542BB"/>
    <w:rsid w:val="005542C8"/>
    <w:rsid w:val="00554307"/>
    <w:rsid w:val="00554311"/>
    <w:rsid w:val="00554624"/>
    <w:rsid w:val="005546B3"/>
    <w:rsid w:val="00554806"/>
    <w:rsid w:val="0055489E"/>
    <w:rsid w:val="005549CC"/>
    <w:rsid w:val="00554BA0"/>
    <w:rsid w:val="00554C52"/>
    <w:rsid w:val="00554D84"/>
    <w:rsid w:val="00554DC3"/>
    <w:rsid w:val="00554DE8"/>
    <w:rsid w:val="00554E1B"/>
    <w:rsid w:val="00554F1A"/>
    <w:rsid w:val="00554F69"/>
    <w:rsid w:val="00554F92"/>
    <w:rsid w:val="00554FD1"/>
    <w:rsid w:val="00554FE3"/>
    <w:rsid w:val="0055505E"/>
    <w:rsid w:val="005550DA"/>
    <w:rsid w:val="00555159"/>
    <w:rsid w:val="00555181"/>
    <w:rsid w:val="00555289"/>
    <w:rsid w:val="005555B4"/>
    <w:rsid w:val="005556B0"/>
    <w:rsid w:val="00555975"/>
    <w:rsid w:val="005559BB"/>
    <w:rsid w:val="00555B2B"/>
    <w:rsid w:val="00555BBB"/>
    <w:rsid w:val="00555BDA"/>
    <w:rsid w:val="00555CB2"/>
    <w:rsid w:val="00555E34"/>
    <w:rsid w:val="00555F66"/>
    <w:rsid w:val="00555FD4"/>
    <w:rsid w:val="0055607F"/>
    <w:rsid w:val="005561F5"/>
    <w:rsid w:val="0055626E"/>
    <w:rsid w:val="0055629C"/>
    <w:rsid w:val="005565FD"/>
    <w:rsid w:val="00556645"/>
    <w:rsid w:val="005566C7"/>
    <w:rsid w:val="005566CB"/>
    <w:rsid w:val="00556783"/>
    <w:rsid w:val="00556806"/>
    <w:rsid w:val="0055694D"/>
    <w:rsid w:val="005569A7"/>
    <w:rsid w:val="00556A52"/>
    <w:rsid w:val="00556ADC"/>
    <w:rsid w:val="00556AE2"/>
    <w:rsid w:val="00556B29"/>
    <w:rsid w:val="00556C8D"/>
    <w:rsid w:val="00556CC0"/>
    <w:rsid w:val="00556CEF"/>
    <w:rsid w:val="00556D29"/>
    <w:rsid w:val="00556E3E"/>
    <w:rsid w:val="0055726C"/>
    <w:rsid w:val="005572D6"/>
    <w:rsid w:val="00557329"/>
    <w:rsid w:val="00557353"/>
    <w:rsid w:val="00557355"/>
    <w:rsid w:val="005573A0"/>
    <w:rsid w:val="005573D9"/>
    <w:rsid w:val="00557422"/>
    <w:rsid w:val="005575D2"/>
    <w:rsid w:val="005576DD"/>
    <w:rsid w:val="00557717"/>
    <w:rsid w:val="00557951"/>
    <w:rsid w:val="00557A80"/>
    <w:rsid w:val="00557E77"/>
    <w:rsid w:val="00560007"/>
    <w:rsid w:val="00560087"/>
    <w:rsid w:val="0056011B"/>
    <w:rsid w:val="005601FA"/>
    <w:rsid w:val="00560867"/>
    <w:rsid w:val="00560B32"/>
    <w:rsid w:val="00560C7F"/>
    <w:rsid w:val="00560E88"/>
    <w:rsid w:val="00560F8C"/>
    <w:rsid w:val="00560FAD"/>
    <w:rsid w:val="00561044"/>
    <w:rsid w:val="005610B2"/>
    <w:rsid w:val="0056122D"/>
    <w:rsid w:val="0056133A"/>
    <w:rsid w:val="005615CA"/>
    <w:rsid w:val="005615DA"/>
    <w:rsid w:val="005618BF"/>
    <w:rsid w:val="00561ACA"/>
    <w:rsid w:val="00561C16"/>
    <w:rsid w:val="00561CB9"/>
    <w:rsid w:val="00561E14"/>
    <w:rsid w:val="0056204E"/>
    <w:rsid w:val="005620E5"/>
    <w:rsid w:val="00562174"/>
    <w:rsid w:val="00562259"/>
    <w:rsid w:val="005623F8"/>
    <w:rsid w:val="0056241E"/>
    <w:rsid w:val="0056244A"/>
    <w:rsid w:val="005624F3"/>
    <w:rsid w:val="00562588"/>
    <w:rsid w:val="0056259B"/>
    <w:rsid w:val="00562716"/>
    <w:rsid w:val="005628B3"/>
    <w:rsid w:val="00562990"/>
    <w:rsid w:val="00562A6A"/>
    <w:rsid w:val="00562A7D"/>
    <w:rsid w:val="00562D95"/>
    <w:rsid w:val="00562E05"/>
    <w:rsid w:val="00562F1A"/>
    <w:rsid w:val="00562F6A"/>
    <w:rsid w:val="00562F92"/>
    <w:rsid w:val="00562FD9"/>
    <w:rsid w:val="005630C0"/>
    <w:rsid w:val="00563286"/>
    <w:rsid w:val="005636F9"/>
    <w:rsid w:val="005637DF"/>
    <w:rsid w:val="005637F9"/>
    <w:rsid w:val="00563870"/>
    <w:rsid w:val="0056396A"/>
    <w:rsid w:val="00563A1F"/>
    <w:rsid w:val="00563B75"/>
    <w:rsid w:val="00563DAD"/>
    <w:rsid w:val="005640D4"/>
    <w:rsid w:val="005642A7"/>
    <w:rsid w:val="0056433B"/>
    <w:rsid w:val="005643A7"/>
    <w:rsid w:val="00564685"/>
    <w:rsid w:val="00564694"/>
    <w:rsid w:val="005646EE"/>
    <w:rsid w:val="005649E5"/>
    <w:rsid w:val="00564C69"/>
    <w:rsid w:val="00564C93"/>
    <w:rsid w:val="00564CEB"/>
    <w:rsid w:val="00564E99"/>
    <w:rsid w:val="00564F2B"/>
    <w:rsid w:val="00564FB5"/>
    <w:rsid w:val="00565235"/>
    <w:rsid w:val="005653B2"/>
    <w:rsid w:val="005655E8"/>
    <w:rsid w:val="00565870"/>
    <w:rsid w:val="0056595B"/>
    <w:rsid w:val="00565C7E"/>
    <w:rsid w:val="00565E9E"/>
    <w:rsid w:val="00565EFC"/>
    <w:rsid w:val="005661BF"/>
    <w:rsid w:val="005665A1"/>
    <w:rsid w:val="005665A6"/>
    <w:rsid w:val="00566689"/>
    <w:rsid w:val="00566892"/>
    <w:rsid w:val="00566AA2"/>
    <w:rsid w:val="00566AC1"/>
    <w:rsid w:val="00566B38"/>
    <w:rsid w:val="00566B6F"/>
    <w:rsid w:val="00566C5E"/>
    <w:rsid w:val="00566C7B"/>
    <w:rsid w:val="00566CC5"/>
    <w:rsid w:val="00566D0A"/>
    <w:rsid w:val="00566EE9"/>
    <w:rsid w:val="00566F69"/>
    <w:rsid w:val="00567057"/>
    <w:rsid w:val="005671F9"/>
    <w:rsid w:val="0056737E"/>
    <w:rsid w:val="00567390"/>
    <w:rsid w:val="005674DB"/>
    <w:rsid w:val="005674E1"/>
    <w:rsid w:val="00567A1B"/>
    <w:rsid w:val="00567C37"/>
    <w:rsid w:val="00567E0D"/>
    <w:rsid w:val="00567F81"/>
    <w:rsid w:val="00570030"/>
    <w:rsid w:val="005703D5"/>
    <w:rsid w:val="00570524"/>
    <w:rsid w:val="00570776"/>
    <w:rsid w:val="005707A8"/>
    <w:rsid w:val="005709D2"/>
    <w:rsid w:val="00570CD7"/>
    <w:rsid w:val="00570DA1"/>
    <w:rsid w:val="00570DD0"/>
    <w:rsid w:val="00570F15"/>
    <w:rsid w:val="005710C8"/>
    <w:rsid w:val="005710EA"/>
    <w:rsid w:val="005711CD"/>
    <w:rsid w:val="005713A3"/>
    <w:rsid w:val="005715DE"/>
    <w:rsid w:val="0057165B"/>
    <w:rsid w:val="00571663"/>
    <w:rsid w:val="005717D3"/>
    <w:rsid w:val="005718AF"/>
    <w:rsid w:val="005718BD"/>
    <w:rsid w:val="00571935"/>
    <w:rsid w:val="005719E3"/>
    <w:rsid w:val="00571AC4"/>
    <w:rsid w:val="00571DC6"/>
    <w:rsid w:val="00571E75"/>
    <w:rsid w:val="00571F6D"/>
    <w:rsid w:val="00571F9F"/>
    <w:rsid w:val="00572094"/>
    <w:rsid w:val="00572098"/>
    <w:rsid w:val="00572377"/>
    <w:rsid w:val="00572740"/>
    <w:rsid w:val="00572985"/>
    <w:rsid w:val="00572C46"/>
    <w:rsid w:val="00572E53"/>
    <w:rsid w:val="00572F05"/>
    <w:rsid w:val="0057324D"/>
    <w:rsid w:val="00573433"/>
    <w:rsid w:val="005735F5"/>
    <w:rsid w:val="00573AFB"/>
    <w:rsid w:val="00573D90"/>
    <w:rsid w:val="0057408C"/>
    <w:rsid w:val="005740DC"/>
    <w:rsid w:val="0057442F"/>
    <w:rsid w:val="005744CD"/>
    <w:rsid w:val="00574604"/>
    <w:rsid w:val="00574676"/>
    <w:rsid w:val="00574684"/>
    <w:rsid w:val="005749AB"/>
    <w:rsid w:val="00574A0F"/>
    <w:rsid w:val="00574B6C"/>
    <w:rsid w:val="00574C7C"/>
    <w:rsid w:val="00574CAC"/>
    <w:rsid w:val="00574CBB"/>
    <w:rsid w:val="00574DAF"/>
    <w:rsid w:val="00574E62"/>
    <w:rsid w:val="00574FAE"/>
    <w:rsid w:val="00575066"/>
    <w:rsid w:val="00575099"/>
    <w:rsid w:val="005750F6"/>
    <w:rsid w:val="00575283"/>
    <w:rsid w:val="005752B0"/>
    <w:rsid w:val="00575568"/>
    <w:rsid w:val="00575582"/>
    <w:rsid w:val="005755CF"/>
    <w:rsid w:val="0057573F"/>
    <w:rsid w:val="0057576A"/>
    <w:rsid w:val="005758DA"/>
    <w:rsid w:val="00575941"/>
    <w:rsid w:val="005759B8"/>
    <w:rsid w:val="00575B36"/>
    <w:rsid w:val="00575B9E"/>
    <w:rsid w:val="00575BBA"/>
    <w:rsid w:val="005764E3"/>
    <w:rsid w:val="0057653F"/>
    <w:rsid w:val="00576625"/>
    <w:rsid w:val="005769DC"/>
    <w:rsid w:val="00576A21"/>
    <w:rsid w:val="00576B1B"/>
    <w:rsid w:val="00576C61"/>
    <w:rsid w:val="00576D4C"/>
    <w:rsid w:val="00576D75"/>
    <w:rsid w:val="00576F5B"/>
    <w:rsid w:val="00577073"/>
    <w:rsid w:val="0057714D"/>
    <w:rsid w:val="005773C4"/>
    <w:rsid w:val="00577425"/>
    <w:rsid w:val="005774E4"/>
    <w:rsid w:val="0057753F"/>
    <w:rsid w:val="00577597"/>
    <w:rsid w:val="00577637"/>
    <w:rsid w:val="005776A2"/>
    <w:rsid w:val="0057772C"/>
    <w:rsid w:val="00577900"/>
    <w:rsid w:val="00577943"/>
    <w:rsid w:val="00577A24"/>
    <w:rsid w:val="00577A7A"/>
    <w:rsid w:val="00577AAA"/>
    <w:rsid w:val="00577AE8"/>
    <w:rsid w:val="00577D0D"/>
    <w:rsid w:val="00577E65"/>
    <w:rsid w:val="00580284"/>
    <w:rsid w:val="00580285"/>
    <w:rsid w:val="0058030B"/>
    <w:rsid w:val="005805B7"/>
    <w:rsid w:val="005805DE"/>
    <w:rsid w:val="0058085C"/>
    <w:rsid w:val="00580AEF"/>
    <w:rsid w:val="00580C22"/>
    <w:rsid w:val="00580C87"/>
    <w:rsid w:val="00580CBD"/>
    <w:rsid w:val="00580D83"/>
    <w:rsid w:val="00580DBC"/>
    <w:rsid w:val="00580DC1"/>
    <w:rsid w:val="005810C7"/>
    <w:rsid w:val="00581208"/>
    <w:rsid w:val="00581225"/>
    <w:rsid w:val="0058126E"/>
    <w:rsid w:val="0058134D"/>
    <w:rsid w:val="0058155A"/>
    <w:rsid w:val="00581C02"/>
    <w:rsid w:val="00581CC1"/>
    <w:rsid w:val="00581D4B"/>
    <w:rsid w:val="00581DE8"/>
    <w:rsid w:val="00581DF6"/>
    <w:rsid w:val="00581FB5"/>
    <w:rsid w:val="0058207C"/>
    <w:rsid w:val="00582246"/>
    <w:rsid w:val="005822BA"/>
    <w:rsid w:val="005822F7"/>
    <w:rsid w:val="00582307"/>
    <w:rsid w:val="00582496"/>
    <w:rsid w:val="00582ABD"/>
    <w:rsid w:val="00582D91"/>
    <w:rsid w:val="00582D94"/>
    <w:rsid w:val="00582DFE"/>
    <w:rsid w:val="00582F08"/>
    <w:rsid w:val="00583351"/>
    <w:rsid w:val="00583631"/>
    <w:rsid w:val="005836C4"/>
    <w:rsid w:val="00583761"/>
    <w:rsid w:val="00583762"/>
    <w:rsid w:val="0058387C"/>
    <w:rsid w:val="00583B72"/>
    <w:rsid w:val="00583BEC"/>
    <w:rsid w:val="00583D5D"/>
    <w:rsid w:val="00583DB6"/>
    <w:rsid w:val="00583DC3"/>
    <w:rsid w:val="00583E92"/>
    <w:rsid w:val="00584094"/>
    <w:rsid w:val="00584098"/>
    <w:rsid w:val="005840F1"/>
    <w:rsid w:val="0058458C"/>
    <w:rsid w:val="0058485C"/>
    <w:rsid w:val="005848FE"/>
    <w:rsid w:val="0058491D"/>
    <w:rsid w:val="00584A92"/>
    <w:rsid w:val="00584D63"/>
    <w:rsid w:val="00584DFB"/>
    <w:rsid w:val="00584E4F"/>
    <w:rsid w:val="00584E75"/>
    <w:rsid w:val="00584F84"/>
    <w:rsid w:val="00585067"/>
    <w:rsid w:val="005851A3"/>
    <w:rsid w:val="005855F0"/>
    <w:rsid w:val="0058578E"/>
    <w:rsid w:val="005858F9"/>
    <w:rsid w:val="0058592C"/>
    <w:rsid w:val="00585957"/>
    <w:rsid w:val="00585969"/>
    <w:rsid w:val="005859A4"/>
    <w:rsid w:val="00585B75"/>
    <w:rsid w:val="00585B98"/>
    <w:rsid w:val="00585B9E"/>
    <w:rsid w:val="00585BAB"/>
    <w:rsid w:val="00585C45"/>
    <w:rsid w:val="00585C8F"/>
    <w:rsid w:val="00585E87"/>
    <w:rsid w:val="00586003"/>
    <w:rsid w:val="00586049"/>
    <w:rsid w:val="00586157"/>
    <w:rsid w:val="0058634D"/>
    <w:rsid w:val="005863F5"/>
    <w:rsid w:val="0058671F"/>
    <w:rsid w:val="005868FD"/>
    <w:rsid w:val="00586A0B"/>
    <w:rsid w:val="00586A9A"/>
    <w:rsid w:val="00586C0A"/>
    <w:rsid w:val="00586E34"/>
    <w:rsid w:val="00586E85"/>
    <w:rsid w:val="00586F7E"/>
    <w:rsid w:val="00586FE2"/>
    <w:rsid w:val="00587030"/>
    <w:rsid w:val="00587066"/>
    <w:rsid w:val="00587131"/>
    <w:rsid w:val="0058719F"/>
    <w:rsid w:val="00587367"/>
    <w:rsid w:val="0058737F"/>
    <w:rsid w:val="005873C9"/>
    <w:rsid w:val="00587466"/>
    <w:rsid w:val="00587549"/>
    <w:rsid w:val="005875DE"/>
    <w:rsid w:val="0058790A"/>
    <w:rsid w:val="0058794E"/>
    <w:rsid w:val="00587A1F"/>
    <w:rsid w:val="00587BD7"/>
    <w:rsid w:val="00587D62"/>
    <w:rsid w:val="00587FD4"/>
    <w:rsid w:val="005900D0"/>
    <w:rsid w:val="005900F1"/>
    <w:rsid w:val="0059020E"/>
    <w:rsid w:val="0059025F"/>
    <w:rsid w:val="00590331"/>
    <w:rsid w:val="00590482"/>
    <w:rsid w:val="00590487"/>
    <w:rsid w:val="00590521"/>
    <w:rsid w:val="00590584"/>
    <w:rsid w:val="005908E4"/>
    <w:rsid w:val="0059092A"/>
    <w:rsid w:val="00590AF6"/>
    <w:rsid w:val="00590BEE"/>
    <w:rsid w:val="00590D3A"/>
    <w:rsid w:val="00590D56"/>
    <w:rsid w:val="00590EC1"/>
    <w:rsid w:val="00590FA2"/>
    <w:rsid w:val="0059114D"/>
    <w:rsid w:val="0059115B"/>
    <w:rsid w:val="005911BC"/>
    <w:rsid w:val="00591343"/>
    <w:rsid w:val="005913C3"/>
    <w:rsid w:val="0059147F"/>
    <w:rsid w:val="0059179A"/>
    <w:rsid w:val="005918F8"/>
    <w:rsid w:val="00591EE8"/>
    <w:rsid w:val="00591F58"/>
    <w:rsid w:val="00592158"/>
    <w:rsid w:val="0059239F"/>
    <w:rsid w:val="00592418"/>
    <w:rsid w:val="005926A0"/>
    <w:rsid w:val="005926B4"/>
    <w:rsid w:val="00592706"/>
    <w:rsid w:val="00592740"/>
    <w:rsid w:val="00592873"/>
    <w:rsid w:val="00592A2A"/>
    <w:rsid w:val="00592B61"/>
    <w:rsid w:val="00592C8C"/>
    <w:rsid w:val="00592DAC"/>
    <w:rsid w:val="00592DC9"/>
    <w:rsid w:val="00592EE7"/>
    <w:rsid w:val="00592F78"/>
    <w:rsid w:val="005930C8"/>
    <w:rsid w:val="005931F5"/>
    <w:rsid w:val="00593313"/>
    <w:rsid w:val="0059342C"/>
    <w:rsid w:val="0059350C"/>
    <w:rsid w:val="005937DA"/>
    <w:rsid w:val="005937F7"/>
    <w:rsid w:val="00593868"/>
    <w:rsid w:val="00593B67"/>
    <w:rsid w:val="00593B9F"/>
    <w:rsid w:val="00593BF4"/>
    <w:rsid w:val="00593CB8"/>
    <w:rsid w:val="00593DE0"/>
    <w:rsid w:val="00593E6A"/>
    <w:rsid w:val="00593EC6"/>
    <w:rsid w:val="00593EDD"/>
    <w:rsid w:val="00593F55"/>
    <w:rsid w:val="00594221"/>
    <w:rsid w:val="005942C3"/>
    <w:rsid w:val="005942F3"/>
    <w:rsid w:val="00594443"/>
    <w:rsid w:val="005945A4"/>
    <w:rsid w:val="00594759"/>
    <w:rsid w:val="00594813"/>
    <w:rsid w:val="00594918"/>
    <w:rsid w:val="005949F3"/>
    <w:rsid w:val="00594A08"/>
    <w:rsid w:val="00594A17"/>
    <w:rsid w:val="00594AAF"/>
    <w:rsid w:val="00594E96"/>
    <w:rsid w:val="00594F1A"/>
    <w:rsid w:val="00594F92"/>
    <w:rsid w:val="005954BE"/>
    <w:rsid w:val="005954E0"/>
    <w:rsid w:val="00595527"/>
    <w:rsid w:val="00595571"/>
    <w:rsid w:val="005955D5"/>
    <w:rsid w:val="00595629"/>
    <w:rsid w:val="0059565D"/>
    <w:rsid w:val="005957CD"/>
    <w:rsid w:val="00595858"/>
    <w:rsid w:val="005959A4"/>
    <w:rsid w:val="00595C10"/>
    <w:rsid w:val="00595D59"/>
    <w:rsid w:val="00595E84"/>
    <w:rsid w:val="005961A0"/>
    <w:rsid w:val="00596274"/>
    <w:rsid w:val="0059645B"/>
    <w:rsid w:val="00596510"/>
    <w:rsid w:val="00596659"/>
    <w:rsid w:val="0059683F"/>
    <w:rsid w:val="005968D9"/>
    <w:rsid w:val="00596903"/>
    <w:rsid w:val="0059699C"/>
    <w:rsid w:val="00596A87"/>
    <w:rsid w:val="00596BBB"/>
    <w:rsid w:val="00596C7F"/>
    <w:rsid w:val="00596D16"/>
    <w:rsid w:val="00596EB1"/>
    <w:rsid w:val="00596F65"/>
    <w:rsid w:val="005970CC"/>
    <w:rsid w:val="005970ED"/>
    <w:rsid w:val="005972E1"/>
    <w:rsid w:val="00597436"/>
    <w:rsid w:val="00597806"/>
    <w:rsid w:val="00597839"/>
    <w:rsid w:val="00597873"/>
    <w:rsid w:val="0059791E"/>
    <w:rsid w:val="00597B3E"/>
    <w:rsid w:val="00597C93"/>
    <w:rsid w:val="00597DC1"/>
    <w:rsid w:val="005A00D6"/>
    <w:rsid w:val="005A0476"/>
    <w:rsid w:val="005A05C9"/>
    <w:rsid w:val="005A0775"/>
    <w:rsid w:val="005A0AB4"/>
    <w:rsid w:val="005A0AC4"/>
    <w:rsid w:val="005A0B7C"/>
    <w:rsid w:val="005A0CF5"/>
    <w:rsid w:val="005A0F2D"/>
    <w:rsid w:val="005A1128"/>
    <w:rsid w:val="005A11EF"/>
    <w:rsid w:val="005A1340"/>
    <w:rsid w:val="005A13C4"/>
    <w:rsid w:val="005A15CE"/>
    <w:rsid w:val="005A1720"/>
    <w:rsid w:val="005A18A7"/>
    <w:rsid w:val="005A1903"/>
    <w:rsid w:val="005A1AF4"/>
    <w:rsid w:val="005A1BC2"/>
    <w:rsid w:val="005A1DEA"/>
    <w:rsid w:val="005A1EB3"/>
    <w:rsid w:val="005A1FC7"/>
    <w:rsid w:val="005A21EF"/>
    <w:rsid w:val="005A2224"/>
    <w:rsid w:val="005A22D7"/>
    <w:rsid w:val="005A24D8"/>
    <w:rsid w:val="005A2554"/>
    <w:rsid w:val="005A277B"/>
    <w:rsid w:val="005A277C"/>
    <w:rsid w:val="005A281D"/>
    <w:rsid w:val="005A292E"/>
    <w:rsid w:val="005A29A6"/>
    <w:rsid w:val="005A2D1D"/>
    <w:rsid w:val="005A2D43"/>
    <w:rsid w:val="005A314B"/>
    <w:rsid w:val="005A31EE"/>
    <w:rsid w:val="005A3438"/>
    <w:rsid w:val="005A3489"/>
    <w:rsid w:val="005A36A7"/>
    <w:rsid w:val="005A36AD"/>
    <w:rsid w:val="005A36D4"/>
    <w:rsid w:val="005A3833"/>
    <w:rsid w:val="005A3B77"/>
    <w:rsid w:val="005A3BF7"/>
    <w:rsid w:val="005A3CD1"/>
    <w:rsid w:val="005A3D27"/>
    <w:rsid w:val="005A3DF2"/>
    <w:rsid w:val="005A3FCA"/>
    <w:rsid w:val="005A40BD"/>
    <w:rsid w:val="005A4176"/>
    <w:rsid w:val="005A4178"/>
    <w:rsid w:val="005A41ED"/>
    <w:rsid w:val="005A425A"/>
    <w:rsid w:val="005A427E"/>
    <w:rsid w:val="005A46E3"/>
    <w:rsid w:val="005A46E9"/>
    <w:rsid w:val="005A49E4"/>
    <w:rsid w:val="005A4A2C"/>
    <w:rsid w:val="005A4DF5"/>
    <w:rsid w:val="005A4EAE"/>
    <w:rsid w:val="005A4F0B"/>
    <w:rsid w:val="005A5048"/>
    <w:rsid w:val="005A510D"/>
    <w:rsid w:val="005A5150"/>
    <w:rsid w:val="005A51A6"/>
    <w:rsid w:val="005A530A"/>
    <w:rsid w:val="005A5418"/>
    <w:rsid w:val="005A54E4"/>
    <w:rsid w:val="005A5615"/>
    <w:rsid w:val="005A56FE"/>
    <w:rsid w:val="005A5833"/>
    <w:rsid w:val="005A58BC"/>
    <w:rsid w:val="005A58CD"/>
    <w:rsid w:val="005A597B"/>
    <w:rsid w:val="005A59C6"/>
    <w:rsid w:val="005A59F6"/>
    <w:rsid w:val="005A5BCB"/>
    <w:rsid w:val="005A5BCD"/>
    <w:rsid w:val="005A5C3B"/>
    <w:rsid w:val="005A5D71"/>
    <w:rsid w:val="005A5F9A"/>
    <w:rsid w:val="005A61BC"/>
    <w:rsid w:val="005A61F0"/>
    <w:rsid w:val="005A6330"/>
    <w:rsid w:val="005A647D"/>
    <w:rsid w:val="005A64A9"/>
    <w:rsid w:val="005A64C8"/>
    <w:rsid w:val="005A6717"/>
    <w:rsid w:val="005A6778"/>
    <w:rsid w:val="005A6955"/>
    <w:rsid w:val="005A6B2E"/>
    <w:rsid w:val="005A6B63"/>
    <w:rsid w:val="005A6DC7"/>
    <w:rsid w:val="005A6E0F"/>
    <w:rsid w:val="005A6E1B"/>
    <w:rsid w:val="005A6EA0"/>
    <w:rsid w:val="005A71F2"/>
    <w:rsid w:val="005A721C"/>
    <w:rsid w:val="005A7241"/>
    <w:rsid w:val="005A72A6"/>
    <w:rsid w:val="005A7324"/>
    <w:rsid w:val="005A747C"/>
    <w:rsid w:val="005A74EF"/>
    <w:rsid w:val="005A7527"/>
    <w:rsid w:val="005A7578"/>
    <w:rsid w:val="005A76B6"/>
    <w:rsid w:val="005A76C9"/>
    <w:rsid w:val="005A7714"/>
    <w:rsid w:val="005A77EC"/>
    <w:rsid w:val="005A79A2"/>
    <w:rsid w:val="005A7A0E"/>
    <w:rsid w:val="005A7C12"/>
    <w:rsid w:val="005A7CB8"/>
    <w:rsid w:val="005A7D31"/>
    <w:rsid w:val="005A7E26"/>
    <w:rsid w:val="005A7ED1"/>
    <w:rsid w:val="005A7F21"/>
    <w:rsid w:val="005A7F51"/>
    <w:rsid w:val="005A7FB3"/>
    <w:rsid w:val="005B0010"/>
    <w:rsid w:val="005B00B3"/>
    <w:rsid w:val="005B01DA"/>
    <w:rsid w:val="005B02E1"/>
    <w:rsid w:val="005B0478"/>
    <w:rsid w:val="005B04C9"/>
    <w:rsid w:val="005B0536"/>
    <w:rsid w:val="005B05B5"/>
    <w:rsid w:val="005B0628"/>
    <w:rsid w:val="005B0714"/>
    <w:rsid w:val="005B0902"/>
    <w:rsid w:val="005B0934"/>
    <w:rsid w:val="005B09F4"/>
    <w:rsid w:val="005B0B78"/>
    <w:rsid w:val="005B0BB8"/>
    <w:rsid w:val="005B0D07"/>
    <w:rsid w:val="005B0F1B"/>
    <w:rsid w:val="005B10C0"/>
    <w:rsid w:val="005B127A"/>
    <w:rsid w:val="005B131F"/>
    <w:rsid w:val="005B1428"/>
    <w:rsid w:val="005B1476"/>
    <w:rsid w:val="005B1663"/>
    <w:rsid w:val="005B17A6"/>
    <w:rsid w:val="005B18AB"/>
    <w:rsid w:val="005B1A2E"/>
    <w:rsid w:val="005B1BB4"/>
    <w:rsid w:val="005B1CF5"/>
    <w:rsid w:val="005B215D"/>
    <w:rsid w:val="005B2188"/>
    <w:rsid w:val="005B26E0"/>
    <w:rsid w:val="005B27FB"/>
    <w:rsid w:val="005B286F"/>
    <w:rsid w:val="005B2954"/>
    <w:rsid w:val="005B2A04"/>
    <w:rsid w:val="005B2A16"/>
    <w:rsid w:val="005B2B7B"/>
    <w:rsid w:val="005B2C26"/>
    <w:rsid w:val="005B2F5A"/>
    <w:rsid w:val="005B2F5E"/>
    <w:rsid w:val="005B315E"/>
    <w:rsid w:val="005B3297"/>
    <w:rsid w:val="005B332B"/>
    <w:rsid w:val="005B3332"/>
    <w:rsid w:val="005B3494"/>
    <w:rsid w:val="005B3503"/>
    <w:rsid w:val="005B352A"/>
    <w:rsid w:val="005B3607"/>
    <w:rsid w:val="005B385B"/>
    <w:rsid w:val="005B386C"/>
    <w:rsid w:val="005B388D"/>
    <w:rsid w:val="005B38BB"/>
    <w:rsid w:val="005B38EF"/>
    <w:rsid w:val="005B397E"/>
    <w:rsid w:val="005B39A1"/>
    <w:rsid w:val="005B3C76"/>
    <w:rsid w:val="005B3D5B"/>
    <w:rsid w:val="005B3E45"/>
    <w:rsid w:val="005B41F7"/>
    <w:rsid w:val="005B428E"/>
    <w:rsid w:val="005B4456"/>
    <w:rsid w:val="005B44E6"/>
    <w:rsid w:val="005B44FE"/>
    <w:rsid w:val="005B46BB"/>
    <w:rsid w:val="005B48BC"/>
    <w:rsid w:val="005B4941"/>
    <w:rsid w:val="005B495C"/>
    <w:rsid w:val="005B495F"/>
    <w:rsid w:val="005B49BC"/>
    <w:rsid w:val="005B4A98"/>
    <w:rsid w:val="005B4C9D"/>
    <w:rsid w:val="005B4DFE"/>
    <w:rsid w:val="005B4E3F"/>
    <w:rsid w:val="005B4F72"/>
    <w:rsid w:val="005B5074"/>
    <w:rsid w:val="005B5086"/>
    <w:rsid w:val="005B531C"/>
    <w:rsid w:val="005B5374"/>
    <w:rsid w:val="005B5484"/>
    <w:rsid w:val="005B5489"/>
    <w:rsid w:val="005B54B7"/>
    <w:rsid w:val="005B5544"/>
    <w:rsid w:val="005B566D"/>
    <w:rsid w:val="005B5760"/>
    <w:rsid w:val="005B579A"/>
    <w:rsid w:val="005B5851"/>
    <w:rsid w:val="005B58A2"/>
    <w:rsid w:val="005B58D4"/>
    <w:rsid w:val="005B59D2"/>
    <w:rsid w:val="005B5A82"/>
    <w:rsid w:val="005B5BB2"/>
    <w:rsid w:val="005B5C3D"/>
    <w:rsid w:val="005B5E5F"/>
    <w:rsid w:val="005B6433"/>
    <w:rsid w:val="005B6447"/>
    <w:rsid w:val="005B648F"/>
    <w:rsid w:val="005B666B"/>
    <w:rsid w:val="005B67D1"/>
    <w:rsid w:val="005B6811"/>
    <w:rsid w:val="005B697C"/>
    <w:rsid w:val="005B69AA"/>
    <w:rsid w:val="005B69DB"/>
    <w:rsid w:val="005B6E17"/>
    <w:rsid w:val="005B6ED1"/>
    <w:rsid w:val="005B6F2C"/>
    <w:rsid w:val="005B712D"/>
    <w:rsid w:val="005B718E"/>
    <w:rsid w:val="005B7261"/>
    <w:rsid w:val="005B7426"/>
    <w:rsid w:val="005B74D6"/>
    <w:rsid w:val="005B774D"/>
    <w:rsid w:val="005B77F8"/>
    <w:rsid w:val="005B78FA"/>
    <w:rsid w:val="005B797D"/>
    <w:rsid w:val="005B7AB3"/>
    <w:rsid w:val="005B7B37"/>
    <w:rsid w:val="005B7B50"/>
    <w:rsid w:val="005B7BE2"/>
    <w:rsid w:val="005B7C6F"/>
    <w:rsid w:val="005B7EB9"/>
    <w:rsid w:val="005B7F75"/>
    <w:rsid w:val="005B7FAA"/>
    <w:rsid w:val="005C00BA"/>
    <w:rsid w:val="005C01BD"/>
    <w:rsid w:val="005C026F"/>
    <w:rsid w:val="005C0287"/>
    <w:rsid w:val="005C02E4"/>
    <w:rsid w:val="005C0599"/>
    <w:rsid w:val="005C067F"/>
    <w:rsid w:val="005C0680"/>
    <w:rsid w:val="005C077F"/>
    <w:rsid w:val="005C07C7"/>
    <w:rsid w:val="005C0AB6"/>
    <w:rsid w:val="005C0B95"/>
    <w:rsid w:val="005C0CCB"/>
    <w:rsid w:val="005C0D42"/>
    <w:rsid w:val="005C0DFB"/>
    <w:rsid w:val="005C134C"/>
    <w:rsid w:val="005C14DD"/>
    <w:rsid w:val="005C1BD7"/>
    <w:rsid w:val="005C1C55"/>
    <w:rsid w:val="005C1F6D"/>
    <w:rsid w:val="005C1FBB"/>
    <w:rsid w:val="005C21BD"/>
    <w:rsid w:val="005C22AE"/>
    <w:rsid w:val="005C2426"/>
    <w:rsid w:val="005C27D5"/>
    <w:rsid w:val="005C2BD5"/>
    <w:rsid w:val="005C300B"/>
    <w:rsid w:val="005C308B"/>
    <w:rsid w:val="005C3119"/>
    <w:rsid w:val="005C315C"/>
    <w:rsid w:val="005C319C"/>
    <w:rsid w:val="005C31BA"/>
    <w:rsid w:val="005C3375"/>
    <w:rsid w:val="005C34FE"/>
    <w:rsid w:val="005C359C"/>
    <w:rsid w:val="005C36D0"/>
    <w:rsid w:val="005C38DD"/>
    <w:rsid w:val="005C39D7"/>
    <w:rsid w:val="005C3ABA"/>
    <w:rsid w:val="005C3CF7"/>
    <w:rsid w:val="005C3DFE"/>
    <w:rsid w:val="005C3EB2"/>
    <w:rsid w:val="005C3EF9"/>
    <w:rsid w:val="005C3F71"/>
    <w:rsid w:val="005C3F8C"/>
    <w:rsid w:val="005C4252"/>
    <w:rsid w:val="005C4339"/>
    <w:rsid w:val="005C46FC"/>
    <w:rsid w:val="005C471A"/>
    <w:rsid w:val="005C47B6"/>
    <w:rsid w:val="005C4822"/>
    <w:rsid w:val="005C4915"/>
    <w:rsid w:val="005C4986"/>
    <w:rsid w:val="005C4B58"/>
    <w:rsid w:val="005C4B6B"/>
    <w:rsid w:val="005C4D08"/>
    <w:rsid w:val="005C4DAF"/>
    <w:rsid w:val="005C4FD3"/>
    <w:rsid w:val="005C5024"/>
    <w:rsid w:val="005C5266"/>
    <w:rsid w:val="005C52B9"/>
    <w:rsid w:val="005C5310"/>
    <w:rsid w:val="005C535D"/>
    <w:rsid w:val="005C536E"/>
    <w:rsid w:val="005C54D8"/>
    <w:rsid w:val="005C55BD"/>
    <w:rsid w:val="005C5663"/>
    <w:rsid w:val="005C5777"/>
    <w:rsid w:val="005C587C"/>
    <w:rsid w:val="005C596A"/>
    <w:rsid w:val="005C59D2"/>
    <w:rsid w:val="005C5B7E"/>
    <w:rsid w:val="005C5C47"/>
    <w:rsid w:val="005C5E40"/>
    <w:rsid w:val="005C5EAA"/>
    <w:rsid w:val="005C6213"/>
    <w:rsid w:val="005C6251"/>
    <w:rsid w:val="005C62E7"/>
    <w:rsid w:val="005C6551"/>
    <w:rsid w:val="005C679B"/>
    <w:rsid w:val="005C67C6"/>
    <w:rsid w:val="005C67E4"/>
    <w:rsid w:val="005C6A85"/>
    <w:rsid w:val="005C6A89"/>
    <w:rsid w:val="005C6BB5"/>
    <w:rsid w:val="005C6BDC"/>
    <w:rsid w:val="005C6C03"/>
    <w:rsid w:val="005C6D0C"/>
    <w:rsid w:val="005C6D51"/>
    <w:rsid w:val="005C6D91"/>
    <w:rsid w:val="005C6E4F"/>
    <w:rsid w:val="005C71F5"/>
    <w:rsid w:val="005C725D"/>
    <w:rsid w:val="005C73B3"/>
    <w:rsid w:val="005C7419"/>
    <w:rsid w:val="005C7440"/>
    <w:rsid w:val="005C75D5"/>
    <w:rsid w:val="005C7648"/>
    <w:rsid w:val="005C7696"/>
    <w:rsid w:val="005C778A"/>
    <w:rsid w:val="005C7BD1"/>
    <w:rsid w:val="005C7DC2"/>
    <w:rsid w:val="005C7E4B"/>
    <w:rsid w:val="005C7F02"/>
    <w:rsid w:val="005C7FD5"/>
    <w:rsid w:val="005D00E5"/>
    <w:rsid w:val="005D0162"/>
    <w:rsid w:val="005D0165"/>
    <w:rsid w:val="005D0215"/>
    <w:rsid w:val="005D0374"/>
    <w:rsid w:val="005D0393"/>
    <w:rsid w:val="005D068A"/>
    <w:rsid w:val="005D07DA"/>
    <w:rsid w:val="005D0B08"/>
    <w:rsid w:val="005D0C09"/>
    <w:rsid w:val="005D0CF6"/>
    <w:rsid w:val="005D0E30"/>
    <w:rsid w:val="005D10B1"/>
    <w:rsid w:val="005D119F"/>
    <w:rsid w:val="005D121F"/>
    <w:rsid w:val="005D12E1"/>
    <w:rsid w:val="005D138D"/>
    <w:rsid w:val="005D1423"/>
    <w:rsid w:val="005D14CD"/>
    <w:rsid w:val="005D1699"/>
    <w:rsid w:val="005D19CF"/>
    <w:rsid w:val="005D19EF"/>
    <w:rsid w:val="005D1AC3"/>
    <w:rsid w:val="005D1C25"/>
    <w:rsid w:val="005D1D02"/>
    <w:rsid w:val="005D1E44"/>
    <w:rsid w:val="005D1E9C"/>
    <w:rsid w:val="005D2004"/>
    <w:rsid w:val="005D2097"/>
    <w:rsid w:val="005D20CA"/>
    <w:rsid w:val="005D2101"/>
    <w:rsid w:val="005D21E2"/>
    <w:rsid w:val="005D2382"/>
    <w:rsid w:val="005D23DD"/>
    <w:rsid w:val="005D245B"/>
    <w:rsid w:val="005D2516"/>
    <w:rsid w:val="005D2622"/>
    <w:rsid w:val="005D288E"/>
    <w:rsid w:val="005D2895"/>
    <w:rsid w:val="005D2A46"/>
    <w:rsid w:val="005D2B01"/>
    <w:rsid w:val="005D2CFF"/>
    <w:rsid w:val="005D2D6B"/>
    <w:rsid w:val="005D2E3A"/>
    <w:rsid w:val="005D2E47"/>
    <w:rsid w:val="005D2E95"/>
    <w:rsid w:val="005D2EE3"/>
    <w:rsid w:val="005D2FF4"/>
    <w:rsid w:val="005D3067"/>
    <w:rsid w:val="005D3125"/>
    <w:rsid w:val="005D3198"/>
    <w:rsid w:val="005D31CB"/>
    <w:rsid w:val="005D32AC"/>
    <w:rsid w:val="005D32DA"/>
    <w:rsid w:val="005D341A"/>
    <w:rsid w:val="005D34B7"/>
    <w:rsid w:val="005D34FC"/>
    <w:rsid w:val="005D354F"/>
    <w:rsid w:val="005D3565"/>
    <w:rsid w:val="005D3911"/>
    <w:rsid w:val="005D3A19"/>
    <w:rsid w:val="005D3A9D"/>
    <w:rsid w:val="005D3B1B"/>
    <w:rsid w:val="005D3DE2"/>
    <w:rsid w:val="005D3DF1"/>
    <w:rsid w:val="005D4377"/>
    <w:rsid w:val="005D43A7"/>
    <w:rsid w:val="005D4462"/>
    <w:rsid w:val="005D4480"/>
    <w:rsid w:val="005D44C4"/>
    <w:rsid w:val="005D4527"/>
    <w:rsid w:val="005D45A4"/>
    <w:rsid w:val="005D46B2"/>
    <w:rsid w:val="005D4708"/>
    <w:rsid w:val="005D470A"/>
    <w:rsid w:val="005D4AD7"/>
    <w:rsid w:val="005D4BB4"/>
    <w:rsid w:val="005D4C0C"/>
    <w:rsid w:val="005D4CC0"/>
    <w:rsid w:val="005D4CC6"/>
    <w:rsid w:val="005D4CC8"/>
    <w:rsid w:val="005D4D76"/>
    <w:rsid w:val="005D4D92"/>
    <w:rsid w:val="005D4DC2"/>
    <w:rsid w:val="005D4DE3"/>
    <w:rsid w:val="005D507D"/>
    <w:rsid w:val="005D51AD"/>
    <w:rsid w:val="005D5304"/>
    <w:rsid w:val="005D573D"/>
    <w:rsid w:val="005D5B9E"/>
    <w:rsid w:val="005D5D33"/>
    <w:rsid w:val="005D5DF9"/>
    <w:rsid w:val="005D5DFA"/>
    <w:rsid w:val="005D5FAB"/>
    <w:rsid w:val="005D605C"/>
    <w:rsid w:val="005D6074"/>
    <w:rsid w:val="005D674F"/>
    <w:rsid w:val="005D67F2"/>
    <w:rsid w:val="005D698B"/>
    <w:rsid w:val="005D698E"/>
    <w:rsid w:val="005D6CBB"/>
    <w:rsid w:val="005D6E2C"/>
    <w:rsid w:val="005D6E5C"/>
    <w:rsid w:val="005D6E80"/>
    <w:rsid w:val="005D70FC"/>
    <w:rsid w:val="005D73AC"/>
    <w:rsid w:val="005D74C8"/>
    <w:rsid w:val="005D74DF"/>
    <w:rsid w:val="005D756B"/>
    <w:rsid w:val="005D75CC"/>
    <w:rsid w:val="005D764A"/>
    <w:rsid w:val="005D7A0D"/>
    <w:rsid w:val="005D7ADD"/>
    <w:rsid w:val="005D7AF0"/>
    <w:rsid w:val="005D7AFD"/>
    <w:rsid w:val="005D7C2A"/>
    <w:rsid w:val="005D7F61"/>
    <w:rsid w:val="005D7F62"/>
    <w:rsid w:val="005E028B"/>
    <w:rsid w:val="005E0359"/>
    <w:rsid w:val="005E04C0"/>
    <w:rsid w:val="005E0715"/>
    <w:rsid w:val="005E0B02"/>
    <w:rsid w:val="005E0BC6"/>
    <w:rsid w:val="005E0C7B"/>
    <w:rsid w:val="005E0C8B"/>
    <w:rsid w:val="005E0E2F"/>
    <w:rsid w:val="005E0E36"/>
    <w:rsid w:val="005E0F82"/>
    <w:rsid w:val="005E10A7"/>
    <w:rsid w:val="005E10C5"/>
    <w:rsid w:val="005E1192"/>
    <w:rsid w:val="005E128E"/>
    <w:rsid w:val="005E129E"/>
    <w:rsid w:val="005E1521"/>
    <w:rsid w:val="005E156B"/>
    <w:rsid w:val="005E1608"/>
    <w:rsid w:val="005E1654"/>
    <w:rsid w:val="005E174D"/>
    <w:rsid w:val="005E17AD"/>
    <w:rsid w:val="005E1825"/>
    <w:rsid w:val="005E18AA"/>
    <w:rsid w:val="005E18FA"/>
    <w:rsid w:val="005E18FD"/>
    <w:rsid w:val="005E190B"/>
    <w:rsid w:val="005E1EC4"/>
    <w:rsid w:val="005E1F1C"/>
    <w:rsid w:val="005E217C"/>
    <w:rsid w:val="005E2203"/>
    <w:rsid w:val="005E235F"/>
    <w:rsid w:val="005E25FA"/>
    <w:rsid w:val="005E261D"/>
    <w:rsid w:val="005E2723"/>
    <w:rsid w:val="005E2A96"/>
    <w:rsid w:val="005E2B8E"/>
    <w:rsid w:val="005E2C31"/>
    <w:rsid w:val="005E2DD8"/>
    <w:rsid w:val="005E2E16"/>
    <w:rsid w:val="005E2F3A"/>
    <w:rsid w:val="005E2FBA"/>
    <w:rsid w:val="005E300F"/>
    <w:rsid w:val="005E316A"/>
    <w:rsid w:val="005E31A1"/>
    <w:rsid w:val="005E31CC"/>
    <w:rsid w:val="005E34E9"/>
    <w:rsid w:val="005E3848"/>
    <w:rsid w:val="005E3A60"/>
    <w:rsid w:val="005E3FFD"/>
    <w:rsid w:val="005E4007"/>
    <w:rsid w:val="005E408D"/>
    <w:rsid w:val="005E4194"/>
    <w:rsid w:val="005E434B"/>
    <w:rsid w:val="005E45BE"/>
    <w:rsid w:val="005E45C3"/>
    <w:rsid w:val="005E45EC"/>
    <w:rsid w:val="005E4674"/>
    <w:rsid w:val="005E46A3"/>
    <w:rsid w:val="005E47F1"/>
    <w:rsid w:val="005E4835"/>
    <w:rsid w:val="005E4A68"/>
    <w:rsid w:val="005E4B50"/>
    <w:rsid w:val="005E4B66"/>
    <w:rsid w:val="005E4BD6"/>
    <w:rsid w:val="005E4C91"/>
    <w:rsid w:val="005E4CEC"/>
    <w:rsid w:val="005E4E0F"/>
    <w:rsid w:val="005E4E58"/>
    <w:rsid w:val="005E4F5E"/>
    <w:rsid w:val="005E510B"/>
    <w:rsid w:val="005E5151"/>
    <w:rsid w:val="005E515E"/>
    <w:rsid w:val="005E5207"/>
    <w:rsid w:val="005E5290"/>
    <w:rsid w:val="005E52F2"/>
    <w:rsid w:val="005E535E"/>
    <w:rsid w:val="005E5422"/>
    <w:rsid w:val="005E591E"/>
    <w:rsid w:val="005E59E8"/>
    <w:rsid w:val="005E5F26"/>
    <w:rsid w:val="005E612C"/>
    <w:rsid w:val="005E63BF"/>
    <w:rsid w:val="005E6516"/>
    <w:rsid w:val="005E65DC"/>
    <w:rsid w:val="005E6814"/>
    <w:rsid w:val="005E68DB"/>
    <w:rsid w:val="005E68FA"/>
    <w:rsid w:val="005E6B9F"/>
    <w:rsid w:val="005E6BE7"/>
    <w:rsid w:val="005E6BF3"/>
    <w:rsid w:val="005E6EC1"/>
    <w:rsid w:val="005E702C"/>
    <w:rsid w:val="005E7111"/>
    <w:rsid w:val="005E7244"/>
    <w:rsid w:val="005E733F"/>
    <w:rsid w:val="005E753A"/>
    <w:rsid w:val="005E7902"/>
    <w:rsid w:val="005E7942"/>
    <w:rsid w:val="005E79F2"/>
    <w:rsid w:val="005E7A0A"/>
    <w:rsid w:val="005E7A12"/>
    <w:rsid w:val="005E7B1C"/>
    <w:rsid w:val="005E7BEF"/>
    <w:rsid w:val="005E7E17"/>
    <w:rsid w:val="005F0282"/>
    <w:rsid w:val="005F0853"/>
    <w:rsid w:val="005F0871"/>
    <w:rsid w:val="005F0C3B"/>
    <w:rsid w:val="005F0D21"/>
    <w:rsid w:val="005F0E9D"/>
    <w:rsid w:val="005F103F"/>
    <w:rsid w:val="005F1156"/>
    <w:rsid w:val="005F11F5"/>
    <w:rsid w:val="005F142E"/>
    <w:rsid w:val="005F1449"/>
    <w:rsid w:val="005F1568"/>
    <w:rsid w:val="005F16A3"/>
    <w:rsid w:val="005F185C"/>
    <w:rsid w:val="005F1932"/>
    <w:rsid w:val="005F1D72"/>
    <w:rsid w:val="005F1D9D"/>
    <w:rsid w:val="005F1FEA"/>
    <w:rsid w:val="005F2166"/>
    <w:rsid w:val="005F220E"/>
    <w:rsid w:val="005F2411"/>
    <w:rsid w:val="005F248E"/>
    <w:rsid w:val="005F2544"/>
    <w:rsid w:val="005F264E"/>
    <w:rsid w:val="005F2667"/>
    <w:rsid w:val="005F28AE"/>
    <w:rsid w:val="005F2969"/>
    <w:rsid w:val="005F29C8"/>
    <w:rsid w:val="005F2A0D"/>
    <w:rsid w:val="005F2B24"/>
    <w:rsid w:val="005F2B6C"/>
    <w:rsid w:val="005F2DE2"/>
    <w:rsid w:val="005F2FD1"/>
    <w:rsid w:val="005F31E1"/>
    <w:rsid w:val="005F327A"/>
    <w:rsid w:val="005F34ED"/>
    <w:rsid w:val="005F3567"/>
    <w:rsid w:val="005F35A6"/>
    <w:rsid w:val="005F3642"/>
    <w:rsid w:val="005F37E7"/>
    <w:rsid w:val="005F3815"/>
    <w:rsid w:val="005F3887"/>
    <w:rsid w:val="005F3B2E"/>
    <w:rsid w:val="005F3D70"/>
    <w:rsid w:val="005F3D7A"/>
    <w:rsid w:val="005F4120"/>
    <w:rsid w:val="005F42AF"/>
    <w:rsid w:val="005F43BE"/>
    <w:rsid w:val="005F4400"/>
    <w:rsid w:val="005F476D"/>
    <w:rsid w:val="005F47C7"/>
    <w:rsid w:val="005F47F2"/>
    <w:rsid w:val="005F489C"/>
    <w:rsid w:val="005F48BA"/>
    <w:rsid w:val="005F49E1"/>
    <w:rsid w:val="005F4B93"/>
    <w:rsid w:val="005F4C5B"/>
    <w:rsid w:val="005F4D6D"/>
    <w:rsid w:val="005F4DA2"/>
    <w:rsid w:val="005F4DDE"/>
    <w:rsid w:val="005F4F83"/>
    <w:rsid w:val="005F5057"/>
    <w:rsid w:val="005F522C"/>
    <w:rsid w:val="005F52FB"/>
    <w:rsid w:val="005F53C2"/>
    <w:rsid w:val="005F5440"/>
    <w:rsid w:val="005F545B"/>
    <w:rsid w:val="005F56B6"/>
    <w:rsid w:val="005F5714"/>
    <w:rsid w:val="005F591A"/>
    <w:rsid w:val="005F5ABC"/>
    <w:rsid w:val="005F5ACF"/>
    <w:rsid w:val="005F5D35"/>
    <w:rsid w:val="005F5D7B"/>
    <w:rsid w:val="005F5EAA"/>
    <w:rsid w:val="005F5F26"/>
    <w:rsid w:val="005F60A1"/>
    <w:rsid w:val="005F610A"/>
    <w:rsid w:val="005F6194"/>
    <w:rsid w:val="005F6693"/>
    <w:rsid w:val="005F6708"/>
    <w:rsid w:val="005F6741"/>
    <w:rsid w:val="005F6791"/>
    <w:rsid w:val="005F6902"/>
    <w:rsid w:val="005F699A"/>
    <w:rsid w:val="005F6A11"/>
    <w:rsid w:val="005F6AAA"/>
    <w:rsid w:val="005F6C4E"/>
    <w:rsid w:val="005F6D3D"/>
    <w:rsid w:val="005F6EA5"/>
    <w:rsid w:val="005F700A"/>
    <w:rsid w:val="005F7124"/>
    <w:rsid w:val="005F7193"/>
    <w:rsid w:val="005F719D"/>
    <w:rsid w:val="005F7304"/>
    <w:rsid w:val="005F734C"/>
    <w:rsid w:val="005F7572"/>
    <w:rsid w:val="005F7588"/>
    <w:rsid w:val="005F7631"/>
    <w:rsid w:val="005F76B2"/>
    <w:rsid w:val="005F76D3"/>
    <w:rsid w:val="005F77F6"/>
    <w:rsid w:val="005F79B8"/>
    <w:rsid w:val="005F7AA1"/>
    <w:rsid w:val="005F7CFD"/>
    <w:rsid w:val="005F7D48"/>
    <w:rsid w:val="005F7DE7"/>
    <w:rsid w:val="00600060"/>
    <w:rsid w:val="00600096"/>
    <w:rsid w:val="00600362"/>
    <w:rsid w:val="00600538"/>
    <w:rsid w:val="006005E4"/>
    <w:rsid w:val="006006D6"/>
    <w:rsid w:val="0060077A"/>
    <w:rsid w:val="00600842"/>
    <w:rsid w:val="006009D8"/>
    <w:rsid w:val="00600A6D"/>
    <w:rsid w:val="00600AB9"/>
    <w:rsid w:val="00600D40"/>
    <w:rsid w:val="00600DE6"/>
    <w:rsid w:val="00600E73"/>
    <w:rsid w:val="00600E7F"/>
    <w:rsid w:val="00600F71"/>
    <w:rsid w:val="00601026"/>
    <w:rsid w:val="006010EE"/>
    <w:rsid w:val="0060121B"/>
    <w:rsid w:val="006012BF"/>
    <w:rsid w:val="00601327"/>
    <w:rsid w:val="00601352"/>
    <w:rsid w:val="0060135F"/>
    <w:rsid w:val="00601547"/>
    <w:rsid w:val="0060154A"/>
    <w:rsid w:val="0060159F"/>
    <w:rsid w:val="00601615"/>
    <w:rsid w:val="00601652"/>
    <w:rsid w:val="006016D3"/>
    <w:rsid w:val="00601882"/>
    <w:rsid w:val="00601ADE"/>
    <w:rsid w:val="00601B29"/>
    <w:rsid w:val="00601BDA"/>
    <w:rsid w:val="00601C45"/>
    <w:rsid w:val="00601E76"/>
    <w:rsid w:val="00601F12"/>
    <w:rsid w:val="00602048"/>
    <w:rsid w:val="006020A0"/>
    <w:rsid w:val="00602393"/>
    <w:rsid w:val="006025B5"/>
    <w:rsid w:val="00602739"/>
    <w:rsid w:val="006029F4"/>
    <w:rsid w:val="00602B1D"/>
    <w:rsid w:val="00602E6E"/>
    <w:rsid w:val="00602F81"/>
    <w:rsid w:val="00602FEF"/>
    <w:rsid w:val="00603128"/>
    <w:rsid w:val="00603306"/>
    <w:rsid w:val="00603329"/>
    <w:rsid w:val="006033B7"/>
    <w:rsid w:val="0060363C"/>
    <w:rsid w:val="00603644"/>
    <w:rsid w:val="0060369C"/>
    <w:rsid w:val="00603794"/>
    <w:rsid w:val="00603807"/>
    <w:rsid w:val="0060396E"/>
    <w:rsid w:val="00603B05"/>
    <w:rsid w:val="00603B4C"/>
    <w:rsid w:val="00603B69"/>
    <w:rsid w:val="00603C47"/>
    <w:rsid w:val="00604087"/>
    <w:rsid w:val="006040FD"/>
    <w:rsid w:val="006043C4"/>
    <w:rsid w:val="0060442B"/>
    <w:rsid w:val="006044BD"/>
    <w:rsid w:val="0060462E"/>
    <w:rsid w:val="0060471E"/>
    <w:rsid w:val="00604723"/>
    <w:rsid w:val="0060478B"/>
    <w:rsid w:val="00604804"/>
    <w:rsid w:val="0060492D"/>
    <w:rsid w:val="00604938"/>
    <w:rsid w:val="00604ADC"/>
    <w:rsid w:val="00604B43"/>
    <w:rsid w:val="00604C27"/>
    <w:rsid w:val="00604C4B"/>
    <w:rsid w:val="00604F54"/>
    <w:rsid w:val="00604F90"/>
    <w:rsid w:val="00604FF9"/>
    <w:rsid w:val="00605160"/>
    <w:rsid w:val="00605163"/>
    <w:rsid w:val="00605196"/>
    <w:rsid w:val="00605203"/>
    <w:rsid w:val="00605374"/>
    <w:rsid w:val="00605443"/>
    <w:rsid w:val="00605511"/>
    <w:rsid w:val="006056F6"/>
    <w:rsid w:val="0060571D"/>
    <w:rsid w:val="006057F0"/>
    <w:rsid w:val="00605848"/>
    <w:rsid w:val="00605874"/>
    <w:rsid w:val="00605880"/>
    <w:rsid w:val="006059B2"/>
    <w:rsid w:val="00605A16"/>
    <w:rsid w:val="00605B81"/>
    <w:rsid w:val="00605BC0"/>
    <w:rsid w:val="00605E36"/>
    <w:rsid w:val="00605F25"/>
    <w:rsid w:val="00605FA5"/>
    <w:rsid w:val="0060602B"/>
    <w:rsid w:val="006060BE"/>
    <w:rsid w:val="006061F9"/>
    <w:rsid w:val="00606369"/>
    <w:rsid w:val="00606718"/>
    <w:rsid w:val="00606C30"/>
    <w:rsid w:val="00606D33"/>
    <w:rsid w:val="0060721C"/>
    <w:rsid w:val="0060735D"/>
    <w:rsid w:val="0060740D"/>
    <w:rsid w:val="00607423"/>
    <w:rsid w:val="00607441"/>
    <w:rsid w:val="006076C4"/>
    <w:rsid w:val="006076D2"/>
    <w:rsid w:val="006076E4"/>
    <w:rsid w:val="006078DD"/>
    <w:rsid w:val="006078F6"/>
    <w:rsid w:val="006079AB"/>
    <w:rsid w:val="00607A0E"/>
    <w:rsid w:val="00607ABE"/>
    <w:rsid w:val="00607AEF"/>
    <w:rsid w:val="00607AFC"/>
    <w:rsid w:val="00607C02"/>
    <w:rsid w:val="00607C5F"/>
    <w:rsid w:val="00607D83"/>
    <w:rsid w:val="00607E56"/>
    <w:rsid w:val="00607E79"/>
    <w:rsid w:val="00607E7C"/>
    <w:rsid w:val="006100A7"/>
    <w:rsid w:val="006100B3"/>
    <w:rsid w:val="00610150"/>
    <w:rsid w:val="006104B1"/>
    <w:rsid w:val="006104C6"/>
    <w:rsid w:val="0061058D"/>
    <w:rsid w:val="006106E4"/>
    <w:rsid w:val="00610852"/>
    <w:rsid w:val="006109DF"/>
    <w:rsid w:val="00610DB4"/>
    <w:rsid w:val="00610E64"/>
    <w:rsid w:val="00610F49"/>
    <w:rsid w:val="00610F63"/>
    <w:rsid w:val="00611109"/>
    <w:rsid w:val="006111D0"/>
    <w:rsid w:val="006111DA"/>
    <w:rsid w:val="006112F3"/>
    <w:rsid w:val="00611492"/>
    <w:rsid w:val="006115FD"/>
    <w:rsid w:val="00611651"/>
    <w:rsid w:val="00611737"/>
    <w:rsid w:val="0061192A"/>
    <w:rsid w:val="006119A3"/>
    <w:rsid w:val="00611B9A"/>
    <w:rsid w:val="00611BB0"/>
    <w:rsid w:val="00611ED9"/>
    <w:rsid w:val="00611FDD"/>
    <w:rsid w:val="00612043"/>
    <w:rsid w:val="0061207E"/>
    <w:rsid w:val="006120D9"/>
    <w:rsid w:val="006121E4"/>
    <w:rsid w:val="0061239E"/>
    <w:rsid w:val="00612499"/>
    <w:rsid w:val="0061260D"/>
    <w:rsid w:val="00612641"/>
    <w:rsid w:val="0061281E"/>
    <w:rsid w:val="006129A2"/>
    <w:rsid w:val="00612B4C"/>
    <w:rsid w:val="00612CF1"/>
    <w:rsid w:val="00612DD6"/>
    <w:rsid w:val="00612DE3"/>
    <w:rsid w:val="00612FAC"/>
    <w:rsid w:val="00612FEA"/>
    <w:rsid w:val="006131F6"/>
    <w:rsid w:val="006132A9"/>
    <w:rsid w:val="0061339A"/>
    <w:rsid w:val="006134BA"/>
    <w:rsid w:val="00613684"/>
    <w:rsid w:val="006137E7"/>
    <w:rsid w:val="00613994"/>
    <w:rsid w:val="00613C22"/>
    <w:rsid w:val="00614059"/>
    <w:rsid w:val="006140F7"/>
    <w:rsid w:val="0061448E"/>
    <w:rsid w:val="00614577"/>
    <w:rsid w:val="006145C4"/>
    <w:rsid w:val="006145F1"/>
    <w:rsid w:val="00614746"/>
    <w:rsid w:val="00614940"/>
    <w:rsid w:val="00614946"/>
    <w:rsid w:val="006149C7"/>
    <w:rsid w:val="00614A38"/>
    <w:rsid w:val="00614A7D"/>
    <w:rsid w:val="00614AD9"/>
    <w:rsid w:val="00614E4A"/>
    <w:rsid w:val="00614FEB"/>
    <w:rsid w:val="00615140"/>
    <w:rsid w:val="006153F3"/>
    <w:rsid w:val="0061553E"/>
    <w:rsid w:val="0061570E"/>
    <w:rsid w:val="00615A1D"/>
    <w:rsid w:val="00615B66"/>
    <w:rsid w:val="00615CCB"/>
    <w:rsid w:val="00615CD9"/>
    <w:rsid w:val="00615D70"/>
    <w:rsid w:val="00615DE7"/>
    <w:rsid w:val="00615E77"/>
    <w:rsid w:val="00615F37"/>
    <w:rsid w:val="006163B3"/>
    <w:rsid w:val="0061659C"/>
    <w:rsid w:val="00616670"/>
    <w:rsid w:val="0061669B"/>
    <w:rsid w:val="00616737"/>
    <w:rsid w:val="006167E6"/>
    <w:rsid w:val="006169F7"/>
    <w:rsid w:val="00616BBA"/>
    <w:rsid w:val="0061700F"/>
    <w:rsid w:val="0061717E"/>
    <w:rsid w:val="00617234"/>
    <w:rsid w:val="0061727D"/>
    <w:rsid w:val="0061748A"/>
    <w:rsid w:val="0061755A"/>
    <w:rsid w:val="00617688"/>
    <w:rsid w:val="00617784"/>
    <w:rsid w:val="006177C7"/>
    <w:rsid w:val="006178D0"/>
    <w:rsid w:val="00617986"/>
    <w:rsid w:val="006179E2"/>
    <w:rsid w:val="00617C8D"/>
    <w:rsid w:val="00617D24"/>
    <w:rsid w:val="00617D2D"/>
    <w:rsid w:val="00617D68"/>
    <w:rsid w:val="00617EF1"/>
    <w:rsid w:val="00620298"/>
    <w:rsid w:val="00620311"/>
    <w:rsid w:val="006204CC"/>
    <w:rsid w:val="006204F7"/>
    <w:rsid w:val="00620528"/>
    <w:rsid w:val="0062059A"/>
    <w:rsid w:val="00620691"/>
    <w:rsid w:val="00620748"/>
    <w:rsid w:val="00620AD9"/>
    <w:rsid w:val="00620BBD"/>
    <w:rsid w:val="00620CE9"/>
    <w:rsid w:val="00620FA0"/>
    <w:rsid w:val="00620FE1"/>
    <w:rsid w:val="00621035"/>
    <w:rsid w:val="00621288"/>
    <w:rsid w:val="00621AB6"/>
    <w:rsid w:val="00621B0A"/>
    <w:rsid w:val="00621B9D"/>
    <w:rsid w:val="00621C06"/>
    <w:rsid w:val="00621CF4"/>
    <w:rsid w:val="00621D93"/>
    <w:rsid w:val="00621DC4"/>
    <w:rsid w:val="00621DF3"/>
    <w:rsid w:val="00621E61"/>
    <w:rsid w:val="00621F0E"/>
    <w:rsid w:val="00621F76"/>
    <w:rsid w:val="006220C9"/>
    <w:rsid w:val="006221A2"/>
    <w:rsid w:val="006222B8"/>
    <w:rsid w:val="006223C4"/>
    <w:rsid w:val="00622488"/>
    <w:rsid w:val="0062248E"/>
    <w:rsid w:val="006224BF"/>
    <w:rsid w:val="006225B5"/>
    <w:rsid w:val="006225BC"/>
    <w:rsid w:val="006226E7"/>
    <w:rsid w:val="0062275B"/>
    <w:rsid w:val="00622790"/>
    <w:rsid w:val="00622967"/>
    <w:rsid w:val="00622A31"/>
    <w:rsid w:val="00622AD0"/>
    <w:rsid w:val="00622BA8"/>
    <w:rsid w:val="00622DA3"/>
    <w:rsid w:val="00622F29"/>
    <w:rsid w:val="00622FD1"/>
    <w:rsid w:val="006230AF"/>
    <w:rsid w:val="0062356F"/>
    <w:rsid w:val="0062378A"/>
    <w:rsid w:val="00623AB0"/>
    <w:rsid w:val="00623F23"/>
    <w:rsid w:val="00624064"/>
    <w:rsid w:val="00624433"/>
    <w:rsid w:val="006246C1"/>
    <w:rsid w:val="006248CB"/>
    <w:rsid w:val="00624B1D"/>
    <w:rsid w:val="00624CC0"/>
    <w:rsid w:val="00624E69"/>
    <w:rsid w:val="00624FEE"/>
    <w:rsid w:val="0062515E"/>
    <w:rsid w:val="00625386"/>
    <w:rsid w:val="00625410"/>
    <w:rsid w:val="0062558C"/>
    <w:rsid w:val="00625967"/>
    <w:rsid w:val="0062599C"/>
    <w:rsid w:val="00625C28"/>
    <w:rsid w:val="00625C43"/>
    <w:rsid w:val="00625C74"/>
    <w:rsid w:val="00625D36"/>
    <w:rsid w:val="00625E5C"/>
    <w:rsid w:val="00625E60"/>
    <w:rsid w:val="00625E88"/>
    <w:rsid w:val="00625F6B"/>
    <w:rsid w:val="006260C3"/>
    <w:rsid w:val="0062631E"/>
    <w:rsid w:val="006264B7"/>
    <w:rsid w:val="00626526"/>
    <w:rsid w:val="006266C9"/>
    <w:rsid w:val="006266DE"/>
    <w:rsid w:val="0062679C"/>
    <w:rsid w:val="0062689C"/>
    <w:rsid w:val="006268FC"/>
    <w:rsid w:val="00626B4E"/>
    <w:rsid w:val="00626CFD"/>
    <w:rsid w:val="00626D4E"/>
    <w:rsid w:val="00626D81"/>
    <w:rsid w:val="00626D93"/>
    <w:rsid w:val="00626E9B"/>
    <w:rsid w:val="0062716A"/>
    <w:rsid w:val="00627253"/>
    <w:rsid w:val="00627495"/>
    <w:rsid w:val="006274B1"/>
    <w:rsid w:val="0062758E"/>
    <w:rsid w:val="00627637"/>
    <w:rsid w:val="0062768E"/>
    <w:rsid w:val="00627713"/>
    <w:rsid w:val="00627788"/>
    <w:rsid w:val="0062792F"/>
    <w:rsid w:val="006279D9"/>
    <w:rsid w:val="00627B14"/>
    <w:rsid w:val="00627CD5"/>
    <w:rsid w:val="00627DB0"/>
    <w:rsid w:val="0063017D"/>
    <w:rsid w:val="00630195"/>
    <w:rsid w:val="006303F6"/>
    <w:rsid w:val="00630476"/>
    <w:rsid w:val="00630581"/>
    <w:rsid w:val="00630774"/>
    <w:rsid w:val="006307FE"/>
    <w:rsid w:val="00630A04"/>
    <w:rsid w:val="00630EF3"/>
    <w:rsid w:val="00630F15"/>
    <w:rsid w:val="00630FDF"/>
    <w:rsid w:val="00631008"/>
    <w:rsid w:val="0063100A"/>
    <w:rsid w:val="00631054"/>
    <w:rsid w:val="0063129A"/>
    <w:rsid w:val="006312A7"/>
    <w:rsid w:val="006313A3"/>
    <w:rsid w:val="006313A7"/>
    <w:rsid w:val="00631766"/>
    <w:rsid w:val="00631874"/>
    <w:rsid w:val="006318A2"/>
    <w:rsid w:val="00631A14"/>
    <w:rsid w:val="00631A1B"/>
    <w:rsid w:val="00631BE3"/>
    <w:rsid w:val="00631D20"/>
    <w:rsid w:val="00631D54"/>
    <w:rsid w:val="00631F07"/>
    <w:rsid w:val="00631F36"/>
    <w:rsid w:val="00632013"/>
    <w:rsid w:val="0063201B"/>
    <w:rsid w:val="006320CF"/>
    <w:rsid w:val="00632204"/>
    <w:rsid w:val="0063235C"/>
    <w:rsid w:val="006329F3"/>
    <w:rsid w:val="00632A80"/>
    <w:rsid w:val="00632B3C"/>
    <w:rsid w:val="00632B5E"/>
    <w:rsid w:val="00632CAF"/>
    <w:rsid w:val="00632EAC"/>
    <w:rsid w:val="00632EDB"/>
    <w:rsid w:val="00632F9C"/>
    <w:rsid w:val="0063307F"/>
    <w:rsid w:val="006330B5"/>
    <w:rsid w:val="00633184"/>
    <w:rsid w:val="006331CA"/>
    <w:rsid w:val="006331EF"/>
    <w:rsid w:val="0063355A"/>
    <w:rsid w:val="006337A0"/>
    <w:rsid w:val="00633A7A"/>
    <w:rsid w:val="00633B86"/>
    <w:rsid w:val="00633BAC"/>
    <w:rsid w:val="00633C3A"/>
    <w:rsid w:val="00633C6E"/>
    <w:rsid w:val="00633CE1"/>
    <w:rsid w:val="00633D47"/>
    <w:rsid w:val="00633E2E"/>
    <w:rsid w:val="00633E39"/>
    <w:rsid w:val="00633F51"/>
    <w:rsid w:val="00634039"/>
    <w:rsid w:val="00634403"/>
    <w:rsid w:val="00634424"/>
    <w:rsid w:val="0063451F"/>
    <w:rsid w:val="006345A4"/>
    <w:rsid w:val="006347C6"/>
    <w:rsid w:val="00634809"/>
    <w:rsid w:val="006348C0"/>
    <w:rsid w:val="0063490F"/>
    <w:rsid w:val="00634926"/>
    <w:rsid w:val="00634A4C"/>
    <w:rsid w:val="00634A97"/>
    <w:rsid w:val="00634ACA"/>
    <w:rsid w:val="00634B13"/>
    <w:rsid w:val="00634C23"/>
    <w:rsid w:val="00634C9A"/>
    <w:rsid w:val="00634CE9"/>
    <w:rsid w:val="00634DCD"/>
    <w:rsid w:val="00634DDF"/>
    <w:rsid w:val="00634E81"/>
    <w:rsid w:val="00634EEA"/>
    <w:rsid w:val="00634EFC"/>
    <w:rsid w:val="00635047"/>
    <w:rsid w:val="0063508B"/>
    <w:rsid w:val="0063533E"/>
    <w:rsid w:val="00635766"/>
    <w:rsid w:val="0063578E"/>
    <w:rsid w:val="006358EB"/>
    <w:rsid w:val="0063598D"/>
    <w:rsid w:val="00635BB5"/>
    <w:rsid w:val="00635BBA"/>
    <w:rsid w:val="00635D3A"/>
    <w:rsid w:val="00635DB8"/>
    <w:rsid w:val="00635E19"/>
    <w:rsid w:val="00635E7C"/>
    <w:rsid w:val="00635FAF"/>
    <w:rsid w:val="00635FF6"/>
    <w:rsid w:val="006360F8"/>
    <w:rsid w:val="0063617B"/>
    <w:rsid w:val="00636192"/>
    <w:rsid w:val="00636248"/>
    <w:rsid w:val="0063625C"/>
    <w:rsid w:val="00636338"/>
    <w:rsid w:val="00636378"/>
    <w:rsid w:val="006364A5"/>
    <w:rsid w:val="006364BE"/>
    <w:rsid w:val="0063650C"/>
    <w:rsid w:val="00636656"/>
    <w:rsid w:val="00636707"/>
    <w:rsid w:val="0063681C"/>
    <w:rsid w:val="006368CE"/>
    <w:rsid w:val="00636951"/>
    <w:rsid w:val="00636955"/>
    <w:rsid w:val="0063695B"/>
    <w:rsid w:val="0063697C"/>
    <w:rsid w:val="006369A5"/>
    <w:rsid w:val="00636A66"/>
    <w:rsid w:val="00636B0D"/>
    <w:rsid w:val="00636BB9"/>
    <w:rsid w:val="00636C58"/>
    <w:rsid w:val="00636E20"/>
    <w:rsid w:val="00636F70"/>
    <w:rsid w:val="00637004"/>
    <w:rsid w:val="006371EE"/>
    <w:rsid w:val="006373C3"/>
    <w:rsid w:val="006375F6"/>
    <w:rsid w:val="00637666"/>
    <w:rsid w:val="006376F1"/>
    <w:rsid w:val="00637930"/>
    <w:rsid w:val="0063795D"/>
    <w:rsid w:val="00637CAC"/>
    <w:rsid w:val="00637E42"/>
    <w:rsid w:val="00637FAD"/>
    <w:rsid w:val="00640045"/>
    <w:rsid w:val="00640123"/>
    <w:rsid w:val="006402BE"/>
    <w:rsid w:val="00640462"/>
    <w:rsid w:val="006404D2"/>
    <w:rsid w:val="00640593"/>
    <w:rsid w:val="0064062D"/>
    <w:rsid w:val="006407D2"/>
    <w:rsid w:val="006409AD"/>
    <w:rsid w:val="006409B0"/>
    <w:rsid w:val="00640A27"/>
    <w:rsid w:val="00640B1C"/>
    <w:rsid w:val="00640BE7"/>
    <w:rsid w:val="00640D1F"/>
    <w:rsid w:val="00640FC7"/>
    <w:rsid w:val="00641184"/>
    <w:rsid w:val="006414AA"/>
    <w:rsid w:val="00641678"/>
    <w:rsid w:val="00641703"/>
    <w:rsid w:val="006419C6"/>
    <w:rsid w:val="00641A88"/>
    <w:rsid w:val="00641AAA"/>
    <w:rsid w:val="00641C2D"/>
    <w:rsid w:val="00641C59"/>
    <w:rsid w:val="00641ED9"/>
    <w:rsid w:val="00642091"/>
    <w:rsid w:val="00642332"/>
    <w:rsid w:val="0064240B"/>
    <w:rsid w:val="00642507"/>
    <w:rsid w:val="00642573"/>
    <w:rsid w:val="0064261A"/>
    <w:rsid w:val="0064280B"/>
    <w:rsid w:val="00642872"/>
    <w:rsid w:val="0064289B"/>
    <w:rsid w:val="006429B9"/>
    <w:rsid w:val="00642CD6"/>
    <w:rsid w:val="00642CDC"/>
    <w:rsid w:val="00642DA1"/>
    <w:rsid w:val="00642E37"/>
    <w:rsid w:val="00642EBA"/>
    <w:rsid w:val="00642F6F"/>
    <w:rsid w:val="00643135"/>
    <w:rsid w:val="006431D7"/>
    <w:rsid w:val="00643272"/>
    <w:rsid w:val="0064328E"/>
    <w:rsid w:val="006434E9"/>
    <w:rsid w:val="0064351A"/>
    <w:rsid w:val="006436BA"/>
    <w:rsid w:val="00643703"/>
    <w:rsid w:val="00643769"/>
    <w:rsid w:val="00643795"/>
    <w:rsid w:val="006437AA"/>
    <w:rsid w:val="00643849"/>
    <w:rsid w:val="0064386C"/>
    <w:rsid w:val="006438FE"/>
    <w:rsid w:val="00643BB5"/>
    <w:rsid w:val="00643C00"/>
    <w:rsid w:val="00643D98"/>
    <w:rsid w:val="00643DB2"/>
    <w:rsid w:val="00643E3C"/>
    <w:rsid w:val="00643E83"/>
    <w:rsid w:val="00643F2D"/>
    <w:rsid w:val="006440EB"/>
    <w:rsid w:val="0064415C"/>
    <w:rsid w:val="0064437E"/>
    <w:rsid w:val="00644383"/>
    <w:rsid w:val="0064442D"/>
    <w:rsid w:val="0064474F"/>
    <w:rsid w:val="00644804"/>
    <w:rsid w:val="00644920"/>
    <w:rsid w:val="006449D3"/>
    <w:rsid w:val="006449E1"/>
    <w:rsid w:val="00644DAE"/>
    <w:rsid w:val="006452D3"/>
    <w:rsid w:val="0064537B"/>
    <w:rsid w:val="00645391"/>
    <w:rsid w:val="006453E1"/>
    <w:rsid w:val="006454F0"/>
    <w:rsid w:val="006455D8"/>
    <w:rsid w:val="0064570E"/>
    <w:rsid w:val="00645868"/>
    <w:rsid w:val="00645890"/>
    <w:rsid w:val="006458D8"/>
    <w:rsid w:val="00645936"/>
    <w:rsid w:val="00645BBE"/>
    <w:rsid w:val="00646231"/>
    <w:rsid w:val="006462A9"/>
    <w:rsid w:val="006462F7"/>
    <w:rsid w:val="006463B2"/>
    <w:rsid w:val="006464AD"/>
    <w:rsid w:val="00646525"/>
    <w:rsid w:val="006469A6"/>
    <w:rsid w:val="00646A66"/>
    <w:rsid w:val="00646C56"/>
    <w:rsid w:val="00646F1C"/>
    <w:rsid w:val="00647103"/>
    <w:rsid w:val="006471AF"/>
    <w:rsid w:val="006474FD"/>
    <w:rsid w:val="00647537"/>
    <w:rsid w:val="0064777B"/>
    <w:rsid w:val="006477FE"/>
    <w:rsid w:val="00647873"/>
    <w:rsid w:val="006479D9"/>
    <w:rsid w:val="00647A70"/>
    <w:rsid w:val="00647C0A"/>
    <w:rsid w:val="00647D10"/>
    <w:rsid w:val="00647E3B"/>
    <w:rsid w:val="00647F34"/>
    <w:rsid w:val="00647F42"/>
    <w:rsid w:val="00650080"/>
    <w:rsid w:val="00650172"/>
    <w:rsid w:val="0065018B"/>
    <w:rsid w:val="00650270"/>
    <w:rsid w:val="0065029A"/>
    <w:rsid w:val="0065038F"/>
    <w:rsid w:val="00650413"/>
    <w:rsid w:val="0065053C"/>
    <w:rsid w:val="0065071D"/>
    <w:rsid w:val="006507C8"/>
    <w:rsid w:val="00650971"/>
    <w:rsid w:val="00650A84"/>
    <w:rsid w:val="00650BAE"/>
    <w:rsid w:val="00650D4C"/>
    <w:rsid w:val="00650E99"/>
    <w:rsid w:val="00651008"/>
    <w:rsid w:val="00651036"/>
    <w:rsid w:val="00651154"/>
    <w:rsid w:val="0065132F"/>
    <w:rsid w:val="006513DC"/>
    <w:rsid w:val="006515A8"/>
    <w:rsid w:val="006515AE"/>
    <w:rsid w:val="00651732"/>
    <w:rsid w:val="00651780"/>
    <w:rsid w:val="006517A9"/>
    <w:rsid w:val="006518A1"/>
    <w:rsid w:val="00651AA8"/>
    <w:rsid w:val="00651BBC"/>
    <w:rsid w:val="00651C4A"/>
    <w:rsid w:val="00651CB8"/>
    <w:rsid w:val="00651DAC"/>
    <w:rsid w:val="00651E25"/>
    <w:rsid w:val="00651E6A"/>
    <w:rsid w:val="00651EC1"/>
    <w:rsid w:val="00651F77"/>
    <w:rsid w:val="0065200F"/>
    <w:rsid w:val="006520C4"/>
    <w:rsid w:val="006520EF"/>
    <w:rsid w:val="006521DA"/>
    <w:rsid w:val="00652264"/>
    <w:rsid w:val="006523DA"/>
    <w:rsid w:val="00652410"/>
    <w:rsid w:val="00652774"/>
    <w:rsid w:val="0065286B"/>
    <w:rsid w:val="006529A0"/>
    <w:rsid w:val="006529F3"/>
    <w:rsid w:val="00652A4E"/>
    <w:rsid w:val="00652D38"/>
    <w:rsid w:val="00652DEB"/>
    <w:rsid w:val="00652EBA"/>
    <w:rsid w:val="0065327F"/>
    <w:rsid w:val="0065329C"/>
    <w:rsid w:val="006535FF"/>
    <w:rsid w:val="006536A7"/>
    <w:rsid w:val="0065386B"/>
    <w:rsid w:val="0065386C"/>
    <w:rsid w:val="006539F5"/>
    <w:rsid w:val="00653A9B"/>
    <w:rsid w:val="00653D23"/>
    <w:rsid w:val="00653EA1"/>
    <w:rsid w:val="00653EF4"/>
    <w:rsid w:val="00653F74"/>
    <w:rsid w:val="00653F9B"/>
    <w:rsid w:val="0065404C"/>
    <w:rsid w:val="00654118"/>
    <w:rsid w:val="00654217"/>
    <w:rsid w:val="00654245"/>
    <w:rsid w:val="006542C3"/>
    <w:rsid w:val="006544AC"/>
    <w:rsid w:val="00654523"/>
    <w:rsid w:val="0065452D"/>
    <w:rsid w:val="0065457A"/>
    <w:rsid w:val="0065469A"/>
    <w:rsid w:val="00654824"/>
    <w:rsid w:val="00654A8D"/>
    <w:rsid w:val="00654C7D"/>
    <w:rsid w:val="00654CEE"/>
    <w:rsid w:val="00655029"/>
    <w:rsid w:val="006551D8"/>
    <w:rsid w:val="00655416"/>
    <w:rsid w:val="0065546B"/>
    <w:rsid w:val="00655495"/>
    <w:rsid w:val="0065568F"/>
    <w:rsid w:val="006557BF"/>
    <w:rsid w:val="00655848"/>
    <w:rsid w:val="006558E3"/>
    <w:rsid w:val="00655939"/>
    <w:rsid w:val="00655A0D"/>
    <w:rsid w:val="00655A69"/>
    <w:rsid w:val="00655D92"/>
    <w:rsid w:val="00655E29"/>
    <w:rsid w:val="00655EBA"/>
    <w:rsid w:val="00655F78"/>
    <w:rsid w:val="00655F87"/>
    <w:rsid w:val="00655F8A"/>
    <w:rsid w:val="00656022"/>
    <w:rsid w:val="0065603F"/>
    <w:rsid w:val="00656075"/>
    <w:rsid w:val="0065608A"/>
    <w:rsid w:val="0065624D"/>
    <w:rsid w:val="006564A8"/>
    <w:rsid w:val="00656500"/>
    <w:rsid w:val="0065650C"/>
    <w:rsid w:val="00656770"/>
    <w:rsid w:val="006567EF"/>
    <w:rsid w:val="00656D18"/>
    <w:rsid w:val="0065704B"/>
    <w:rsid w:val="0065705E"/>
    <w:rsid w:val="006570C9"/>
    <w:rsid w:val="0065724D"/>
    <w:rsid w:val="00657291"/>
    <w:rsid w:val="006572FB"/>
    <w:rsid w:val="006575C0"/>
    <w:rsid w:val="006575C5"/>
    <w:rsid w:val="00657668"/>
    <w:rsid w:val="00657670"/>
    <w:rsid w:val="006576D6"/>
    <w:rsid w:val="00657A2D"/>
    <w:rsid w:val="00657B26"/>
    <w:rsid w:val="00657B76"/>
    <w:rsid w:val="00657C1A"/>
    <w:rsid w:val="00657CBC"/>
    <w:rsid w:val="00657DD9"/>
    <w:rsid w:val="00657F8E"/>
    <w:rsid w:val="00660019"/>
    <w:rsid w:val="00660087"/>
    <w:rsid w:val="0066014C"/>
    <w:rsid w:val="0066023A"/>
    <w:rsid w:val="0066023C"/>
    <w:rsid w:val="006602C5"/>
    <w:rsid w:val="00660390"/>
    <w:rsid w:val="00660950"/>
    <w:rsid w:val="006609E4"/>
    <w:rsid w:val="00660B8F"/>
    <w:rsid w:val="00660CC3"/>
    <w:rsid w:val="00660DA2"/>
    <w:rsid w:val="00660DA6"/>
    <w:rsid w:val="00660EA4"/>
    <w:rsid w:val="00660ECC"/>
    <w:rsid w:val="00660EFC"/>
    <w:rsid w:val="00660F08"/>
    <w:rsid w:val="00660F35"/>
    <w:rsid w:val="00660F75"/>
    <w:rsid w:val="0066113D"/>
    <w:rsid w:val="0066122E"/>
    <w:rsid w:val="0066137F"/>
    <w:rsid w:val="006613C2"/>
    <w:rsid w:val="0066146F"/>
    <w:rsid w:val="006614C6"/>
    <w:rsid w:val="0066157E"/>
    <w:rsid w:val="0066178D"/>
    <w:rsid w:val="006617D9"/>
    <w:rsid w:val="006617E1"/>
    <w:rsid w:val="006617FD"/>
    <w:rsid w:val="00661808"/>
    <w:rsid w:val="0066192F"/>
    <w:rsid w:val="00661A66"/>
    <w:rsid w:val="00661A80"/>
    <w:rsid w:val="00661B07"/>
    <w:rsid w:val="00661C1E"/>
    <w:rsid w:val="00661CD2"/>
    <w:rsid w:val="00661DE3"/>
    <w:rsid w:val="00661F6E"/>
    <w:rsid w:val="00662094"/>
    <w:rsid w:val="006620B1"/>
    <w:rsid w:val="00662114"/>
    <w:rsid w:val="00662377"/>
    <w:rsid w:val="0066247A"/>
    <w:rsid w:val="00662554"/>
    <w:rsid w:val="0066256C"/>
    <w:rsid w:val="00662692"/>
    <w:rsid w:val="006626AE"/>
    <w:rsid w:val="006626E8"/>
    <w:rsid w:val="0066273E"/>
    <w:rsid w:val="0066279D"/>
    <w:rsid w:val="006628A6"/>
    <w:rsid w:val="006629C3"/>
    <w:rsid w:val="00662B86"/>
    <w:rsid w:val="00662CA9"/>
    <w:rsid w:val="00662CBD"/>
    <w:rsid w:val="00662DA3"/>
    <w:rsid w:val="00662E5C"/>
    <w:rsid w:val="00662FB8"/>
    <w:rsid w:val="006630C5"/>
    <w:rsid w:val="006632B7"/>
    <w:rsid w:val="0066334E"/>
    <w:rsid w:val="006633D3"/>
    <w:rsid w:val="006636DC"/>
    <w:rsid w:val="0066387B"/>
    <w:rsid w:val="006638E7"/>
    <w:rsid w:val="00663986"/>
    <w:rsid w:val="00663A28"/>
    <w:rsid w:val="00663B36"/>
    <w:rsid w:val="00663BFE"/>
    <w:rsid w:val="00663C05"/>
    <w:rsid w:val="00663CC2"/>
    <w:rsid w:val="00664342"/>
    <w:rsid w:val="00664360"/>
    <w:rsid w:val="006643B4"/>
    <w:rsid w:val="00664493"/>
    <w:rsid w:val="00664584"/>
    <w:rsid w:val="0066458E"/>
    <w:rsid w:val="00664790"/>
    <w:rsid w:val="0066488D"/>
    <w:rsid w:val="00664A14"/>
    <w:rsid w:val="00664B06"/>
    <w:rsid w:val="00664E09"/>
    <w:rsid w:val="00664EB5"/>
    <w:rsid w:val="00664F35"/>
    <w:rsid w:val="00664F3B"/>
    <w:rsid w:val="006654BB"/>
    <w:rsid w:val="0066553D"/>
    <w:rsid w:val="00665674"/>
    <w:rsid w:val="0066571C"/>
    <w:rsid w:val="006658A8"/>
    <w:rsid w:val="00665922"/>
    <w:rsid w:val="00665ADC"/>
    <w:rsid w:val="00665DA6"/>
    <w:rsid w:val="00665EAA"/>
    <w:rsid w:val="00665ECE"/>
    <w:rsid w:val="006660FC"/>
    <w:rsid w:val="00666181"/>
    <w:rsid w:val="006663E4"/>
    <w:rsid w:val="00666A8B"/>
    <w:rsid w:val="00666CE7"/>
    <w:rsid w:val="00666EC9"/>
    <w:rsid w:val="00666F02"/>
    <w:rsid w:val="00666FED"/>
    <w:rsid w:val="00667053"/>
    <w:rsid w:val="006670CF"/>
    <w:rsid w:val="00667201"/>
    <w:rsid w:val="00667281"/>
    <w:rsid w:val="00667578"/>
    <w:rsid w:val="006675B0"/>
    <w:rsid w:val="00667804"/>
    <w:rsid w:val="00667906"/>
    <w:rsid w:val="0066798A"/>
    <w:rsid w:val="006679AD"/>
    <w:rsid w:val="00667CED"/>
    <w:rsid w:val="00667DB8"/>
    <w:rsid w:val="00667F52"/>
    <w:rsid w:val="00667F5F"/>
    <w:rsid w:val="00667FD1"/>
    <w:rsid w:val="00670116"/>
    <w:rsid w:val="006701AC"/>
    <w:rsid w:val="006701BD"/>
    <w:rsid w:val="006701F3"/>
    <w:rsid w:val="00670283"/>
    <w:rsid w:val="00670285"/>
    <w:rsid w:val="006702DE"/>
    <w:rsid w:val="006703A8"/>
    <w:rsid w:val="00670454"/>
    <w:rsid w:val="00670559"/>
    <w:rsid w:val="006705C9"/>
    <w:rsid w:val="0067064A"/>
    <w:rsid w:val="00670819"/>
    <w:rsid w:val="006709B4"/>
    <w:rsid w:val="00670A67"/>
    <w:rsid w:val="00670B32"/>
    <w:rsid w:val="00670DAE"/>
    <w:rsid w:val="00670E4D"/>
    <w:rsid w:val="00670E60"/>
    <w:rsid w:val="00670E65"/>
    <w:rsid w:val="00670FA1"/>
    <w:rsid w:val="00671076"/>
    <w:rsid w:val="006710C8"/>
    <w:rsid w:val="0067110F"/>
    <w:rsid w:val="0067114C"/>
    <w:rsid w:val="00671188"/>
    <w:rsid w:val="00671219"/>
    <w:rsid w:val="006712F0"/>
    <w:rsid w:val="0067135B"/>
    <w:rsid w:val="006713F9"/>
    <w:rsid w:val="00671685"/>
    <w:rsid w:val="006716D4"/>
    <w:rsid w:val="006718BF"/>
    <w:rsid w:val="006719B8"/>
    <w:rsid w:val="00671A69"/>
    <w:rsid w:val="00671AE1"/>
    <w:rsid w:val="00671CCC"/>
    <w:rsid w:val="0067220E"/>
    <w:rsid w:val="00672223"/>
    <w:rsid w:val="006722A8"/>
    <w:rsid w:val="00672420"/>
    <w:rsid w:val="006724D7"/>
    <w:rsid w:val="00672567"/>
    <w:rsid w:val="00672697"/>
    <w:rsid w:val="006727A6"/>
    <w:rsid w:val="0067294A"/>
    <w:rsid w:val="00672B14"/>
    <w:rsid w:val="00672B51"/>
    <w:rsid w:val="00672C36"/>
    <w:rsid w:val="00672D32"/>
    <w:rsid w:val="00672E0D"/>
    <w:rsid w:val="00672E32"/>
    <w:rsid w:val="00672E97"/>
    <w:rsid w:val="00672F94"/>
    <w:rsid w:val="00672FBB"/>
    <w:rsid w:val="00672FEE"/>
    <w:rsid w:val="0067308A"/>
    <w:rsid w:val="00673195"/>
    <w:rsid w:val="006731B7"/>
    <w:rsid w:val="006732E1"/>
    <w:rsid w:val="00673433"/>
    <w:rsid w:val="006734B8"/>
    <w:rsid w:val="0067357B"/>
    <w:rsid w:val="0067368F"/>
    <w:rsid w:val="0067377B"/>
    <w:rsid w:val="006737BF"/>
    <w:rsid w:val="0067381B"/>
    <w:rsid w:val="00673837"/>
    <w:rsid w:val="00673844"/>
    <w:rsid w:val="00673A8C"/>
    <w:rsid w:val="00673BEC"/>
    <w:rsid w:val="00673D6E"/>
    <w:rsid w:val="00673EC0"/>
    <w:rsid w:val="00673F63"/>
    <w:rsid w:val="00674046"/>
    <w:rsid w:val="006741B4"/>
    <w:rsid w:val="006741D1"/>
    <w:rsid w:val="00674285"/>
    <w:rsid w:val="006742CD"/>
    <w:rsid w:val="00674481"/>
    <w:rsid w:val="00674670"/>
    <w:rsid w:val="00674717"/>
    <w:rsid w:val="00674835"/>
    <w:rsid w:val="0067483B"/>
    <w:rsid w:val="00674840"/>
    <w:rsid w:val="006748CD"/>
    <w:rsid w:val="00674C9E"/>
    <w:rsid w:val="00674D5A"/>
    <w:rsid w:val="0067500D"/>
    <w:rsid w:val="00675073"/>
    <w:rsid w:val="006750BE"/>
    <w:rsid w:val="006750DF"/>
    <w:rsid w:val="0067534A"/>
    <w:rsid w:val="006753D9"/>
    <w:rsid w:val="006754DA"/>
    <w:rsid w:val="0067581E"/>
    <w:rsid w:val="0067596A"/>
    <w:rsid w:val="00675ACE"/>
    <w:rsid w:val="00675B6E"/>
    <w:rsid w:val="00675BD3"/>
    <w:rsid w:val="00675C41"/>
    <w:rsid w:val="00675C45"/>
    <w:rsid w:val="00675C4B"/>
    <w:rsid w:val="00675C74"/>
    <w:rsid w:val="00675D3D"/>
    <w:rsid w:val="00675E40"/>
    <w:rsid w:val="00675E58"/>
    <w:rsid w:val="00675F4C"/>
    <w:rsid w:val="00675FAF"/>
    <w:rsid w:val="0067614C"/>
    <w:rsid w:val="006762D1"/>
    <w:rsid w:val="006762EC"/>
    <w:rsid w:val="006763AC"/>
    <w:rsid w:val="00676479"/>
    <w:rsid w:val="00676578"/>
    <w:rsid w:val="0067661E"/>
    <w:rsid w:val="00676684"/>
    <w:rsid w:val="00676797"/>
    <w:rsid w:val="00676962"/>
    <w:rsid w:val="00676BF3"/>
    <w:rsid w:val="00676C0F"/>
    <w:rsid w:val="00676CEB"/>
    <w:rsid w:val="00676D1B"/>
    <w:rsid w:val="00676DA4"/>
    <w:rsid w:val="00676DBF"/>
    <w:rsid w:val="00676EC6"/>
    <w:rsid w:val="00676F9D"/>
    <w:rsid w:val="00676FA2"/>
    <w:rsid w:val="00677025"/>
    <w:rsid w:val="006770E4"/>
    <w:rsid w:val="00677107"/>
    <w:rsid w:val="00677186"/>
    <w:rsid w:val="00677190"/>
    <w:rsid w:val="00677194"/>
    <w:rsid w:val="0067735A"/>
    <w:rsid w:val="0067746C"/>
    <w:rsid w:val="006774CF"/>
    <w:rsid w:val="00677592"/>
    <w:rsid w:val="00677649"/>
    <w:rsid w:val="00677779"/>
    <w:rsid w:val="006778E3"/>
    <w:rsid w:val="00677991"/>
    <w:rsid w:val="00677A93"/>
    <w:rsid w:val="00677D60"/>
    <w:rsid w:val="00677E06"/>
    <w:rsid w:val="0068024B"/>
    <w:rsid w:val="006803B6"/>
    <w:rsid w:val="006803EC"/>
    <w:rsid w:val="006805F0"/>
    <w:rsid w:val="0068070E"/>
    <w:rsid w:val="0068075B"/>
    <w:rsid w:val="00680827"/>
    <w:rsid w:val="006809D7"/>
    <w:rsid w:val="00680BCE"/>
    <w:rsid w:val="00680C77"/>
    <w:rsid w:val="00680EB2"/>
    <w:rsid w:val="00681149"/>
    <w:rsid w:val="006811C4"/>
    <w:rsid w:val="00681274"/>
    <w:rsid w:val="0068134C"/>
    <w:rsid w:val="006814AD"/>
    <w:rsid w:val="00681538"/>
    <w:rsid w:val="006815C6"/>
    <w:rsid w:val="0068165C"/>
    <w:rsid w:val="00681BA7"/>
    <w:rsid w:val="00681CD0"/>
    <w:rsid w:val="00681E55"/>
    <w:rsid w:val="00681F1E"/>
    <w:rsid w:val="006821F2"/>
    <w:rsid w:val="00682397"/>
    <w:rsid w:val="006823D7"/>
    <w:rsid w:val="0068267E"/>
    <w:rsid w:val="006828E5"/>
    <w:rsid w:val="006828FF"/>
    <w:rsid w:val="00682AC6"/>
    <w:rsid w:val="00682B25"/>
    <w:rsid w:val="00682B49"/>
    <w:rsid w:val="00682B9F"/>
    <w:rsid w:val="00682BB8"/>
    <w:rsid w:val="00682E77"/>
    <w:rsid w:val="00682EE9"/>
    <w:rsid w:val="00682FD1"/>
    <w:rsid w:val="00683000"/>
    <w:rsid w:val="006830F8"/>
    <w:rsid w:val="0068319D"/>
    <w:rsid w:val="006831DC"/>
    <w:rsid w:val="00683317"/>
    <w:rsid w:val="00683A66"/>
    <w:rsid w:val="00683AFE"/>
    <w:rsid w:val="00683B4B"/>
    <w:rsid w:val="00683BA6"/>
    <w:rsid w:val="00683C13"/>
    <w:rsid w:val="00683C2E"/>
    <w:rsid w:val="00683D57"/>
    <w:rsid w:val="00683D65"/>
    <w:rsid w:val="00683E4A"/>
    <w:rsid w:val="00683ECE"/>
    <w:rsid w:val="00683F31"/>
    <w:rsid w:val="006840C1"/>
    <w:rsid w:val="00684289"/>
    <w:rsid w:val="00684588"/>
    <w:rsid w:val="00684684"/>
    <w:rsid w:val="00684830"/>
    <w:rsid w:val="00684AC5"/>
    <w:rsid w:val="00684D15"/>
    <w:rsid w:val="00684DD5"/>
    <w:rsid w:val="00684EF3"/>
    <w:rsid w:val="00685060"/>
    <w:rsid w:val="006850E2"/>
    <w:rsid w:val="006851C1"/>
    <w:rsid w:val="006852A7"/>
    <w:rsid w:val="006852B9"/>
    <w:rsid w:val="006853D4"/>
    <w:rsid w:val="0068578E"/>
    <w:rsid w:val="0068596D"/>
    <w:rsid w:val="00685AFA"/>
    <w:rsid w:val="00685BBF"/>
    <w:rsid w:val="00685C47"/>
    <w:rsid w:val="00685D0D"/>
    <w:rsid w:val="00685DAE"/>
    <w:rsid w:val="00685E06"/>
    <w:rsid w:val="00685E4A"/>
    <w:rsid w:val="00685EA4"/>
    <w:rsid w:val="00685FA7"/>
    <w:rsid w:val="0068638D"/>
    <w:rsid w:val="006863AA"/>
    <w:rsid w:val="006864F8"/>
    <w:rsid w:val="006865CB"/>
    <w:rsid w:val="006865D1"/>
    <w:rsid w:val="006865D9"/>
    <w:rsid w:val="00686615"/>
    <w:rsid w:val="006866EB"/>
    <w:rsid w:val="0068671C"/>
    <w:rsid w:val="00686868"/>
    <w:rsid w:val="006868FB"/>
    <w:rsid w:val="0068693B"/>
    <w:rsid w:val="00686F96"/>
    <w:rsid w:val="00687006"/>
    <w:rsid w:val="00687116"/>
    <w:rsid w:val="00687130"/>
    <w:rsid w:val="006873F9"/>
    <w:rsid w:val="00687600"/>
    <w:rsid w:val="006876CD"/>
    <w:rsid w:val="00687780"/>
    <w:rsid w:val="00687973"/>
    <w:rsid w:val="00687A3C"/>
    <w:rsid w:val="00687E09"/>
    <w:rsid w:val="00687EEA"/>
    <w:rsid w:val="00687F55"/>
    <w:rsid w:val="00690092"/>
    <w:rsid w:val="0069020B"/>
    <w:rsid w:val="0069023F"/>
    <w:rsid w:val="00690333"/>
    <w:rsid w:val="0069052F"/>
    <w:rsid w:val="00690533"/>
    <w:rsid w:val="0069064B"/>
    <w:rsid w:val="00690681"/>
    <w:rsid w:val="0069072C"/>
    <w:rsid w:val="006907BD"/>
    <w:rsid w:val="00690810"/>
    <w:rsid w:val="0069082E"/>
    <w:rsid w:val="00690BEB"/>
    <w:rsid w:val="00690BF3"/>
    <w:rsid w:val="00690D3E"/>
    <w:rsid w:val="0069100B"/>
    <w:rsid w:val="00691140"/>
    <w:rsid w:val="0069128D"/>
    <w:rsid w:val="006912EA"/>
    <w:rsid w:val="006914F4"/>
    <w:rsid w:val="00691565"/>
    <w:rsid w:val="006915AF"/>
    <w:rsid w:val="006916D4"/>
    <w:rsid w:val="006918DA"/>
    <w:rsid w:val="00691A9A"/>
    <w:rsid w:val="00691B0A"/>
    <w:rsid w:val="00691B85"/>
    <w:rsid w:val="00691CE0"/>
    <w:rsid w:val="00691EED"/>
    <w:rsid w:val="006921BF"/>
    <w:rsid w:val="0069225E"/>
    <w:rsid w:val="006924DF"/>
    <w:rsid w:val="006925D4"/>
    <w:rsid w:val="006928BE"/>
    <w:rsid w:val="0069294D"/>
    <w:rsid w:val="00692A0E"/>
    <w:rsid w:val="00693036"/>
    <w:rsid w:val="00693089"/>
    <w:rsid w:val="006931D9"/>
    <w:rsid w:val="006931E9"/>
    <w:rsid w:val="006932CE"/>
    <w:rsid w:val="00693438"/>
    <w:rsid w:val="00693502"/>
    <w:rsid w:val="00693748"/>
    <w:rsid w:val="00693932"/>
    <w:rsid w:val="00693CBE"/>
    <w:rsid w:val="00693DF7"/>
    <w:rsid w:val="00693E46"/>
    <w:rsid w:val="00693EA8"/>
    <w:rsid w:val="00693ED0"/>
    <w:rsid w:val="00693FEB"/>
    <w:rsid w:val="006941BE"/>
    <w:rsid w:val="00694390"/>
    <w:rsid w:val="0069481B"/>
    <w:rsid w:val="0069483A"/>
    <w:rsid w:val="00694897"/>
    <w:rsid w:val="00694937"/>
    <w:rsid w:val="006949AE"/>
    <w:rsid w:val="00694A57"/>
    <w:rsid w:val="00694B2D"/>
    <w:rsid w:val="00694B7A"/>
    <w:rsid w:val="00694CEB"/>
    <w:rsid w:val="006950D4"/>
    <w:rsid w:val="006950D7"/>
    <w:rsid w:val="006952CB"/>
    <w:rsid w:val="0069539F"/>
    <w:rsid w:val="00695415"/>
    <w:rsid w:val="00695421"/>
    <w:rsid w:val="00695593"/>
    <w:rsid w:val="006956BF"/>
    <w:rsid w:val="00695762"/>
    <w:rsid w:val="00695921"/>
    <w:rsid w:val="006959F9"/>
    <w:rsid w:val="00695A40"/>
    <w:rsid w:val="00695A5A"/>
    <w:rsid w:val="00695A98"/>
    <w:rsid w:val="00695B12"/>
    <w:rsid w:val="00695CB5"/>
    <w:rsid w:val="00695D79"/>
    <w:rsid w:val="00695EDD"/>
    <w:rsid w:val="00695F5F"/>
    <w:rsid w:val="0069637B"/>
    <w:rsid w:val="0069644C"/>
    <w:rsid w:val="00696458"/>
    <w:rsid w:val="006966BD"/>
    <w:rsid w:val="0069673C"/>
    <w:rsid w:val="006969C4"/>
    <w:rsid w:val="00696B42"/>
    <w:rsid w:val="00696D5A"/>
    <w:rsid w:val="00696DD3"/>
    <w:rsid w:val="00696EB1"/>
    <w:rsid w:val="00696F82"/>
    <w:rsid w:val="00697035"/>
    <w:rsid w:val="006974C1"/>
    <w:rsid w:val="006974D7"/>
    <w:rsid w:val="0069752E"/>
    <w:rsid w:val="00697661"/>
    <w:rsid w:val="006976D3"/>
    <w:rsid w:val="006977B9"/>
    <w:rsid w:val="006977D1"/>
    <w:rsid w:val="006979D7"/>
    <w:rsid w:val="00697BBA"/>
    <w:rsid w:val="00697BE4"/>
    <w:rsid w:val="00697BF5"/>
    <w:rsid w:val="00697DD9"/>
    <w:rsid w:val="006A01BD"/>
    <w:rsid w:val="006A01FF"/>
    <w:rsid w:val="006A044B"/>
    <w:rsid w:val="006A04C0"/>
    <w:rsid w:val="006A0584"/>
    <w:rsid w:val="006A05B3"/>
    <w:rsid w:val="006A05D2"/>
    <w:rsid w:val="006A0621"/>
    <w:rsid w:val="006A071E"/>
    <w:rsid w:val="006A076B"/>
    <w:rsid w:val="006A078B"/>
    <w:rsid w:val="006A07B3"/>
    <w:rsid w:val="006A0A05"/>
    <w:rsid w:val="006A0A2A"/>
    <w:rsid w:val="006A0B9A"/>
    <w:rsid w:val="006A0BF9"/>
    <w:rsid w:val="006A0CD3"/>
    <w:rsid w:val="006A0D12"/>
    <w:rsid w:val="006A103F"/>
    <w:rsid w:val="006A1285"/>
    <w:rsid w:val="006A12BB"/>
    <w:rsid w:val="006A131A"/>
    <w:rsid w:val="006A134C"/>
    <w:rsid w:val="006A1526"/>
    <w:rsid w:val="006A16CC"/>
    <w:rsid w:val="006A18A1"/>
    <w:rsid w:val="006A18A9"/>
    <w:rsid w:val="006A19D0"/>
    <w:rsid w:val="006A19EE"/>
    <w:rsid w:val="006A19FC"/>
    <w:rsid w:val="006A1F7F"/>
    <w:rsid w:val="006A1F99"/>
    <w:rsid w:val="006A2095"/>
    <w:rsid w:val="006A20BE"/>
    <w:rsid w:val="006A2233"/>
    <w:rsid w:val="006A24E8"/>
    <w:rsid w:val="006A24F4"/>
    <w:rsid w:val="006A2596"/>
    <w:rsid w:val="006A25FC"/>
    <w:rsid w:val="006A2626"/>
    <w:rsid w:val="006A26B3"/>
    <w:rsid w:val="006A2723"/>
    <w:rsid w:val="006A27A3"/>
    <w:rsid w:val="006A2809"/>
    <w:rsid w:val="006A284B"/>
    <w:rsid w:val="006A28DF"/>
    <w:rsid w:val="006A2CB7"/>
    <w:rsid w:val="006A2D0A"/>
    <w:rsid w:val="006A2DC4"/>
    <w:rsid w:val="006A2DE6"/>
    <w:rsid w:val="006A3129"/>
    <w:rsid w:val="006A3136"/>
    <w:rsid w:val="006A31B9"/>
    <w:rsid w:val="006A358C"/>
    <w:rsid w:val="006A35B0"/>
    <w:rsid w:val="006A36DD"/>
    <w:rsid w:val="006A3717"/>
    <w:rsid w:val="006A390F"/>
    <w:rsid w:val="006A3A9A"/>
    <w:rsid w:val="006A3B80"/>
    <w:rsid w:val="006A3C78"/>
    <w:rsid w:val="006A3D34"/>
    <w:rsid w:val="006A3D78"/>
    <w:rsid w:val="006A3DCC"/>
    <w:rsid w:val="006A3DDE"/>
    <w:rsid w:val="006A3EB2"/>
    <w:rsid w:val="006A3F1C"/>
    <w:rsid w:val="006A40CB"/>
    <w:rsid w:val="006A40D8"/>
    <w:rsid w:val="006A412A"/>
    <w:rsid w:val="006A4189"/>
    <w:rsid w:val="006A4365"/>
    <w:rsid w:val="006A4377"/>
    <w:rsid w:val="006A4392"/>
    <w:rsid w:val="006A44C8"/>
    <w:rsid w:val="006A45F8"/>
    <w:rsid w:val="006A4690"/>
    <w:rsid w:val="006A46A3"/>
    <w:rsid w:val="006A48A4"/>
    <w:rsid w:val="006A4A61"/>
    <w:rsid w:val="006A4AE0"/>
    <w:rsid w:val="006A5003"/>
    <w:rsid w:val="006A5047"/>
    <w:rsid w:val="006A534B"/>
    <w:rsid w:val="006A5386"/>
    <w:rsid w:val="006A53EC"/>
    <w:rsid w:val="006A5432"/>
    <w:rsid w:val="006A55D5"/>
    <w:rsid w:val="006A56BD"/>
    <w:rsid w:val="006A5982"/>
    <w:rsid w:val="006A5B5F"/>
    <w:rsid w:val="006A5B88"/>
    <w:rsid w:val="006A5BC1"/>
    <w:rsid w:val="006A5BC6"/>
    <w:rsid w:val="006A5C32"/>
    <w:rsid w:val="006A5CDE"/>
    <w:rsid w:val="006A5D9F"/>
    <w:rsid w:val="006A5DC0"/>
    <w:rsid w:val="006A5E8F"/>
    <w:rsid w:val="006A61E1"/>
    <w:rsid w:val="006A64BC"/>
    <w:rsid w:val="006A64E9"/>
    <w:rsid w:val="006A665E"/>
    <w:rsid w:val="006A66AB"/>
    <w:rsid w:val="006A6B15"/>
    <w:rsid w:val="006A6BA3"/>
    <w:rsid w:val="006A6CF1"/>
    <w:rsid w:val="006A6D3C"/>
    <w:rsid w:val="006A6DBC"/>
    <w:rsid w:val="006A6EB2"/>
    <w:rsid w:val="006A6FCD"/>
    <w:rsid w:val="006A70F3"/>
    <w:rsid w:val="006A71A0"/>
    <w:rsid w:val="006A71C8"/>
    <w:rsid w:val="006A7243"/>
    <w:rsid w:val="006A754B"/>
    <w:rsid w:val="006A7971"/>
    <w:rsid w:val="006A7A1F"/>
    <w:rsid w:val="006A7A34"/>
    <w:rsid w:val="006A7B08"/>
    <w:rsid w:val="006A7B89"/>
    <w:rsid w:val="006A7E64"/>
    <w:rsid w:val="006A7E95"/>
    <w:rsid w:val="006B00AB"/>
    <w:rsid w:val="006B01B6"/>
    <w:rsid w:val="006B0651"/>
    <w:rsid w:val="006B06E5"/>
    <w:rsid w:val="006B070D"/>
    <w:rsid w:val="006B0873"/>
    <w:rsid w:val="006B09DB"/>
    <w:rsid w:val="006B0B06"/>
    <w:rsid w:val="006B0B3C"/>
    <w:rsid w:val="006B0BA5"/>
    <w:rsid w:val="006B0DCC"/>
    <w:rsid w:val="006B1016"/>
    <w:rsid w:val="006B101F"/>
    <w:rsid w:val="006B109A"/>
    <w:rsid w:val="006B1198"/>
    <w:rsid w:val="006B1409"/>
    <w:rsid w:val="006B14C9"/>
    <w:rsid w:val="006B15D4"/>
    <w:rsid w:val="006B163E"/>
    <w:rsid w:val="006B180C"/>
    <w:rsid w:val="006B1842"/>
    <w:rsid w:val="006B18CC"/>
    <w:rsid w:val="006B1949"/>
    <w:rsid w:val="006B19C3"/>
    <w:rsid w:val="006B1A3B"/>
    <w:rsid w:val="006B1B13"/>
    <w:rsid w:val="006B1D1D"/>
    <w:rsid w:val="006B1E22"/>
    <w:rsid w:val="006B1FBA"/>
    <w:rsid w:val="006B2172"/>
    <w:rsid w:val="006B228A"/>
    <w:rsid w:val="006B22AD"/>
    <w:rsid w:val="006B23A1"/>
    <w:rsid w:val="006B2478"/>
    <w:rsid w:val="006B24DA"/>
    <w:rsid w:val="006B2834"/>
    <w:rsid w:val="006B2836"/>
    <w:rsid w:val="006B2AA1"/>
    <w:rsid w:val="006B2BA9"/>
    <w:rsid w:val="006B2BC5"/>
    <w:rsid w:val="006B2DA5"/>
    <w:rsid w:val="006B31C9"/>
    <w:rsid w:val="006B328D"/>
    <w:rsid w:val="006B33BD"/>
    <w:rsid w:val="006B3560"/>
    <w:rsid w:val="006B36ED"/>
    <w:rsid w:val="006B372B"/>
    <w:rsid w:val="006B38C4"/>
    <w:rsid w:val="006B38D1"/>
    <w:rsid w:val="006B38D8"/>
    <w:rsid w:val="006B391E"/>
    <w:rsid w:val="006B39EC"/>
    <w:rsid w:val="006B3A97"/>
    <w:rsid w:val="006B3B21"/>
    <w:rsid w:val="006B3BF2"/>
    <w:rsid w:val="006B3CEC"/>
    <w:rsid w:val="006B3DDE"/>
    <w:rsid w:val="006B3F49"/>
    <w:rsid w:val="006B40A4"/>
    <w:rsid w:val="006B40EB"/>
    <w:rsid w:val="006B42A7"/>
    <w:rsid w:val="006B42D1"/>
    <w:rsid w:val="006B44CB"/>
    <w:rsid w:val="006B45DF"/>
    <w:rsid w:val="006B4620"/>
    <w:rsid w:val="006B480C"/>
    <w:rsid w:val="006B4C81"/>
    <w:rsid w:val="006B4D7F"/>
    <w:rsid w:val="006B4E00"/>
    <w:rsid w:val="006B4E0D"/>
    <w:rsid w:val="006B4F25"/>
    <w:rsid w:val="006B5044"/>
    <w:rsid w:val="006B5389"/>
    <w:rsid w:val="006B5756"/>
    <w:rsid w:val="006B5780"/>
    <w:rsid w:val="006B5963"/>
    <w:rsid w:val="006B5AA2"/>
    <w:rsid w:val="006B5C7D"/>
    <w:rsid w:val="006B5C83"/>
    <w:rsid w:val="006B5DEC"/>
    <w:rsid w:val="006B5FEE"/>
    <w:rsid w:val="006B6045"/>
    <w:rsid w:val="006B61F2"/>
    <w:rsid w:val="006B638A"/>
    <w:rsid w:val="006B64C6"/>
    <w:rsid w:val="006B66A1"/>
    <w:rsid w:val="006B6A58"/>
    <w:rsid w:val="006B6A7E"/>
    <w:rsid w:val="006B6BAB"/>
    <w:rsid w:val="006B6D0E"/>
    <w:rsid w:val="006B6DF0"/>
    <w:rsid w:val="006B6E3D"/>
    <w:rsid w:val="006B73AA"/>
    <w:rsid w:val="006B745D"/>
    <w:rsid w:val="006B75B6"/>
    <w:rsid w:val="006B7609"/>
    <w:rsid w:val="006B7657"/>
    <w:rsid w:val="006B7AD0"/>
    <w:rsid w:val="006B7CB0"/>
    <w:rsid w:val="006B7DBF"/>
    <w:rsid w:val="006C002B"/>
    <w:rsid w:val="006C0251"/>
    <w:rsid w:val="006C02D1"/>
    <w:rsid w:val="006C0443"/>
    <w:rsid w:val="006C046C"/>
    <w:rsid w:val="006C04DE"/>
    <w:rsid w:val="006C059A"/>
    <w:rsid w:val="006C0670"/>
    <w:rsid w:val="006C088B"/>
    <w:rsid w:val="006C09F3"/>
    <w:rsid w:val="006C0BC2"/>
    <w:rsid w:val="006C0CBB"/>
    <w:rsid w:val="006C0DA7"/>
    <w:rsid w:val="006C10CF"/>
    <w:rsid w:val="006C136C"/>
    <w:rsid w:val="006C13DF"/>
    <w:rsid w:val="006C14AE"/>
    <w:rsid w:val="006C1918"/>
    <w:rsid w:val="006C19AE"/>
    <w:rsid w:val="006C1A94"/>
    <w:rsid w:val="006C1AD4"/>
    <w:rsid w:val="006C1B4C"/>
    <w:rsid w:val="006C1B98"/>
    <w:rsid w:val="006C1C08"/>
    <w:rsid w:val="006C1CCF"/>
    <w:rsid w:val="006C1E2F"/>
    <w:rsid w:val="006C1EE5"/>
    <w:rsid w:val="006C2135"/>
    <w:rsid w:val="006C2328"/>
    <w:rsid w:val="006C2379"/>
    <w:rsid w:val="006C23B0"/>
    <w:rsid w:val="006C23DD"/>
    <w:rsid w:val="006C2558"/>
    <w:rsid w:val="006C2A7B"/>
    <w:rsid w:val="006C2AEB"/>
    <w:rsid w:val="006C2AF3"/>
    <w:rsid w:val="006C2C4E"/>
    <w:rsid w:val="006C2C73"/>
    <w:rsid w:val="006C2C8E"/>
    <w:rsid w:val="006C2F3A"/>
    <w:rsid w:val="006C2F7C"/>
    <w:rsid w:val="006C2FCE"/>
    <w:rsid w:val="006C3141"/>
    <w:rsid w:val="006C31CA"/>
    <w:rsid w:val="006C33BF"/>
    <w:rsid w:val="006C34FD"/>
    <w:rsid w:val="006C35E1"/>
    <w:rsid w:val="006C3AB4"/>
    <w:rsid w:val="006C3B83"/>
    <w:rsid w:val="006C3C20"/>
    <w:rsid w:val="006C3C41"/>
    <w:rsid w:val="006C3CB0"/>
    <w:rsid w:val="006C3CEA"/>
    <w:rsid w:val="006C3D07"/>
    <w:rsid w:val="006C3F4E"/>
    <w:rsid w:val="006C3F61"/>
    <w:rsid w:val="006C3FD3"/>
    <w:rsid w:val="006C403D"/>
    <w:rsid w:val="006C408C"/>
    <w:rsid w:val="006C42E9"/>
    <w:rsid w:val="006C434A"/>
    <w:rsid w:val="006C4411"/>
    <w:rsid w:val="006C45B3"/>
    <w:rsid w:val="006C4609"/>
    <w:rsid w:val="006C4914"/>
    <w:rsid w:val="006C4A9C"/>
    <w:rsid w:val="006C4B44"/>
    <w:rsid w:val="006C4C4A"/>
    <w:rsid w:val="006C4C59"/>
    <w:rsid w:val="006C4EAC"/>
    <w:rsid w:val="006C4F40"/>
    <w:rsid w:val="006C502B"/>
    <w:rsid w:val="006C50E1"/>
    <w:rsid w:val="006C52B1"/>
    <w:rsid w:val="006C52D6"/>
    <w:rsid w:val="006C537B"/>
    <w:rsid w:val="006C540A"/>
    <w:rsid w:val="006C554D"/>
    <w:rsid w:val="006C55D0"/>
    <w:rsid w:val="006C560C"/>
    <w:rsid w:val="006C56DE"/>
    <w:rsid w:val="006C5950"/>
    <w:rsid w:val="006C59A5"/>
    <w:rsid w:val="006C59DE"/>
    <w:rsid w:val="006C5A38"/>
    <w:rsid w:val="006C5A99"/>
    <w:rsid w:val="006C5BBD"/>
    <w:rsid w:val="006C5D24"/>
    <w:rsid w:val="006C5D4F"/>
    <w:rsid w:val="006C5D7F"/>
    <w:rsid w:val="006C5E73"/>
    <w:rsid w:val="006C5EC6"/>
    <w:rsid w:val="006C6086"/>
    <w:rsid w:val="006C61CC"/>
    <w:rsid w:val="006C6223"/>
    <w:rsid w:val="006C6284"/>
    <w:rsid w:val="006C6517"/>
    <w:rsid w:val="006C6525"/>
    <w:rsid w:val="006C667D"/>
    <w:rsid w:val="006C68B0"/>
    <w:rsid w:val="006C6B71"/>
    <w:rsid w:val="006C6BF9"/>
    <w:rsid w:val="006C6DD7"/>
    <w:rsid w:val="006C6F23"/>
    <w:rsid w:val="006C70A1"/>
    <w:rsid w:val="006C71CA"/>
    <w:rsid w:val="006C72C6"/>
    <w:rsid w:val="006C73AF"/>
    <w:rsid w:val="006C744F"/>
    <w:rsid w:val="006C7671"/>
    <w:rsid w:val="006C769D"/>
    <w:rsid w:val="006C7778"/>
    <w:rsid w:val="006C7814"/>
    <w:rsid w:val="006C7BB4"/>
    <w:rsid w:val="006C7DFD"/>
    <w:rsid w:val="006C7E0C"/>
    <w:rsid w:val="006C7EE2"/>
    <w:rsid w:val="006D00C9"/>
    <w:rsid w:val="006D0199"/>
    <w:rsid w:val="006D01F5"/>
    <w:rsid w:val="006D0310"/>
    <w:rsid w:val="006D0617"/>
    <w:rsid w:val="006D07F8"/>
    <w:rsid w:val="006D0BB0"/>
    <w:rsid w:val="006D0BCF"/>
    <w:rsid w:val="006D0D22"/>
    <w:rsid w:val="006D0E33"/>
    <w:rsid w:val="006D1052"/>
    <w:rsid w:val="006D1184"/>
    <w:rsid w:val="006D11EC"/>
    <w:rsid w:val="006D12B5"/>
    <w:rsid w:val="006D13AD"/>
    <w:rsid w:val="006D15B3"/>
    <w:rsid w:val="006D1950"/>
    <w:rsid w:val="006D19C4"/>
    <w:rsid w:val="006D19D0"/>
    <w:rsid w:val="006D1CBC"/>
    <w:rsid w:val="006D1EF1"/>
    <w:rsid w:val="006D2465"/>
    <w:rsid w:val="006D2754"/>
    <w:rsid w:val="006D286E"/>
    <w:rsid w:val="006D2875"/>
    <w:rsid w:val="006D2972"/>
    <w:rsid w:val="006D29BA"/>
    <w:rsid w:val="006D2F38"/>
    <w:rsid w:val="006D2FA6"/>
    <w:rsid w:val="006D326D"/>
    <w:rsid w:val="006D3296"/>
    <w:rsid w:val="006D3699"/>
    <w:rsid w:val="006D37F0"/>
    <w:rsid w:val="006D395C"/>
    <w:rsid w:val="006D397D"/>
    <w:rsid w:val="006D39BD"/>
    <w:rsid w:val="006D3A51"/>
    <w:rsid w:val="006D3BA9"/>
    <w:rsid w:val="006D3DEE"/>
    <w:rsid w:val="006D3DEF"/>
    <w:rsid w:val="006D3E68"/>
    <w:rsid w:val="006D3F6E"/>
    <w:rsid w:val="006D3F9D"/>
    <w:rsid w:val="006D42FB"/>
    <w:rsid w:val="006D442C"/>
    <w:rsid w:val="006D4446"/>
    <w:rsid w:val="006D466B"/>
    <w:rsid w:val="006D4767"/>
    <w:rsid w:val="006D4992"/>
    <w:rsid w:val="006D4AA8"/>
    <w:rsid w:val="006D4B58"/>
    <w:rsid w:val="006D4BB3"/>
    <w:rsid w:val="006D4C69"/>
    <w:rsid w:val="006D4C81"/>
    <w:rsid w:val="006D4D2F"/>
    <w:rsid w:val="006D4F5A"/>
    <w:rsid w:val="006D5359"/>
    <w:rsid w:val="006D5515"/>
    <w:rsid w:val="006D559D"/>
    <w:rsid w:val="006D55F6"/>
    <w:rsid w:val="006D5945"/>
    <w:rsid w:val="006D59B4"/>
    <w:rsid w:val="006D5B96"/>
    <w:rsid w:val="006D5E03"/>
    <w:rsid w:val="006D5E9F"/>
    <w:rsid w:val="006D6015"/>
    <w:rsid w:val="006D61AE"/>
    <w:rsid w:val="006D6851"/>
    <w:rsid w:val="006D697D"/>
    <w:rsid w:val="006D69E6"/>
    <w:rsid w:val="006D6A53"/>
    <w:rsid w:val="006D6B9E"/>
    <w:rsid w:val="006D6C15"/>
    <w:rsid w:val="006D6D37"/>
    <w:rsid w:val="006D6D54"/>
    <w:rsid w:val="006D6FE8"/>
    <w:rsid w:val="006D70E6"/>
    <w:rsid w:val="006D7115"/>
    <w:rsid w:val="006D7210"/>
    <w:rsid w:val="006D7383"/>
    <w:rsid w:val="006D74E7"/>
    <w:rsid w:val="006D7666"/>
    <w:rsid w:val="006D76C9"/>
    <w:rsid w:val="006D76CD"/>
    <w:rsid w:val="006D7897"/>
    <w:rsid w:val="006D7906"/>
    <w:rsid w:val="006D7943"/>
    <w:rsid w:val="006D7953"/>
    <w:rsid w:val="006D7989"/>
    <w:rsid w:val="006D79AC"/>
    <w:rsid w:val="006D7AB7"/>
    <w:rsid w:val="006D7B64"/>
    <w:rsid w:val="006D7DCB"/>
    <w:rsid w:val="006D7DF2"/>
    <w:rsid w:val="006D7E65"/>
    <w:rsid w:val="006D7ECC"/>
    <w:rsid w:val="006E0000"/>
    <w:rsid w:val="006E0012"/>
    <w:rsid w:val="006E00A8"/>
    <w:rsid w:val="006E0151"/>
    <w:rsid w:val="006E0221"/>
    <w:rsid w:val="006E025F"/>
    <w:rsid w:val="006E0261"/>
    <w:rsid w:val="006E02DF"/>
    <w:rsid w:val="006E02F1"/>
    <w:rsid w:val="006E04D2"/>
    <w:rsid w:val="006E0738"/>
    <w:rsid w:val="006E07D7"/>
    <w:rsid w:val="006E094D"/>
    <w:rsid w:val="006E09F4"/>
    <w:rsid w:val="006E0A35"/>
    <w:rsid w:val="006E0ADD"/>
    <w:rsid w:val="006E0B03"/>
    <w:rsid w:val="006E0B05"/>
    <w:rsid w:val="006E0C11"/>
    <w:rsid w:val="006E0F1B"/>
    <w:rsid w:val="006E1077"/>
    <w:rsid w:val="006E10CB"/>
    <w:rsid w:val="006E1433"/>
    <w:rsid w:val="006E15CC"/>
    <w:rsid w:val="006E1640"/>
    <w:rsid w:val="006E1685"/>
    <w:rsid w:val="006E16E3"/>
    <w:rsid w:val="006E1874"/>
    <w:rsid w:val="006E1A29"/>
    <w:rsid w:val="006E1A66"/>
    <w:rsid w:val="006E1AF9"/>
    <w:rsid w:val="006E1CBE"/>
    <w:rsid w:val="006E1D25"/>
    <w:rsid w:val="006E1E47"/>
    <w:rsid w:val="006E1F94"/>
    <w:rsid w:val="006E2013"/>
    <w:rsid w:val="006E2357"/>
    <w:rsid w:val="006E245F"/>
    <w:rsid w:val="006E266C"/>
    <w:rsid w:val="006E281D"/>
    <w:rsid w:val="006E2948"/>
    <w:rsid w:val="006E29AC"/>
    <w:rsid w:val="006E2A8C"/>
    <w:rsid w:val="006E2B66"/>
    <w:rsid w:val="006E2BDA"/>
    <w:rsid w:val="006E2BE0"/>
    <w:rsid w:val="006E30C0"/>
    <w:rsid w:val="006E30C2"/>
    <w:rsid w:val="006E3225"/>
    <w:rsid w:val="006E329F"/>
    <w:rsid w:val="006E33DD"/>
    <w:rsid w:val="006E3488"/>
    <w:rsid w:val="006E3599"/>
    <w:rsid w:val="006E37EB"/>
    <w:rsid w:val="006E38CA"/>
    <w:rsid w:val="006E394F"/>
    <w:rsid w:val="006E3B23"/>
    <w:rsid w:val="006E3B35"/>
    <w:rsid w:val="006E3B54"/>
    <w:rsid w:val="006E3BAC"/>
    <w:rsid w:val="006E3C1E"/>
    <w:rsid w:val="006E3D8C"/>
    <w:rsid w:val="006E3F04"/>
    <w:rsid w:val="006E4247"/>
    <w:rsid w:val="006E43C9"/>
    <w:rsid w:val="006E4533"/>
    <w:rsid w:val="006E50F3"/>
    <w:rsid w:val="006E5191"/>
    <w:rsid w:val="006E5329"/>
    <w:rsid w:val="006E5372"/>
    <w:rsid w:val="006E55D9"/>
    <w:rsid w:val="006E56C1"/>
    <w:rsid w:val="006E575B"/>
    <w:rsid w:val="006E5912"/>
    <w:rsid w:val="006E5A0F"/>
    <w:rsid w:val="006E5A35"/>
    <w:rsid w:val="006E5AFA"/>
    <w:rsid w:val="006E5BEE"/>
    <w:rsid w:val="006E5DA9"/>
    <w:rsid w:val="006E5DC4"/>
    <w:rsid w:val="006E5EBA"/>
    <w:rsid w:val="006E5F2F"/>
    <w:rsid w:val="006E5F8C"/>
    <w:rsid w:val="006E5F93"/>
    <w:rsid w:val="006E5FAE"/>
    <w:rsid w:val="006E606D"/>
    <w:rsid w:val="006E651E"/>
    <w:rsid w:val="006E6593"/>
    <w:rsid w:val="006E6797"/>
    <w:rsid w:val="006E6888"/>
    <w:rsid w:val="006E68DE"/>
    <w:rsid w:val="006E698E"/>
    <w:rsid w:val="006E6A2C"/>
    <w:rsid w:val="006E6AE0"/>
    <w:rsid w:val="006E6C33"/>
    <w:rsid w:val="006E6EA3"/>
    <w:rsid w:val="006E6EE3"/>
    <w:rsid w:val="006E6EED"/>
    <w:rsid w:val="006E6F32"/>
    <w:rsid w:val="006E70DC"/>
    <w:rsid w:val="006E7104"/>
    <w:rsid w:val="006E78B0"/>
    <w:rsid w:val="006E7AD4"/>
    <w:rsid w:val="006E7D51"/>
    <w:rsid w:val="006E7F2F"/>
    <w:rsid w:val="006F003E"/>
    <w:rsid w:val="006F0147"/>
    <w:rsid w:val="006F0394"/>
    <w:rsid w:val="006F05B8"/>
    <w:rsid w:val="006F0665"/>
    <w:rsid w:val="006F07ED"/>
    <w:rsid w:val="006F0B1F"/>
    <w:rsid w:val="006F0CC4"/>
    <w:rsid w:val="006F0D6C"/>
    <w:rsid w:val="006F0DEB"/>
    <w:rsid w:val="006F0E73"/>
    <w:rsid w:val="006F0EB1"/>
    <w:rsid w:val="006F11BA"/>
    <w:rsid w:val="006F12C1"/>
    <w:rsid w:val="006F13FB"/>
    <w:rsid w:val="006F147F"/>
    <w:rsid w:val="006F14CC"/>
    <w:rsid w:val="006F1593"/>
    <w:rsid w:val="006F15F5"/>
    <w:rsid w:val="006F1772"/>
    <w:rsid w:val="006F178F"/>
    <w:rsid w:val="006F1A9A"/>
    <w:rsid w:val="006F1EE7"/>
    <w:rsid w:val="006F212C"/>
    <w:rsid w:val="006F218D"/>
    <w:rsid w:val="006F2217"/>
    <w:rsid w:val="006F2346"/>
    <w:rsid w:val="006F24CE"/>
    <w:rsid w:val="006F2A48"/>
    <w:rsid w:val="006F2A8D"/>
    <w:rsid w:val="006F2B06"/>
    <w:rsid w:val="006F2B1F"/>
    <w:rsid w:val="006F2B3C"/>
    <w:rsid w:val="006F2D65"/>
    <w:rsid w:val="006F2DD6"/>
    <w:rsid w:val="006F2EA4"/>
    <w:rsid w:val="006F2F70"/>
    <w:rsid w:val="006F2F96"/>
    <w:rsid w:val="006F2FA5"/>
    <w:rsid w:val="006F2FC1"/>
    <w:rsid w:val="006F3271"/>
    <w:rsid w:val="006F3425"/>
    <w:rsid w:val="006F3871"/>
    <w:rsid w:val="006F390F"/>
    <w:rsid w:val="006F3A9D"/>
    <w:rsid w:val="006F3C01"/>
    <w:rsid w:val="006F3CA2"/>
    <w:rsid w:val="006F3CC1"/>
    <w:rsid w:val="006F3D15"/>
    <w:rsid w:val="006F3D7A"/>
    <w:rsid w:val="006F3DE7"/>
    <w:rsid w:val="006F3F75"/>
    <w:rsid w:val="006F3FBE"/>
    <w:rsid w:val="006F4111"/>
    <w:rsid w:val="006F4148"/>
    <w:rsid w:val="006F41B4"/>
    <w:rsid w:val="006F42AF"/>
    <w:rsid w:val="006F43CC"/>
    <w:rsid w:val="006F444F"/>
    <w:rsid w:val="006F4608"/>
    <w:rsid w:val="006F4784"/>
    <w:rsid w:val="006F4822"/>
    <w:rsid w:val="006F4B8F"/>
    <w:rsid w:val="006F4C3F"/>
    <w:rsid w:val="006F4DF4"/>
    <w:rsid w:val="006F4E8B"/>
    <w:rsid w:val="006F4FC0"/>
    <w:rsid w:val="006F4FFB"/>
    <w:rsid w:val="006F50E1"/>
    <w:rsid w:val="006F5115"/>
    <w:rsid w:val="006F515D"/>
    <w:rsid w:val="006F5181"/>
    <w:rsid w:val="006F5267"/>
    <w:rsid w:val="006F54A3"/>
    <w:rsid w:val="006F54D3"/>
    <w:rsid w:val="006F5707"/>
    <w:rsid w:val="006F5738"/>
    <w:rsid w:val="006F578B"/>
    <w:rsid w:val="006F5A1E"/>
    <w:rsid w:val="006F5B7F"/>
    <w:rsid w:val="006F5C84"/>
    <w:rsid w:val="006F5CDC"/>
    <w:rsid w:val="006F5FA7"/>
    <w:rsid w:val="006F6124"/>
    <w:rsid w:val="006F6137"/>
    <w:rsid w:val="006F616A"/>
    <w:rsid w:val="006F6420"/>
    <w:rsid w:val="006F64D0"/>
    <w:rsid w:val="006F66D9"/>
    <w:rsid w:val="006F69C2"/>
    <w:rsid w:val="006F69E0"/>
    <w:rsid w:val="006F69E8"/>
    <w:rsid w:val="006F6ABD"/>
    <w:rsid w:val="006F6AD6"/>
    <w:rsid w:val="006F6C61"/>
    <w:rsid w:val="006F6DC5"/>
    <w:rsid w:val="006F6DC6"/>
    <w:rsid w:val="006F6DCC"/>
    <w:rsid w:val="006F6F09"/>
    <w:rsid w:val="006F6F5B"/>
    <w:rsid w:val="006F7103"/>
    <w:rsid w:val="006F7153"/>
    <w:rsid w:val="006F7318"/>
    <w:rsid w:val="006F76B9"/>
    <w:rsid w:val="006F7713"/>
    <w:rsid w:val="006F794D"/>
    <w:rsid w:val="006F7A3A"/>
    <w:rsid w:val="006F7A72"/>
    <w:rsid w:val="006F7BC3"/>
    <w:rsid w:val="006F7BF3"/>
    <w:rsid w:val="006F7C88"/>
    <w:rsid w:val="006F7CC6"/>
    <w:rsid w:val="006F7DDE"/>
    <w:rsid w:val="006F7E80"/>
    <w:rsid w:val="006F7EB7"/>
    <w:rsid w:val="00700046"/>
    <w:rsid w:val="007001EC"/>
    <w:rsid w:val="0070020F"/>
    <w:rsid w:val="00700233"/>
    <w:rsid w:val="00700323"/>
    <w:rsid w:val="00700680"/>
    <w:rsid w:val="0070068B"/>
    <w:rsid w:val="007007AB"/>
    <w:rsid w:val="007007D4"/>
    <w:rsid w:val="007007FC"/>
    <w:rsid w:val="00700957"/>
    <w:rsid w:val="007009F5"/>
    <w:rsid w:val="00700D11"/>
    <w:rsid w:val="00700E18"/>
    <w:rsid w:val="00700FCD"/>
    <w:rsid w:val="00701109"/>
    <w:rsid w:val="00701119"/>
    <w:rsid w:val="00701206"/>
    <w:rsid w:val="00701289"/>
    <w:rsid w:val="00701371"/>
    <w:rsid w:val="0070139C"/>
    <w:rsid w:val="00701595"/>
    <w:rsid w:val="00701775"/>
    <w:rsid w:val="007017FD"/>
    <w:rsid w:val="00701855"/>
    <w:rsid w:val="00701970"/>
    <w:rsid w:val="00701B10"/>
    <w:rsid w:val="00701BBD"/>
    <w:rsid w:val="00701CAD"/>
    <w:rsid w:val="00701CB2"/>
    <w:rsid w:val="00701D91"/>
    <w:rsid w:val="00701F16"/>
    <w:rsid w:val="00702087"/>
    <w:rsid w:val="00702120"/>
    <w:rsid w:val="00702163"/>
    <w:rsid w:val="00702245"/>
    <w:rsid w:val="0070238C"/>
    <w:rsid w:val="007025EC"/>
    <w:rsid w:val="0070266C"/>
    <w:rsid w:val="0070274D"/>
    <w:rsid w:val="00702975"/>
    <w:rsid w:val="00702A68"/>
    <w:rsid w:val="00702ABB"/>
    <w:rsid w:val="00702BA8"/>
    <w:rsid w:val="00702BF9"/>
    <w:rsid w:val="00702C83"/>
    <w:rsid w:val="00702DE5"/>
    <w:rsid w:val="00702E0A"/>
    <w:rsid w:val="00702E2E"/>
    <w:rsid w:val="00702EB3"/>
    <w:rsid w:val="00703056"/>
    <w:rsid w:val="007030B6"/>
    <w:rsid w:val="007030C0"/>
    <w:rsid w:val="00703491"/>
    <w:rsid w:val="0070349A"/>
    <w:rsid w:val="007034B4"/>
    <w:rsid w:val="00703587"/>
    <w:rsid w:val="00703792"/>
    <w:rsid w:val="007038D1"/>
    <w:rsid w:val="007039D2"/>
    <w:rsid w:val="007039FB"/>
    <w:rsid w:val="00703BFF"/>
    <w:rsid w:val="00704050"/>
    <w:rsid w:val="00704262"/>
    <w:rsid w:val="007042A0"/>
    <w:rsid w:val="00704344"/>
    <w:rsid w:val="00704391"/>
    <w:rsid w:val="007043CB"/>
    <w:rsid w:val="007043DC"/>
    <w:rsid w:val="00704450"/>
    <w:rsid w:val="00704515"/>
    <w:rsid w:val="00704655"/>
    <w:rsid w:val="00704820"/>
    <w:rsid w:val="0070493C"/>
    <w:rsid w:val="00704B71"/>
    <w:rsid w:val="00704BDF"/>
    <w:rsid w:val="00704C8F"/>
    <w:rsid w:val="00704EA3"/>
    <w:rsid w:val="00704FB7"/>
    <w:rsid w:val="00705129"/>
    <w:rsid w:val="007051BA"/>
    <w:rsid w:val="007054E3"/>
    <w:rsid w:val="007054F6"/>
    <w:rsid w:val="0070555D"/>
    <w:rsid w:val="00705598"/>
    <w:rsid w:val="0070559C"/>
    <w:rsid w:val="007055B1"/>
    <w:rsid w:val="007058D6"/>
    <w:rsid w:val="00705C0A"/>
    <w:rsid w:val="00705E01"/>
    <w:rsid w:val="00705E1F"/>
    <w:rsid w:val="00705E70"/>
    <w:rsid w:val="00705EF5"/>
    <w:rsid w:val="00706140"/>
    <w:rsid w:val="0070618B"/>
    <w:rsid w:val="0070629E"/>
    <w:rsid w:val="0070638E"/>
    <w:rsid w:val="00706520"/>
    <w:rsid w:val="00706549"/>
    <w:rsid w:val="0070657A"/>
    <w:rsid w:val="0070662B"/>
    <w:rsid w:val="00706754"/>
    <w:rsid w:val="0070685A"/>
    <w:rsid w:val="007069DC"/>
    <w:rsid w:val="00706AF1"/>
    <w:rsid w:val="00706D75"/>
    <w:rsid w:val="00706F77"/>
    <w:rsid w:val="007072F8"/>
    <w:rsid w:val="007072F9"/>
    <w:rsid w:val="00707591"/>
    <w:rsid w:val="00707632"/>
    <w:rsid w:val="007078AA"/>
    <w:rsid w:val="00707A38"/>
    <w:rsid w:val="00707B37"/>
    <w:rsid w:val="00707E1D"/>
    <w:rsid w:val="00707F02"/>
    <w:rsid w:val="0070A400"/>
    <w:rsid w:val="0071012B"/>
    <w:rsid w:val="00710130"/>
    <w:rsid w:val="00710161"/>
    <w:rsid w:val="00710199"/>
    <w:rsid w:val="007101F8"/>
    <w:rsid w:val="00710215"/>
    <w:rsid w:val="007102D1"/>
    <w:rsid w:val="00710446"/>
    <w:rsid w:val="00710790"/>
    <w:rsid w:val="00710855"/>
    <w:rsid w:val="00710BCC"/>
    <w:rsid w:val="00710D5F"/>
    <w:rsid w:val="00710E18"/>
    <w:rsid w:val="00710EDB"/>
    <w:rsid w:val="007111D1"/>
    <w:rsid w:val="007111F8"/>
    <w:rsid w:val="00711240"/>
    <w:rsid w:val="0071146D"/>
    <w:rsid w:val="007114E4"/>
    <w:rsid w:val="00711595"/>
    <w:rsid w:val="007117CE"/>
    <w:rsid w:val="0071185A"/>
    <w:rsid w:val="00711982"/>
    <w:rsid w:val="007119EB"/>
    <w:rsid w:val="00711BF0"/>
    <w:rsid w:val="00711C67"/>
    <w:rsid w:val="00711CC5"/>
    <w:rsid w:val="00711D02"/>
    <w:rsid w:val="00711D06"/>
    <w:rsid w:val="00711D37"/>
    <w:rsid w:val="00712025"/>
    <w:rsid w:val="00712026"/>
    <w:rsid w:val="0071202D"/>
    <w:rsid w:val="00712073"/>
    <w:rsid w:val="007120D9"/>
    <w:rsid w:val="007120F1"/>
    <w:rsid w:val="0071213D"/>
    <w:rsid w:val="00712169"/>
    <w:rsid w:val="007121FD"/>
    <w:rsid w:val="007122B2"/>
    <w:rsid w:val="0071246F"/>
    <w:rsid w:val="007124B5"/>
    <w:rsid w:val="00712675"/>
    <w:rsid w:val="00712690"/>
    <w:rsid w:val="00712A41"/>
    <w:rsid w:val="00712B80"/>
    <w:rsid w:val="00712C6E"/>
    <w:rsid w:val="00713182"/>
    <w:rsid w:val="007131D0"/>
    <w:rsid w:val="007133CF"/>
    <w:rsid w:val="00713640"/>
    <w:rsid w:val="00713820"/>
    <w:rsid w:val="00713852"/>
    <w:rsid w:val="00713A5B"/>
    <w:rsid w:val="00713C95"/>
    <w:rsid w:val="00713D1A"/>
    <w:rsid w:val="00713DFA"/>
    <w:rsid w:val="00714091"/>
    <w:rsid w:val="007140CF"/>
    <w:rsid w:val="007140E9"/>
    <w:rsid w:val="00714133"/>
    <w:rsid w:val="00714162"/>
    <w:rsid w:val="007141E4"/>
    <w:rsid w:val="007142AB"/>
    <w:rsid w:val="00714498"/>
    <w:rsid w:val="007146A5"/>
    <w:rsid w:val="00714B2B"/>
    <w:rsid w:val="00714F5E"/>
    <w:rsid w:val="00714F9A"/>
    <w:rsid w:val="00714FB3"/>
    <w:rsid w:val="00714FC4"/>
    <w:rsid w:val="0071516D"/>
    <w:rsid w:val="0071532E"/>
    <w:rsid w:val="00715387"/>
    <w:rsid w:val="007155DA"/>
    <w:rsid w:val="007158AF"/>
    <w:rsid w:val="00715962"/>
    <w:rsid w:val="007159E8"/>
    <w:rsid w:val="00715A1F"/>
    <w:rsid w:val="00715B88"/>
    <w:rsid w:val="00715C1E"/>
    <w:rsid w:val="00715C94"/>
    <w:rsid w:val="00715DF8"/>
    <w:rsid w:val="0071616D"/>
    <w:rsid w:val="007163E0"/>
    <w:rsid w:val="00716493"/>
    <w:rsid w:val="0071655A"/>
    <w:rsid w:val="007165D0"/>
    <w:rsid w:val="007165D5"/>
    <w:rsid w:val="00716BC2"/>
    <w:rsid w:val="00716E02"/>
    <w:rsid w:val="00716E9E"/>
    <w:rsid w:val="00716EE1"/>
    <w:rsid w:val="00716F57"/>
    <w:rsid w:val="00716F8E"/>
    <w:rsid w:val="0071714A"/>
    <w:rsid w:val="007171AC"/>
    <w:rsid w:val="007171BA"/>
    <w:rsid w:val="007171BC"/>
    <w:rsid w:val="007172D7"/>
    <w:rsid w:val="00717403"/>
    <w:rsid w:val="0071750A"/>
    <w:rsid w:val="00717521"/>
    <w:rsid w:val="007177D5"/>
    <w:rsid w:val="0071798E"/>
    <w:rsid w:val="00717C1F"/>
    <w:rsid w:val="00717EC6"/>
    <w:rsid w:val="00717F2A"/>
    <w:rsid w:val="00717FE5"/>
    <w:rsid w:val="0072022A"/>
    <w:rsid w:val="0072036D"/>
    <w:rsid w:val="0072038A"/>
    <w:rsid w:val="00720499"/>
    <w:rsid w:val="0072072D"/>
    <w:rsid w:val="007208D0"/>
    <w:rsid w:val="007209F1"/>
    <w:rsid w:val="00720AE5"/>
    <w:rsid w:val="00720B7C"/>
    <w:rsid w:val="00720C82"/>
    <w:rsid w:val="00720D15"/>
    <w:rsid w:val="00721113"/>
    <w:rsid w:val="00721187"/>
    <w:rsid w:val="007211AB"/>
    <w:rsid w:val="0072166F"/>
    <w:rsid w:val="00721721"/>
    <w:rsid w:val="00721789"/>
    <w:rsid w:val="007217F8"/>
    <w:rsid w:val="00721830"/>
    <w:rsid w:val="00721837"/>
    <w:rsid w:val="00721959"/>
    <w:rsid w:val="00721C4C"/>
    <w:rsid w:val="00721C72"/>
    <w:rsid w:val="00721CA7"/>
    <w:rsid w:val="00721D6F"/>
    <w:rsid w:val="00721DA4"/>
    <w:rsid w:val="00721EE1"/>
    <w:rsid w:val="00721F5B"/>
    <w:rsid w:val="007221A8"/>
    <w:rsid w:val="00722258"/>
    <w:rsid w:val="0072225C"/>
    <w:rsid w:val="0072227A"/>
    <w:rsid w:val="0072246D"/>
    <w:rsid w:val="007225AB"/>
    <w:rsid w:val="007225F5"/>
    <w:rsid w:val="00722658"/>
    <w:rsid w:val="007226E5"/>
    <w:rsid w:val="00722751"/>
    <w:rsid w:val="007227AE"/>
    <w:rsid w:val="00722A83"/>
    <w:rsid w:val="00722D29"/>
    <w:rsid w:val="00722D49"/>
    <w:rsid w:val="00722DB2"/>
    <w:rsid w:val="00722E77"/>
    <w:rsid w:val="007236A0"/>
    <w:rsid w:val="00723871"/>
    <w:rsid w:val="00723B2B"/>
    <w:rsid w:val="00723B2E"/>
    <w:rsid w:val="00723B9B"/>
    <w:rsid w:val="00723C41"/>
    <w:rsid w:val="00723CB7"/>
    <w:rsid w:val="00723CEE"/>
    <w:rsid w:val="00723F7F"/>
    <w:rsid w:val="007241C1"/>
    <w:rsid w:val="0072431F"/>
    <w:rsid w:val="00724345"/>
    <w:rsid w:val="00724372"/>
    <w:rsid w:val="007243BF"/>
    <w:rsid w:val="00724576"/>
    <w:rsid w:val="00724633"/>
    <w:rsid w:val="00724CA9"/>
    <w:rsid w:val="00724D02"/>
    <w:rsid w:val="00724D52"/>
    <w:rsid w:val="00724FDB"/>
    <w:rsid w:val="00724FE3"/>
    <w:rsid w:val="007250E7"/>
    <w:rsid w:val="00725147"/>
    <w:rsid w:val="0072531D"/>
    <w:rsid w:val="00725345"/>
    <w:rsid w:val="007253CD"/>
    <w:rsid w:val="0072555F"/>
    <w:rsid w:val="007257E4"/>
    <w:rsid w:val="00725850"/>
    <w:rsid w:val="00725BF8"/>
    <w:rsid w:val="00725C8C"/>
    <w:rsid w:val="00725CCE"/>
    <w:rsid w:val="00725DC3"/>
    <w:rsid w:val="00725DEE"/>
    <w:rsid w:val="00725FD3"/>
    <w:rsid w:val="0072601F"/>
    <w:rsid w:val="007260CA"/>
    <w:rsid w:val="0072614F"/>
    <w:rsid w:val="00726274"/>
    <w:rsid w:val="0072638E"/>
    <w:rsid w:val="0072642E"/>
    <w:rsid w:val="0072660E"/>
    <w:rsid w:val="00726A93"/>
    <w:rsid w:val="00726B24"/>
    <w:rsid w:val="00726B8A"/>
    <w:rsid w:val="00726DB0"/>
    <w:rsid w:val="00726E18"/>
    <w:rsid w:val="00726EC5"/>
    <w:rsid w:val="00726FFF"/>
    <w:rsid w:val="00727074"/>
    <w:rsid w:val="007271E2"/>
    <w:rsid w:val="00727208"/>
    <w:rsid w:val="0072721A"/>
    <w:rsid w:val="0072731F"/>
    <w:rsid w:val="007274FB"/>
    <w:rsid w:val="0072764F"/>
    <w:rsid w:val="007276AE"/>
    <w:rsid w:val="00727838"/>
    <w:rsid w:val="00727840"/>
    <w:rsid w:val="00727979"/>
    <w:rsid w:val="00727BBF"/>
    <w:rsid w:val="00727BD8"/>
    <w:rsid w:val="00727D2B"/>
    <w:rsid w:val="00727F01"/>
    <w:rsid w:val="00727F64"/>
    <w:rsid w:val="0073006B"/>
    <w:rsid w:val="00730189"/>
    <w:rsid w:val="0073020B"/>
    <w:rsid w:val="00730215"/>
    <w:rsid w:val="007302E7"/>
    <w:rsid w:val="00730325"/>
    <w:rsid w:val="007303D1"/>
    <w:rsid w:val="00730463"/>
    <w:rsid w:val="00730547"/>
    <w:rsid w:val="0073057F"/>
    <w:rsid w:val="0073074A"/>
    <w:rsid w:val="0073085D"/>
    <w:rsid w:val="00730874"/>
    <w:rsid w:val="0073094B"/>
    <w:rsid w:val="00730F23"/>
    <w:rsid w:val="00730FFE"/>
    <w:rsid w:val="00731052"/>
    <w:rsid w:val="007310CE"/>
    <w:rsid w:val="00731150"/>
    <w:rsid w:val="007313C9"/>
    <w:rsid w:val="0073141A"/>
    <w:rsid w:val="0073157D"/>
    <w:rsid w:val="0073159C"/>
    <w:rsid w:val="0073165E"/>
    <w:rsid w:val="0073169D"/>
    <w:rsid w:val="00731741"/>
    <w:rsid w:val="007317A0"/>
    <w:rsid w:val="00731842"/>
    <w:rsid w:val="0073198F"/>
    <w:rsid w:val="00731A6F"/>
    <w:rsid w:val="00731BFB"/>
    <w:rsid w:val="00731CDC"/>
    <w:rsid w:val="00731D00"/>
    <w:rsid w:val="00731D54"/>
    <w:rsid w:val="00731DD2"/>
    <w:rsid w:val="00731DDD"/>
    <w:rsid w:val="00731E24"/>
    <w:rsid w:val="00731F20"/>
    <w:rsid w:val="00731F50"/>
    <w:rsid w:val="0073206D"/>
    <w:rsid w:val="00732137"/>
    <w:rsid w:val="007321B6"/>
    <w:rsid w:val="00732207"/>
    <w:rsid w:val="0073248A"/>
    <w:rsid w:val="00732640"/>
    <w:rsid w:val="0073280C"/>
    <w:rsid w:val="00732825"/>
    <w:rsid w:val="007329AF"/>
    <w:rsid w:val="00732B6E"/>
    <w:rsid w:val="00732BCD"/>
    <w:rsid w:val="00732C54"/>
    <w:rsid w:val="00732CAC"/>
    <w:rsid w:val="00732CF3"/>
    <w:rsid w:val="00732E07"/>
    <w:rsid w:val="00732E20"/>
    <w:rsid w:val="00732EA6"/>
    <w:rsid w:val="00733099"/>
    <w:rsid w:val="00733366"/>
    <w:rsid w:val="007333E6"/>
    <w:rsid w:val="00733637"/>
    <w:rsid w:val="00733652"/>
    <w:rsid w:val="007338DC"/>
    <w:rsid w:val="00733AB2"/>
    <w:rsid w:val="00733AE2"/>
    <w:rsid w:val="00733C23"/>
    <w:rsid w:val="00733CB5"/>
    <w:rsid w:val="00733E70"/>
    <w:rsid w:val="007341BB"/>
    <w:rsid w:val="0073455F"/>
    <w:rsid w:val="007347FB"/>
    <w:rsid w:val="00734A2A"/>
    <w:rsid w:val="00734A39"/>
    <w:rsid w:val="00734B19"/>
    <w:rsid w:val="00734B9C"/>
    <w:rsid w:val="00734CB1"/>
    <w:rsid w:val="00734DB6"/>
    <w:rsid w:val="00734DBF"/>
    <w:rsid w:val="00734FB2"/>
    <w:rsid w:val="00734FFE"/>
    <w:rsid w:val="007350EE"/>
    <w:rsid w:val="007352EE"/>
    <w:rsid w:val="007353BA"/>
    <w:rsid w:val="007353C6"/>
    <w:rsid w:val="00735661"/>
    <w:rsid w:val="007357F0"/>
    <w:rsid w:val="0073584B"/>
    <w:rsid w:val="00735924"/>
    <w:rsid w:val="007359AB"/>
    <w:rsid w:val="00735ABF"/>
    <w:rsid w:val="00735B79"/>
    <w:rsid w:val="00735FEC"/>
    <w:rsid w:val="00736047"/>
    <w:rsid w:val="00736250"/>
    <w:rsid w:val="00736298"/>
    <w:rsid w:val="0073641A"/>
    <w:rsid w:val="007364DC"/>
    <w:rsid w:val="00736518"/>
    <w:rsid w:val="0073652B"/>
    <w:rsid w:val="00736629"/>
    <w:rsid w:val="00736651"/>
    <w:rsid w:val="00736851"/>
    <w:rsid w:val="0073699C"/>
    <w:rsid w:val="007369F4"/>
    <w:rsid w:val="00736A56"/>
    <w:rsid w:val="00736AB0"/>
    <w:rsid w:val="00736B80"/>
    <w:rsid w:val="00736C28"/>
    <w:rsid w:val="00736C35"/>
    <w:rsid w:val="00736D2C"/>
    <w:rsid w:val="0073701A"/>
    <w:rsid w:val="00737387"/>
    <w:rsid w:val="0073740B"/>
    <w:rsid w:val="00737476"/>
    <w:rsid w:val="007374B4"/>
    <w:rsid w:val="007374E1"/>
    <w:rsid w:val="0073766F"/>
    <w:rsid w:val="00737690"/>
    <w:rsid w:val="007376A6"/>
    <w:rsid w:val="007378D8"/>
    <w:rsid w:val="00737B22"/>
    <w:rsid w:val="00737BD3"/>
    <w:rsid w:val="00737DA5"/>
    <w:rsid w:val="0074002E"/>
    <w:rsid w:val="0074029B"/>
    <w:rsid w:val="007405E5"/>
    <w:rsid w:val="00740673"/>
    <w:rsid w:val="0074068E"/>
    <w:rsid w:val="00740772"/>
    <w:rsid w:val="007407E9"/>
    <w:rsid w:val="0074097D"/>
    <w:rsid w:val="007409DB"/>
    <w:rsid w:val="007409DF"/>
    <w:rsid w:val="00740A09"/>
    <w:rsid w:val="00740A6D"/>
    <w:rsid w:val="00740A95"/>
    <w:rsid w:val="00740DE7"/>
    <w:rsid w:val="00740E42"/>
    <w:rsid w:val="00740F46"/>
    <w:rsid w:val="00740FCE"/>
    <w:rsid w:val="0074121B"/>
    <w:rsid w:val="00741265"/>
    <w:rsid w:val="007412CA"/>
    <w:rsid w:val="007412EC"/>
    <w:rsid w:val="007414D4"/>
    <w:rsid w:val="007414E2"/>
    <w:rsid w:val="00741539"/>
    <w:rsid w:val="00741610"/>
    <w:rsid w:val="0074175E"/>
    <w:rsid w:val="00741813"/>
    <w:rsid w:val="007418F7"/>
    <w:rsid w:val="007419C0"/>
    <w:rsid w:val="00741D8C"/>
    <w:rsid w:val="00741E74"/>
    <w:rsid w:val="00741E85"/>
    <w:rsid w:val="00741FF7"/>
    <w:rsid w:val="0074205F"/>
    <w:rsid w:val="00742140"/>
    <w:rsid w:val="00742152"/>
    <w:rsid w:val="007422CB"/>
    <w:rsid w:val="007423B1"/>
    <w:rsid w:val="0074275B"/>
    <w:rsid w:val="00742B7D"/>
    <w:rsid w:val="00742DFE"/>
    <w:rsid w:val="00742E39"/>
    <w:rsid w:val="00742F63"/>
    <w:rsid w:val="0074325D"/>
    <w:rsid w:val="00743286"/>
    <w:rsid w:val="007432F4"/>
    <w:rsid w:val="00743402"/>
    <w:rsid w:val="007437E5"/>
    <w:rsid w:val="007438F5"/>
    <w:rsid w:val="00743914"/>
    <w:rsid w:val="0074391D"/>
    <w:rsid w:val="00743AB5"/>
    <w:rsid w:val="00743B46"/>
    <w:rsid w:val="00743CD9"/>
    <w:rsid w:val="00743F00"/>
    <w:rsid w:val="00744083"/>
    <w:rsid w:val="0074418B"/>
    <w:rsid w:val="00744453"/>
    <w:rsid w:val="00744493"/>
    <w:rsid w:val="007446D2"/>
    <w:rsid w:val="00744713"/>
    <w:rsid w:val="00744A33"/>
    <w:rsid w:val="00744B52"/>
    <w:rsid w:val="00744C2F"/>
    <w:rsid w:val="00744C53"/>
    <w:rsid w:val="00745232"/>
    <w:rsid w:val="00745260"/>
    <w:rsid w:val="00745319"/>
    <w:rsid w:val="00745340"/>
    <w:rsid w:val="0074534E"/>
    <w:rsid w:val="007453AF"/>
    <w:rsid w:val="00745433"/>
    <w:rsid w:val="007454E4"/>
    <w:rsid w:val="007455C4"/>
    <w:rsid w:val="007456D2"/>
    <w:rsid w:val="007457BB"/>
    <w:rsid w:val="007458BA"/>
    <w:rsid w:val="00745947"/>
    <w:rsid w:val="00745AB4"/>
    <w:rsid w:val="00745ADE"/>
    <w:rsid w:val="00745BF9"/>
    <w:rsid w:val="00745E08"/>
    <w:rsid w:val="00745E3E"/>
    <w:rsid w:val="00745F30"/>
    <w:rsid w:val="0074613E"/>
    <w:rsid w:val="0074617F"/>
    <w:rsid w:val="0074628F"/>
    <w:rsid w:val="007462FA"/>
    <w:rsid w:val="00746437"/>
    <w:rsid w:val="007464C4"/>
    <w:rsid w:val="007465C9"/>
    <w:rsid w:val="00746658"/>
    <w:rsid w:val="00746840"/>
    <w:rsid w:val="00746929"/>
    <w:rsid w:val="0074694F"/>
    <w:rsid w:val="00746977"/>
    <w:rsid w:val="00746C4E"/>
    <w:rsid w:val="00746C75"/>
    <w:rsid w:val="00746CF2"/>
    <w:rsid w:val="00746D09"/>
    <w:rsid w:val="00746D1A"/>
    <w:rsid w:val="00746F0F"/>
    <w:rsid w:val="00746F51"/>
    <w:rsid w:val="00746FB0"/>
    <w:rsid w:val="00747080"/>
    <w:rsid w:val="00747083"/>
    <w:rsid w:val="0074723F"/>
    <w:rsid w:val="0074740E"/>
    <w:rsid w:val="0074750E"/>
    <w:rsid w:val="00747519"/>
    <w:rsid w:val="00747734"/>
    <w:rsid w:val="0074786B"/>
    <w:rsid w:val="007479A6"/>
    <w:rsid w:val="00747AC1"/>
    <w:rsid w:val="00747DB0"/>
    <w:rsid w:val="00747E33"/>
    <w:rsid w:val="00747E4C"/>
    <w:rsid w:val="00747F23"/>
    <w:rsid w:val="007501C1"/>
    <w:rsid w:val="00750217"/>
    <w:rsid w:val="007504A9"/>
    <w:rsid w:val="00750581"/>
    <w:rsid w:val="00750811"/>
    <w:rsid w:val="007508A6"/>
    <w:rsid w:val="00750932"/>
    <w:rsid w:val="00750A68"/>
    <w:rsid w:val="00750AC7"/>
    <w:rsid w:val="00750B69"/>
    <w:rsid w:val="00750C45"/>
    <w:rsid w:val="00750C7A"/>
    <w:rsid w:val="00750C7E"/>
    <w:rsid w:val="00750CC7"/>
    <w:rsid w:val="00750F9F"/>
    <w:rsid w:val="00750FEB"/>
    <w:rsid w:val="00750FFB"/>
    <w:rsid w:val="007510DB"/>
    <w:rsid w:val="007512A7"/>
    <w:rsid w:val="00751409"/>
    <w:rsid w:val="00751522"/>
    <w:rsid w:val="00751554"/>
    <w:rsid w:val="00751680"/>
    <w:rsid w:val="00751874"/>
    <w:rsid w:val="00751CD5"/>
    <w:rsid w:val="00751ED6"/>
    <w:rsid w:val="00751F47"/>
    <w:rsid w:val="00751FFA"/>
    <w:rsid w:val="00752101"/>
    <w:rsid w:val="007521A5"/>
    <w:rsid w:val="00752229"/>
    <w:rsid w:val="0075233A"/>
    <w:rsid w:val="0075265A"/>
    <w:rsid w:val="0075283A"/>
    <w:rsid w:val="00752878"/>
    <w:rsid w:val="00752B4F"/>
    <w:rsid w:val="00752C24"/>
    <w:rsid w:val="00752DE7"/>
    <w:rsid w:val="00752FFF"/>
    <w:rsid w:val="0075304F"/>
    <w:rsid w:val="007530D3"/>
    <w:rsid w:val="00753176"/>
    <w:rsid w:val="00753291"/>
    <w:rsid w:val="007532ED"/>
    <w:rsid w:val="00753318"/>
    <w:rsid w:val="00753371"/>
    <w:rsid w:val="00753521"/>
    <w:rsid w:val="007535A8"/>
    <w:rsid w:val="007537FC"/>
    <w:rsid w:val="00753829"/>
    <w:rsid w:val="00753959"/>
    <w:rsid w:val="007539D1"/>
    <w:rsid w:val="007539E1"/>
    <w:rsid w:val="00753A0A"/>
    <w:rsid w:val="00753A3D"/>
    <w:rsid w:val="00753ACF"/>
    <w:rsid w:val="00753B5F"/>
    <w:rsid w:val="00753C24"/>
    <w:rsid w:val="00753C4A"/>
    <w:rsid w:val="00753C50"/>
    <w:rsid w:val="00753D2B"/>
    <w:rsid w:val="00753D83"/>
    <w:rsid w:val="00753EB4"/>
    <w:rsid w:val="0075405D"/>
    <w:rsid w:val="00754103"/>
    <w:rsid w:val="0075425E"/>
    <w:rsid w:val="007542DB"/>
    <w:rsid w:val="0075477C"/>
    <w:rsid w:val="0075478F"/>
    <w:rsid w:val="00754929"/>
    <w:rsid w:val="007549A0"/>
    <w:rsid w:val="00754A93"/>
    <w:rsid w:val="00754B8E"/>
    <w:rsid w:val="00754CEE"/>
    <w:rsid w:val="00754D03"/>
    <w:rsid w:val="00754D05"/>
    <w:rsid w:val="00754F29"/>
    <w:rsid w:val="0075505F"/>
    <w:rsid w:val="00755124"/>
    <w:rsid w:val="007553A1"/>
    <w:rsid w:val="0075558F"/>
    <w:rsid w:val="00755A5C"/>
    <w:rsid w:val="00755B3D"/>
    <w:rsid w:val="00755BA2"/>
    <w:rsid w:val="00755CC2"/>
    <w:rsid w:val="00755CC7"/>
    <w:rsid w:val="00755F69"/>
    <w:rsid w:val="00756263"/>
    <w:rsid w:val="0075664B"/>
    <w:rsid w:val="007566D3"/>
    <w:rsid w:val="007566D7"/>
    <w:rsid w:val="007567E9"/>
    <w:rsid w:val="0075681D"/>
    <w:rsid w:val="0075684E"/>
    <w:rsid w:val="0075687A"/>
    <w:rsid w:val="007568C7"/>
    <w:rsid w:val="007569C4"/>
    <w:rsid w:val="00756B02"/>
    <w:rsid w:val="00756C81"/>
    <w:rsid w:val="00756ED6"/>
    <w:rsid w:val="00756F3E"/>
    <w:rsid w:val="00756FC8"/>
    <w:rsid w:val="007570BA"/>
    <w:rsid w:val="007571A7"/>
    <w:rsid w:val="0075728E"/>
    <w:rsid w:val="007573DC"/>
    <w:rsid w:val="00757497"/>
    <w:rsid w:val="007575A8"/>
    <w:rsid w:val="00757784"/>
    <w:rsid w:val="00757923"/>
    <w:rsid w:val="007579C5"/>
    <w:rsid w:val="00757CD3"/>
    <w:rsid w:val="00757D69"/>
    <w:rsid w:val="00757FA0"/>
    <w:rsid w:val="007600B5"/>
    <w:rsid w:val="0076014A"/>
    <w:rsid w:val="00760166"/>
    <w:rsid w:val="007602B5"/>
    <w:rsid w:val="00760327"/>
    <w:rsid w:val="00760365"/>
    <w:rsid w:val="007603FB"/>
    <w:rsid w:val="00760466"/>
    <w:rsid w:val="00760636"/>
    <w:rsid w:val="00760762"/>
    <w:rsid w:val="00760770"/>
    <w:rsid w:val="007608E1"/>
    <w:rsid w:val="00760E43"/>
    <w:rsid w:val="00760E45"/>
    <w:rsid w:val="00760E95"/>
    <w:rsid w:val="00760FF8"/>
    <w:rsid w:val="00761003"/>
    <w:rsid w:val="0076103A"/>
    <w:rsid w:val="00761128"/>
    <w:rsid w:val="00761449"/>
    <w:rsid w:val="00761454"/>
    <w:rsid w:val="0076150A"/>
    <w:rsid w:val="00761575"/>
    <w:rsid w:val="007616D9"/>
    <w:rsid w:val="007619FB"/>
    <w:rsid w:val="00761AB3"/>
    <w:rsid w:val="00762006"/>
    <w:rsid w:val="00762083"/>
    <w:rsid w:val="0076239E"/>
    <w:rsid w:val="00762744"/>
    <w:rsid w:val="00762752"/>
    <w:rsid w:val="007629DF"/>
    <w:rsid w:val="00762A2D"/>
    <w:rsid w:val="00762D20"/>
    <w:rsid w:val="00762D4B"/>
    <w:rsid w:val="00762DC9"/>
    <w:rsid w:val="00762E03"/>
    <w:rsid w:val="00762E1F"/>
    <w:rsid w:val="00762EBE"/>
    <w:rsid w:val="00762EE5"/>
    <w:rsid w:val="00762F0E"/>
    <w:rsid w:val="00762F5E"/>
    <w:rsid w:val="00762FDF"/>
    <w:rsid w:val="0076302F"/>
    <w:rsid w:val="007630B4"/>
    <w:rsid w:val="00763137"/>
    <w:rsid w:val="00763192"/>
    <w:rsid w:val="007631A0"/>
    <w:rsid w:val="00763262"/>
    <w:rsid w:val="007634F9"/>
    <w:rsid w:val="00763540"/>
    <w:rsid w:val="007635D7"/>
    <w:rsid w:val="007637E0"/>
    <w:rsid w:val="007637F8"/>
    <w:rsid w:val="00763827"/>
    <w:rsid w:val="007638BC"/>
    <w:rsid w:val="007638D3"/>
    <w:rsid w:val="007638E3"/>
    <w:rsid w:val="007638FC"/>
    <w:rsid w:val="0076398D"/>
    <w:rsid w:val="00763B9A"/>
    <w:rsid w:val="00763BA1"/>
    <w:rsid w:val="00763E8A"/>
    <w:rsid w:val="00763F83"/>
    <w:rsid w:val="007641A1"/>
    <w:rsid w:val="007642C9"/>
    <w:rsid w:val="00764376"/>
    <w:rsid w:val="007643D9"/>
    <w:rsid w:val="0076442E"/>
    <w:rsid w:val="00764487"/>
    <w:rsid w:val="0076457F"/>
    <w:rsid w:val="007645ED"/>
    <w:rsid w:val="007645F6"/>
    <w:rsid w:val="00764769"/>
    <w:rsid w:val="007649F0"/>
    <w:rsid w:val="007649F9"/>
    <w:rsid w:val="00764CA2"/>
    <w:rsid w:val="00764E14"/>
    <w:rsid w:val="00764E6E"/>
    <w:rsid w:val="00764F83"/>
    <w:rsid w:val="00765095"/>
    <w:rsid w:val="0076538A"/>
    <w:rsid w:val="0076540A"/>
    <w:rsid w:val="0076559F"/>
    <w:rsid w:val="007656E6"/>
    <w:rsid w:val="00765715"/>
    <w:rsid w:val="00765754"/>
    <w:rsid w:val="0076576B"/>
    <w:rsid w:val="00765A37"/>
    <w:rsid w:val="00765A72"/>
    <w:rsid w:val="00765AE9"/>
    <w:rsid w:val="00765BBD"/>
    <w:rsid w:val="00765E22"/>
    <w:rsid w:val="00765E9F"/>
    <w:rsid w:val="00765FC3"/>
    <w:rsid w:val="00766086"/>
    <w:rsid w:val="007660D2"/>
    <w:rsid w:val="007662F8"/>
    <w:rsid w:val="00766346"/>
    <w:rsid w:val="00766387"/>
    <w:rsid w:val="00766587"/>
    <w:rsid w:val="00766696"/>
    <w:rsid w:val="007669C9"/>
    <w:rsid w:val="00766DB7"/>
    <w:rsid w:val="00766E84"/>
    <w:rsid w:val="00766ED9"/>
    <w:rsid w:val="00766FC5"/>
    <w:rsid w:val="00767089"/>
    <w:rsid w:val="00767129"/>
    <w:rsid w:val="00767308"/>
    <w:rsid w:val="0076745F"/>
    <w:rsid w:val="00767677"/>
    <w:rsid w:val="007676AC"/>
    <w:rsid w:val="00767780"/>
    <w:rsid w:val="007679C6"/>
    <w:rsid w:val="00767A6D"/>
    <w:rsid w:val="00767D56"/>
    <w:rsid w:val="00767DC8"/>
    <w:rsid w:val="00767E06"/>
    <w:rsid w:val="00767EB8"/>
    <w:rsid w:val="00770070"/>
    <w:rsid w:val="00770144"/>
    <w:rsid w:val="00770186"/>
    <w:rsid w:val="007702DA"/>
    <w:rsid w:val="00770388"/>
    <w:rsid w:val="0077047D"/>
    <w:rsid w:val="00770637"/>
    <w:rsid w:val="007706C7"/>
    <w:rsid w:val="0077074C"/>
    <w:rsid w:val="0077077B"/>
    <w:rsid w:val="007708FA"/>
    <w:rsid w:val="00770941"/>
    <w:rsid w:val="0077096E"/>
    <w:rsid w:val="007709BC"/>
    <w:rsid w:val="00770B0E"/>
    <w:rsid w:val="00770CD6"/>
    <w:rsid w:val="00770D5A"/>
    <w:rsid w:val="00770D88"/>
    <w:rsid w:val="00770E61"/>
    <w:rsid w:val="00770ECA"/>
    <w:rsid w:val="00770F36"/>
    <w:rsid w:val="007710F5"/>
    <w:rsid w:val="00771207"/>
    <w:rsid w:val="0077125C"/>
    <w:rsid w:val="00771279"/>
    <w:rsid w:val="00771310"/>
    <w:rsid w:val="00771311"/>
    <w:rsid w:val="007715A1"/>
    <w:rsid w:val="00771632"/>
    <w:rsid w:val="00771744"/>
    <w:rsid w:val="00771751"/>
    <w:rsid w:val="007717DE"/>
    <w:rsid w:val="00771819"/>
    <w:rsid w:val="007718D0"/>
    <w:rsid w:val="0077192A"/>
    <w:rsid w:val="00771970"/>
    <w:rsid w:val="00771A5B"/>
    <w:rsid w:val="00771AB6"/>
    <w:rsid w:val="00771ABA"/>
    <w:rsid w:val="00771AD5"/>
    <w:rsid w:val="00771ADF"/>
    <w:rsid w:val="00771AEE"/>
    <w:rsid w:val="00771CFD"/>
    <w:rsid w:val="00771D14"/>
    <w:rsid w:val="00771D43"/>
    <w:rsid w:val="00771E61"/>
    <w:rsid w:val="00771F90"/>
    <w:rsid w:val="0077215E"/>
    <w:rsid w:val="007721B6"/>
    <w:rsid w:val="007722B6"/>
    <w:rsid w:val="007722C5"/>
    <w:rsid w:val="0077260E"/>
    <w:rsid w:val="0077265C"/>
    <w:rsid w:val="00772721"/>
    <w:rsid w:val="0077285C"/>
    <w:rsid w:val="00772A83"/>
    <w:rsid w:val="00772C0F"/>
    <w:rsid w:val="00772E05"/>
    <w:rsid w:val="0077309D"/>
    <w:rsid w:val="0077315B"/>
    <w:rsid w:val="0077359B"/>
    <w:rsid w:val="007735E8"/>
    <w:rsid w:val="007738D5"/>
    <w:rsid w:val="00773A50"/>
    <w:rsid w:val="00773B42"/>
    <w:rsid w:val="00773EED"/>
    <w:rsid w:val="00773FBA"/>
    <w:rsid w:val="0077403B"/>
    <w:rsid w:val="00774274"/>
    <w:rsid w:val="0077443D"/>
    <w:rsid w:val="007747A3"/>
    <w:rsid w:val="00774855"/>
    <w:rsid w:val="00774A31"/>
    <w:rsid w:val="00774A88"/>
    <w:rsid w:val="00774B4D"/>
    <w:rsid w:val="00774CA0"/>
    <w:rsid w:val="00774DB6"/>
    <w:rsid w:val="00774DCE"/>
    <w:rsid w:val="00774E67"/>
    <w:rsid w:val="007755E8"/>
    <w:rsid w:val="0077584A"/>
    <w:rsid w:val="0077590B"/>
    <w:rsid w:val="007759FD"/>
    <w:rsid w:val="00775A00"/>
    <w:rsid w:val="00775CCF"/>
    <w:rsid w:val="00775CF7"/>
    <w:rsid w:val="0077617A"/>
    <w:rsid w:val="007761A4"/>
    <w:rsid w:val="00776453"/>
    <w:rsid w:val="0077666E"/>
    <w:rsid w:val="00776742"/>
    <w:rsid w:val="007769E9"/>
    <w:rsid w:val="00776C67"/>
    <w:rsid w:val="00776D6B"/>
    <w:rsid w:val="00776DAE"/>
    <w:rsid w:val="00776E82"/>
    <w:rsid w:val="00776EF2"/>
    <w:rsid w:val="007770C3"/>
    <w:rsid w:val="0077718A"/>
    <w:rsid w:val="00777340"/>
    <w:rsid w:val="00777409"/>
    <w:rsid w:val="00777502"/>
    <w:rsid w:val="00777562"/>
    <w:rsid w:val="00777594"/>
    <w:rsid w:val="00777596"/>
    <w:rsid w:val="00777644"/>
    <w:rsid w:val="007779DC"/>
    <w:rsid w:val="00777A2D"/>
    <w:rsid w:val="00777AA1"/>
    <w:rsid w:val="00777D55"/>
    <w:rsid w:val="00777D64"/>
    <w:rsid w:val="00777DA0"/>
    <w:rsid w:val="00777ECF"/>
    <w:rsid w:val="00777FA7"/>
    <w:rsid w:val="00780083"/>
    <w:rsid w:val="007800CC"/>
    <w:rsid w:val="00780117"/>
    <w:rsid w:val="007801A2"/>
    <w:rsid w:val="00780319"/>
    <w:rsid w:val="00780569"/>
    <w:rsid w:val="00780863"/>
    <w:rsid w:val="00780935"/>
    <w:rsid w:val="00780BB4"/>
    <w:rsid w:val="00780BD9"/>
    <w:rsid w:val="0078127D"/>
    <w:rsid w:val="007813F8"/>
    <w:rsid w:val="007814BC"/>
    <w:rsid w:val="007814F8"/>
    <w:rsid w:val="0078163D"/>
    <w:rsid w:val="00781640"/>
    <w:rsid w:val="00781825"/>
    <w:rsid w:val="00781952"/>
    <w:rsid w:val="00781AE5"/>
    <w:rsid w:val="00781B0B"/>
    <w:rsid w:val="00781E6C"/>
    <w:rsid w:val="00782098"/>
    <w:rsid w:val="0078209E"/>
    <w:rsid w:val="007821C9"/>
    <w:rsid w:val="00782237"/>
    <w:rsid w:val="0078236D"/>
    <w:rsid w:val="007824FD"/>
    <w:rsid w:val="00782608"/>
    <w:rsid w:val="0078277D"/>
    <w:rsid w:val="007827E1"/>
    <w:rsid w:val="00782C28"/>
    <w:rsid w:val="00782C65"/>
    <w:rsid w:val="00782CDF"/>
    <w:rsid w:val="00782D1C"/>
    <w:rsid w:val="00782E00"/>
    <w:rsid w:val="00783138"/>
    <w:rsid w:val="007831D4"/>
    <w:rsid w:val="0078325A"/>
    <w:rsid w:val="00783285"/>
    <w:rsid w:val="007832E2"/>
    <w:rsid w:val="00783380"/>
    <w:rsid w:val="00783476"/>
    <w:rsid w:val="007834AC"/>
    <w:rsid w:val="00783506"/>
    <w:rsid w:val="0078364B"/>
    <w:rsid w:val="00783656"/>
    <w:rsid w:val="0078375C"/>
    <w:rsid w:val="007837B1"/>
    <w:rsid w:val="00783829"/>
    <w:rsid w:val="0078384A"/>
    <w:rsid w:val="007839D2"/>
    <w:rsid w:val="00783A2C"/>
    <w:rsid w:val="00783C1C"/>
    <w:rsid w:val="00783CB4"/>
    <w:rsid w:val="00783E23"/>
    <w:rsid w:val="00783F09"/>
    <w:rsid w:val="00784193"/>
    <w:rsid w:val="00784207"/>
    <w:rsid w:val="00784637"/>
    <w:rsid w:val="007846C9"/>
    <w:rsid w:val="00784719"/>
    <w:rsid w:val="007847FB"/>
    <w:rsid w:val="00784A4D"/>
    <w:rsid w:val="00784BB3"/>
    <w:rsid w:val="00784C2E"/>
    <w:rsid w:val="00784DD4"/>
    <w:rsid w:val="00784F54"/>
    <w:rsid w:val="00784F5A"/>
    <w:rsid w:val="00784F64"/>
    <w:rsid w:val="00784FFC"/>
    <w:rsid w:val="0078505E"/>
    <w:rsid w:val="007851F5"/>
    <w:rsid w:val="00785343"/>
    <w:rsid w:val="007854D7"/>
    <w:rsid w:val="007854F2"/>
    <w:rsid w:val="00785652"/>
    <w:rsid w:val="007856FB"/>
    <w:rsid w:val="0078584A"/>
    <w:rsid w:val="0078587D"/>
    <w:rsid w:val="007858E6"/>
    <w:rsid w:val="00785A16"/>
    <w:rsid w:val="00785DAC"/>
    <w:rsid w:val="00785F41"/>
    <w:rsid w:val="00785F73"/>
    <w:rsid w:val="00785F76"/>
    <w:rsid w:val="00786034"/>
    <w:rsid w:val="00786043"/>
    <w:rsid w:val="00786050"/>
    <w:rsid w:val="00786064"/>
    <w:rsid w:val="007862B9"/>
    <w:rsid w:val="007863F1"/>
    <w:rsid w:val="0078671E"/>
    <w:rsid w:val="0078678F"/>
    <w:rsid w:val="00786950"/>
    <w:rsid w:val="00786972"/>
    <w:rsid w:val="00786C6E"/>
    <w:rsid w:val="00786DAC"/>
    <w:rsid w:val="00786F20"/>
    <w:rsid w:val="00786FE4"/>
    <w:rsid w:val="00787098"/>
    <w:rsid w:val="007870BA"/>
    <w:rsid w:val="00787143"/>
    <w:rsid w:val="007871F2"/>
    <w:rsid w:val="00787257"/>
    <w:rsid w:val="00787493"/>
    <w:rsid w:val="007874AD"/>
    <w:rsid w:val="007878AC"/>
    <w:rsid w:val="00787908"/>
    <w:rsid w:val="007879A8"/>
    <w:rsid w:val="00787ABC"/>
    <w:rsid w:val="00787CBB"/>
    <w:rsid w:val="00787D7A"/>
    <w:rsid w:val="00787E19"/>
    <w:rsid w:val="007902F0"/>
    <w:rsid w:val="00790352"/>
    <w:rsid w:val="00790388"/>
    <w:rsid w:val="007903F8"/>
    <w:rsid w:val="007904FA"/>
    <w:rsid w:val="0079057C"/>
    <w:rsid w:val="00790620"/>
    <w:rsid w:val="007906C8"/>
    <w:rsid w:val="007906E1"/>
    <w:rsid w:val="00790782"/>
    <w:rsid w:val="00790A70"/>
    <w:rsid w:val="00790C0A"/>
    <w:rsid w:val="00790CA8"/>
    <w:rsid w:val="00790EBB"/>
    <w:rsid w:val="00790FAB"/>
    <w:rsid w:val="00791377"/>
    <w:rsid w:val="0079140E"/>
    <w:rsid w:val="00791429"/>
    <w:rsid w:val="00791458"/>
    <w:rsid w:val="0079151F"/>
    <w:rsid w:val="00791781"/>
    <w:rsid w:val="00791796"/>
    <w:rsid w:val="007917B3"/>
    <w:rsid w:val="00791961"/>
    <w:rsid w:val="007919FF"/>
    <w:rsid w:val="00791C1A"/>
    <w:rsid w:val="00791CE6"/>
    <w:rsid w:val="00791D21"/>
    <w:rsid w:val="00791DB5"/>
    <w:rsid w:val="00792163"/>
    <w:rsid w:val="00792195"/>
    <w:rsid w:val="007921AE"/>
    <w:rsid w:val="00792244"/>
    <w:rsid w:val="00792281"/>
    <w:rsid w:val="007923FD"/>
    <w:rsid w:val="0079240E"/>
    <w:rsid w:val="0079247A"/>
    <w:rsid w:val="0079259A"/>
    <w:rsid w:val="0079281D"/>
    <w:rsid w:val="0079287C"/>
    <w:rsid w:val="007928D2"/>
    <w:rsid w:val="00792904"/>
    <w:rsid w:val="00792A8D"/>
    <w:rsid w:val="00792AFE"/>
    <w:rsid w:val="00792B04"/>
    <w:rsid w:val="00792EA2"/>
    <w:rsid w:val="007930FF"/>
    <w:rsid w:val="0079324A"/>
    <w:rsid w:val="00793294"/>
    <w:rsid w:val="007932F4"/>
    <w:rsid w:val="00793368"/>
    <w:rsid w:val="0079339C"/>
    <w:rsid w:val="00793491"/>
    <w:rsid w:val="007934A4"/>
    <w:rsid w:val="007934FC"/>
    <w:rsid w:val="007934FE"/>
    <w:rsid w:val="007937D7"/>
    <w:rsid w:val="00793911"/>
    <w:rsid w:val="007939D4"/>
    <w:rsid w:val="00794096"/>
    <w:rsid w:val="007940E8"/>
    <w:rsid w:val="00794113"/>
    <w:rsid w:val="00794286"/>
    <w:rsid w:val="00794327"/>
    <w:rsid w:val="00794667"/>
    <w:rsid w:val="007946B6"/>
    <w:rsid w:val="00794763"/>
    <w:rsid w:val="00794980"/>
    <w:rsid w:val="00794B07"/>
    <w:rsid w:val="00794B3C"/>
    <w:rsid w:val="00794C1E"/>
    <w:rsid w:val="00794D6E"/>
    <w:rsid w:val="00794ECB"/>
    <w:rsid w:val="00794EED"/>
    <w:rsid w:val="00794FE9"/>
    <w:rsid w:val="0079529F"/>
    <w:rsid w:val="0079532D"/>
    <w:rsid w:val="007953CB"/>
    <w:rsid w:val="007953EB"/>
    <w:rsid w:val="00795803"/>
    <w:rsid w:val="00795806"/>
    <w:rsid w:val="0079589C"/>
    <w:rsid w:val="00795AE7"/>
    <w:rsid w:val="00795E53"/>
    <w:rsid w:val="00795F3C"/>
    <w:rsid w:val="00795F88"/>
    <w:rsid w:val="007960EC"/>
    <w:rsid w:val="007960FE"/>
    <w:rsid w:val="00796111"/>
    <w:rsid w:val="0079614F"/>
    <w:rsid w:val="00796186"/>
    <w:rsid w:val="00796380"/>
    <w:rsid w:val="0079664E"/>
    <w:rsid w:val="00796737"/>
    <w:rsid w:val="00796743"/>
    <w:rsid w:val="00796AA4"/>
    <w:rsid w:val="00796C96"/>
    <w:rsid w:val="00796E90"/>
    <w:rsid w:val="00796EC3"/>
    <w:rsid w:val="00796EEE"/>
    <w:rsid w:val="0079717D"/>
    <w:rsid w:val="007972F2"/>
    <w:rsid w:val="0079737F"/>
    <w:rsid w:val="0079746C"/>
    <w:rsid w:val="0079759E"/>
    <w:rsid w:val="00797785"/>
    <w:rsid w:val="0079797B"/>
    <w:rsid w:val="007979BF"/>
    <w:rsid w:val="00797A38"/>
    <w:rsid w:val="00797A88"/>
    <w:rsid w:val="00797AA3"/>
    <w:rsid w:val="00797B83"/>
    <w:rsid w:val="00797C1D"/>
    <w:rsid w:val="00797C78"/>
    <w:rsid w:val="00797FEC"/>
    <w:rsid w:val="007A0194"/>
    <w:rsid w:val="007A0567"/>
    <w:rsid w:val="007A0593"/>
    <w:rsid w:val="007A071D"/>
    <w:rsid w:val="007A088B"/>
    <w:rsid w:val="007A0908"/>
    <w:rsid w:val="007A0B33"/>
    <w:rsid w:val="007A0D17"/>
    <w:rsid w:val="007A0DD3"/>
    <w:rsid w:val="007A0DEC"/>
    <w:rsid w:val="007A1085"/>
    <w:rsid w:val="007A1119"/>
    <w:rsid w:val="007A117F"/>
    <w:rsid w:val="007A11D4"/>
    <w:rsid w:val="007A1275"/>
    <w:rsid w:val="007A138F"/>
    <w:rsid w:val="007A1424"/>
    <w:rsid w:val="007A1606"/>
    <w:rsid w:val="007A1ABF"/>
    <w:rsid w:val="007A1B0A"/>
    <w:rsid w:val="007A1B27"/>
    <w:rsid w:val="007A1BD2"/>
    <w:rsid w:val="007A1ED8"/>
    <w:rsid w:val="007A278A"/>
    <w:rsid w:val="007A27EC"/>
    <w:rsid w:val="007A2846"/>
    <w:rsid w:val="007A288A"/>
    <w:rsid w:val="007A28B6"/>
    <w:rsid w:val="007A2BB4"/>
    <w:rsid w:val="007A2EDC"/>
    <w:rsid w:val="007A3172"/>
    <w:rsid w:val="007A3181"/>
    <w:rsid w:val="007A3201"/>
    <w:rsid w:val="007A356C"/>
    <w:rsid w:val="007A357A"/>
    <w:rsid w:val="007A35F1"/>
    <w:rsid w:val="007A3660"/>
    <w:rsid w:val="007A36B4"/>
    <w:rsid w:val="007A375B"/>
    <w:rsid w:val="007A3A10"/>
    <w:rsid w:val="007A3ABF"/>
    <w:rsid w:val="007A3C5E"/>
    <w:rsid w:val="007A3EF6"/>
    <w:rsid w:val="007A4111"/>
    <w:rsid w:val="007A418F"/>
    <w:rsid w:val="007A42AC"/>
    <w:rsid w:val="007A431B"/>
    <w:rsid w:val="007A434F"/>
    <w:rsid w:val="007A4404"/>
    <w:rsid w:val="007A4407"/>
    <w:rsid w:val="007A4759"/>
    <w:rsid w:val="007A486E"/>
    <w:rsid w:val="007A49AE"/>
    <w:rsid w:val="007A4A5F"/>
    <w:rsid w:val="007A4B08"/>
    <w:rsid w:val="007A4B64"/>
    <w:rsid w:val="007A4BB2"/>
    <w:rsid w:val="007A4C54"/>
    <w:rsid w:val="007A4CC0"/>
    <w:rsid w:val="007A4CFB"/>
    <w:rsid w:val="007A50E4"/>
    <w:rsid w:val="007A5176"/>
    <w:rsid w:val="007A52F6"/>
    <w:rsid w:val="007A53B9"/>
    <w:rsid w:val="007A5646"/>
    <w:rsid w:val="007A56BB"/>
    <w:rsid w:val="007A58DA"/>
    <w:rsid w:val="007A58ED"/>
    <w:rsid w:val="007A59CD"/>
    <w:rsid w:val="007A5B79"/>
    <w:rsid w:val="007A5C8F"/>
    <w:rsid w:val="007A5D19"/>
    <w:rsid w:val="007A5D8F"/>
    <w:rsid w:val="007A5E0E"/>
    <w:rsid w:val="007A6061"/>
    <w:rsid w:val="007A63DC"/>
    <w:rsid w:val="007A6509"/>
    <w:rsid w:val="007A664E"/>
    <w:rsid w:val="007A669B"/>
    <w:rsid w:val="007A67D4"/>
    <w:rsid w:val="007A68FA"/>
    <w:rsid w:val="007A6A5D"/>
    <w:rsid w:val="007A6A6E"/>
    <w:rsid w:val="007A6AC5"/>
    <w:rsid w:val="007A6C07"/>
    <w:rsid w:val="007A6C63"/>
    <w:rsid w:val="007A6DB1"/>
    <w:rsid w:val="007A6DE0"/>
    <w:rsid w:val="007A6E20"/>
    <w:rsid w:val="007A6EAD"/>
    <w:rsid w:val="007A6FFA"/>
    <w:rsid w:val="007A71B1"/>
    <w:rsid w:val="007A729F"/>
    <w:rsid w:val="007A744B"/>
    <w:rsid w:val="007A74B2"/>
    <w:rsid w:val="007A7537"/>
    <w:rsid w:val="007A762B"/>
    <w:rsid w:val="007A79E0"/>
    <w:rsid w:val="007A7C39"/>
    <w:rsid w:val="007A7DAE"/>
    <w:rsid w:val="007A7ED4"/>
    <w:rsid w:val="007A7F0C"/>
    <w:rsid w:val="007A7FBA"/>
    <w:rsid w:val="007B0203"/>
    <w:rsid w:val="007B02A2"/>
    <w:rsid w:val="007B04CC"/>
    <w:rsid w:val="007B0ADB"/>
    <w:rsid w:val="007B0F49"/>
    <w:rsid w:val="007B0F58"/>
    <w:rsid w:val="007B1280"/>
    <w:rsid w:val="007B15D8"/>
    <w:rsid w:val="007B172C"/>
    <w:rsid w:val="007B1A80"/>
    <w:rsid w:val="007B1B96"/>
    <w:rsid w:val="007B1C44"/>
    <w:rsid w:val="007B1E20"/>
    <w:rsid w:val="007B1E59"/>
    <w:rsid w:val="007B1E95"/>
    <w:rsid w:val="007B1ED8"/>
    <w:rsid w:val="007B1EEF"/>
    <w:rsid w:val="007B2238"/>
    <w:rsid w:val="007B234D"/>
    <w:rsid w:val="007B2789"/>
    <w:rsid w:val="007B27A0"/>
    <w:rsid w:val="007B2835"/>
    <w:rsid w:val="007B2AD8"/>
    <w:rsid w:val="007B2B63"/>
    <w:rsid w:val="007B2C45"/>
    <w:rsid w:val="007B2CDF"/>
    <w:rsid w:val="007B2DFF"/>
    <w:rsid w:val="007B2E89"/>
    <w:rsid w:val="007B310D"/>
    <w:rsid w:val="007B31A4"/>
    <w:rsid w:val="007B31C1"/>
    <w:rsid w:val="007B320F"/>
    <w:rsid w:val="007B34BF"/>
    <w:rsid w:val="007B3617"/>
    <w:rsid w:val="007B3888"/>
    <w:rsid w:val="007B38B6"/>
    <w:rsid w:val="007B39E7"/>
    <w:rsid w:val="007B3B2A"/>
    <w:rsid w:val="007B3CC3"/>
    <w:rsid w:val="007B3F32"/>
    <w:rsid w:val="007B3F51"/>
    <w:rsid w:val="007B3FAC"/>
    <w:rsid w:val="007B4030"/>
    <w:rsid w:val="007B4061"/>
    <w:rsid w:val="007B4092"/>
    <w:rsid w:val="007B438C"/>
    <w:rsid w:val="007B440A"/>
    <w:rsid w:val="007B4433"/>
    <w:rsid w:val="007B4579"/>
    <w:rsid w:val="007B45DB"/>
    <w:rsid w:val="007B4763"/>
    <w:rsid w:val="007B4813"/>
    <w:rsid w:val="007B485B"/>
    <w:rsid w:val="007B4951"/>
    <w:rsid w:val="007B4986"/>
    <w:rsid w:val="007B4A0A"/>
    <w:rsid w:val="007B4A37"/>
    <w:rsid w:val="007B4C0E"/>
    <w:rsid w:val="007B4C53"/>
    <w:rsid w:val="007B4C84"/>
    <w:rsid w:val="007B4C93"/>
    <w:rsid w:val="007B4D36"/>
    <w:rsid w:val="007B4D90"/>
    <w:rsid w:val="007B50EE"/>
    <w:rsid w:val="007B5158"/>
    <w:rsid w:val="007B516B"/>
    <w:rsid w:val="007B51AB"/>
    <w:rsid w:val="007B52B6"/>
    <w:rsid w:val="007B531A"/>
    <w:rsid w:val="007B5497"/>
    <w:rsid w:val="007B5515"/>
    <w:rsid w:val="007B57CD"/>
    <w:rsid w:val="007B581F"/>
    <w:rsid w:val="007B583A"/>
    <w:rsid w:val="007B593B"/>
    <w:rsid w:val="007B5996"/>
    <w:rsid w:val="007B5D4F"/>
    <w:rsid w:val="007B5D51"/>
    <w:rsid w:val="007B5DF5"/>
    <w:rsid w:val="007B5F18"/>
    <w:rsid w:val="007B6059"/>
    <w:rsid w:val="007B624F"/>
    <w:rsid w:val="007B6272"/>
    <w:rsid w:val="007B6497"/>
    <w:rsid w:val="007B6830"/>
    <w:rsid w:val="007B6847"/>
    <w:rsid w:val="007B6AF4"/>
    <w:rsid w:val="007B6B59"/>
    <w:rsid w:val="007B6C06"/>
    <w:rsid w:val="007B6CB1"/>
    <w:rsid w:val="007B7158"/>
    <w:rsid w:val="007B736C"/>
    <w:rsid w:val="007B73A0"/>
    <w:rsid w:val="007B73E1"/>
    <w:rsid w:val="007B74B5"/>
    <w:rsid w:val="007B7520"/>
    <w:rsid w:val="007B7536"/>
    <w:rsid w:val="007B7599"/>
    <w:rsid w:val="007B7646"/>
    <w:rsid w:val="007B776D"/>
    <w:rsid w:val="007B79FB"/>
    <w:rsid w:val="007B7AF7"/>
    <w:rsid w:val="007B7B53"/>
    <w:rsid w:val="007B7C61"/>
    <w:rsid w:val="007B7CB7"/>
    <w:rsid w:val="007B7D35"/>
    <w:rsid w:val="007B7D4C"/>
    <w:rsid w:val="007B7DC5"/>
    <w:rsid w:val="007B7E57"/>
    <w:rsid w:val="007C0031"/>
    <w:rsid w:val="007C011D"/>
    <w:rsid w:val="007C03AB"/>
    <w:rsid w:val="007C0448"/>
    <w:rsid w:val="007C045D"/>
    <w:rsid w:val="007C0500"/>
    <w:rsid w:val="007C0519"/>
    <w:rsid w:val="007C05A8"/>
    <w:rsid w:val="007C06A1"/>
    <w:rsid w:val="007C07B6"/>
    <w:rsid w:val="007C0B0D"/>
    <w:rsid w:val="007C0CB3"/>
    <w:rsid w:val="007C0F0A"/>
    <w:rsid w:val="007C0FFA"/>
    <w:rsid w:val="007C10F8"/>
    <w:rsid w:val="007C1208"/>
    <w:rsid w:val="007C12A5"/>
    <w:rsid w:val="007C1390"/>
    <w:rsid w:val="007C142B"/>
    <w:rsid w:val="007C16C8"/>
    <w:rsid w:val="007C1825"/>
    <w:rsid w:val="007C18BD"/>
    <w:rsid w:val="007C1AA1"/>
    <w:rsid w:val="007C1B00"/>
    <w:rsid w:val="007C1B29"/>
    <w:rsid w:val="007C1BD4"/>
    <w:rsid w:val="007C1C26"/>
    <w:rsid w:val="007C1D6C"/>
    <w:rsid w:val="007C1DEB"/>
    <w:rsid w:val="007C1E57"/>
    <w:rsid w:val="007C1ED8"/>
    <w:rsid w:val="007C1FE3"/>
    <w:rsid w:val="007C213C"/>
    <w:rsid w:val="007C2209"/>
    <w:rsid w:val="007C22C2"/>
    <w:rsid w:val="007C2386"/>
    <w:rsid w:val="007C2450"/>
    <w:rsid w:val="007C2647"/>
    <w:rsid w:val="007C2653"/>
    <w:rsid w:val="007C299D"/>
    <w:rsid w:val="007C2AC5"/>
    <w:rsid w:val="007C2BA4"/>
    <w:rsid w:val="007C2C7A"/>
    <w:rsid w:val="007C2EF8"/>
    <w:rsid w:val="007C309C"/>
    <w:rsid w:val="007C323F"/>
    <w:rsid w:val="007C3491"/>
    <w:rsid w:val="007C360D"/>
    <w:rsid w:val="007C37F8"/>
    <w:rsid w:val="007C3827"/>
    <w:rsid w:val="007C383F"/>
    <w:rsid w:val="007C3C84"/>
    <w:rsid w:val="007C3D38"/>
    <w:rsid w:val="007C3E44"/>
    <w:rsid w:val="007C3E95"/>
    <w:rsid w:val="007C4081"/>
    <w:rsid w:val="007C4196"/>
    <w:rsid w:val="007C41A5"/>
    <w:rsid w:val="007C4326"/>
    <w:rsid w:val="007C437F"/>
    <w:rsid w:val="007C44CC"/>
    <w:rsid w:val="007C46D9"/>
    <w:rsid w:val="007C47C5"/>
    <w:rsid w:val="007C48B7"/>
    <w:rsid w:val="007C4B44"/>
    <w:rsid w:val="007C4C7C"/>
    <w:rsid w:val="007C4D51"/>
    <w:rsid w:val="007C4E58"/>
    <w:rsid w:val="007C50B1"/>
    <w:rsid w:val="007C520F"/>
    <w:rsid w:val="007C5291"/>
    <w:rsid w:val="007C53DA"/>
    <w:rsid w:val="007C54F6"/>
    <w:rsid w:val="007C55E4"/>
    <w:rsid w:val="007C5AB7"/>
    <w:rsid w:val="007C5AF8"/>
    <w:rsid w:val="007C5B2E"/>
    <w:rsid w:val="007C5BB3"/>
    <w:rsid w:val="007C5C5F"/>
    <w:rsid w:val="007C5F13"/>
    <w:rsid w:val="007C5FE1"/>
    <w:rsid w:val="007C62F3"/>
    <w:rsid w:val="007C6447"/>
    <w:rsid w:val="007C64F9"/>
    <w:rsid w:val="007C6642"/>
    <w:rsid w:val="007C674F"/>
    <w:rsid w:val="007C67A0"/>
    <w:rsid w:val="007C68A4"/>
    <w:rsid w:val="007C69D4"/>
    <w:rsid w:val="007C6A0F"/>
    <w:rsid w:val="007C6B5E"/>
    <w:rsid w:val="007C6CDD"/>
    <w:rsid w:val="007C6DF2"/>
    <w:rsid w:val="007C6FB7"/>
    <w:rsid w:val="007C705D"/>
    <w:rsid w:val="007C71A7"/>
    <w:rsid w:val="007C7312"/>
    <w:rsid w:val="007C7491"/>
    <w:rsid w:val="007C752E"/>
    <w:rsid w:val="007C76A8"/>
    <w:rsid w:val="007C780B"/>
    <w:rsid w:val="007C783D"/>
    <w:rsid w:val="007C78C4"/>
    <w:rsid w:val="007C7BDC"/>
    <w:rsid w:val="007C7D51"/>
    <w:rsid w:val="007D0076"/>
    <w:rsid w:val="007D0099"/>
    <w:rsid w:val="007D00EF"/>
    <w:rsid w:val="007D017F"/>
    <w:rsid w:val="007D01C1"/>
    <w:rsid w:val="007D01CF"/>
    <w:rsid w:val="007D02EB"/>
    <w:rsid w:val="007D074C"/>
    <w:rsid w:val="007D0791"/>
    <w:rsid w:val="007D0902"/>
    <w:rsid w:val="007D095C"/>
    <w:rsid w:val="007D0A21"/>
    <w:rsid w:val="007D0C9A"/>
    <w:rsid w:val="007D0E4B"/>
    <w:rsid w:val="007D0EE4"/>
    <w:rsid w:val="007D0F01"/>
    <w:rsid w:val="007D115D"/>
    <w:rsid w:val="007D1291"/>
    <w:rsid w:val="007D1298"/>
    <w:rsid w:val="007D1575"/>
    <w:rsid w:val="007D1717"/>
    <w:rsid w:val="007D1772"/>
    <w:rsid w:val="007D18D0"/>
    <w:rsid w:val="007D18DE"/>
    <w:rsid w:val="007D1C8B"/>
    <w:rsid w:val="007D1CCE"/>
    <w:rsid w:val="007D1D7E"/>
    <w:rsid w:val="007D1E4F"/>
    <w:rsid w:val="007D2457"/>
    <w:rsid w:val="007D24C9"/>
    <w:rsid w:val="007D253A"/>
    <w:rsid w:val="007D2614"/>
    <w:rsid w:val="007D27E6"/>
    <w:rsid w:val="007D2907"/>
    <w:rsid w:val="007D29CF"/>
    <w:rsid w:val="007D2A48"/>
    <w:rsid w:val="007D2AAB"/>
    <w:rsid w:val="007D2BB9"/>
    <w:rsid w:val="007D2E47"/>
    <w:rsid w:val="007D2E52"/>
    <w:rsid w:val="007D2EB5"/>
    <w:rsid w:val="007D2F20"/>
    <w:rsid w:val="007D2F54"/>
    <w:rsid w:val="007D3007"/>
    <w:rsid w:val="007D302E"/>
    <w:rsid w:val="007D3049"/>
    <w:rsid w:val="007D3282"/>
    <w:rsid w:val="007D3285"/>
    <w:rsid w:val="007D35F8"/>
    <w:rsid w:val="007D3936"/>
    <w:rsid w:val="007D39C9"/>
    <w:rsid w:val="007D3AB8"/>
    <w:rsid w:val="007D3E05"/>
    <w:rsid w:val="007D3E64"/>
    <w:rsid w:val="007D3FA4"/>
    <w:rsid w:val="007D3FE9"/>
    <w:rsid w:val="007D41F6"/>
    <w:rsid w:val="007D42AD"/>
    <w:rsid w:val="007D4309"/>
    <w:rsid w:val="007D4401"/>
    <w:rsid w:val="007D4455"/>
    <w:rsid w:val="007D45B2"/>
    <w:rsid w:val="007D489F"/>
    <w:rsid w:val="007D48E2"/>
    <w:rsid w:val="007D49C2"/>
    <w:rsid w:val="007D4A01"/>
    <w:rsid w:val="007D4C49"/>
    <w:rsid w:val="007D4D64"/>
    <w:rsid w:val="007D4DA2"/>
    <w:rsid w:val="007D4E21"/>
    <w:rsid w:val="007D4E65"/>
    <w:rsid w:val="007D4FA7"/>
    <w:rsid w:val="007D509A"/>
    <w:rsid w:val="007D5204"/>
    <w:rsid w:val="007D52C4"/>
    <w:rsid w:val="007D55B0"/>
    <w:rsid w:val="007D55D2"/>
    <w:rsid w:val="007D55EE"/>
    <w:rsid w:val="007D5A15"/>
    <w:rsid w:val="007D5D2E"/>
    <w:rsid w:val="007D5E3D"/>
    <w:rsid w:val="007D5FAD"/>
    <w:rsid w:val="007D60FA"/>
    <w:rsid w:val="007D61EC"/>
    <w:rsid w:val="007D6213"/>
    <w:rsid w:val="007D623A"/>
    <w:rsid w:val="007D653C"/>
    <w:rsid w:val="007D6736"/>
    <w:rsid w:val="007D6748"/>
    <w:rsid w:val="007D6937"/>
    <w:rsid w:val="007D6970"/>
    <w:rsid w:val="007D6A92"/>
    <w:rsid w:val="007D6AF1"/>
    <w:rsid w:val="007D6C09"/>
    <w:rsid w:val="007D6E75"/>
    <w:rsid w:val="007D6F9A"/>
    <w:rsid w:val="007D6FEA"/>
    <w:rsid w:val="007D735A"/>
    <w:rsid w:val="007D7573"/>
    <w:rsid w:val="007D75DD"/>
    <w:rsid w:val="007D7757"/>
    <w:rsid w:val="007D79B6"/>
    <w:rsid w:val="007D7A28"/>
    <w:rsid w:val="007D7BCA"/>
    <w:rsid w:val="007D7DE2"/>
    <w:rsid w:val="007D7F1E"/>
    <w:rsid w:val="007D7F2F"/>
    <w:rsid w:val="007D7F76"/>
    <w:rsid w:val="007E00D8"/>
    <w:rsid w:val="007E01D7"/>
    <w:rsid w:val="007E01E0"/>
    <w:rsid w:val="007E0332"/>
    <w:rsid w:val="007E040C"/>
    <w:rsid w:val="007E0458"/>
    <w:rsid w:val="007E0459"/>
    <w:rsid w:val="007E0473"/>
    <w:rsid w:val="007E053A"/>
    <w:rsid w:val="007E0542"/>
    <w:rsid w:val="007E0AEF"/>
    <w:rsid w:val="007E0B9F"/>
    <w:rsid w:val="007E0CC9"/>
    <w:rsid w:val="007E0E71"/>
    <w:rsid w:val="007E0F12"/>
    <w:rsid w:val="007E10A8"/>
    <w:rsid w:val="007E1303"/>
    <w:rsid w:val="007E1392"/>
    <w:rsid w:val="007E159D"/>
    <w:rsid w:val="007E15EA"/>
    <w:rsid w:val="007E17D1"/>
    <w:rsid w:val="007E191C"/>
    <w:rsid w:val="007E1A4F"/>
    <w:rsid w:val="007E1AB3"/>
    <w:rsid w:val="007E1E39"/>
    <w:rsid w:val="007E1EFB"/>
    <w:rsid w:val="007E1FEC"/>
    <w:rsid w:val="007E208C"/>
    <w:rsid w:val="007E2148"/>
    <w:rsid w:val="007E21A4"/>
    <w:rsid w:val="007E22C1"/>
    <w:rsid w:val="007E2408"/>
    <w:rsid w:val="007E2479"/>
    <w:rsid w:val="007E249E"/>
    <w:rsid w:val="007E2502"/>
    <w:rsid w:val="007E2872"/>
    <w:rsid w:val="007E299F"/>
    <w:rsid w:val="007E2A93"/>
    <w:rsid w:val="007E2B35"/>
    <w:rsid w:val="007E2C5D"/>
    <w:rsid w:val="007E2C83"/>
    <w:rsid w:val="007E2CFD"/>
    <w:rsid w:val="007E2D1B"/>
    <w:rsid w:val="007E2D1E"/>
    <w:rsid w:val="007E2E1F"/>
    <w:rsid w:val="007E2ECC"/>
    <w:rsid w:val="007E2F0B"/>
    <w:rsid w:val="007E2F5B"/>
    <w:rsid w:val="007E3037"/>
    <w:rsid w:val="007E3096"/>
    <w:rsid w:val="007E320C"/>
    <w:rsid w:val="007E349C"/>
    <w:rsid w:val="007E34DC"/>
    <w:rsid w:val="007E34F9"/>
    <w:rsid w:val="007E36D1"/>
    <w:rsid w:val="007E3714"/>
    <w:rsid w:val="007E3835"/>
    <w:rsid w:val="007E3880"/>
    <w:rsid w:val="007E3912"/>
    <w:rsid w:val="007E39EC"/>
    <w:rsid w:val="007E3AA0"/>
    <w:rsid w:val="007E3ABD"/>
    <w:rsid w:val="007E3B96"/>
    <w:rsid w:val="007E3BBA"/>
    <w:rsid w:val="007E3C11"/>
    <w:rsid w:val="007E3DA6"/>
    <w:rsid w:val="007E3E20"/>
    <w:rsid w:val="007E3F8E"/>
    <w:rsid w:val="007E417C"/>
    <w:rsid w:val="007E41C9"/>
    <w:rsid w:val="007E44CB"/>
    <w:rsid w:val="007E4528"/>
    <w:rsid w:val="007E45A7"/>
    <w:rsid w:val="007E461F"/>
    <w:rsid w:val="007E491A"/>
    <w:rsid w:val="007E4984"/>
    <w:rsid w:val="007E4ACF"/>
    <w:rsid w:val="007E4E75"/>
    <w:rsid w:val="007E4F45"/>
    <w:rsid w:val="007E50D1"/>
    <w:rsid w:val="007E5252"/>
    <w:rsid w:val="007E5254"/>
    <w:rsid w:val="007E5367"/>
    <w:rsid w:val="007E55B9"/>
    <w:rsid w:val="007E5642"/>
    <w:rsid w:val="007E571C"/>
    <w:rsid w:val="007E5759"/>
    <w:rsid w:val="007E5779"/>
    <w:rsid w:val="007E57B6"/>
    <w:rsid w:val="007E5857"/>
    <w:rsid w:val="007E58BF"/>
    <w:rsid w:val="007E59E6"/>
    <w:rsid w:val="007E6098"/>
    <w:rsid w:val="007E6111"/>
    <w:rsid w:val="007E6414"/>
    <w:rsid w:val="007E653F"/>
    <w:rsid w:val="007E66E0"/>
    <w:rsid w:val="007E693D"/>
    <w:rsid w:val="007E6AD4"/>
    <w:rsid w:val="007E6AFA"/>
    <w:rsid w:val="007E6BBA"/>
    <w:rsid w:val="007E6BC0"/>
    <w:rsid w:val="007E6EA1"/>
    <w:rsid w:val="007E6EF1"/>
    <w:rsid w:val="007E70E1"/>
    <w:rsid w:val="007E7157"/>
    <w:rsid w:val="007E72CD"/>
    <w:rsid w:val="007E72F1"/>
    <w:rsid w:val="007E749C"/>
    <w:rsid w:val="007E75AE"/>
    <w:rsid w:val="007E7655"/>
    <w:rsid w:val="007E784B"/>
    <w:rsid w:val="007E7A03"/>
    <w:rsid w:val="007E7AC5"/>
    <w:rsid w:val="007E7B5C"/>
    <w:rsid w:val="007E7B9B"/>
    <w:rsid w:val="007E7C7C"/>
    <w:rsid w:val="007E7D0A"/>
    <w:rsid w:val="007E7DB8"/>
    <w:rsid w:val="007E7E2E"/>
    <w:rsid w:val="007E7F4A"/>
    <w:rsid w:val="007E7F94"/>
    <w:rsid w:val="007F001C"/>
    <w:rsid w:val="007F00AF"/>
    <w:rsid w:val="007F0140"/>
    <w:rsid w:val="007F01FC"/>
    <w:rsid w:val="007F04C0"/>
    <w:rsid w:val="007F066F"/>
    <w:rsid w:val="007F0754"/>
    <w:rsid w:val="007F0777"/>
    <w:rsid w:val="007F0912"/>
    <w:rsid w:val="007F0A19"/>
    <w:rsid w:val="007F0A4A"/>
    <w:rsid w:val="007F0A85"/>
    <w:rsid w:val="007F0B2C"/>
    <w:rsid w:val="007F0CB8"/>
    <w:rsid w:val="007F0D61"/>
    <w:rsid w:val="007F0D8A"/>
    <w:rsid w:val="007F0F3C"/>
    <w:rsid w:val="007F117D"/>
    <w:rsid w:val="007F1423"/>
    <w:rsid w:val="007F14F4"/>
    <w:rsid w:val="007F1828"/>
    <w:rsid w:val="007F1A1B"/>
    <w:rsid w:val="007F1B3A"/>
    <w:rsid w:val="007F1D42"/>
    <w:rsid w:val="007F1DF8"/>
    <w:rsid w:val="007F1E05"/>
    <w:rsid w:val="007F1EF5"/>
    <w:rsid w:val="007F1F05"/>
    <w:rsid w:val="007F1F7A"/>
    <w:rsid w:val="007F206D"/>
    <w:rsid w:val="007F2188"/>
    <w:rsid w:val="007F21D0"/>
    <w:rsid w:val="007F240D"/>
    <w:rsid w:val="007F2480"/>
    <w:rsid w:val="007F24E0"/>
    <w:rsid w:val="007F25E7"/>
    <w:rsid w:val="007F262C"/>
    <w:rsid w:val="007F2918"/>
    <w:rsid w:val="007F29A7"/>
    <w:rsid w:val="007F29B9"/>
    <w:rsid w:val="007F2A4B"/>
    <w:rsid w:val="007F2BD1"/>
    <w:rsid w:val="007F2C39"/>
    <w:rsid w:val="007F2CB1"/>
    <w:rsid w:val="007F2D38"/>
    <w:rsid w:val="007F2D56"/>
    <w:rsid w:val="007F2F83"/>
    <w:rsid w:val="007F324B"/>
    <w:rsid w:val="007F3602"/>
    <w:rsid w:val="007F37C3"/>
    <w:rsid w:val="007F38C7"/>
    <w:rsid w:val="007F3BE9"/>
    <w:rsid w:val="007F3CD8"/>
    <w:rsid w:val="007F3F9C"/>
    <w:rsid w:val="007F403B"/>
    <w:rsid w:val="007F4201"/>
    <w:rsid w:val="007F42A2"/>
    <w:rsid w:val="007F44EE"/>
    <w:rsid w:val="007F4684"/>
    <w:rsid w:val="007F491E"/>
    <w:rsid w:val="007F4B82"/>
    <w:rsid w:val="007F4C50"/>
    <w:rsid w:val="007F500E"/>
    <w:rsid w:val="007F50AD"/>
    <w:rsid w:val="007F5616"/>
    <w:rsid w:val="007F56BA"/>
    <w:rsid w:val="007F59B4"/>
    <w:rsid w:val="007F5A3A"/>
    <w:rsid w:val="007F5DD5"/>
    <w:rsid w:val="007F5E5B"/>
    <w:rsid w:val="007F5F66"/>
    <w:rsid w:val="007F5F6F"/>
    <w:rsid w:val="007F5FDB"/>
    <w:rsid w:val="007F60B1"/>
    <w:rsid w:val="007F6303"/>
    <w:rsid w:val="007F6322"/>
    <w:rsid w:val="007F637A"/>
    <w:rsid w:val="007F6434"/>
    <w:rsid w:val="007F6603"/>
    <w:rsid w:val="007F671D"/>
    <w:rsid w:val="007F6845"/>
    <w:rsid w:val="007F6A3C"/>
    <w:rsid w:val="007F6A75"/>
    <w:rsid w:val="007F6B47"/>
    <w:rsid w:val="007F6C3A"/>
    <w:rsid w:val="007F6EAA"/>
    <w:rsid w:val="007F706C"/>
    <w:rsid w:val="007F71EA"/>
    <w:rsid w:val="007F724A"/>
    <w:rsid w:val="007F72A8"/>
    <w:rsid w:val="007F7306"/>
    <w:rsid w:val="007F73F7"/>
    <w:rsid w:val="007F74F3"/>
    <w:rsid w:val="007F7845"/>
    <w:rsid w:val="007F7B43"/>
    <w:rsid w:val="007F7E75"/>
    <w:rsid w:val="007F7ED3"/>
    <w:rsid w:val="008000DE"/>
    <w:rsid w:val="0080016E"/>
    <w:rsid w:val="008001A1"/>
    <w:rsid w:val="00800313"/>
    <w:rsid w:val="00800326"/>
    <w:rsid w:val="00800470"/>
    <w:rsid w:val="008007C5"/>
    <w:rsid w:val="00800877"/>
    <w:rsid w:val="00800AB3"/>
    <w:rsid w:val="00800AD9"/>
    <w:rsid w:val="00800DB2"/>
    <w:rsid w:val="00800E4E"/>
    <w:rsid w:val="00801049"/>
    <w:rsid w:val="008010BE"/>
    <w:rsid w:val="00801129"/>
    <w:rsid w:val="0080128C"/>
    <w:rsid w:val="008012E4"/>
    <w:rsid w:val="00801303"/>
    <w:rsid w:val="008014C7"/>
    <w:rsid w:val="008016E6"/>
    <w:rsid w:val="00801799"/>
    <w:rsid w:val="00801A2D"/>
    <w:rsid w:val="00801A45"/>
    <w:rsid w:val="00801B06"/>
    <w:rsid w:val="00801B59"/>
    <w:rsid w:val="00801CFC"/>
    <w:rsid w:val="00801D2D"/>
    <w:rsid w:val="00801D50"/>
    <w:rsid w:val="00801FB7"/>
    <w:rsid w:val="0080207A"/>
    <w:rsid w:val="0080211F"/>
    <w:rsid w:val="0080229C"/>
    <w:rsid w:val="00802363"/>
    <w:rsid w:val="0080240B"/>
    <w:rsid w:val="00802414"/>
    <w:rsid w:val="00802415"/>
    <w:rsid w:val="008025AF"/>
    <w:rsid w:val="00802624"/>
    <w:rsid w:val="00802625"/>
    <w:rsid w:val="008026E8"/>
    <w:rsid w:val="0080275B"/>
    <w:rsid w:val="00802791"/>
    <w:rsid w:val="00802865"/>
    <w:rsid w:val="00802960"/>
    <w:rsid w:val="00802977"/>
    <w:rsid w:val="00802DA3"/>
    <w:rsid w:val="00802DB7"/>
    <w:rsid w:val="00802E31"/>
    <w:rsid w:val="00802E69"/>
    <w:rsid w:val="00803112"/>
    <w:rsid w:val="00803149"/>
    <w:rsid w:val="00803192"/>
    <w:rsid w:val="008031FC"/>
    <w:rsid w:val="0080329A"/>
    <w:rsid w:val="0080340F"/>
    <w:rsid w:val="00803431"/>
    <w:rsid w:val="00803496"/>
    <w:rsid w:val="0080349F"/>
    <w:rsid w:val="0080391A"/>
    <w:rsid w:val="00803C1B"/>
    <w:rsid w:val="00803CA9"/>
    <w:rsid w:val="00803E90"/>
    <w:rsid w:val="00803E99"/>
    <w:rsid w:val="00804027"/>
    <w:rsid w:val="00804126"/>
    <w:rsid w:val="008043C6"/>
    <w:rsid w:val="008044C5"/>
    <w:rsid w:val="00804681"/>
    <w:rsid w:val="008046F1"/>
    <w:rsid w:val="008047AD"/>
    <w:rsid w:val="00804895"/>
    <w:rsid w:val="008049C6"/>
    <w:rsid w:val="00804A69"/>
    <w:rsid w:val="00804A7C"/>
    <w:rsid w:val="00804BBE"/>
    <w:rsid w:val="00804E44"/>
    <w:rsid w:val="00804EB1"/>
    <w:rsid w:val="00804FFB"/>
    <w:rsid w:val="008051A5"/>
    <w:rsid w:val="0080521E"/>
    <w:rsid w:val="00805383"/>
    <w:rsid w:val="008053CF"/>
    <w:rsid w:val="00805434"/>
    <w:rsid w:val="008054B3"/>
    <w:rsid w:val="008055B1"/>
    <w:rsid w:val="00805646"/>
    <w:rsid w:val="00805691"/>
    <w:rsid w:val="00805774"/>
    <w:rsid w:val="0080578B"/>
    <w:rsid w:val="008057CA"/>
    <w:rsid w:val="0080590C"/>
    <w:rsid w:val="00805988"/>
    <w:rsid w:val="00805A48"/>
    <w:rsid w:val="00805C0D"/>
    <w:rsid w:val="00805D82"/>
    <w:rsid w:val="00805DC0"/>
    <w:rsid w:val="008063A3"/>
    <w:rsid w:val="00806813"/>
    <w:rsid w:val="008069DC"/>
    <w:rsid w:val="00806BB1"/>
    <w:rsid w:val="00806D87"/>
    <w:rsid w:val="00806DB4"/>
    <w:rsid w:val="00806EC7"/>
    <w:rsid w:val="00807001"/>
    <w:rsid w:val="00807044"/>
    <w:rsid w:val="008071F2"/>
    <w:rsid w:val="008071F8"/>
    <w:rsid w:val="0080723C"/>
    <w:rsid w:val="008072B7"/>
    <w:rsid w:val="0080752C"/>
    <w:rsid w:val="0080763E"/>
    <w:rsid w:val="00807658"/>
    <w:rsid w:val="00807982"/>
    <w:rsid w:val="00807A1D"/>
    <w:rsid w:val="00807A21"/>
    <w:rsid w:val="00807A22"/>
    <w:rsid w:val="00807B12"/>
    <w:rsid w:val="00807B26"/>
    <w:rsid w:val="00807B63"/>
    <w:rsid w:val="00807B71"/>
    <w:rsid w:val="00807B83"/>
    <w:rsid w:val="00807BBA"/>
    <w:rsid w:val="00807C29"/>
    <w:rsid w:val="00807E86"/>
    <w:rsid w:val="00807EAC"/>
    <w:rsid w:val="00807F5A"/>
    <w:rsid w:val="008100CE"/>
    <w:rsid w:val="00810138"/>
    <w:rsid w:val="00810147"/>
    <w:rsid w:val="008103E4"/>
    <w:rsid w:val="00810469"/>
    <w:rsid w:val="00810796"/>
    <w:rsid w:val="008108F6"/>
    <w:rsid w:val="0081096D"/>
    <w:rsid w:val="00810A68"/>
    <w:rsid w:val="00810A6B"/>
    <w:rsid w:val="00810C26"/>
    <w:rsid w:val="00810D0A"/>
    <w:rsid w:val="00810D9C"/>
    <w:rsid w:val="00810E04"/>
    <w:rsid w:val="00810F12"/>
    <w:rsid w:val="0081119A"/>
    <w:rsid w:val="0081121E"/>
    <w:rsid w:val="00811376"/>
    <w:rsid w:val="008113DB"/>
    <w:rsid w:val="0081147B"/>
    <w:rsid w:val="00811997"/>
    <w:rsid w:val="00811D2E"/>
    <w:rsid w:val="00811D58"/>
    <w:rsid w:val="00811D8F"/>
    <w:rsid w:val="00811F3B"/>
    <w:rsid w:val="00811F5E"/>
    <w:rsid w:val="008120EF"/>
    <w:rsid w:val="00812171"/>
    <w:rsid w:val="0081239D"/>
    <w:rsid w:val="008123B1"/>
    <w:rsid w:val="00812736"/>
    <w:rsid w:val="00812757"/>
    <w:rsid w:val="008128B2"/>
    <w:rsid w:val="00812B79"/>
    <w:rsid w:val="00812C11"/>
    <w:rsid w:val="00812C41"/>
    <w:rsid w:val="00812FBE"/>
    <w:rsid w:val="008131EE"/>
    <w:rsid w:val="008132E6"/>
    <w:rsid w:val="00813322"/>
    <w:rsid w:val="0081346B"/>
    <w:rsid w:val="0081361B"/>
    <w:rsid w:val="008136C8"/>
    <w:rsid w:val="008137D4"/>
    <w:rsid w:val="0081381D"/>
    <w:rsid w:val="00813855"/>
    <w:rsid w:val="00813857"/>
    <w:rsid w:val="00813B5E"/>
    <w:rsid w:val="00813C27"/>
    <w:rsid w:val="00813D7D"/>
    <w:rsid w:val="00813F92"/>
    <w:rsid w:val="00814216"/>
    <w:rsid w:val="00814496"/>
    <w:rsid w:val="0081454F"/>
    <w:rsid w:val="008147C1"/>
    <w:rsid w:val="0081480A"/>
    <w:rsid w:val="00814827"/>
    <w:rsid w:val="00814940"/>
    <w:rsid w:val="0081495B"/>
    <w:rsid w:val="0081499C"/>
    <w:rsid w:val="00814BF9"/>
    <w:rsid w:val="00814C6E"/>
    <w:rsid w:val="00814CD5"/>
    <w:rsid w:val="00814DE1"/>
    <w:rsid w:val="008150F7"/>
    <w:rsid w:val="00815101"/>
    <w:rsid w:val="0081524F"/>
    <w:rsid w:val="0081533D"/>
    <w:rsid w:val="0081547E"/>
    <w:rsid w:val="008154FB"/>
    <w:rsid w:val="0081573E"/>
    <w:rsid w:val="00815AD3"/>
    <w:rsid w:val="00815AEC"/>
    <w:rsid w:val="00816176"/>
    <w:rsid w:val="00816243"/>
    <w:rsid w:val="0081628F"/>
    <w:rsid w:val="00816314"/>
    <w:rsid w:val="008165C3"/>
    <w:rsid w:val="00816799"/>
    <w:rsid w:val="00816995"/>
    <w:rsid w:val="00816BF4"/>
    <w:rsid w:val="00816BF7"/>
    <w:rsid w:val="00816D60"/>
    <w:rsid w:val="008172E4"/>
    <w:rsid w:val="00817313"/>
    <w:rsid w:val="008175E0"/>
    <w:rsid w:val="0081762C"/>
    <w:rsid w:val="0081763A"/>
    <w:rsid w:val="008178B8"/>
    <w:rsid w:val="00817944"/>
    <w:rsid w:val="00817958"/>
    <w:rsid w:val="00817960"/>
    <w:rsid w:val="00817B16"/>
    <w:rsid w:val="00817B68"/>
    <w:rsid w:val="00817D9F"/>
    <w:rsid w:val="00817DDB"/>
    <w:rsid w:val="00817ED9"/>
    <w:rsid w:val="00820007"/>
    <w:rsid w:val="00820134"/>
    <w:rsid w:val="0082029B"/>
    <w:rsid w:val="00820451"/>
    <w:rsid w:val="008205C5"/>
    <w:rsid w:val="008207C4"/>
    <w:rsid w:val="008207C5"/>
    <w:rsid w:val="008207CA"/>
    <w:rsid w:val="0082082C"/>
    <w:rsid w:val="008208FD"/>
    <w:rsid w:val="00820B43"/>
    <w:rsid w:val="00820C2A"/>
    <w:rsid w:val="00820DA1"/>
    <w:rsid w:val="00820DBC"/>
    <w:rsid w:val="00820E95"/>
    <w:rsid w:val="00820EEF"/>
    <w:rsid w:val="00821073"/>
    <w:rsid w:val="008210D0"/>
    <w:rsid w:val="008211BF"/>
    <w:rsid w:val="0082122E"/>
    <w:rsid w:val="008212A0"/>
    <w:rsid w:val="008216D0"/>
    <w:rsid w:val="0082172A"/>
    <w:rsid w:val="00821871"/>
    <w:rsid w:val="008218D2"/>
    <w:rsid w:val="00821AAE"/>
    <w:rsid w:val="00821B3D"/>
    <w:rsid w:val="00821B81"/>
    <w:rsid w:val="00821B9A"/>
    <w:rsid w:val="00821BDE"/>
    <w:rsid w:val="00821C65"/>
    <w:rsid w:val="00821DF1"/>
    <w:rsid w:val="00821E74"/>
    <w:rsid w:val="00821ED8"/>
    <w:rsid w:val="00821F7E"/>
    <w:rsid w:val="00821FB2"/>
    <w:rsid w:val="00822181"/>
    <w:rsid w:val="008221AC"/>
    <w:rsid w:val="00822224"/>
    <w:rsid w:val="0082261E"/>
    <w:rsid w:val="008228CA"/>
    <w:rsid w:val="00822B2E"/>
    <w:rsid w:val="00822B5B"/>
    <w:rsid w:val="00822C6E"/>
    <w:rsid w:val="00822D6C"/>
    <w:rsid w:val="00822E32"/>
    <w:rsid w:val="00822E4F"/>
    <w:rsid w:val="00822ECC"/>
    <w:rsid w:val="00822F10"/>
    <w:rsid w:val="00822FD8"/>
    <w:rsid w:val="0082309B"/>
    <w:rsid w:val="008230CD"/>
    <w:rsid w:val="00823187"/>
    <w:rsid w:val="008231EB"/>
    <w:rsid w:val="008233E3"/>
    <w:rsid w:val="008234B6"/>
    <w:rsid w:val="00823711"/>
    <w:rsid w:val="0082373C"/>
    <w:rsid w:val="00823773"/>
    <w:rsid w:val="0082381C"/>
    <w:rsid w:val="00823A3D"/>
    <w:rsid w:val="00823AD9"/>
    <w:rsid w:val="00823DC7"/>
    <w:rsid w:val="00823E07"/>
    <w:rsid w:val="0082412D"/>
    <w:rsid w:val="00824137"/>
    <w:rsid w:val="008241BD"/>
    <w:rsid w:val="008241E3"/>
    <w:rsid w:val="00824286"/>
    <w:rsid w:val="008245C4"/>
    <w:rsid w:val="008245FE"/>
    <w:rsid w:val="00824710"/>
    <w:rsid w:val="00824876"/>
    <w:rsid w:val="008248EF"/>
    <w:rsid w:val="00824912"/>
    <w:rsid w:val="00824B4C"/>
    <w:rsid w:val="00824B5A"/>
    <w:rsid w:val="00824C1D"/>
    <w:rsid w:val="00824D46"/>
    <w:rsid w:val="00824EE8"/>
    <w:rsid w:val="00824F4B"/>
    <w:rsid w:val="00825008"/>
    <w:rsid w:val="008251A6"/>
    <w:rsid w:val="00825272"/>
    <w:rsid w:val="008253B0"/>
    <w:rsid w:val="008253BE"/>
    <w:rsid w:val="00825413"/>
    <w:rsid w:val="0082550C"/>
    <w:rsid w:val="00825680"/>
    <w:rsid w:val="00825710"/>
    <w:rsid w:val="00825795"/>
    <w:rsid w:val="00825799"/>
    <w:rsid w:val="008257B3"/>
    <w:rsid w:val="008258CD"/>
    <w:rsid w:val="0082590D"/>
    <w:rsid w:val="0082590F"/>
    <w:rsid w:val="00825939"/>
    <w:rsid w:val="00825A50"/>
    <w:rsid w:val="00825A51"/>
    <w:rsid w:val="00825AA1"/>
    <w:rsid w:val="00825BD5"/>
    <w:rsid w:val="00825F1B"/>
    <w:rsid w:val="00825F28"/>
    <w:rsid w:val="00825F3F"/>
    <w:rsid w:val="00826040"/>
    <w:rsid w:val="00826149"/>
    <w:rsid w:val="00826188"/>
    <w:rsid w:val="0082643C"/>
    <w:rsid w:val="00826444"/>
    <w:rsid w:val="008266A7"/>
    <w:rsid w:val="008268CC"/>
    <w:rsid w:val="0082697E"/>
    <w:rsid w:val="008269BD"/>
    <w:rsid w:val="008269D0"/>
    <w:rsid w:val="00826B68"/>
    <w:rsid w:val="00826BC3"/>
    <w:rsid w:val="00826C5D"/>
    <w:rsid w:val="00826D9B"/>
    <w:rsid w:val="00826F7B"/>
    <w:rsid w:val="00826FFB"/>
    <w:rsid w:val="00827055"/>
    <w:rsid w:val="0082711B"/>
    <w:rsid w:val="00827190"/>
    <w:rsid w:val="00827325"/>
    <w:rsid w:val="0082743C"/>
    <w:rsid w:val="00827705"/>
    <w:rsid w:val="00827852"/>
    <w:rsid w:val="0082786D"/>
    <w:rsid w:val="0082795D"/>
    <w:rsid w:val="00827A96"/>
    <w:rsid w:val="00827BA7"/>
    <w:rsid w:val="00827C2A"/>
    <w:rsid w:val="00827CFE"/>
    <w:rsid w:val="00827F05"/>
    <w:rsid w:val="00827FC8"/>
    <w:rsid w:val="0083005A"/>
    <w:rsid w:val="0083015C"/>
    <w:rsid w:val="00830462"/>
    <w:rsid w:val="00830609"/>
    <w:rsid w:val="0083076B"/>
    <w:rsid w:val="00830776"/>
    <w:rsid w:val="008307EA"/>
    <w:rsid w:val="00830826"/>
    <w:rsid w:val="0083083B"/>
    <w:rsid w:val="008309BF"/>
    <w:rsid w:val="00830B12"/>
    <w:rsid w:val="00830B82"/>
    <w:rsid w:val="00830B98"/>
    <w:rsid w:val="00830C64"/>
    <w:rsid w:val="00830D11"/>
    <w:rsid w:val="00830D1C"/>
    <w:rsid w:val="00830F18"/>
    <w:rsid w:val="00831183"/>
    <w:rsid w:val="008312BA"/>
    <w:rsid w:val="008312DF"/>
    <w:rsid w:val="0083179F"/>
    <w:rsid w:val="008318AB"/>
    <w:rsid w:val="00831A3E"/>
    <w:rsid w:val="00831D78"/>
    <w:rsid w:val="00831E31"/>
    <w:rsid w:val="00831EE5"/>
    <w:rsid w:val="00832580"/>
    <w:rsid w:val="008325C1"/>
    <w:rsid w:val="00832611"/>
    <w:rsid w:val="00832785"/>
    <w:rsid w:val="0083281F"/>
    <w:rsid w:val="00832867"/>
    <w:rsid w:val="008328FB"/>
    <w:rsid w:val="00832A49"/>
    <w:rsid w:val="00832ACD"/>
    <w:rsid w:val="00832BB1"/>
    <w:rsid w:val="00832C51"/>
    <w:rsid w:val="00833037"/>
    <w:rsid w:val="00833169"/>
    <w:rsid w:val="0083324B"/>
    <w:rsid w:val="008332B0"/>
    <w:rsid w:val="00833835"/>
    <w:rsid w:val="008338E5"/>
    <w:rsid w:val="00833A66"/>
    <w:rsid w:val="00833B3A"/>
    <w:rsid w:val="00833BA0"/>
    <w:rsid w:val="00833DE6"/>
    <w:rsid w:val="00833DFE"/>
    <w:rsid w:val="00833E2A"/>
    <w:rsid w:val="00833F39"/>
    <w:rsid w:val="00834056"/>
    <w:rsid w:val="008341AE"/>
    <w:rsid w:val="00834268"/>
    <w:rsid w:val="008342E7"/>
    <w:rsid w:val="00834348"/>
    <w:rsid w:val="008344EF"/>
    <w:rsid w:val="0083452C"/>
    <w:rsid w:val="008345EB"/>
    <w:rsid w:val="008346C1"/>
    <w:rsid w:val="008346DF"/>
    <w:rsid w:val="0083472E"/>
    <w:rsid w:val="00834756"/>
    <w:rsid w:val="00834968"/>
    <w:rsid w:val="00834998"/>
    <w:rsid w:val="008349DB"/>
    <w:rsid w:val="00834C51"/>
    <w:rsid w:val="00834C5F"/>
    <w:rsid w:val="00834CFB"/>
    <w:rsid w:val="00834EAD"/>
    <w:rsid w:val="00834FBB"/>
    <w:rsid w:val="008350BE"/>
    <w:rsid w:val="0083524E"/>
    <w:rsid w:val="008352F3"/>
    <w:rsid w:val="0083532A"/>
    <w:rsid w:val="00835337"/>
    <w:rsid w:val="00835453"/>
    <w:rsid w:val="00835498"/>
    <w:rsid w:val="0083561D"/>
    <w:rsid w:val="008356D5"/>
    <w:rsid w:val="008357A9"/>
    <w:rsid w:val="008359DD"/>
    <w:rsid w:val="00835ACF"/>
    <w:rsid w:val="00835BD1"/>
    <w:rsid w:val="00835E1B"/>
    <w:rsid w:val="00835F0A"/>
    <w:rsid w:val="00836057"/>
    <w:rsid w:val="00836128"/>
    <w:rsid w:val="0083635B"/>
    <w:rsid w:val="008363FD"/>
    <w:rsid w:val="00836435"/>
    <w:rsid w:val="008364E8"/>
    <w:rsid w:val="00836569"/>
    <w:rsid w:val="008365AF"/>
    <w:rsid w:val="008366F5"/>
    <w:rsid w:val="00836B04"/>
    <w:rsid w:val="00836D60"/>
    <w:rsid w:val="00836F3A"/>
    <w:rsid w:val="008371C3"/>
    <w:rsid w:val="00837232"/>
    <w:rsid w:val="0083747F"/>
    <w:rsid w:val="0083752A"/>
    <w:rsid w:val="00837546"/>
    <w:rsid w:val="00837590"/>
    <w:rsid w:val="0083772B"/>
    <w:rsid w:val="00837731"/>
    <w:rsid w:val="00837B3B"/>
    <w:rsid w:val="00837D7F"/>
    <w:rsid w:val="00840096"/>
    <w:rsid w:val="00840133"/>
    <w:rsid w:val="008402DB"/>
    <w:rsid w:val="00840308"/>
    <w:rsid w:val="00840451"/>
    <w:rsid w:val="0084048D"/>
    <w:rsid w:val="00840661"/>
    <w:rsid w:val="008407AC"/>
    <w:rsid w:val="008408D7"/>
    <w:rsid w:val="008408DE"/>
    <w:rsid w:val="00840BB2"/>
    <w:rsid w:val="00840F83"/>
    <w:rsid w:val="00841118"/>
    <w:rsid w:val="00841176"/>
    <w:rsid w:val="00841396"/>
    <w:rsid w:val="008414CE"/>
    <w:rsid w:val="00841837"/>
    <w:rsid w:val="0084193A"/>
    <w:rsid w:val="00841D35"/>
    <w:rsid w:val="00841DE7"/>
    <w:rsid w:val="008421E8"/>
    <w:rsid w:val="008423DA"/>
    <w:rsid w:val="008424F6"/>
    <w:rsid w:val="0084264F"/>
    <w:rsid w:val="0084266E"/>
    <w:rsid w:val="00842770"/>
    <w:rsid w:val="008427FB"/>
    <w:rsid w:val="0084283B"/>
    <w:rsid w:val="00842858"/>
    <w:rsid w:val="00842860"/>
    <w:rsid w:val="00842950"/>
    <w:rsid w:val="00842A97"/>
    <w:rsid w:val="00842BCF"/>
    <w:rsid w:val="00842FD3"/>
    <w:rsid w:val="00842FE2"/>
    <w:rsid w:val="00843034"/>
    <w:rsid w:val="00843095"/>
    <w:rsid w:val="00843391"/>
    <w:rsid w:val="00843412"/>
    <w:rsid w:val="0084342A"/>
    <w:rsid w:val="008438AA"/>
    <w:rsid w:val="00843B66"/>
    <w:rsid w:val="00843BA8"/>
    <w:rsid w:val="00843BC9"/>
    <w:rsid w:val="00843C77"/>
    <w:rsid w:val="00843E2C"/>
    <w:rsid w:val="00843ED1"/>
    <w:rsid w:val="00843F7E"/>
    <w:rsid w:val="008440FA"/>
    <w:rsid w:val="008444D9"/>
    <w:rsid w:val="0084473D"/>
    <w:rsid w:val="00844750"/>
    <w:rsid w:val="008447BF"/>
    <w:rsid w:val="0084496C"/>
    <w:rsid w:val="00844AA6"/>
    <w:rsid w:val="00844C1E"/>
    <w:rsid w:val="00844C76"/>
    <w:rsid w:val="00844E2B"/>
    <w:rsid w:val="0084504B"/>
    <w:rsid w:val="0084508D"/>
    <w:rsid w:val="00845479"/>
    <w:rsid w:val="00845641"/>
    <w:rsid w:val="00845687"/>
    <w:rsid w:val="008456ED"/>
    <w:rsid w:val="0084571C"/>
    <w:rsid w:val="00845975"/>
    <w:rsid w:val="00845A39"/>
    <w:rsid w:val="00845AC3"/>
    <w:rsid w:val="00845B50"/>
    <w:rsid w:val="00845BF2"/>
    <w:rsid w:val="00845C3E"/>
    <w:rsid w:val="00845CAB"/>
    <w:rsid w:val="00845EEA"/>
    <w:rsid w:val="008460E0"/>
    <w:rsid w:val="0084611E"/>
    <w:rsid w:val="00846334"/>
    <w:rsid w:val="00846338"/>
    <w:rsid w:val="008463E3"/>
    <w:rsid w:val="008464A5"/>
    <w:rsid w:val="008465B0"/>
    <w:rsid w:val="008465DE"/>
    <w:rsid w:val="00846629"/>
    <w:rsid w:val="00846730"/>
    <w:rsid w:val="008467A8"/>
    <w:rsid w:val="00846852"/>
    <w:rsid w:val="00846881"/>
    <w:rsid w:val="008468DF"/>
    <w:rsid w:val="00846951"/>
    <w:rsid w:val="008469EE"/>
    <w:rsid w:val="00846AD5"/>
    <w:rsid w:val="00846B72"/>
    <w:rsid w:val="00846B77"/>
    <w:rsid w:val="00846F7D"/>
    <w:rsid w:val="0084716D"/>
    <w:rsid w:val="008471A0"/>
    <w:rsid w:val="008471D0"/>
    <w:rsid w:val="00847271"/>
    <w:rsid w:val="008474A6"/>
    <w:rsid w:val="008474CB"/>
    <w:rsid w:val="00847713"/>
    <w:rsid w:val="00847B24"/>
    <w:rsid w:val="00847BD5"/>
    <w:rsid w:val="00847C07"/>
    <w:rsid w:val="00847EEB"/>
    <w:rsid w:val="00847F9A"/>
    <w:rsid w:val="008501D9"/>
    <w:rsid w:val="008502C9"/>
    <w:rsid w:val="0085044A"/>
    <w:rsid w:val="0085047D"/>
    <w:rsid w:val="0085062C"/>
    <w:rsid w:val="0085074B"/>
    <w:rsid w:val="008507E3"/>
    <w:rsid w:val="0085097E"/>
    <w:rsid w:val="00850BD3"/>
    <w:rsid w:val="00850BEC"/>
    <w:rsid w:val="00850D3D"/>
    <w:rsid w:val="00850F09"/>
    <w:rsid w:val="00850F14"/>
    <w:rsid w:val="0085113C"/>
    <w:rsid w:val="00851141"/>
    <w:rsid w:val="0085114D"/>
    <w:rsid w:val="008511E1"/>
    <w:rsid w:val="008511EE"/>
    <w:rsid w:val="00851245"/>
    <w:rsid w:val="008515F1"/>
    <w:rsid w:val="00851738"/>
    <w:rsid w:val="00851740"/>
    <w:rsid w:val="00851743"/>
    <w:rsid w:val="00851761"/>
    <w:rsid w:val="008518A5"/>
    <w:rsid w:val="00851A1F"/>
    <w:rsid w:val="00851A29"/>
    <w:rsid w:val="00851BB1"/>
    <w:rsid w:val="00851D41"/>
    <w:rsid w:val="00852070"/>
    <w:rsid w:val="008520DE"/>
    <w:rsid w:val="00852249"/>
    <w:rsid w:val="00852593"/>
    <w:rsid w:val="0085264D"/>
    <w:rsid w:val="0085284D"/>
    <w:rsid w:val="0085293B"/>
    <w:rsid w:val="008529FB"/>
    <w:rsid w:val="00852A57"/>
    <w:rsid w:val="00852C59"/>
    <w:rsid w:val="00852C63"/>
    <w:rsid w:val="00852DB5"/>
    <w:rsid w:val="00852EBA"/>
    <w:rsid w:val="00852FAD"/>
    <w:rsid w:val="00852FDC"/>
    <w:rsid w:val="00853030"/>
    <w:rsid w:val="0085309E"/>
    <w:rsid w:val="008530D3"/>
    <w:rsid w:val="00853147"/>
    <w:rsid w:val="00853172"/>
    <w:rsid w:val="008534D9"/>
    <w:rsid w:val="008535D7"/>
    <w:rsid w:val="0085378E"/>
    <w:rsid w:val="00853927"/>
    <w:rsid w:val="008539C5"/>
    <w:rsid w:val="00853B2D"/>
    <w:rsid w:val="00853B4E"/>
    <w:rsid w:val="00853E0B"/>
    <w:rsid w:val="0085413B"/>
    <w:rsid w:val="0085427F"/>
    <w:rsid w:val="00854424"/>
    <w:rsid w:val="0085475A"/>
    <w:rsid w:val="0085481B"/>
    <w:rsid w:val="00854825"/>
    <w:rsid w:val="008548AF"/>
    <w:rsid w:val="00854A9E"/>
    <w:rsid w:val="00854B18"/>
    <w:rsid w:val="00854BC4"/>
    <w:rsid w:val="00854BE5"/>
    <w:rsid w:val="00854E79"/>
    <w:rsid w:val="00854EFB"/>
    <w:rsid w:val="00854F3C"/>
    <w:rsid w:val="008550B1"/>
    <w:rsid w:val="0085522C"/>
    <w:rsid w:val="0085536B"/>
    <w:rsid w:val="0085540A"/>
    <w:rsid w:val="0085547B"/>
    <w:rsid w:val="008554C9"/>
    <w:rsid w:val="008556AE"/>
    <w:rsid w:val="00855971"/>
    <w:rsid w:val="00855B7B"/>
    <w:rsid w:val="00855C36"/>
    <w:rsid w:val="00855CC3"/>
    <w:rsid w:val="00855D6A"/>
    <w:rsid w:val="00855E99"/>
    <w:rsid w:val="00855F5A"/>
    <w:rsid w:val="00856063"/>
    <w:rsid w:val="008561D8"/>
    <w:rsid w:val="00856291"/>
    <w:rsid w:val="008563B5"/>
    <w:rsid w:val="00856448"/>
    <w:rsid w:val="0085676A"/>
    <w:rsid w:val="00856BBC"/>
    <w:rsid w:val="00856C0F"/>
    <w:rsid w:val="00856C37"/>
    <w:rsid w:val="00856DB6"/>
    <w:rsid w:val="00856DE2"/>
    <w:rsid w:val="00856F34"/>
    <w:rsid w:val="00857192"/>
    <w:rsid w:val="00857203"/>
    <w:rsid w:val="00857279"/>
    <w:rsid w:val="00857403"/>
    <w:rsid w:val="008574F3"/>
    <w:rsid w:val="00857799"/>
    <w:rsid w:val="008577A8"/>
    <w:rsid w:val="0085788E"/>
    <w:rsid w:val="00857899"/>
    <w:rsid w:val="0085792A"/>
    <w:rsid w:val="00857C4D"/>
    <w:rsid w:val="00860006"/>
    <w:rsid w:val="008601E2"/>
    <w:rsid w:val="008601FD"/>
    <w:rsid w:val="00860252"/>
    <w:rsid w:val="0086037B"/>
    <w:rsid w:val="00860516"/>
    <w:rsid w:val="0086062E"/>
    <w:rsid w:val="008606AD"/>
    <w:rsid w:val="0086074A"/>
    <w:rsid w:val="00860855"/>
    <w:rsid w:val="00860C0A"/>
    <w:rsid w:val="00860DFB"/>
    <w:rsid w:val="00860E5D"/>
    <w:rsid w:val="008610A1"/>
    <w:rsid w:val="008615AB"/>
    <w:rsid w:val="008615F1"/>
    <w:rsid w:val="008615FA"/>
    <w:rsid w:val="00861785"/>
    <w:rsid w:val="00861862"/>
    <w:rsid w:val="00861939"/>
    <w:rsid w:val="00861AAE"/>
    <w:rsid w:val="00861CDA"/>
    <w:rsid w:val="00861CE0"/>
    <w:rsid w:val="00861D29"/>
    <w:rsid w:val="00861DA7"/>
    <w:rsid w:val="00861EA4"/>
    <w:rsid w:val="00861FE9"/>
    <w:rsid w:val="00862167"/>
    <w:rsid w:val="008623A2"/>
    <w:rsid w:val="00862414"/>
    <w:rsid w:val="008624B1"/>
    <w:rsid w:val="008624B3"/>
    <w:rsid w:val="008624DB"/>
    <w:rsid w:val="00862587"/>
    <w:rsid w:val="0086260C"/>
    <w:rsid w:val="0086278D"/>
    <w:rsid w:val="00862B12"/>
    <w:rsid w:val="00862B44"/>
    <w:rsid w:val="00862FA3"/>
    <w:rsid w:val="00862FBA"/>
    <w:rsid w:val="00863187"/>
    <w:rsid w:val="00863196"/>
    <w:rsid w:val="00863370"/>
    <w:rsid w:val="008633C1"/>
    <w:rsid w:val="008633FC"/>
    <w:rsid w:val="00863442"/>
    <w:rsid w:val="0086373D"/>
    <w:rsid w:val="00863874"/>
    <w:rsid w:val="008638D3"/>
    <w:rsid w:val="008639BB"/>
    <w:rsid w:val="00863AA9"/>
    <w:rsid w:val="00863ACC"/>
    <w:rsid w:val="00863D14"/>
    <w:rsid w:val="00863E1C"/>
    <w:rsid w:val="00863FD6"/>
    <w:rsid w:val="008640CF"/>
    <w:rsid w:val="00864212"/>
    <w:rsid w:val="0086425A"/>
    <w:rsid w:val="0086425C"/>
    <w:rsid w:val="008642BB"/>
    <w:rsid w:val="00864393"/>
    <w:rsid w:val="0086453D"/>
    <w:rsid w:val="00864A86"/>
    <w:rsid w:val="00864AC4"/>
    <w:rsid w:val="00864C81"/>
    <w:rsid w:val="00864DDD"/>
    <w:rsid w:val="00864E0D"/>
    <w:rsid w:val="00864E23"/>
    <w:rsid w:val="008650EA"/>
    <w:rsid w:val="00865181"/>
    <w:rsid w:val="008654FE"/>
    <w:rsid w:val="00865533"/>
    <w:rsid w:val="0086556E"/>
    <w:rsid w:val="0086557C"/>
    <w:rsid w:val="0086575D"/>
    <w:rsid w:val="00865EE3"/>
    <w:rsid w:val="00865F88"/>
    <w:rsid w:val="00865FA6"/>
    <w:rsid w:val="008660BE"/>
    <w:rsid w:val="008660CD"/>
    <w:rsid w:val="008660D4"/>
    <w:rsid w:val="00866115"/>
    <w:rsid w:val="0086611B"/>
    <w:rsid w:val="0086611D"/>
    <w:rsid w:val="008661DA"/>
    <w:rsid w:val="00866391"/>
    <w:rsid w:val="008666CE"/>
    <w:rsid w:val="0086677F"/>
    <w:rsid w:val="008667DA"/>
    <w:rsid w:val="00866A43"/>
    <w:rsid w:val="00866AD6"/>
    <w:rsid w:val="00866B00"/>
    <w:rsid w:val="00866C9D"/>
    <w:rsid w:val="00866D07"/>
    <w:rsid w:val="00866F38"/>
    <w:rsid w:val="008670C4"/>
    <w:rsid w:val="00867262"/>
    <w:rsid w:val="008673F8"/>
    <w:rsid w:val="00867422"/>
    <w:rsid w:val="008674B6"/>
    <w:rsid w:val="00867523"/>
    <w:rsid w:val="00867754"/>
    <w:rsid w:val="008679A3"/>
    <w:rsid w:val="00867B51"/>
    <w:rsid w:val="00867B70"/>
    <w:rsid w:val="00867E05"/>
    <w:rsid w:val="00867E19"/>
    <w:rsid w:val="00867E3D"/>
    <w:rsid w:val="0087005D"/>
    <w:rsid w:val="008700A1"/>
    <w:rsid w:val="008702B2"/>
    <w:rsid w:val="008702F3"/>
    <w:rsid w:val="0087034F"/>
    <w:rsid w:val="0087044A"/>
    <w:rsid w:val="00870479"/>
    <w:rsid w:val="00870494"/>
    <w:rsid w:val="008704A6"/>
    <w:rsid w:val="0087056B"/>
    <w:rsid w:val="008706D9"/>
    <w:rsid w:val="008706F6"/>
    <w:rsid w:val="008708A5"/>
    <w:rsid w:val="008708ED"/>
    <w:rsid w:val="00870A27"/>
    <w:rsid w:val="00870B03"/>
    <w:rsid w:val="00870CA8"/>
    <w:rsid w:val="00870D09"/>
    <w:rsid w:val="00870EF3"/>
    <w:rsid w:val="00870F1E"/>
    <w:rsid w:val="008710B2"/>
    <w:rsid w:val="008710D3"/>
    <w:rsid w:val="00871519"/>
    <w:rsid w:val="00871618"/>
    <w:rsid w:val="00871638"/>
    <w:rsid w:val="00871776"/>
    <w:rsid w:val="008717B6"/>
    <w:rsid w:val="008719DB"/>
    <w:rsid w:val="00871B89"/>
    <w:rsid w:val="00871BDD"/>
    <w:rsid w:val="00871CF2"/>
    <w:rsid w:val="00871F3A"/>
    <w:rsid w:val="00871F7A"/>
    <w:rsid w:val="00872460"/>
    <w:rsid w:val="008725DD"/>
    <w:rsid w:val="008726B9"/>
    <w:rsid w:val="0087274C"/>
    <w:rsid w:val="00872791"/>
    <w:rsid w:val="00872880"/>
    <w:rsid w:val="008728B6"/>
    <w:rsid w:val="00872A61"/>
    <w:rsid w:val="00872B65"/>
    <w:rsid w:val="00872D7F"/>
    <w:rsid w:val="00872E5A"/>
    <w:rsid w:val="00872F6B"/>
    <w:rsid w:val="00873045"/>
    <w:rsid w:val="0087306C"/>
    <w:rsid w:val="00873174"/>
    <w:rsid w:val="0087330F"/>
    <w:rsid w:val="008734D4"/>
    <w:rsid w:val="008735BD"/>
    <w:rsid w:val="00873722"/>
    <w:rsid w:val="00873A7F"/>
    <w:rsid w:val="00873AD6"/>
    <w:rsid w:val="00873B28"/>
    <w:rsid w:val="00873D0C"/>
    <w:rsid w:val="00873D3E"/>
    <w:rsid w:val="00873DE3"/>
    <w:rsid w:val="00873E6A"/>
    <w:rsid w:val="00873F1F"/>
    <w:rsid w:val="0087408D"/>
    <w:rsid w:val="00874094"/>
    <w:rsid w:val="008740E9"/>
    <w:rsid w:val="008741B5"/>
    <w:rsid w:val="0087440F"/>
    <w:rsid w:val="00874411"/>
    <w:rsid w:val="00874577"/>
    <w:rsid w:val="008745F5"/>
    <w:rsid w:val="008746AB"/>
    <w:rsid w:val="008746EC"/>
    <w:rsid w:val="00874B71"/>
    <w:rsid w:val="00874DA8"/>
    <w:rsid w:val="00874EE3"/>
    <w:rsid w:val="00874F22"/>
    <w:rsid w:val="00875177"/>
    <w:rsid w:val="00875208"/>
    <w:rsid w:val="00875391"/>
    <w:rsid w:val="00875573"/>
    <w:rsid w:val="00875584"/>
    <w:rsid w:val="008755BB"/>
    <w:rsid w:val="008755D1"/>
    <w:rsid w:val="00875708"/>
    <w:rsid w:val="00875872"/>
    <w:rsid w:val="008758BA"/>
    <w:rsid w:val="00875A54"/>
    <w:rsid w:val="00875C1B"/>
    <w:rsid w:val="00875C54"/>
    <w:rsid w:val="00875EEA"/>
    <w:rsid w:val="00875F60"/>
    <w:rsid w:val="008761E5"/>
    <w:rsid w:val="00876225"/>
    <w:rsid w:val="008763AB"/>
    <w:rsid w:val="0087641B"/>
    <w:rsid w:val="0087646F"/>
    <w:rsid w:val="00876624"/>
    <w:rsid w:val="008767ED"/>
    <w:rsid w:val="0087689A"/>
    <w:rsid w:val="00876911"/>
    <w:rsid w:val="00876A99"/>
    <w:rsid w:val="00876F9D"/>
    <w:rsid w:val="00876FAD"/>
    <w:rsid w:val="00877061"/>
    <w:rsid w:val="00877138"/>
    <w:rsid w:val="00877409"/>
    <w:rsid w:val="0087746A"/>
    <w:rsid w:val="0087747F"/>
    <w:rsid w:val="008775CB"/>
    <w:rsid w:val="008777F9"/>
    <w:rsid w:val="00877930"/>
    <w:rsid w:val="00877B4F"/>
    <w:rsid w:val="00877C1E"/>
    <w:rsid w:val="00877D7F"/>
    <w:rsid w:val="00880059"/>
    <w:rsid w:val="00880341"/>
    <w:rsid w:val="0088043C"/>
    <w:rsid w:val="00880501"/>
    <w:rsid w:val="00880540"/>
    <w:rsid w:val="0088058A"/>
    <w:rsid w:val="0088066E"/>
    <w:rsid w:val="00880797"/>
    <w:rsid w:val="00880A17"/>
    <w:rsid w:val="00880C0D"/>
    <w:rsid w:val="00880C1F"/>
    <w:rsid w:val="00880C48"/>
    <w:rsid w:val="00880E37"/>
    <w:rsid w:val="00880ECA"/>
    <w:rsid w:val="00880FEE"/>
    <w:rsid w:val="00881037"/>
    <w:rsid w:val="0088118A"/>
    <w:rsid w:val="00881217"/>
    <w:rsid w:val="008813CE"/>
    <w:rsid w:val="00881498"/>
    <w:rsid w:val="008818AA"/>
    <w:rsid w:val="008819B2"/>
    <w:rsid w:val="00881B39"/>
    <w:rsid w:val="00881B4D"/>
    <w:rsid w:val="00881BB8"/>
    <w:rsid w:val="00881DD5"/>
    <w:rsid w:val="00881FBC"/>
    <w:rsid w:val="00882117"/>
    <w:rsid w:val="00882336"/>
    <w:rsid w:val="008823B0"/>
    <w:rsid w:val="00882511"/>
    <w:rsid w:val="008825AD"/>
    <w:rsid w:val="008825C5"/>
    <w:rsid w:val="0088279D"/>
    <w:rsid w:val="008827B5"/>
    <w:rsid w:val="0088296B"/>
    <w:rsid w:val="00882A61"/>
    <w:rsid w:val="00882D65"/>
    <w:rsid w:val="00882F5B"/>
    <w:rsid w:val="00883034"/>
    <w:rsid w:val="00883036"/>
    <w:rsid w:val="00883050"/>
    <w:rsid w:val="008830C0"/>
    <w:rsid w:val="00883283"/>
    <w:rsid w:val="00883286"/>
    <w:rsid w:val="008832E9"/>
    <w:rsid w:val="0088340E"/>
    <w:rsid w:val="008834C4"/>
    <w:rsid w:val="0088353D"/>
    <w:rsid w:val="008835AA"/>
    <w:rsid w:val="0088366A"/>
    <w:rsid w:val="00883792"/>
    <w:rsid w:val="008837AF"/>
    <w:rsid w:val="00883805"/>
    <w:rsid w:val="00883806"/>
    <w:rsid w:val="008838C3"/>
    <w:rsid w:val="008838C9"/>
    <w:rsid w:val="00883900"/>
    <w:rsid w:val="00883C1A"/>
    <w:rsid w:val="008840BA"/>
    <w:rsid w:val="0088421B"/>
    <w:rsid w:val="008842D2"/>
    <w:rsid w:val="008844E4"/>
    <w:rsid w:val="00884507"/>
    <w:rsid w:val="008847C8"/>
    <w:rsid w:val="008847FF"/>
    <w:rsid w:val="008849B6"/>
    <w:rsid w:val="00884B20"/>
    <w:rsid w:val="00884E7B"/>
    <w:rsid w:val="00884EB6"/>
    <w:rsid w:val="00884EE3"/>
    <w:rsid w:val="00884EEF"/>
    <w:rsid w:val="00885045"/>
    <w:rsid w:val="00885050"/>
    <w:rsid w:val="008851A4"/>
    <w:rsid w:val="00885312"/>
    <w:rsid w:val="00885370"/>
    <w:rsid w:val="00885380"/>
    <w:rsid w:val="00885671"/>
    <w:rsid w:val="00885706"/>
    <w:rsid w:val="0088579B"/>
    <w:rsid w:val="00885934"/>
    <w:rsid w:val="00885B1B"/>
    <w:rsid w:val="00885C46"/>
    <w:rsid w:val="00885CF0"/>
    <w:rsid w:val="0088602A"/>
    <w:rsid w:val="008860E3"/>
    <w:rsid w:val="008861B8"/>
    <w:rsid w:val="00886342"/>
    <w:rsid w:val="008866BD"/>
    <w:rsid w:val="0088673D"/>
    <w:rsid w:val="008869D7"/>
    <w:rsid w:val="00886B68"/>
    <w:rsid w:val="00886B83"/>
    <w:rsid w:val="00886B95"/>
    <w:rsid w:val="00886BB2"/>
    <w:rsid w:val="00886BE6"/>
    <w:rsid w:val="00886EBF"/>
    <w:rsid w:val="00886F4C"/>
    <w:rsid w:val="008871B6"/>
    <w:rsid w:val="00887370"/>
    <w:rsid w:val="00887386"/>
    <w:rsid w:val="00887431"/>
    <w:rsid w:val="008874EE"/>
    <w:rsid w:val="0088798D"/>
    <w:rsid w:val="00887A3E"/>
    <w:rsid w:val="00887AA5"/>
    <w:rsid w:val="00887BD5"/>
    <w:rsid w:val="00887F97"/>
    <w:rsid w:val="008900B5"/>
    <w:rsid w:val="0089018F"/>
    <w:rsid w:val="008901E1"/>
    <w:rsid w:val="00890276"/>
    <w:rsid w:val="008902B0"/>
    <w:rsid w:val="008903BC"/>
    <w:rsid w:val="00890789"/>
    <w:rsid w:val="0089089E"/>
    <w:rsid w:val="00890B5F"/>
    <w:rsid w:val="00890B90"/>
    <w:rsid w:val="00890CF4"/>
    <w:rsid w:val="00890D6A"/>
    <w:rsid w:val="00890D7B"/>
    <w:rsid w:val="00891104"/>
    <w:rsid w:val="008914C5"/>
    <w:rsid w:val="0089170A"/>
    <w:rsid w:val="00891721"/>
    <w:rsid w:val="008917E0"/>
    <w:rsid w:val="008918A7"/>
    <w:rsid w:val="008919CD"/>
    <w:rsid w:val="00891AC5"/>
    <w:rsid w:val="00891BB3"/>
    <w:rsid w:val="00891C62"/>
    <w:rsid w:val="00892037"/>
    <w:rsid w:val="0089243B"/>
    <w:rsid w:val="00892658"/>
    <w:rsid w:val="008926BD"/>
    <w:rsid w:val="008926C3"/>
    <w:rsid w:val="008926ED"/>
    <w:rsid w:val="0089275D"/>
    <w:rsid w:val="0089279E"/>
    <w:rsid w:val="00892817"/>
    <w:rsid w:val="00892830"/>
    <w:rsid w:val="00892923"/>
    <w:rsid w:val="00892A0F"/>
    <w:rsid w:val="00892A2B"/>
    <w:rsid w:val="00892A42"/>
    <w:rsid w:val="00892B06"/>
    <w:rsid w:val="00892B35"/>
    <w:rsid w:val="00892CCE"/>
    <w:rsid w:val="00892F2F"/>
    <w:rsid w:val="00892FCA"/>
    <w:rsid w:val="00893191"/>
    <w:rsid w:val="00893264"/>
    <w:rsid w:val="00893408"/>
    <w:rsid w:val="008934B0"/>
    <w:rsid w:val="00893547"/>
    <w:rsid w:val="008937C7"/>
    <w:rsid w:val="008938DF"/>
    <w:rsid w:val="00893906"/>
    <w:rsid w:val="00893992"/>
    <w:rsid w:val="00893A3E"/>
    <w:rsid w:val="00893A44"/>
    <w:rsid w:val="00893AF1"/>
    <w:rsid w:val="00893C10"/>
    <w:rsid w:val="00893CBB"/>
    <w:rsid w:val="00893DF8"/>
    <w:rsid w:val="0089417C"/>
    <w:rsid w:val="0089423C"/>
    <w:rsid w:val="00894277"/>
    <w:rsid w:val="008943CF"/>
    <w:rsid w:val="008944AF"/>
    <w:rsid w:val="008944FE"/>
    <w:rsid w:val="0089450B"/>
    <w:rsid w:val="0089459A"/>
    <w:rsid w:val="008946AA"/>
    <w:rsid w:val="008946AD"/>
    <w:rsid w:val="008947C1"/>
    <w:rsid w:val="00894860"/>
    <w:rsid w:val="008948EC"/>
    <w:rsid w:val="00894909"/>
    <w:rsid w:val="0089497F"/>
    <w:rsid w:val="0089498D"/>
    <w:rsid w:val="00894DA6"/>
    <w:rsid w:val="00894E6B"/>
    <w:rsid w:val="00894F9F"/>
    <w:rsid w:val="00895129"/>
    <w:rsid w:val="0089518B"/>
    <w:rsid w:val="00895251"/>
    <w:rsid w:val="00895380"/>
    <w:rsid w:val="008953A6"/>
    <w:rsid w:val="00895A54"/>
    <w:rsid w:val="00895A72"/>
    <w:rsid w:val="00895B37"/>
    <w:rsid w:val="00895BA2"/>
    <w:rsid w:val="00895BE2"/>
    <w:rsid w:val="00895C99"/>
    <w:rsid w:val="00895CC6"/>
    <w:rsid w:val="00895CEE"/>
    <w:rsid w:val="00895E1F"/>
    <w:rsid w:val="00895E65"/>
    <w:rsid w:val="00895FF5"/>
    <w:rsid w:val="00896372"/>
    <w:rsid w:val="00896548"/>
    <w:rsid w:val="008966FF"/>
    <w:rsid w:val="008969ED"/>
    <w:rsid w:val="00896A3B"/>
    <w:rsid w:val="00896D74"/>
    <w:rsid w:val="00896D90"/>
    <w:rsid w:val="00896E79"/>
    <w:rsid w:val="008970C7"/>
    <w:rsid w:val="008971DE"/>
    <w:rsid w:val="008972F6"/>
    <w:rsid w:val="00897343"/>
    <w:rsid w:val="0089754D"/>
    <w:rsid w:val="0089763E"/>
    <w:rsid w:val="0089776E"/>
    <w:rsid w:val="008978BA"/>
    <w:rsid w:val="008978D4"/>
    <w:rsid w:val="008978D6"/>
    <w:rsid w:val="00897937"/>
    <w:rsid w:val="00897A9C"/>
    <w:rsid w:val="00897BAA"/>
    <w:rsid w:val="00897C21"/>
    <w:rsid w:val="00897C93"/>
    <w:rsid w:val="00897EBB"/>
    <w:rsid w:val="00897EEC"/>
    <w:rsid w:val="00897F85"/>
    <w:rsid w:val="0089A73F"/>
    <w:rsid w:val="008A014A"/>
    <w:rsid w:val="008A019E"/>
    <w:rsid w:val="008A01E6"/>
    <w:rsid w:val="008A0495"/>
    <w:rsid w:val="008A04FC"/>
    <w:rsid w:val="008A059E"/>
    <w:rsid w:val="008A0797"/>
    <w:rsid w:val="008A0875"/>
    <w:rsid w:val="008A09AB"/>
    <w:rsid w:val="008A0A3D"/>
    <w:rsid w:val="008A0AC6"/>
    <w:rsid w:val="008A0C23"/>
    <w:rsid w:val="008A0CEB"/>
    <w:rsid w:val="008A0E25"/>
    <w:rsid w:val="008A0E58"/>
    <w:rsid w:val="008A0EB0"/>
    <w:rsid w:val="008A10A6"/>
    <w:rsid w:val="008A1569"/>
    <w:rsid w:val="008A15C9"/>
    <w:rsid w:val="008A1610"/>
    <w:rsid w:val="008A1807"/>
    <w:rsid w:val="008A185D"/>
    <w:rsid w:val="008A1907"/>
    <w:rsid w:val="008A19EF"/>
    <w:rsid w:val="008A1ABB"/>
    <w:rsid w:val="008A1BDD"/>
    <w:rsid w:val="008A1F0B"/>
    <w:rsid w:val="008A2016"/>
    <w:rsid w:val="008A201D"/>
    <w:rsid w:val="008A215E"/>
    <w:rsid w:val="008A22CD"/>
    <w:rsid w:val="008A2311"/>
    <w:rsid w:val="008A2647"/>
    <w:rsid w:val="008A26C9"/>
    <w:rsid w:val="008A26D3"/>
    <w:rsid w:val="008A27E5"/>
    <w:rsid w:val="008A29C3"/>
    <w:rsid w:val="008A2A53"/>
    <w:rsid w:val="008A2BC6"/>
    <w:rsid w:val="008A2BCA"/>
    <w:rsid w:val="008A2DB2"/>
    <w:rsid w:val="008A3080"/>
    <w:rsid w:val="008A33D1"/>
    <w:rsid w:val="008A3463"/>
    <w:rsid w:val="008A34B4"/>
    <w:rsid w:val="008A34E9"/>
    <w:rsid w:val="008A3649"/>
    <w:rsid w:val="008A36F3"/>
    <w:rsid w:val="008A386D"/>
    <w:rsid w:val="008A391D"/>
    <w:rsid w:val="008A3A6E"/>
    <w:rsid w:val="008A3A8B"/>
    <w:rsid w:val="008A3B30"/>
    <w:rsid w:val="008A3B5D"/>
    <w:rsid w:val="008A3CB4"/>
    <w:rsid w:val="008A3E71"/>
    <w:rsid w:val="008A3E72"/>
    <w:rsid w:val="008A3EE1"/>
    <w:rsid w:val="008A3F3F"/>
    <w:rsid w:val="008A400D"/>
    <w:rsid w:val="008A41BE"/>
    <w:rsid w:val="008A438F"/>
    <w:rsid w:val="008A44D1"/>
    <w:rsid w:val="008A456B"/>
    <w:rsid w:val="008A4651"/>
    <w:rsid w:val="008A468E"/>
    <w:rsid w:val="008A47E5"/>
    <w:rsid w:val="008A4889"/>
    <w:rsid w:val="008A489B"/>
    <w:rsid w:val="008A4B06"/>
    <w:rsid w:val="008A4B68"/>
    <w:rsid w:val="008A4B6A"/>
    <w:rsid w:val="008A4DD1"/>
    <w:rsid w:val="008A4E2B"/>
    <w:rsid w:val="008A4E31"/>
    <w:rsid w:val="008A512C"/>
    <w:rsid w:val="008A513D"/>
    <w:rsid w:val="008A5188"/>
    <w:rsid w:val="008A51D0"/>
    <w:rsid w:val="008A5267"/>
    <w:rsid w:val="008A5555"/>
    <w:rsid w:val="008A56AF"/>
    <w:rsid w:val="008A5778"/>
    <w:rsid w:val="008A58CF"/>
    <w:rsid w:val="008A5A3B"/>
    <w:rsid w:val="008A5CB4"/>
    <w:rsid w:val="008A5D8F"/>
    <w:rsid w:val="008A5F31"/>
    <w:rsid w:val="008A6418"/>
    <w:rsid w:val="008A6546"/>
    <w:rsid w:val="008A65B3"/>
    <w:rsid w:val="008A66F2"/>
    <w:rsid w:val="008A68B5"/>
    <w:rsid w:val="008A6988"/>
    <w:rsid w:val="008A69EF"/>
    <w:rsid w:val="008A6A05"/>
    <w:rsid w:val="008A6AB2"/>
    <w:rsid w:val="008A6C0F"/>
    <w:rsid w:val="008A6C7A"/>
    <w:rsid w:val="008A6E61"/>
    <w:rsid w:val="008A6EF7"/>
    <w:rsid w:val="008A6F1E"/>
    <w:rsid w:val="008A6F9E"/>
    <w:rsid w:val="008A7041"/>
    <w:rsid w:val="008A7368"/>
    <w:rsid w:val="008A7397"/>
    <w:rsid w:val="008A73FA"/>
    <w:rsid w:val="008A7498"/>
    <w:rsid w:val="008A7A71"/>
    <w:rsid w:val="008A7B39"/>
    <w:rsid w:val="008A7B77"/>
    <w:rsid w:val="008A7C2F"/>
    <w:rsid w:val="008A7DA1"/>
    <w:rsid w:val="008A7F0B"/>
    <w:rsid w:val="008B01C1"/>
    <w:rsid w:val="008B029C"/>
    <w:rsid w:val="008B0337"/>
    <w:rsid w:val="008B03CB"/>
    <w:rsid w:val="008B04C8"/>
    <w:rsid w:val="008B054B"/>
    <w:rsid w:val="008B0573"/>
    <w:rsid w:val="008B0578"/>
    <w:rsid w:val="008B06D3"/>
    <w:rsid w:val="008B0831"/>
    <w:rsid w:val="008B0940"/>
    <w:rsid w:val="008B0A06"/>
    <w:rsid w:val="008B0A34"/>
    <w:rsid w:val="008B0BD4"/>
    <w:rsid w:val="008B0BEC"/>
    <w:rsid w:val="008B0CFE"/>
    <w:rsid w:val="008B0D97"/>
    <w:rsid w:val="008B0EAB"/>
    <w:rsid w:val="008B1321"/>
    <w:rsid w:val="008B17D0"/>
    <w:rsid w:val="008B18B9"/>
    <w:rsid w:val="008B1998"/>
    <w:rsid w:val="008B1A26"/>
    <w:rsid w:val="008B1A9F"/>
    <w:rsid w:val="008B1AB8"/>
    <w:rsid w:val="008B1EEC"/>
    <w:rsid w:val="008B2026"/>
    <w:rsid w:val="008B218B"/>
    <w:rsid w:val="008B2287"/>
    <w:rsid w:val="008B2428"/>
    <w:rsid w:val="008B25B1"/>
    <w:rsid w:val="008B2613"/>
    <w:rsid w:val="008B2713"/>
    <w:rsid w:val="008B27C5"/>
    <w:rsid w:val="008B2B3C"/>
    <w:rsid w:val="008B2B89"/>
    <w:rsid w:val="008B2FFD"/>
    <w:rsid w:val="008B3084"/>
    <w:rsid w:val="008B3087"/>
    <w:rsid w:val="008B313D"/>
    <w:rsid w:val="008B31AE"/>
    <w:rsid w:val="008B32C8"/>
    <w:rsid w:val="008B33AE"/>
    <w:rsid w:val="008B3431"/>
    <w:rsid w:val="008B345B"/>
    <w:rsid w:val="008B359D"/>
    <w:rsid w:val="008B368F"/>
    <w:rsid w:val="008B3690"/>
    <w:rsid w:val="008B3708"/>
    <w:rsid w:val="008B383D"/>
    <w:rsid w:val="008B3CF6"/>
    <w:rsid w:val="008B3EE2"/>
    <w:rsid w:val="008B3F57"/>
    <w:rsid w:val="008B4071"/>
    <w:rsid w:val="008B40D2"/>
    <w:rsid w:val="008B425A"/>
    <w:rsid w:val="008B4311"/>
    <w:rsid w:val="008B44AA"/>
    <w:rsid w:val="008B4755"/>
    <w:rsid w:val="008B47B4"/>
    <w:rsid w:val="008B48EF"/>
    <w:rsid w:val="008B4A7F"/>
    <w:rsid w:val="008B4ADD"/>
    <w:rsid w:val="008B4B56"/>
    <w:rsid w:val="008B4BA6"/>
    <w:rsid w:val="008B4CF7"/>
    <w:rsid w:val="008B4DD4"/>
    <w:rsid w:val="008B5103"/>
    <w:rsid w:val="008B543A"/>
    <w:rsid w:val="008B5484"/>
    <w:rsid w:val="008B55AB"/>
    <w:rsid w:val="008B562C"/>
    <w:rsid w:val="008B5746"/>
    <w:rsid w:val="008B575F"/>
    <w:rsid w:val="008B57E7"/>
    <w:rsid w:val="008B5B38"/>
    <w:rsid w:val="008B5BBC"/>
    <w:rsid w:val="008B5C2B"/>
    <w:rsid w:val="008B5CB3"/>
    <w:rsid w:val="008B5D3A"/>
    <w:rsid w:val="008B5F28"/>
    <w:rsid w:val="008B615B"/>
    <w:rsid w:val="008B61B8"/>
    <w:rsid w:val="008B63CB"/>
    <w:rsid w:val="008B6575"/>
    <w:rsid w:val="008B65B1"/>
    <w:rsid w:val="008B664D"/>
    <w:rsid w:val="008B67FE"/>
    <w:rsid w:val="008B6813"/>
    <w:rsid w:val="008B68AC"/>
    <w:rsid w:val="008B6A9A"/>
    <w:rsid w:val="008B6B4E"/>
    <w:rsid w:val="008B6B92"/>
    <w:rsid w:val="008B6B9E"/>
    <w:rsid w:val="008B6BFD"/>
    <w:rsid w:val="008B6DE8"/>
    <w:rsid w:val="008B6DFB"/>
    <w:rsid w:val="008B6E61"/>
    <w:rsid w:val="008B6F7A"/>
    <w:rsid w:val="008B709D"/>
    <w:rsid w:val="008B7123"/>
    <w:rsid w:val="008B7230"/>
    <w:rsid w:val="008B7463"/>
    <w:rsid w:val="008B7734"/>
    <w:rsid w:val="008B791A"/>
    <w:rsid w:val="008B7964"/>
    <w:rsid w:val="008B7984"/>
    <w:rsid w:val="008B7AEB"/>
    <w:rsid w:val="008B7C2C"/>
    <w:rsid w:val="008B7CFE"/>
    <w:rsid w:val="008B7E22"/>
    <w:rsid w:val="008C00FE"/>
    <w:rsid w:val="008C0207"/>
    <w:rsid w:val="008C03AA"/>
    <w:rsid w:val="008C05FC"/>
    <w:rsid w:val="008C0617"/>
    <w:rsid w:val="008C0771"/>
    <w:rsid w:val="008C0779"/>
    <w:rsid w:val="008C08D6"/>
    <w:rsid w:val="008C09F5"/>
    <w:rsid w:val="008C0AC2"/>
    <w:rsid w:val="008C0CFF"/>
    <w:rsid w:val="008C0DEF"/>
    <w:rsid w:val="008C0E89"/>
    <w:rsid w:val="008C0F46"/>
    <w:rsid w:val="008C0F83"/>
    <w:rsid w:val="008C0FC0"/>
    <w:rsid w:val="008C1090"/>
    <w:rsid w:val="008C11C1"/>
    <w:rsid w:val="008C1233"/>
    <w:rsid w:val="008C12C7"/>
    <w:rsid w:val="008C131A"/>
    <w:rsid w:val="008C1337"/>
    <w:rsid w:val="008C1365"/>
    <w:rsid w:val="008C142F"/>
    <w:rsid w:val="008C170D"/>
    <w:rsid w:val="008C1725"/>
    <w:rsid w:val="008C1814"/>
    <w:rsid w:val="008C1AF6"/>
    <w:rsid w:val="008C1C8D"/>
    <w:rsid w:val="008C1D7E"/>
    <w:rsid w:val="008C1DD6"/>
    <w:rsid w:val="008C1F46"/>
    <w:rsid w:val="008C219C"/>
    <w:rsid w:val="008C2315"/>
    <w:rsid w:val="008C2399"/>
    <w:rsid w:val="008C244A"/>
    <w:rsid w:val="008C258B"/>
    <w:rsid w:val="008C283C"/>
    <w:rsid w:val="008C2925"/>
    <w:rsid w:val="008C29B5"/>
    <w:rsid w:val="008C2B48"/>
    <w:rsid w:val="008C2BA5"/>
    <w:rsid w:val="008C2FB5"/>
    <w:rsid w:val="008C32CC"/>
    <w:rsid w:val="008C32F0"/>
    <w:rsid w:val="008C332F"/>
    <w:rsid w:val="008C342D"/>
    <w:rsid w:val="008C35CC"/>
    <w:rsid w:val="008C360C"/>
    <w:rsid w:val="008C362C"/>
    <w:rsid w:val="008C362D"/>
    <w:rsid w:val="008C3630"/>
    <w:rsid w:val="008C3783"/>
    <w:rsid w:val="008C3885"/>
    <w:rsid w:val="008C3937"/>
    <w:rsid w:val="008C39D3"/>
    <w:rsid w:val="008C3AE3"/>
    <w:rsid w:val="008C3D99"/>
    <w:rsid w:val="008C4023"/>
    <w:rsid w:val="008C4085"/>
    <w:rsid w:val="008C40D5"/>
    <w:rsid w:val="008C422D"/>
    <w:rsid w:val="008C424B"/>
    <w:rsid w:val="008C4265"/>
    <w:rsid w:val="008C42F3"/>
    <w:rsid w:val="008C4923"/>
    <w:rsid w:val="008C49CE"/>
    <w:rsid w:val="008C4B47"/>
    <w:rsid w:val="008C4BD1"/>
    <w:rsid w:val="008C4C74"/>
    <w:rsid w:val="008C4DC6"/>
    <w:rsid w:val="008C4F93"/>
    <w:rsid w:val="008C5099"/>
    <w:rsid w:val="008C5241"/>
    <w:rsid w:val="008C5244"/>
    <w:rsid w:val="008C52CF"/>
    <w:rsid w:val="008C52D2"/>
    <w:rsid w:val="008C52FB"/>
    <w:rsid w:val="008C5571"/>
    <w:rsid w:val="008C5657"/>
    <w:rsid w:val="008C567E"/>
    <w:rsid w:val="008C5685"/>
    <w:rsid w:val="008C57AC"/>
    <w:rsid w:val="008C582A"/>
    <w:rsid w:val="008C58F2"/>
    <w:rsid w:val="008C5A11"/>
    <w:rsid w:val="008C5AD0"/>
    <w:rsid w:val="008C5AEE"/>
    <w:rsid w:val="008C5AF6"/>
    <w:rsid w:val="008C5D74"/>
    <w:rsid w:val="008C5E19"/>
    <w:rsid w:val="008C5EE0"/>
    <w:rsid w:val="008C6045"/>
    <w:rsid w:val="008C6053"/>
    <w:rsid w:val="008C60E0"/>
    <w:rsid w:val="008C61A4"/>
    <w:rsid w:val="008C61E3"/>
    <w:rsid w:val="008C61EA"/>
    <w:rsid w:val="008C6238"/>
    <w:rsid w:val="008C6440"/>
    <w:rsid w:val="008C6526"/>
    <w:rsid w:val="008C65F8"/>
    <w:rsid w:val="008C6785"/>
    <w:rsid w:val="008C67D3"/>
    <w:rsid w:val="008C67E1"/>
    <w:rsid w:val="008C684C"/>
    <w:rsid w:val="008C6974"/>
    <w:rsid w:val="008C6977"/>
    <w:rsid w:val="008C6AA0"/>
    <w:rsid w:val="008C6B6F"/>
    <w:rsid w:val="008C6B72"/>
    <w:rsid w:val="008C6DE3"/>
    <w:rsid w:val="008C6F48"/>
    <w:rsid w:val="008C6FFF"/>
    <w:rsid w:val="008C7033"/>
    <w:rsid w:val="008C7080"/>
    <w:rsid w:val="008C7084"/>
    <w:rsid w:val="008C71EA"/>
    <w:rsid w:val="008C728C"/>
    <w:rsid w:val="008C72C7"/>
    <w:rsid w:val="008C7537"/>
    <w:rsid w:val="008C7544"/>
    <w:rsid w:val="008C760E"/>
    <w:rsid w:val="008C772C"/>
    <w:rsid w:val="008C779D"/>
    <w:rsid w:val="008C7863"/>
    <w:rsid w:val="008C78A5"/>
    <w:rsid w:val="008C7AC3"/>
    <w:rsid w:val="008C7C5B"/>
    <w:rsid w:val="008C7CB0"/>
    <w:rsid w:val="008C7E2E"/>
    <w:rsid w:val="008D00AE"/>
    <w:rsid w:val="008D0370"/>
    <w:rsid w:val="008D05C6"/>
    <w:rsid w:val="008D07DE"/>
    <w:rsid w:val="008D09AD"/>
    <w:rsid w:val="008D09C2"/>
    <w:rsid w:val="008D0B3C"/>
    <w:rsid w:val="008D0C1C"/>
    <w:rsid w:val="008D0E6B"/>
    <w:rsid w:val="008D0E97"/>
    <w:rsid w:val="008D0FCC"/>
    <w:rsid w:val="008D1143"/>
    <w:rsid w:val="008D11BA"/>
    <w:rsid w:val="008D12D5"/>
    <w:rsid w:val="008D13AB"/>
    <w:rsid w:val="008D13C0"/>
    <w:rsid w:val="008D1533"/>
    <w:rsid w:val="008D15A7"/>
    <w:rsid w:val="008D19A3"/>
    <w:rsid w:val="008D1C6F"/>
    <w:rsid w:val="008D1D44"/>
    <w:rsid w:val="008D1EA4"/>
    <w:rsid w:val="008D1F5B"/>
    <w:rsid w:val="008D1FA4"/>
    <w:rsid w:val="008D1FDB"/>
    <w:rsid w:val="008D1FFC"/>
    <w:rsid w:val="008D20BD"/>
    <w:rsid w:val="008D237C"/>
    <w:rsid w:val="008D245A"/>
    <w:rsid w:val="008D24B9"/>
    <w:rsid w:val="008D252C"/>
    <w:rsid w:val="008D260F"/>
    <w:rsid w:val="008D2785"/>
    <w:rsid w:val="008D2940"/>
    <w:rsid w:val="008D2A27"/>
    <w:rsid w:val="008D2A73"/>
    <w:rsid w:val="008D2C2D"/>
    <w:rsid w:val="008D2D40"/>
    <w:rsid w:val="008D2D99"/>
    <w:rsid w:val="008D2F73"/>
    <w:rsid w:val="008D310B"/>
    <w:rsid w:val="008D317D"/>
    <w:rsid w:val="008D3371"/>
    <w:rsid w:val="008D3397"/>
    <w:rsid w:val="008D34BC"/>
    <w:rsid w:val="008D3548"/>
    <w:rsid w:val="008D3552"/>
    <w:rsid w:val="008D35D9"/>
    <w:rsid w:val="008D370C"/>
    <w:rsid w:val="008D3776"/>
    <w:rsid w:val="008D386C"/>
    <w:rsid w:val="008D3A48"/>
    <w:rsid w:val="008D3A7C"/>
    <w:rsid w:val="008D3D1E"/>
    <w:rsid w:val="008D4011"/>
    <w:rsid w:val="008D40FF"/>
    <w:rsid w:val="008D417E"/>
    <w:rsid w:val="008D41E8"/>
    <w:rsid w:val="008D44D6"/>
    <w:rsid w:val="008D477F"/>
    <w:rsid w:val="008D4911"/>
    <w:rsid w:val="008D49F0"/>
    <w:rsid w:val="008D49F5"/>
    <w:rsid w:val="008D4B35"/>
    <w:rsid w:val="008D4ED6"/>
    <w:rsid w:val="008D4EE5"/>
    <w:rsid w:val="008D4F5C"/>
    <w:rsid w:val="008D51FE"/>
    <w:rsid w:val="008D5209"/>
    <w:rsid w:val="008D53AB"/>
    <w:rsid w:val="008D5444"/>
    <w:rsid w:val="008D5470"/>
    <w:rsid w:val="008D55F8"/>
    <w:rsid w:val="008D5618"/>
    <w:rsid w:val="008D5B47"/>
    <w:rsid w:val="008D5C81"/>
    <w:rsid w:val="008D5DC2"/>
    <w:rsid w:val="008D5F45"/>
    <w:rsid w:val="008D5F98"/>
    <w:rsid w:val="008D6245"/>
    <w:rsid w:val="008D6383"/>
    <w:rsid w:val="008D6566"/>
    <w:rsid w:val="008D666F"/>
    <w:rsid w:val="008D66AC"/>
    <w:rsid w:val="008D6707"/>
    <w:rsid w:val="008D6790"/>
    <w:rsid w:val="008D68B8"/>
    <w:rsid w:val="008D6968"/>
    <w:rsid w:val="008D69BB"/>
    <w:rsid w:val="008D69D6"/>
    <w:rsid w:val="008D6D45"/>
    <w:rsid w:val="008D6D8C"/>
    <w:rsid w:val="008D6DD7"/>
    <w:rsid w:val="008D6E93"/>
    <w:rsid w:val="008D6F89"/>
    <w:rsid w:val="008D6FE6"/>
    <w:rsid w:val="008D71AB"/>
    <w:rsid w:val="008D71E5"/>
    <w:rsid w:val="008D7330"/>
    <w:rsid w:val="008D7449"/>
    <w:rsid w:val="008D746A"/>
    <w:rsid w:val="008D7603"/>
    <w:rsid w:val="008D77BA"/>
    <w:rsid w:val="008D7895"/>
    <w:rsid w:val="008D7A6B"/>
    <w:rsid w:val="008D7A8C"/>
    <w:rsid w:val="008D7C16"/>
    <w:rsid w:val="008D7CA7"/>
    <w:rsid w:val="008D7D3F"/>
    <w:rsid w:val="008D7DA6"/>
    <w:rsid w:val="008D7E8B"/>
    <w:rsid w:val="008D7F11"/>
    <w:rsid w:val="008D7F38"/>
    <w:rsid w:val="008E00A5"/>
    <w:rsid w:val="008E01D6"/>
    <w:rsid w:val="008E01EC"/>
    <w:rsid w:val="008E0433"/>
    <w:rsid w:val="008E05D1"/>
    <w:rsid w:val="008E0745"/>
    <w:rsid w:val="008E09AF"/>
    <w:rsid w:val="008E09D4"/>
    <w:rsid w:val="008E09F2"/>
    <w:rsid w:val="008E0A05"/>
    <w:rsid w:val="008E0A6E"/>
    <w:rsid w:val="008E0B23"/>
    <w:rsid w:val="008E0BCE"/>
    <w:rsid w:val="008E0BE0"/>
    <w:rsid w:val="008E0C16"/>
    <w:rsid w:val="008E0D88"/>
    <w:rsid w:val="008E0E4A"/>
    <w:rsid w:val="008E12F0"/>
    <w:rsid w:val="008E1426"/>
    <w:rsid w:val="008E1569"/>
    <w:rsid w:val="008E1687"/>
    <w:rsid w:val="008E1757"/>
    <w:rsid w:val="008E1850"/>
    <w:rsid w:val="008E18F8"/>
    <w:rsid w:val="008E1A70"/>
    <w:rsid w:val="008E1A93"/>
    <w:rsid w:val="008E1C24"/>
    <w:rsid w:val="008E1C82"/>
    <w:rsid w:val="008E1E25"/>
    <w:rsid w:val="008E1F68"/>
    <w:rsid w:val="008E2178"/>
    <w:rsid w:val="008E2213"/>
    <w:rsid w:val="008E228C"/>
    <w:rsid w:val="008E253F"/>
    <w:rsid w:val="008E2703"/>
    <w:rsid w:val="008E287B"/>
    <w:rsid w:val="008E28EC"/>
    <w:rsid w:val="008E29B2"/>
    <w:rsid w:val="008E2A37"/>
    <w:rsid w:val="008E2A73"/>
    <w:rsid w:val="008E2B72"/>
    <w:rsid w:val="008E2D11"/>
    <w:rsid w:val="008E3244"/>
    <w:rsid w:val="008E32CD"/>
    <w:rsid w:val="008E354A"/>
    <w:rsid w:val="008E35B0"/>
    <w:rsid w:val="008E36DB"/>
    <w:rsid w:val="008E37E3"/>
    <w:rsid w:val="008E3AC8"/>
    <w:rsid w:val="008E3B38"/>
    <w:rsid w:val="008E3B6D"/>
    <w:rsid w:val="008E3D7B"/>
    <w:rsid w:val="008E3F90"/>
    <w:rsid w:val="008E42EA"/>
    <w:rsid w:val="008E4558"/>
    <w:rsid w:val="008E474D"/>
    <w:rsid w:val="008E4768"/>
    <w:rsid w:val="008E483B"/>
    <w:rsid w:val="008E4842"/>
    <w:rsid w:val="008E4AC9"/>
    <w:rsid w:val="008E4C14"/>
    <w:rsid w:val="008E4C48"/>
    <w:rsid w:val="008E500B"/>
    <w:rsid w:val="008E50AE"/>
    <w:rsid w:val="008E523C"/>
    <w:rsid w:val="008E54D9"/>
    <w:rsid w:val="008E5615"/>
    <w:rsid w:val="008E565E"/>
    <w:rsid w:val="008E5874"/>
    <w:rsid w:val="008E5B44"/>
    <w:rsid w:val="008E5C31"/>
    <w:rsid w:val="008E5C62"/>
    <w:rsid w:val="008E5D00"/>
    <w:rsid w:val="008E5DAD"/>
    <w:rsid w:val="008E5E35"/>
    <w:rsid w:val="008E5E9B"/>
    <w:rsid w:val="008E5F42"/>
    <w:rsid w:val="008E6065"/>
    <w:rsid w:val="008E6134"/>
    <w:rsid w:val="008E614A"/>
    <w:rsid w:val="008E6163"/>
    <w:rsid w:val="008E6353"/>
    <w:rsid w:val="008E6372"/>
    <w:rsid w:val="008E64ED"/>
    <w:rsid w:val="008E65A6"/>
    <w:rsid w:val="008E65C1"/>
    <w:rsid w:val="008E6A48"/>
    <w:rsid w:val="008E6A67"/>
    <w:rsid w:val="008E6A76"/>
    <w:rsid w:val="008E6BB2"/>
    <w:rsid w:val="008E704B"/>
    <w:rsid w:val="008E7071"/>
    <w:rsid w:val="008E7283"/>
    <w:rsid w:val="008E7384"/>
    <w:rsid w:val="008E7416"/>
    <w:rsid w:val="008E7693"/>
    <w:rsid w:val="008E76FF"/>
    <w:rsid w:val="008E7753"/>
    <w:rsid w:val="008E786F"/>
    <w:rsid w:val="008E7890"/>
    <w:rsid w:val="008E796B"/>
    <w:rsid w:val="008E7A73"/>
    <w:rsid w:val="008E7AAA"/>
    <w:rsid w:val="008E7C5B"/>
    <w:rsid w:val="008E7EFA"/>
    <w:rsid w:val="008E7EFC"/>
    <w:rsid w:val="008F030C"/>
    <w:rsid w:val="008F03EF"/>
    <w:rsid w:val="008F070D"/>
    <w:rsid w:val="008F0A0F"/>
    <w:rsid w:val="008F0A54"/>
    <w:rsid w:val="008F0D98"/>
    <w:rsid w:val="008F0DCB"/>
    <w:rsid w:val="008F0E11"/>
    <w:rsid w:val="008F0E66"/>
    <w:rsid w:val="008F0E8E"/>
    <w:rsid w:val="008F0F1B"/>
    <w:rsid w:val="008F0F95"/>
    <w:rsid w:val="008F10E2"/>
    <w:rsid w:val="008F1256"/>
    <w:rsid w:val="008F14CD"/>
    <w:rsid w:val="008F17BA"/>
    <w:rsid w:val="008F1822"/>
    <w:rsid w:val="008F183C"/>
    <w:rsid w:val="008F18A9"/>
    <w:rsid w:val="008F18C0"/>
    <w:rsid w:val="008F18C9"/>
    <w:rsid w:val="008F1904"/>
    <w:rsid w:val="008F19BB"/>
    <w:rsid w:val="008F19D5"/>
    <w:rsid w:val="008F1A38"/>
    <w:rsid w:val="008F1B10"/>
    <w:rsid w:val="008F1BA0"/>
    <w:rsid w:val="008F1BBA"/>
    <w:rsid w:val="008F1CB0"/>
    <w:rsid w:val="008F1DE3"/>
    <w:rsid w:val="008F1E42"/>
    <w:rsid w:val="008F2003"/>
    <w:rsid w:val="008F20AF"/>
    <w:rsid w:val="008F2197"/>
    <w:rsid w:val="008F21CF"/>
    <w:rsid w:val="008F2229"/>
    <w:rsid w:val="008F23B5"/>
    <w:rsid w:val="008F271C"/>
    <w:rsid w:val="008F2791"/>
    <w:rsid w:val="008F283A"/>
    <w:rsid w:val="008F2845"/>
    <w:rsid w:val="008F2963"/>
    <w:rsid w:val="008F2998"/>
    <w:rsid w:val="008F2ACE"/>
    <w:rsid w:val="008F2B99"/>
    <w:rsid w:val="008F2BEA"/>
    <w:rsid w:val="008F2D16"/>
    <w:rsid w:val="008F2E07"/>
    <w:rsid w:val="008F2F68"/>
    <w:rsid w:val="008F3249"/>
    <w:rsid w:val="008F344C"/>
    <w:rsid w:val="008F34BF"/>
    <w:rsid w:val="008F3518"/>
    <w:rsid w:val="008F3638"/>
    <w:rsid w:val="008F36A7"/>
    <w:rsid w:val="008F39EF"/>
    <w:rsid w:val="008F3D05"/>
    <w:rsid w:val="008F3D86"/>
    <w:rsid w:val="008F3E0B"/>
    <w:rsid w:val="008F3E94"/>
    <w:rsid w:val="008F3E99"/>
    <w:rsid w:val="008F3EAD"/>
    <w:rsid w:val="008F3EFD"/>
    <w:rsid w:val="008F402A"/>
    <w:rsid w:val="008F40CD"/>
    <w:rsid w:val="008F425F"/>
    <w:rsid w:val="008F4412"/>
    <w:rsid w:val="008F465F"/>
    <w:rsid w:val="008F4755"/>
    <w:rsid w:val="008F48D7"/>
    <w:rsid w:val="008F4A3D"/>
    <w:rsid w:val="008F4A9E"/>
    <w:rsid w:val="008F4E37"/>
    <w:rsid w:val="008F4FAB"/>
    <w:rsid w:val="008F51BD"/>
    <w:rsid w:val="008F51D4"/>
    <w:rsid w:val="008F52F9"/>
    <w:rsid w:val="008F53B4"/>
    <w:rsid w:val="008F55E5"/>
    <w:rsid w:val="008F5AAA"/>
    <w:rsid w:val="008F5C0B"/>
    <w:rsid w:val="008F5C76"/>
    <w:rsid w:val="008F5DA3"/>
    <w:rsid w:val="008F5DDD"/>
    <w:rsid w:val="008F60B5"/>
    <w:rsid w:val="008F62D9"/>
    <w:rsid w:val="008F649C"/>
    <w:rsid w:val="008F663E"/>
    <w:rsid w:val="008F664A"/>
    <w:rsid w:val="008F66B8"/>
    <w:rsid w:val="008F68C0"/>
    <w:rsid w:val="008F6AA5"/>
    <w:rsid w:val="008F6BE9"/>
    <w:rsid w:val="008F6C12"/>
    <w:rsid w:val="008F6C62"/>
    <w:rsid w:val="008F6DD0"/>
    <w:rsid w:val="008F6F34"/>
    <w:rsid w:val="008F704C"/>
    <w:rsid w:val="008F706E"/>
    <w:rsid w:val="008F70AA"/>
    <w:rsid w:val="008F70ED"/>
    <w:rsid w:val="008F72B0"/>
    <w:rsid w:val="008F7489"/>
    <w:rsid w:val="008F7667"/>
    <w:rsid w:val="008F78A6"/>
    <w:rsid w:val="008F7946"/>
    <w:rsid w:val="008F79BA"/>
    <w:rsid w:val="008F79F6"/>
    <w:rsid w:val="008F7A8D"/>
    <w:rsid w:val="008F7B06"/>
    <w:rsid w:val="008F7D43"/>
    <w:rsid w:val="008F7D74"/>
    <w:rsid w:val="008F7DF3"/>
    <w:rsid w:val="008F7E9A"/>
    <w:rsid w:val="00900298"/>
    <w:rsid w:val="009002CF"/>
    <w:rsid w:val="009004E0"/>
    <w:rsid w:val="00900603"/>
    <w:rsid w:val="00900629"/>
    <w:rsid w:val="00900719"/>
    <w:rsid w:val="009007EC"/>
    <w:rsid w:val="0090093D"/>
    <w:rsid w:val="00900953"/>
    <w:rsid w:val="00900B8A"/>
    <w:rsid w:val="00900CC6"/>
    <w:rsid w:val="00900E37"/>
    <w:rsid w:val="00900FAA"/>
    <w:rsid w:val="00900FDE"/>
    <w:rsid w:val="00901004"/>
    <w:rsid w:val="0090103C"/>
    <w:rsid w:val="0090104B"/>
    <w:rsid w:val="009010CC"/>
    <w:rsid w:val="00901145"/>
    <w:rsid w:val="00901182"/>
    <w:rsid w:val="009012F3"/>
    <w:rsid w:val="0090136C"/>
    <w:rsid w:val="009014A9"/>
    <w:rsid w:val="0090151B"/>
    <w:rsid w:val="0090160F"/>
    <w:rsid w:val="0090179E"/>
    <w:rsid w:val="009018C2"/>
    <w:rsid w:val="00901A6E"/>
    <w:rsid w:val="00901A80"/>
    <w:rsid w:val="00901D4C"/>
    <w:rsid w:val="00901F5A"/>
    <w:rsid w:val="00901F6D"/>
    <w:rsid w:val="00901FA5"/>
    <w:rsid w:val="009024FF"/>
    <w:rsid w:val="009025F6"/>
    <w:rsid w:val="00902B10"/>
    <w:rsid w:val="00902D3F"/>
    <w:rsid w:val="00902D95"/>
    <w:rsid w:val="00902FAB"/>
    <w:rsid w:val="00903059"/>
    <w:rsid w:val="0090308D"/>
    <w:rsid w:val="00903107"/>
    <w:rsid w:val="009031C2"/>
    <w:rsid w:val="00903339"/>
    <w:rsid w:val="009034A7"/>
    <w:rsid w:val="009034B2"/>
    <w:rsid w:val="009038CB"/>
    <w:rsid w:val="00903967"/>
    <w:rsid w:val="00903A54"/>
    <w:rsid w:val="00903BFD"/>
    <w:rsid w:val="00903C19"/>
    <w:rsid w:val="00903DAD"/>
    <w:rsid w:val="00903DF1"/>
    <w:rsid w:val="00903DFE"/>
    <w:rsid w:val="00903F24"/>
    <w:rsid w:val="00904171"/>
    <w:rsid w:val="009041FA"/>
    <w:rsid w:val="0090421F"/>
    <w:rsid w:val="00904335"/>
    <w:rsid w:val="009043B3"/>
    <w:rsid w:val="00904463"/>
    <w:rsid w:val="00904464"/>
    <w:rsid w:val="009045D9"/>
    <w:rsid w:val="00904661"/>
    <w:rsid w:val="00904700"/>
    <w:rsid w:val="009047FB"/>
    <w:rsid w:val="00904811"/>
    <w:rsid w:val="00904A39"/>
    <w:rsid w:val="00904E74"/>
    <w:rsid w:val="00904EA9"/>
    <w:rsid w:val="00904F30"/>
    <w:rsid w:val="00904F7F"/>
    <w:rsid w:val="0090508D"/>
    <w:rsid w:val="0090509B"/>
    <w:rsid w:val="009052AC"/>
    <w:rsid w:val="009054F7"/>
    <w:rsid w:val="00905617"/>
    <w:rsid w:val="00905719"/>
    <w:rsid w:val="00905966"/>
    <w:rsid w:val="00905C9C"/>
    <w:rsid w:val="00905E1B"/>
    <w:rsid w:val="00905E2D"/>
    <w:rsid w:val="00906265"/>
    <w:rsid w:val="009062C9"/>
    <w:rsid w:val="00906327"/>
    <w:rsid w:val="00906329"/>
    <w:rsid w:val="0090632F"/>
    <w:rsid w:val="00906361"/>
    <w:rsid w:val="009063DD"/>
    <w:rsid w:val="00906515"/>
    <w:rsid w:val="00906581"/>
    <w:rsid w:val="009067FE"/>
    <w:rsid w:val="00906D6B"/>
    <w:rsid w:val="00906E77"/>
    <w:rsid w:val="00906F1C"/>
    <w:rsid w:val="00906F53"/>
    <w:rsid w:val="00906F8B"/>
    <w:rsid w:val="0090729A"/>
    <w:rsid w:val="00907516"/>
    <w:rsid w:val="009076CE"/>
    <w:rsid w:val="009077ED"/>
    <w:rsid w:val="0090786F"/>
    <w:rsid w:val="00907871"/>
    <w:rsid w:val="0090789D"/>
    <w:rsid w:val="009079C9"/>
    <w:rsid w:val="00907B6A"/>
    <w:rsid w:val="00907BCC"/>
    <w:rsid w:val="00907C7F"/>
    <w:rsid w:val="00907DE4"/>
    <w:rsid w:val="00907F07"/>
    <w:rsid w:val="00907F4E"/>
    <w:rsid w:val="00907F67"/>
    <w:rsid w:val="00907FF9"/>
    <w:rsid w:val="00910145"/>
    <w:rsid w:val="00910168"/>
    <w:rsid w:val="00910319"/>
    <w:rsid w:val="0091061B"/>
    <w:rsid w:val="00910ADE"/>
    <w:rsid w:val="00910B9C"/>
    <w:rsid w:val="00910CCA"/>
    <w:rsid w:val="00910EC8"/>
    <w:rsid w:val="00910F37"/>
    <w:rsid w:val="00910FC5"/>
    <w:rsid w:val="00910FDC"/>
    <w:rsid w:val="0091103F"/>
    <w:rsid w:val="009110DF"/>
    <w:rsid w:val="009110F3"/>
    <w:rsid w:val="00911204"/>
    <w:rsid w:val="0091152D"/>
    <w:rsid w:val="0091157B"/>
    <w:rsid w:val="009115A5"/>
    <w:rsid w:val="0091163A"/>
    <w:rsid w:val="00911658"/>
    <w:rsid w:val="00911ACC"/>
    <w:rsid w:val="00911D1F"/>
    <w:rsid w:val="00911E83"/>
    <w:rsid w:val="00911E8F"/>
    <w:rsid w:val="009120FA"/>
    <w:rsid w:val="009121AF"/>
    <w:rsid w:val="0091229F"/>
    <w:rsid w:val="00912431"/>
    <w:rsid w:val="009124CE"/>
    <w:rsid w:val="00912738"/>
    <w:rsid w:val="00912898"/>
    <w:rsid w:val="0091289C"/>
    <w:rsid w:val="00912BC1"/>
    <w:rsid w:val="00912D6C"/>
    <w:rsid w:val="00913079"/>
    <w:rsid w:val="00913120"/>
    <w:rsid w:val="00913135"/>
    <w:rsid w:val="0091321F"/>
    <w:rsid w:val="009132F9"/>
    <w:rsid w:val="0091341D"/>
    <w:rsid w:val="009136F2"/>
    <w:rsid w:val="0091384C"/>
    <w:rsid w:val="00913A3C"/>
    <w:rsid w:val="00913A8C"/>
    <w:rsid w:val="00913B66"/>
    <w:rsid w:val="00913D2D"/>
    <w:rsid w:val="00913D51"/>
    <w:rsid w:val="00913E43"/>
    <w:rsid w:val="00913E65"/>
    <w:rsid w:val="00913F58"/>
    <w:rsid w:val="00914042"/>
    <w:rsid w:val="009140E6"/>
    <w:rsid w:val="0091432D"/>
    <w:rsid w:val="009143F3"/>
    <w:rsid w:val="00914418"/>
    <w:rsid w:val="0091446A"/>
    <w:rsid w:val="0091479D"/>
    <w:rsid w:val="009147CB"/>
    <w:rsid w:val="009149CF"/>
    <w:rsid w:val="00914C89"/>
    <w:rsid w:val="00914E2E"/>
    <w:rsid w:val="00915004"/>
    <w:rsid w:val="009150DB"/>
    <w:rsid w:val="009151BC"/>
    <w:rsid w:val="00915284"/>
    <w:rsid w:val="009152F0"/>
    <w:rsid w:val="009153DC"/>
    <w:rsid w:val="00915551"/>
    <w:rsid w:val="00915567"/>
    <w:rsid w:val="00915597"/>
    <w:rsid w:val="00915614"/>
    <w:rsid w:val="0091569B"/>
    <w:rsid w:val="0091569C"/>
    <w:rsid w:val="0091570A"/>
    <w:rsid w:val="009159E3"/>
    <w:rsid w:val="00915A65"/>
    <w:rsid w:val="00915B69"/>
    <w:rsid w:val="00915BC3"/>
    <w:rsid w:val="00915C1C"/>
    <w:rsid w:val="00915CC5"/>
    <w:rsid w:val="00915F82"/>
    <w:rsid w:val="00915FDF"/>
    <w:rsid w:val="00916070"/>
    <w:rsid w:val="009162B6"/>
    <w:rsid w:val="009162DF"/>
    <w:rsid w:val="0091634D"/>
    <w:rsid w:val="0091643E"/>
    <w:rsid w:val="00916723"/>
    <w:rsid w:val="009167E1"/>
    <w:rsid w:val="009167F6"/>
    <w:rsid w:val="00916A5A"/>
    <w:rsid w:val="00916B6C"/>
    <w:rsid w:val="0091701E"/>
    <w:rsid w:val="0091714E"/>
    <w:rsid w:val="009172FA"/>
    <w:rsid w:val="0091731E"/>
    <w:rsid w:val="009174B5"/>
    <w:rsid w:val="009174C1"/>
    <w:rsid w:val="00917628"/>
    <w:rsid w:val="00917944"/>
    <w:rsid w:val="00917A2B"/>
    <w:rsid w:val="00917A84"/>
    <w:rsid w:val="00917AAF"/>
    <w:rsid w:val="00917BAC"/>
    <w:rsid w:val="00917CC3"/>
    <w:rsid w:val="00917DA2"/>
    <w:rsid w:val="00917E80"/>
    <w:rsid w:val="00917F1B"/>
    <w:rsid w:val="00920117"/>
    <w:rsid w:val="009201EB"/>
    <w:rsid w:val="00920239"/>
    <w:rsid w:val="009203BA"/>
    <w:rsid w:val="00920444"/>
    <w:rsid w:val="0092048B"/>
    <w:rsid w:val="00920665"/>
    <w:rsid w:val="0092067E"/>
    <w:rsid w:val="009206C5"/>
    <w:rsid w:val="00920762"/>
    <w:rsid w:val="00920785"/>
    <w:rsid w:val="00920789"/>
    <w:rsid w:val="009208BB"/>
    <w:rsid w:val="0092093E"/>
    <w:rsid w:val="00920984"/>
    <w:rsid w:val="009209D4"/>
    <w:rsid w:val="00920AB7"/>
    <w:rsid w:val="00920CCD"/>
    <w:rsid w:val="00920CED"/>
    <w:rsid w:val="00920D70"/>
    <w:rsid w:val="00920FFC"/>
    <w:rsid w:val="00921215"/>
    <w:rsid w:val="009214A1"/>
    <w:rsid w:val="0092150D"/>
    <w:rsid w:val="0092150F"/>
    <w:rsid w:val="0092158F"/>
    <w:rsid w:val="00921630"/>
    <w:rsid w:val="00921687"/>
    <w:rsid w:val="0092179D"/>
    <w:rsid w:val="00921A0D"/>
    <w:rsid w:val="00921BC1"/>
    <w:rsid w:val="00921C06"/>
    <w:rsid w:val="00921D35"/>
    <w:rsid w:val="00921D36"/>
    <w:rsid w:val="00921DF9"/>
    <w:rsid w:val="00921E37"/>
    <w:rsid w:val="00921E95"/>
    <w:rsid w:val="00921FC7"/>
    <w:rsid w:val="00922007"/>
    <w:rsid w:val="00922029"/>
    <w:rsid w:val="00922103"/>
    <w:rsid w:val="00922313"/>
    <w:rsid w:val="0092233E"/>
    <w:rsid w:val="00922362"/>
    <w:rsid w:val="009223E2"/>
    <w:rsid w:val="0092260C"/>
    <w:rsid w:val="00922668"/>
    <w:rsid w:val="00922C64"/>
    <w:rsid w:val="00922E76"/>
    <w:rsid w:val="00922E83"/>
    <w:rsid w:val="00923051"/>
    <w:rsid w:val="0092330E"/>
    <w:rsid w:val="0092340C"/>
    <w:rsid w:val="00923583"/>
    <w:rsid w:val="0092364A"/>
    <w:rsid w:val="009236F8"/>
    <w:rsid w:val="00923815"/>
    <w:rsid w:val="00923859"/>
    <w:rsid w:val="009238D8"/>
    <w:rsid w:val="00923950"/>
    <w:rsid w:val="00923A55"/>
    <w:rsid w:val="00923A85"/>
    <w:rsid w:val="00923E92"/>
    <w:rsid w:val="00923EAB"/>
    <w:rsid w:val="00923EF6"/>
    <w:rsid w:val="00924050"/>
    <w:rsid w:val="00924081"/>
    <w:rsid w:val="00924116"/>
    <w:rsid w:val="0092429C"/>
    <w:rsid w:val="009243DD"/>
    <w:rsid w:val="009244AE"/>
    <w:rsid w:val="009244D1"/>
    <w:rsid w:val="0092456D"/>
    <w:rsid w:val="009245DA"/>
    <w:rsid w:val="00924614"/>
    <w:rsid w:val="0092482F"/>
    <w:rsid w:val="00924848"/>
    <w:rsid w:val="009249A4"/>
    <w:rsid w:val="00924A5A"/>
    <w:rsid w:val="00924B66"/>
    <w:rsid w:val="00924CFC"/>
    <w:rsid w:val="00924D80"/>
    <w:rsid w:val="00924E04"/>
    <w:rsid w:val="00924F75"/>
    <w:rsid w:val="0092532A"/>
    <w:rsid w:val="0092558D"/>
    <w:rsid w:val="0092569A"/>
    <w:rsid w:val="009256BC"/>
    <w:rsid w:val="009257CF"/>
    <w:rsid w:val="009259DE"/>
    <w:rsid w:val="00925B25"/>
    <w:rsid w:val="00925B9F"/>
    <w:rsid w:val="009260C4"/>
    <w:rsid w:val="00926159"/>
    <w:rsid w:val="009261E7"/>
    <w:rsid w:val="00926269"/>
    <w:rsid w:val="009263B6"/>
    <w:rsid w:val="009264C8"/>
    <w:rsid w:val="00926534"/>
    <w:rsid w:val="009266C2"/>
    <w:rsid w:val="00926799"/>
    <w:rsid w:val="00926853"/>
    <w:rsid w:val="00926907"/>
    <w:rsid w:val="00926A53"/>
    <w:rsid w:val="00926A6E"/>
    <w:rsid w:val="00926B61"/>
    <w:rsid w:val="00926C36"/>
    <w:rsid w:val="0092701B"/>
    <w:rsid w:val="00927464"/>
    <w:rsid w:val="0092765A"/>
    <w:rsid w:val="009277BE"/>
    <w:rsid w:val="009277C5"/>
    <w:rsid w:val="00927911"/>
    <w:rsid w:val="0092799D"/>
    <w:rsid w:val="009279D4"/>
    <w:rsid w:val="00927B40"/>
    <w:rsid w:val="00927BCD"/>
    <w:rsid w:val="00927EA8"/>
    <w:rsid w:val="00927EE3"/>
    <w:rsid w:val="00927F0C"/>
    <w:rsid w:val="0093009B"/>
    <w:rsid w:val="009300A0"/>
    <w:rsid w:val="0093010D"/>
    <w:rsid w:val="0093033C"/>
    <w:rsid w:val="00930561"/>
    <w:rsid w:val="00930631"/>
    <w:rsid w:val="00930786"/>
    <w:rsid w:val="00930801"/>
    <w:rsid w:val="00930A3A"/>
    <w:rsid w:val="00930BF7"/>
    <w:rsid w:val="00930DE5"/>
    <w:rsid w:val="00931032"/>
    <w:rsid w:val="0093109C"/>
    <w:rsid w:val="009310ED"/>
    <w:rsid w:val="00931465"/>
    <w:rsid w:val="009316D5"/>
    <w:rsid w:val="0093173A"/>
    <w:rsid w:val="0093186B"/>
    <w:rsid w:val="00931ACD"/>
    <w:rsid w:val="00931AE8"/>
    <w:rsid w:val="00931B91"/>
    <w:rsid w:val="00931BB6"/>
    <w:rsid w:val="00931BC0"/>
    <w:rsid w:val="00931BC6"/>
    <w:rsid w:val="00931D13"/>
    <w:rsid w:val="00931E04"/>
    <w:rsid w:val="00931EE4"/>
    <w:rsid w:val="0093204A"/>
    <w:rsid w:val="009320F7"/>
    <w:rsid w:val="009322AD"/>
    <w:rsid w:val="00932300"/>
    <w:rsid w:val="009323EE"/>
    <w:rsid w:val="00932410"/>
    <w:rsid w:val="00932416"/>
    <w:rsid w:val="0093255D"/>
    <w:rsid w:val="009327B8"/>
    <w:rsid w:val="00932A93"/>
    <w:rsid w:val="00932AC2"/>
    <w:rsid w:val="00932B6C"/>
    <w:rsid w:val="00932C55"/>
    <w:rsid w:val="00932D27"/>
    <w:rsid w:val="00933089"/>
    <w:rsid w:val="009334E2"/>
    <w:rsid w:val="00933738"/>
    <w:rsid w:val="00933831"/>
    <w:rsid w:val="00933A44"/>
    <w:rsid w:val="00933A56"/>
    <w:rsid w:val="00933AAB"/>
    <w:rsid w:val="00933CB9"/>
    <w:rsid w:val="00933CD1"/>
    <w:rsid w:val="00933D46"/>
    <w:rsid w:val="00933E1A"/>
    <w:rsid w:val="00933EE3"/>
    <w:rsid w:val="00934045"/>
    <w:rsid w:val="00934449"/>
    <w:rsid w:val="0093466B"/>
    <w:rsid w:val="0093471E"/>
    <w:rsid w:val="00934760"/>
    <w:rsid w:val="009347A8"/>
    <w:rsid w:val="00934BAF"/>
    <w:rsid w:val="00934D8F"/>
    <w:rsid w:val="00934E63"/>
    <w:rsid w:val="00934EDF"/>
    <w:rsid w:val="00934F68"/>
    <w:rsid w:val="00935034"/>
    <w:rsid w:val="00935125"/>
    <w:rsid w:val="00935161"/>
    <w:rsid w:val="0093539C"/>
    <w:rsid w:val="00935679"/>
    <w:rsid w:val="0093576C"/>
    <w:rsid w:val="0093587A"/>
    <w:rsid w:val="00935893"/>
    <w:rsid w:val="009358A8"/>
    <w:rsid w:val="00935ABF"/>
    <w:rsid w:val="00935B0B"/>
    <w:rsid w:val="00935B64"/>
    <w:rsid w:val="00935BA5"/>
    <w:rsid w:val="00935BCE"/>
    <w:rsid w:val="00935C1D"/>
    <w:rsid w:val="00935C37"/>
    <w:rsid w:val="00935D6C"/>
    <w:rsid w:val="00935F31"/>
    <w:rsid w:val="009360F5"/>
    <w:rsid w:val="00936295"/>
    <w:rsid w:val="009363B3"/>
    <w:rsid w:val="00936422"/>
    <w:rsid w:val="0093646C"/>
    <w:rsid w:val="00936543"/>
    <w:rsid w:val="0093669E"/>
    <w:rsid w:val="009367BF"/>
    <w:rsid w:val="00936C1E"/>
    <w:rsid w:val="00936F5C"/>
    <w:rsid w:val="0093710C"/>
    <w:rsid w:val="009372E4"/>
    <w:rsid w:val="009373F0"/>
    <w:rsid w:val="00937475"/>
    <w:rsid w:val="0093761A"/>
    <w:rsid w:val="00937737"/>
    <w:rsid w:val="009377FE"/>
    <w:rsid w:val="0093784B"/>
    <w:rsid w:val="00937B96"/>
    <w:rsid w:val="00937BC0"/>
    <w:rsid w:val="00937E24"/>
    <w:rsid w:val="00937F2A"/>
    <w:rsid w:val="00937F5C"/>
    <w:rsid w:val="00940268"/>
    <w:rsid w:val="0094026A"/>
    <w:rsid w:val="00940449"/>
    <w:rsid w:val="009404C0"/>
    <w:rsid w:val="0094058C"/>
    <w:rsid w:val="00940955"/>
    <w:rsid w:val="00940973"/>
    <w:rsid w:val="009409CF"/>
    <w:rsid w:val="00940A19"/>
    <w:rsid w:val="00940E96"/>
    <w:rsid w:val="00941037"/>
    <w:rsid w:val="00941077"/>
    <w:rsid w:val="009411B9"/>
    <w:rsid w:val="009411CB"/>
    <w:rsid w:val="009411D3"/>
    <w:rsid w:val="009411E8"/>
    <w:rsid w:val="009412FA"/>
    <w:rsid w:val="0094136A"/>
    <w:rsid w:val="0094143A"/>
    <w:rsid w:val="00941632"/>
    <w:rsid w:val="00941640"/>
    <w:rsid w:val="00941747"/>
    <w:rsid w:val="00941850"/>
    <w:rsid w:val="00941874"/>
    <w:rsid w:val="00941A33"/>
    <w:rsid w:val="00941A58"/>
    <w:rsid w:val="00941AAE"/>
    <w:rsid w:val="00941AC0"/>
    <w:rsid w:val="00941AD8"/>
    <w:rsid w:val="00941BA8"/>
    <w:rsid w:val="00941BAF"/>
    <w:rsid w:val="00941C1D"/>
    <w:rsid w:val="00941EBB"/>
    <w:rsid w:val="00941F27"/>
    <w:rsid w:val="00941F2B"/>
    <w:rsid w:val="00941F53"/>
    <w:rsid w:val="00942067"/>
    <w:rsid w:val="00942234"/>
    <w:rsid w:val="0094225A"/>
    <w:rsid w:val="009422B8"/>
    <w:rsid w:val="0094247F"/>
    <w:rsid w:val="00942A43"/>
    <w:rsid w:val="00942C86"/>
    <w:rsid w:val="00942D2A"/>
    <w:rsid w:val="00942DF8"/>
    <w:rsid w:val="00942FCC"/>
    <w:rsid w:val="009433CD"/>
    <w:rsid w:val="009433DA"/>
    <w:rsid w:val="0094340D"/>
    <w:rsid w:val="009435AD"/>
    <w:rsid w:val="00943605"/>
    <w:rsid w:val="00943677"/>
    <w:rsid w:val="009436DF"/>
    <w:rsid w:val="0094385D"/>
    <w:rsid w:val="00943880"/>
    <w:rsid w:val="009438B4"/>
    <w:rsid w:val="009438FE"/>
    <w:rsid w:val="00943915"/>
    <w:rsid w:val="009439C9"/>
    <w:rsid w:val="009439E2"/>
    <w:rsid w:val="00943A16"/>
    <w:rsid w:val="00943A5C"/>
    <w:rsid w:val="00943C1C"/>
    <w:rsid w:val="00943F05"/>
    <w:rsid w:val="0094404B"/>
    <w:rsid w:val="00944065"/>
    <w:rsid w:val="00944075"/>
    <w:rsid w:val="00944276"/>
    <w:rsid w:val="00944451"/>
    <w:rsid w:val="009444D0"/>
    <w:rsid w:val="009447DE"/>
    <w:rsid w:val="0094483C"/>
    <w:rsid w:val="00944A7A"/>
    <w:rsid w:val="00944AFD"/>
    <w:rsid w:val="00944B28"/>
    <w:rsid w:val="00944BFB"/>
    <w:rsid w:val="00944E2C"/>
    <w:rsid w:val="00945192"/>
    <w:rsid w:val="009451A7"/>
    <w:rsid w:val="00945228"/>
    <w:rsid w:val="00945281"/>
    <w:rsid w:val="0094532F"/>
    <w:rsid w:val="009454BA"/>
    <w:rsid w:val="009454CA"/>
    <w:rsid w:val="00945646"/>
    <w:rsid w:val="009458A9"/>
    <w:rsid w:val="0094590D"/>
    <w:rsid w:val="00945934"/>
    <w:rsid w:val="00945C11"/>
    <w:rsid w:val="00945E8E"/>
    <w:rsid w:val="00945F0E"/>
    <w:rsid w:val="00945F88"/>
    <w:rsid w:val="00945FA6"/>
    <w:rsid w:val="00946259"/>
    <w:rsid w:val="009464DA"/>
    <w:rsid w:val="0094651A"/>
    <w:rsid w:val="009466A2"/>
    <w:rsid w:val="00946B33"/>
    <w:rsid w:val="00946B4C"/>
    <w:rsid w:val="00946C48"/>
    <w:rsid w:val="00946D29"/>
    <w:rsid w:val="00946D34"/>
    <w:rsid w:val="00946EF2"/>
    <w:rsid w:val="00946FFA"/>
    <w:rsid w:val="00947050"/>
    <w:rsid w:val="0094707F"/>
    <w:rsid w:val="00947099"/>
    <w:rsid w:val="009470E5"/>
    <w:rsid w:val="00947162"/>
    <w:rsid w:val="00947352"/>
    <w:rsid w:val="00947449"/>
    <w:rsid w:val="0094750D"/>
    <w:rsid w:val="0094765C"/>
    <w:rsid w:val="00947678"/>
    <w:rsid w:val="0094771E"/>
    <w:rsid w:val="00947806"/>
    <w:rsid w:val="00947851"/>
    <w:rsid w:val="00947879"/>
    <w:rsid w:val="00947918"/>
    <w:rsid w:val="00947930"/>
    <w:rsid w:val="00947944"/>
    <w:rsid w:val="00947A15"/>
    <w:rsid w:val="00947A41"/>
    <w:rsid w:val="00947B2A"/>
    <w:rsid w:val="00947BFA"/>
    <w:rsid w:val="00947C21"/>
    <w:rsid w:val="00947D90"/>
    <w:rsid w:val="00947FCA"/>
    <w:rsid w:val="0095000D"/>
    <w:rsid w:val="009502F7"/>
    <w:rsid w:val="00950329"/>
    <w:rsid w:val="00950496"/>
    <w:rsid w:val="0095056A"/>
    <w:rsid w:val="009506AA"/>
    <w:rsid w:val="00950784"/>
    <w:rsid w:val="009507E6"/>
    <w:rsid w:val="0095085B"/>
    <w:rsid w:val="00950ABD"/>
    <w:rsid w:val="00950AFC"/>
    <w:rsid w:val="00950B67"/>
    <w:rsid w:val="00950C4C"/>
    <w:rsid w:val="00950CB1"/>
    <w:rsid w:val="009511E0"/>
    <w:rsid w:val="0095142A"/>
    <w:rsid w:val="009515AF"/>
    <w:rsid w:val="009517A3"/>
    <w:rsid w:val="00951935"/>
    <w:rsid w:val="00951979"/>
    <w:rsid w:val="00951C92"/>
    <w:rsid w:val="00951CED"/>
    <w:rsid w:val="00951D86"/>
    <w:rsid w:val="00951DC6"/>
    <w:rsid w:val="009520ED"/>
    <w:rsid w:val="0095214D"/>
    <w:rsid w:val="00952388"/>
    <w:rsid w:val="009523A0"/>
    <w:rsid w:val="00952482"/>
    <w:rsid w:val="00952534"/>
    <w:rsid w:val="00952540"/>
    <w:rsid w:val="00952568"/>
    <w:rsid w:val="00952628"/>
    <w:rsid w:val="009526DF"/>
    <w:rsid w:val="00952769"/>
    <w:rsid w:val="009529D4"/>
    <w:rsid w:val="00952E41"/>
    <w:rsid w:val="00952EA7"/>
    <w:rsid w:val="009530A3"/>
    <w:rsid w:val="009531A8"/>
    <w:rsid w:val="009531D9"/>
    <w:rsid w:val="00953289"/>
    <w:rsid w:val="00953466"/>
    <w:rsid w:val="0095348B"/>
    <w:rsid w:val="0095349A"/>
    <w:rsid w:val="00953537"/>
    <w:rsid w:val="009536C1"/>
    <w:rsid w:val="009538B5"/>
    <w:rsid w:val="00953965"/>
    <w:rsid w:val="00953ADD"/>
    <w:rsid w:val="00953AEE"/>
    <w:rsid w:val="00953B30"/>
    <w:rsid w:val="00953C82"/>
    <w:rsid w:val="00953D93"/>
    <w:rsid w:val="00953E4F"/>
    <w:rsid w:val="00953E72"/>
    <w:rsid w:val="00953E9F"/>
    <w:rsid w:val="00953F1F"/>
    <w:rsid w:val="00953F57"/>
    <w:rsid w:val="00953F9A"/>
    <w:rsid w:val="0095415C"/>
    <w:rsid w:val="0095432B"/>
    <w:rsid w:val="00954366"/>
    <w:rsid w:val="009543D2"/>
    <w:rsid w:val="009544D8"/>
    <w:rsid w:val="00954533"/>
    <w:rsid w:val="009545F4"/>
    <w:rsid w:val="00954628"/>
    <w:rsid w:val="009546CC"/>
    <w:rsid w:val="009547C9"/>
    <w:rsid w:val="00954936"/>
    <w:rsid w:val="00954EAE"/>
    <w:rsid w:val="00954F79"/>
    <w:rsid w:val="00954FC8"/>
    <w:rsid w:val="00954FFA"/>
    <w:rsid w:val="00955189"/>
    <w:rsid w:val="009552C6"/>
    <w:rsid w:val="00955359"/>
    <w:rsid w:val="00955608"/>
    <w:rsid w:val="00955823"/>
    <w:rsid w:val="009558CD"/>
    <w:rsid w:val="00955914"/>
    <w:rsid w:val="00955C08"/>
    <w:rsid w:val="00955CAF"/>
    <w:rsid w:val="00955E34"/>
    <w:rsid w:val="00955F4D"/>
    <w:rsid w:val="00956073"/>
    <w:rsid w:val="00956288"/>
    <w:rsid w:val="009562CA"/>
    <w:rsid w:val="009563E7"/>
    <w:rsid w:val="0095647D"/>
    <w:rsid w:val="0095652A"/>
    <w:rsid w:val="0095672F"/>
    <w:rsid w:val="00956830"/>
    <w:rsid w:val="00956B63"/>
    <w:rsid w:val="00956BE9"/>
    <w:rsid w:val="00956DC5"/>
    <w:rsid w:val="00956DD9"/>
    <w:rsid w:val="00956EE9"/>
    <w:rsid w:val="00957067"/>
    <w:rsid w:val="009571A8"/>
    <w:rsid w:val="009572CD"/>
    <w:rsid w:val="009572FE"/>
    <w:rsid w:val="0095751D"/>
    <w:rsid w:val="0095767B"/>
    <w:rsid w:val="009576E3"/>
    <w:rsid w:val="00957810"/>
    <w:rsid w:val="00957895"/>
    <w:rsid w:val="00957964"/>
    <w:rsid w:val="00957A8D"/>
    <w:rsid w:val="00957AB8"/>
    <w:rsid w:val="00957C68"/>
    <w:rsid w:val="00957CC4"/>
    <w:rsid w:val="00957E25"/>
    <w:rsid w:val="00957F03"/>
    <w:rsid w:val="009602C7"/>
    <w:rsid w:val="009602DF"/>
    <w:rsid w:val="009602F6"/>
    <w:rsid w:val="009603A7"/>
    <w:rsid w:val="0096047B"/>
    <w:rsid w:val="00960564"/>
    <w:rsid w:val="009605A2"/>
    <w:rsid w:val="009605DB"/>
    <w:rsid w:val="0096061D"/>
    <w:rsid w:val="0096074F"/>
    <w:rsid w:val="009608F6"/>
    <w:rsid w:val="00960965"/>
    <w:rsid w:val="00960A00"/>
    <w:rsid w:val="00960D4F"/>
    <w:rsid w:val="00960DE5"/>
    <w:rsid w:val="00960DFD"/>
    <w:rsid w:val="00960F74"/>
    <w:rsid w:val="009611B0"/>
    <w:rsid w:val="0096123C"/>
    <w:rsid w:val="00961268"/>
    <w:rsid w:val="009613A9"/>
    <w:rsid w:val="009614B0"/>
    <w:rsid w:val="00961634"/>
    <w:rsid w:val="0096181F"/>
    <w:rsid w:val="009618C3"/>
    <w:rsid w:val="009618D2"/>
    <w:rsid w:val="0096194E"/>
    <w:rsid w:val="009619DF"/>
    <w:rsid w:val="00961B62"/>
    <w:rsid w:val="00961BA3"/>
    <w:rsid w:val="00961C4C"/>
    <w:rsid w:val="00961E57"/>
    <w:rsid w:val="00961E5A"/>
    <w:rsid w:val="00961E92"/>
    <w:rsid w:val="00961E9C"/>
    <w:rsid w:val="00961F10"/>
    <w:rsid w:val="00962032"/>
    <w:rsid w:val="00962048"/>
    <w:rsid w:val="009620D9"/>
    <w:rsid w:val="0096214C"/>
    <w:rsid w:val="00962185"/>
    <w:rsid w:val="009621A3"/>
    <w:rsid w:val="00962328"/>
    <w:rsid w:val="009624C4"/>
    <w:rsid w:val="009625BE"/>
    <w:rsid w:val="009625EC"/>
    <w:rsid w:val="0096298A"/>
    <w:rsid w:val="009629DB"/>
    <w:rsid w:val="00962CA8"/>
    <w:rsid w:val="00962D2B"/>
    <w:rsid w:val="00962D68"/>
    <w:rsid w:val="00962E89"/>
    <w:rsid w:val="00962F2C"/>
    <w:rsid w:val="00962FC6"/>
    <w:rsid w:val="0096303B"/>
    <w:rsid w:val="00963133"/>
    <w:rsid w:val="00963159"/>
    <w:rsid w:val="009631A0"/>
    <w:rsid w:val="00963253"/>
    <w:rsid w:val="00963408"/>
    <w:rsid w:val="00963547"/>
    <w:rsid w:val="0096358F"/>
    <w:rsid w:val="0096375A"/>
    <w:rsid w:val="009637F2"/>
    <w:rsid w:val="009638AC"/>
    <w:rsid w:val="00963A4B"/>
    <w:rsid w:val="00963C59"/>
    <w:rsid w:val="00963C9E"/>
    <w:rsid w:val="00963D32"/>
    <w:rsid w:val="00964014"/>
    <w:rsid w:val="0096406A"/>
    <w:rsid w:val="009641D9"/>
    <w:rsid w:val="0096436B"/>
    <w:rsid w:val="00964444"/>
    <w:rsid w:val="00964C57"/>
    <w:rsid w:val="00964C70"/>
    <w:rsid w:val="00964C83"/>
    <w:rsid w:val="00964E3F"/>
    <w:rsid w:val="00965034"/>
    <w:rsid w:val="009651DD"/>
    <w:rsid w:val="00965240"/>
    <w:rsid w:val="009656F9"/>
    <w:rsid w:val="0096572F"/>
    <w:rsid w:val="00965A3F"/>
    <w:rsid w:val="00965B49"/>
    <w:rsid w:val="00965E01"/>
    <w:rsid w:val="00965E6C"/>
    <w:rsid w:val="00965EA7"/>
    <w:rsid w:val="0096604F"/>
    <w:rsid w:val="009660B8"/>
    <w:rsid w:val="0096620B"/>
    <w:rsid w:val="0096623E"/>
    <w:rsid w:val="009662A8"/>
    <w:rsid w:val="00966756"/>
    <w:rsid w:val="0096687C"/>
    <w:rsid w:val="00966955"/>
    <w:rsid w:val="009669A3"/>
    <w:rsid w:val="00966C28"/>
    <w:rsid w:val="00966DAA"/>
    <w:rsid w:val="00966DED"/>
    <w:rsid w:val="00966F1D"/>
    <w:rsid w:val="00966FB1"/>
    <w:rsid w:val="00967121"/>
    <w:rsid w:val="00967126"/>
    <w:rsid w:val="00967239"/>
    <w:rsid w:val="009672CE"/>
    <w:rsid w:val="00967509"/>
    <w:rsid w:val="00967597"/>
    <w:rsid w:val="00967683"/>
    <w:rsid w:val="009676DA"/>
    <w:rsid w:val="009677E8"/>
    <w:rsid w:val="00967862"/>
    <w:rsid w:val="0096789F"/>
    <w:rsid w:val="00967B10"/>
    <w:rsid w:val="00967BD6"/>
    <w:rsid w:val="00967D72"/>
    <w:rsid w:val="00967F15"/>
    <w:rsid w:val="00967F31"/>
    <w:rsid w:val="00970140"/>
    <w:rsid w:val="00970191"/>
    <w:rsid w:val="00970512"/>
    <w:rsid w:val="00970514"/>
    <w:rsid w:val="009705B7"/>
    <w:rsid w:val="009706D6"/>
    <w:rsid w:val="00970754"/>
    <w:rsid w:val="0097079D"/>
    <w:rsid w:val="009707E3"/>
    <w:rsid w:val="00970896"/>
    <w:rsid w:val="009709CD"/>
    <w:rsid w:val="0097117C"/>
    <w:rsid w:val="00971303"/>
    <w:rsid w:val="00971315"/>
    <w:rsid w:val="00971349"/>
    <w:rsid w:val="0097137C"/>
    <w:rsid w:val="009713DE"/>
    <w:rsid w:val="00971469"/>
    <w:rsid w:val="00971477"/>
    <w:rsid w:val="009714D8"/>
    <w:rsid w:val="009715D2"/>
    <w:rsid w:val="009715F6"/>
    <w:rsid w:val="0097164B"/>
    <w:rsid w:val="0097180B"/>
    <w:rsid w:val="00971825"/>
    <w:rsid w:val="0097187A"/>
    <w:rsid w:val="009718F5"/>
    <w:rsid w:val="0097190C"/>
    <w:rsid w:val="00971B26"/>
    <w:rsid w:val="00971BC2"/>
    <w:rsid w:val="00971BCD"/>
    <w:rsid w:val="00971C51"/>
    <w:rsid w:val="0097215F"/>
    <w:rsid w:val="00972173"/>
    <w:rsid w:val="0097226A"/>
    <w:rsid w:val="00972274"/>
    <w:rsid w:val="009724D1"/>
    <w:rsid w:val="009725F1"/>
    <w:rsid w:val="0097268A"/>
    <w:rsid w:val="00972806"/>
    <w:rsid w:val="00972951"/>
    <w:rsid w:val="00972ABF"/>
    <w:rsid w:val="00972C09"/>
    <w:rsid w:val="00972CE2"/>
    <w:rsid w:val="00972DB5"/>
    <w:rsid w:val="00972E6B"/>
    <w:rsid w:val="00973202"/>
    <w:rsid w:val="009732E5"/>
    <w:rsid w:val="00973308"/>
    <w:rsid w:val="009733A9"/>
    <w:rsid w:val="009734A2"/>
    <w:rsid w:val="0097352B"/>
    <w:rsid w:val="009735E4"/>
    <w:rsid w:val="009736B1"/>
    <w:rsid w:val="009737F6"/>
    <w:rsid w:val="0097398F"/>
    <w:rsid w:val="00973AF9"/>
    <w:rsid w:val="00973C0A"/>
    <w:rsid w:val="00973C0E"/>
    <w:rsid w:val="00973C68"/>
    <w:rsid w:val="0097400D"/>
    <w:rsid w:val="00974028"/>
    <w:rsid w:val="00974076"/>
    <w:rsid w:val="009740BB"/>
    <w:rsid w:val="009740E9"/>
    <w:rsid w:val="009742A3"/>
    <w:rsid w:val="009742AC"/>
    <w:rsid w:val="00974709"/>
    <w:rsid w:val="00974781"/>
    <w:rsid w:val="0097484E"/>
    <w:rsid w:val="00974ABB"/>
    <w:rsid w:val="00974B38"/>
    <w:rsid w:val="00974C34"/>
    <w:rsid w:val="00974CCE"/>
    <w:rsid w:val="00974D9F"/>
    <w:rsid w:val="0097520F"/>
    <w:rsid w:val="009753D1"/>
    <w:rsid w:val="0097558E"/>
    <w:rsid w:val="00975672"/>
    <w:rsid w:val="00975910"/>
    <w:rsid w:val="00975917"/>
    <w:rsid w:val="00975BF7"/>
    <w:rsid w:val="00975D49"/>
    <w:rsid w:val="00975DE9"/>
    <w:rsid w:val="00975E48"/>
    <w:rsid w:val="00975E79"/>
    <w:rsid w:val="00975EA4"/>
    <w:rsid w:val="00975EF6"/>
    <w:rsid w:val="00975F9B"/>
    <w:rsid w:val="009760F8"/>
    <w:rsid w:val="00976176"/>
    <w:rsid w:val="009761AB"/>
    <w:rsid w:val="009768A2"/>
    <w:rsid w:val="009768AA"/>
    <w:rsid w:val="00976990"/>
    <w:rsid w:val="00976B1B"/>
    <w:rsid w:val="00976D34"/>
    <w:rsid w:val="00976D55"/>
    <w:rsid w:val="00976DFF"/>
    <w:rsid w:val="009770AC"/>
    <w:rsid w:val="009772E3"/>
    <w:rsid w:val="0097731E"/>
    <w:rsid w:val="009774B4"/>
    <w:rsid w:val="009774E6"/>
    <w:rsid w:val="009775F4"/>
    <w:rsid w:val="00977606"/>
    <w:rsid w:val="0097777D"/>
    <w:rsid w:val="0097782C"/>
    <w:rsid w:val="00977B40"/>
    <w:rsid w:val="00977D27"/>
    <w:rsid w:val="00977F0B"/>
    <w:rsid w:val="00977F7C"/>
    <w:rsid w:val="00977F8C"/>
    <w:rsid w:val="00980020"/>
    <w:rsid w:val="00980056"/>
    <w:rsid w:val="009802D4"/>
    <w:rsid w:val="00980301"/>
    <w:rsid w:val="00980391"/>
    <w:rsid w:val="00980557"/>
    <w:rsid w:val="0098055D"/>
    <w:rsid w:val="0098069B"/>
    <w:rsid w:val="00980744"/>
    <w:rsid w:val="009807C1"/>
    <w:rsid w:val="00980A5A"/>
    <w:rsid w:val="00980CE9"/>
    <w:rsid w:val="00980D67"/>
    <w:rsid w:val="00980E71"/>
    <w:rsid w:val="00980EB0"/>
    <w:rsid w:val="00980EC2"/>
    <w:rsid w:val="00981308"/>
    <w:rsid w:val="009814D5"/>
    <w:rsid w:val="009816C8"/>
    <w:rsid w:val="00981952"/>
    <w:rsid w:val="009819EF"/>
    <w:rsid w:val="00981A19"/>
    <w:rsid w:val="00981B69"/>
    <w:rsid w:val="00981C83"/>
    <w:rsid w:val="00981CEC"/>
    <w:rsid w:val="00981D52"/>
    <w:rsid w:val="0098206B"/>
    <w:rsid w:val="0098209C"/>
    <w:rsid w:val="009820E9"/>
    <w:rsid w:val="0098221B"/>
    <w:rsid w:val="00982233"/>
    <w:rsid w:val="00982295"/>
    <w:rsid w:val="009824B1"/>
    <w:rsid w:val="0098251E"/>
    <w:rsid w:val="00982581"/>
    <w:rsid w:val="00982654"/>
    <w:rsid w:val="00982733"/>
    <w:rsid w:val="0098273F"/>
    <w:rsid w:val="0098275A"/>
    <w:rsid w:val="009827A5"/>
    <w:rsid w:val="009828FC"/>
    <w:rsid w:val="00982920"/>
    <w:rsid w:val="0098292D"/>
    <w:rsid w:val="00982BDB"/>
    <w:rsid w:val="00982CC5"/>
    <w:rsid w:val="00982D1A"/>
    <w:rsid w:val="00982DD7"/>
    <w:rsid w:val="00982F4D"/>
    <w:rsid w:val="00982F9D"/>
    <w:rsid w:val="00983065"/>
    <w:rsid w:val="0098318A"/>
    <w:rsid w:val="00983300"/>
    <w:rsid w:val="00983517"/>
    <w:rsid w:val="00983530"/>
    <w:rsid w:val="009836EE"/>
    <w:rsid w:val="00983733"/>
    <w:rsid w:val="0098399A"/>
    <w:rsid w:val="00983AA0"/>
    <w:rsid w:val="00983B10"/>
    <w:rsid w:val="00983B90"/>
    <w:rsid w:val="00983C02"/>
    <w:rsid w:val="00983C92"/>
    <w:rsid w:val="00983D1A"/>
    <w:rsid w:val="00983FB7"/>
    <w:rsid w:val="0098432A"/>
    <w:rsid w:val="009844DA"/>
    <w:rsid w:val="00984512"/>
    <w:rsid w:val="0098454F"/>
    <w:rsid w:val="009845CE"/>
    <w:rsid w:val="00984847"/>
    <w:rsid w:val="00984BBE"/>
    <w:rsid w:val="00984C5F"/>
    <w:rsid w:val="00984CB8"/>
    <w:rsid w:val="00984DE5"/>
    <w:rsid w:val="00984EA6"/>
    <w:rsid w:val="0098524C"/>
    <w:rsid w:val="009855A5"/>
    <w:rsid w:val="00985777"/>
    <w:rsid w:val="009857AA"/>
    <w:rsid w:val="00985880"/>
    <w:rsid w:val="009859B7"/>
    <w:rsid w:val="00985A3D"/>
    <w:rsid w:val="00985B83"/>
    <w:rsid w:val="00985CF0"/>
    <w:rsid w:val="00985EB8"/>
    <w:rsid w:val="00985F83"/>
    <w:rsid w:val="00985FF0"/>
    <w:rsid w:val="0098612F"/>
    <w:rsid w:val="009862C4"/>
    <w:rsid w:val="00986402"/>
    <w:rsid w:val="009865DC"/>
    <w:rsid w:val="00986712"/>
    <w:rsid w:val="00986840"/>
    <w:rsid w:val="00986BA0"/>
    <w:rsid w:val="00986BA2"/>
    <w:rsid w:val="00986BE9"/>
    <w:rsid w:val="00986CBF"/>
    <w:rsid w:val="00986DCE"/>
    <w:rsid w:val="00986E17"/>
    <w:rsid w:val="00986E7F"/>
    <w:rsid w:val="00986ED1"/>
    <w:rsid w:val="0098707B"/>
    <w:rsid w:val="00987364"/>
    <w:rsid w:val="00987636"/>
    <w:rsid w:val="00987662"/>
    <w:rsid w:val="00987667"/>
    <w:rsid w:val="0098767A"/>
    <w:rsid w:val="009878A3"/>
    <w:rsid w:val="00987AD3"/>
    <w:rsid w:val="00987B7E"/>
    <w:rsid w:val="00987BB8"/>
    <w:rsid w:val="00987BC7"/>
    <w:rsid w:val="00987C5F"/>
    <w:rsid w:val="00987C85"/>
    <w:rsid w:val="00987C95"/>
    <w:rsid w:val="00987DAB"/>
    <w:rsid w:val="009900FD"/>
    <w:rsid w:val="0099010D"/>
    <w:rsid w:val="00990372"/>
    <w:rsid w:val="009904F7"/>
    <w:rsid w:val="00990552"/>
    <w:rsid w:val="009905AE"/>
    <w:rsid w:val="009905BD"/>
    <w:rsid w:val="00990632"/>
    <w:rsid w:val="00990654"/>
    <w:rsid w:val="00990891"/>
    <w:rsid w:val="00990A51"/>
    <w:rsid w:val="00990A73"/>
    <w:rsid w:val="00990C44"/>
    <w:rsid w:val="00991302"/>
    <w:rsid w:val="0099135A"/>
    <w:rsid w:val="009914D7"/>
    <w:rsid w:val="009918D5"/>
    <w:rsid w:val="00991A1C"/>
    <w:rsid w:val="00991AAE"/>
    <w:rsid w:val="00991B27"/>
    <w:rsid w:val="00991D79"/>
    <w:rsid w:val="00992109"/>
    <w:rsid w:val="009921FB"/>
    <w:rsid w:val="00992335"/>
    <w:rsid w:val="009923F9"/>
    <w:rsid w:val="00992509"/>
    <w:rsid w:val="0099253F"/>
    <w:rsid w:val="009925AC"/>
    <w:rsid w:val="009925C2"/>
    <w:rsid w:val="009927FC"/>
    <w:rsid w:val="00992A2A"/>
    <w:rsid w:val="00992C58"/>
    <w:rsid w:val="00992C67"/>
    <w:rsid w:val="00992D94"/>
    <w:rsid w:val="00993170"/>
    <w:rsid w:val="0099318F"/>
    <w:rsid w:val="009931A0"/>
    <w:rsid w:val="00993412"/>
    <w:rsid w:val="0099341E"/>
    <w:rsid w:val="009934FB"/>
    <w:rsid w:val="00993508"/>
    <w:rsid w:val="0099364A"/>
    <w:rsid w:val="00993650"/>
    <w:rsid w:val="0099373A"/>
    <w:rsid w:val="0099374E"/>
    <w:rsid w:val="0099375E"/>
    <w:rsid w:val="00993873"/>
    <w:rsid w:val="00993A16"/>
    <w:rsid w:val="00993B4D"/>
    <w:rsid w:val="00993B57"/>
    <w:rsid w:val="00993D0B"/>
    <w:rsid w:val="00993D10"/>
    <w:rsid w:val="00993E75"/>
    <w:rsid w:val="00993EA2"/>
    <w:rsid w:val="00993F44"/>
    <w:rsid w:val="00993FC6"/>
    <w:rsid w:val="009940AE"/>
    <w:rsid w:val="009942E7"/>
    <w:rsid w:val="0099438E"/>
    <w:rsid w:val="009943E5"/>
    <w:rsid w:val="009944CD"/>
    <w:rsid w:val="009944CF"/>
    <w:rsid w:val="0099456A"/>
    <w:rsid w:val="0099457F"/>
    <w:rsid w:val="0099465C"/>
    <w:rsid w:val="009946FF"/>
    <w:rsid w:val="0099493F"/>
    <w:rsid w:val="0099499E"/>
    <w:rsid w:val="009949DF"/>
    <w:rsid w:val="00994AF8"/>
    <w:rsid w:val="00994D80"/>
    <w:rsid w:val="00994DA7"/>
    <w:rsid w:val="009950A7"/>
    <w:rsid w:val="009950B0"/>
    <w:rsid w:val="009950FF"/>
    <w:rsid w:val="0099512C"/>
    <w:rsid w:val="009952A3"/>
    <w:rsid w:val="0099534B"/>
    <w:rsid w:val="00995582"/>
    <w:rsid w:val="009955D7"/>
    <w:rsid w:val="009955E1"/>
    <w:rsid w:val="00995669"/>
    <w:rsid w:val="009957CF"/>
    <w:rsid w:val="00995861"/>
    <w:rsid w:val="00995879"/>
    <w:rsid w:val="009958A7"/>
    <w:rsid w:val="009959A5"/>
    <w:rsid w:val="00995C32"/>
    <w:rsid w:val="00995D48"/>
    <w:rsid w:val="00995D5F"/>
    <w:rsid w:val="00995E91"/>
    <w:rsid w:val="00995FB0"/>
    <w:rsid w:val="00995FBE"/>
    <w:rsid w:val="009960B3"/>
    <w:rsid w:val="0099610F"/>
    <w:rsid w:val="00996173"/>
    <w:rsid w:val="0099617C"/>
    <w:rsid w:val="00996312"/>
    <w:rsid w:val="0099636B"/>
    <w:rsid w:val="00996417"/>
    <w:rsid w:val="009966C1"/>
    <w:rsid w:val="00996B70"/>
    <w:rsid w:val="00996BB9"/>
    <w:rsid w:val="00996BCE"/>
    <w:rsid w:val="00996E91"/>
    <w:rsid w:val="00996F80"/>
    <w:rsid w:val="0099715A"/>
    <w:rsid w:val="009972BF"/>
    <w:rsid w:val="009972CF"/>
    <w:rsid w:val="009973B6"/>
    <w:rsid w:val="0099749C"/>
    <w:rsid w:val="00997806"/>
    <w:rsid w:val="00997834"/>
    <w:rsid w:val="00997841"/>
    <w:rsid w:val="009978EC"/>
    <w:rsid w:val="009979F7"/>
    <w:rsid w:val="00997BC5"/>
    <w:rsid w:val="00997E8F"/>
    <w:rsid w:val="00997F20"/>
    <w:rsid w:val="00997F90"/>
    <w:rsid w:val="009A0122"/>
    <w:rsid w:val="009A01AD"/>
    <w:rsid w:val="009A0253"/>
    <w:rsid w:val="009A0277"/>
    <w:rsid w:val="009A0311"/>
    <w:rsid w:val="009A03D2"/>
    <w:rsid w:val="009A043E"/>
    <w:rsid w:val="009A05C7"/>
    <w:rsid w:val="009A0683"/>
    <w:rsid w:val="009A0785"/>
    <w:rsid w:val="009A09D5"/>
    <w:rsid w:val="009A09DF"/>
    <w:rsid w:val="009A0A2F"/>
    <w:rsid w:val="009A0C66"/>
    <w:rsid w:val="009A0CF6"/>
    <w:rsid w:val="009A0D2D"/>
    <w:rsid w:val="009A0DAB"/>
    <w:rsid w:val="009A0F3A"/>
    <w:rsid w:val="009A107D"/>
    <w:rsid w:val="009A10B6"/>
    <w:rsid w:val="009A110C"/>
    <w:rsid w:val="009A12AC"/>
    <w:rsid w:val="009A139E"/>
    <w:rsid w:val="009A1492"/>
    <w:rsid w:val="009A14B2"/>
    <w:rsid w:val="009A15E0"/>
    <w:rsid w:val="009A15F5"/>
    <w:rsid w:val="009A1676"/>
    <w:rsid w:val="009A16C4"/>
    <w:rsid w:val="009A18E7"/>
    <w:rsid w:val="009A1916"/>
    <w:rsid w:val="009A193A"/>
    <w:rsid w:val="009A1A83"/>
    <w:rsid w:val="009A1B1D"/>
    <w:rsid w:val="009A1BA9"/>
    <w:rsid w:val="009A1BB7"/>
    <w:rsid w:val="009A1C3C"/>
    <w:rsid w:val="009A1C8E"/>
    <w:rsid w:val="009A1E5B"/>
    <w:rsid w:val="009A1FE5"/>
    <w:rsid w:val="009A2059"/>
    <w:rsid w:val="009A219E"/>
    <w:rsid w:val="009A233F"/>
    <w:rsid w:val="009A25E5"/>
    <w:rsid w:val="009A2604"/>
    <w:rsid w:val="009A2850"/>
    <w:rsid w:val="009A28A8"/>
    <w:rsid w:val="009A28F5"/>
    <w:rsid w:val="009A2BE5"/>
    <w:rsid w:val="009A2C24"/>
    <w:rsid w:val="009A2C79"/>
    <w:rsid w:val="009A2D86"/>
    <w:rsid w:val="009A2F98"/>
    <w:rsid w:val="009A2FBA"/>
    <w:rsid w:val="009A3042"/>
    <w:rsid w:val="009A32DF"/>
    <w:rsid w:val="009A32E4"/>
    <w:rsid w:val="009A33C8"/>
    <w:rsid w:val="009A340F"/>
    <w:rsid w:val="009A3424"/>
    <w:rsid w:val="009A34F2"/>
    <w:rsid w:val="009A3566"/>
    <w:rsid w:val="009A363C"/>
    <w:rsid w:val="009A3741"/>
    <w:rsid w:val="009A385C"/>
    <w:rsid w:val="009A3882"/>
    <w:rsid w:val="009A3904"/>
    <w:rsid w:val="009A3A1D"/>
    <w:rsid w:val="009A3AF0"/>
    <w:rsid w:val="009A3B3D"/>
    <w:rsid w:val="009A3BD3"/>
    <w:rsid w:val="009A3DE0"/>
    <w:rsid w:val="009A411A"/>
    <w:rsid w:val="009A41D6"/>
    <w:rsid w:val="009A4277"/>
    <w:rsid w:val="009A45DC"/>
    <w:rsid w:val="009A460D"/>
    <w:rsid w:val="009A4658"/>
    <w:rsid w:val="009A4751"/>
    <w:rsid w:val="009A4783"/>
    <w:rsid w:val="009A47E1"/>
    <w:rsid w:val="009A4825"/>
    <w:rsid w:val="009A487E"/>
    <w:rsid w:val="009A48E8"/>
    <w:rsid w:val="009A491D"/>
    <w:rsid w:val="009A49E8"/>
    <w:rsid w:val="009A4A92"/>
    <w:rsid w:val="009A4A9D"/>
    <w:rsid w:val="009A4DC3"/>
    <w:rsid w:val="009A4E49"/>
    <w:rsid w:val="009A4EF9"/>
    <w:rsid w:val="009A4FCF"/>
    <w:rsid w:val="009A5092"/>
    <w:rsid w:val="009A517F"/>
    <w:rsid w:val="009A53A8"/>
    <w:rsid w:val="009A541E"/>
    <w:rsid w:val="009A5522"/>
    <w:rsid w:val="009A55C9"/>
    <w:rsid w:val="009A56B7"/>
    <w:rsid w:val="009A597D"/>
    <w:rsid w:val="009A5ADC"/>
    <w:rsid w:val="009A5F61"/>
    <w:rsid w:val="009A6006"/>
    <w:rsid w:val="009A6062"/>
    <w:rsid w:val="009A6126"/>
    <w:rsid w:val="009A64F7"/>
    <w:rsid w:val="009A6519"/>
    <w:rsid w:val="009A672F"/>
    <w:rsid w:val="009A6800"/>
    <w:rsid w:val="009A68EE"/>
    <w:rsid w:val="009A6955"/>
    <w:rsid w:val="009A6AE5"/>
    <w:rsid w:val="009A6AEA"/>
    <w:rsid w:val="009A6B34"/>
    <w:rsid w:val="009A6BC6"/>
    <w:rsid w:val="009A6CE4"/>
    <w:rsid w:val="009A6D6B"/>
    <w:rsid w:val="009A6FA9"/>
    <w:rsid w:val="009A700C"/>
    <w:rsid w:val="009A71AD"/>
    <w:rsid w:val="009A7256"/>
    <w:rsid w:val="009A730F"/>
    <w:rsid w:val="009A7485"/>
    <w:rsid w:val="009A74BD"/>
    <w:rsid w:val="009A764F"/>
    <w:rsid w:val="009A7688"/>
    <w:rsid w:val="009A76B1"/>
    <w:rsid w:val="009A7745"/>
    <w:rsid w:val="009A7C73"/>
    <w:rsid w:val="009A7E68"/>
    <w:rsid w:val="009B015E"/>
    <w:rsid w:val="009B03A7"/>
    <w:rsid w:val="009B049A"/>
    <w:rsid w:val="009B0526"/>
    <w:rsid w:val="009B053E"/>
    <w:rsid w:val="009B0639"/>
    <w:rsid w:val="009B097A"/>
    <w:rsid w:val="009B09EE"/>
    <w:rsid w:val="009B0A3D"/>
    <w:rsid w:val="009B0B8D"/>
    <w:rsid w:val="009B0FC6"/>
    <w:rsid w:val="009B100C"/>
    <w:rsid w:val="009B1042"/>
    <w:rsid w:val="009B109C"/>
    <w:rsid w:val="009B1575"/>
    <w:rsid w:val="009B160F"/>
    <w:rsid w:val="009B183C"/>
    <w:rsid w:val="009B1BBA"/>
    <w:rsid w:val="009B1BF5"/>
    <w:rsid w:val="009B1C38"/>
    <w:rsid w:val="009B20D0"/>
    <w:rsid w:val="009B21A8"/>
    <w:rsid w:val="009B2231"/>
    <w:rsid w:val="009B237A"/>
    <w:rsid w:val="009B248E"/>
    <w:rsid w:val="009B24E2"/>
    <w:rsid w:val="009B2803"/>
    <w:rsid w:val="009B28CB"/>
    <w:rsid w:val="009B29D4"/>
    <w:rsid w:val="009B2B3F"/>
    <w:rsid w:val="009B2BC6"/>
    <w:rsid w:val="009B2D4E"/>
    <w:rsid w:val="009B2E02"/>
    <w:rsid w:val="009B2E51"/>
    <w:rsid w:val="009B2F29"/>
    <w:rsid w:val="009B2F30"/>
    <w:rsid w:val="009B2F69"/>
    <w:rsid w:val="009B30BE"/>
    <w:rsid w:val="009B3126"/>
    <w:rsid w:val="009B314D"/>
    <w:rsid w:val="009B315D"/>
    <w:rsid w:val="009B3292"/>
    <w:rsid w:val="009B34C6"/>
    <w:rsid w:val="009B37BD"/>
    <w:rsid w:val="009B38F1"/>
    <w:rsid w:val="009B392E"/>
    <w:rsid w:val="009B39CC"/>
    <w:rsid w:val="009B39CD"/>
    <w:rsid w:val="009B3AEF"/>
    <w:rsid w:val="009B3B1E"/>
    <w:rsid w:val="009B3DA5"/>
    <w:rsid w:val="009B3F66"/>
    <w:rsid w:val="009B40C7"/>
    <w:rsid w:val="009B4252"/>
    <w:rsid w:val="009B4311"/>
    <w:rsid w:val="009B4520"/>
    <w:rsid w:val="009B452D"/>
    <w:rsid w:val="009B4828"/>
    <w:rsid w:val="009B493F"/>
    <w:rsid w:val="009B4945"/>
    <w:rsid w:val="009B4AC9"/>
    <w:rsid w:val="009B4C3D"/>
    <w:rsid w:val="009B4FDD"/>
    <w:rsid w:val="009B52B5"/>
    <w:rsid w:val="009B52D7"/>
    <w:rsid w:val="009B53C8"/>
    <w:rsid w:val="009B53D5"/>
    <w:rsid w:val="009B5510"/>
    <w:rsid w:val="009B5610"/>
    <w:rsid w:val="009B5936"/>
    <w:rsid w:val="009B5A30"/>
    <w:rsid w:val="009B5A6D"/>
    <w:rsid w:val="009B5ADF"/>
    <w:rsid w:val="009B5D66"/>
    <w:rsid w:val="009B5DE9"/>
    <w:rsid w:val="009B5E71"/>
    <w:rsid w:val="009B60C4"/>
    <w:rsid w:val="009B62B3"/>
    <w:rsid w:val="009B6323"/>
    <w:rsid w:val="009B6588"/>
    <w:rsid w:val="009B6717"/>
    <w:rsid w:val="009B67FA"/>
    <w:rsid w:val="009B6850"/>
    <w:rsid w:val="009B69BC"/>
    <w:rsid w:val="009B6AFA"/>
    <w:rsid w:val="009B6B99"/>
    <w:rsid w:val="009B6BF0"/>
    <w:rsid w:val="009B6E98"/>
    <w:rsid w:val="009B6E99"/>
    <w:rsid w:val="009B705D"/>
    <w:rsid w:val="009B70A9"/>
    <w:rsid w:val="009B714B"/>
    <w:rsid w:val="009B7150"/>
    <w:rsid w:val="009B71A2"/>
    <w:rsid w:val="009B721D"/>
    <w:rsid w:val="009B72FB"/>
    <w:rsid w:val="009B7408"/>
    <w:rsid w:val="009B740A"/>
    <w:rsid w:val="009B7708"/>
    <w:rsid w:val="009B7820"/>
    <w:rsid w:val="009B7A4E"/>
    <w:rsid w:val="009B7AF5"/>
    <w:rsid w:val="009B7B09"/>
    <w:rsid w:val="009B7CA1"/>
    <w:rsid w:val="009C013A"/>
    <w:rsid w:val="009C03C7"/>
    <w:rsid w:val="009C0453"/>
    <w:rsid w:val="009C05E5"/>
    <w:rsid w:val="009C06DE"/>
    <w:rsid w:val="009C07E7"/>
    <w:rsid w:val="009C0960"/>
    <w:rsid w:val="009C09C1"/>
    <w:rsid w:val="009C0A55"/>
    <w:rsid w:val="009C0D3C"/>
    <w:rsid w:val="009C0FE2"/>
    <w:rsid w:val="009C1189"/>
    <w:rsid w:val="009C125F"/>
    <w:rsid w:val="009C130C"/>
    <w:rsid w:val="009C13AE"/>
    <w:rsid w:val="009C14C6"/>
    <w:rsid w:val="009C14F2"/>
    <w:rsid w:val="009C15A3"/>
    <w:rsid w:val="009C15AA"/>
    <w:rsid w:val="009C15ED"/>
    <w:rsid w:val="009C16A0"/>
    <w:rsid w:val="009C18FC"/>
    <w:rsid w:val="009C1909"/>
    <w:rsid w:val="009C1BD3"/>
    <w:rsid w:val="009C1D10"/>
    <w:rsid w:val="009C1D79"/>
    <w:rsid w:val="009C1FEC"/>
    <w:rsid w:val="009C239B"/>
    <w:rsid w:val="009C23CC"/>
    <w:rsid w:val="009C2584"/>
    <w:rsid w:val="009C283B"/>
    <w:rsid w:val="009C292E"/>
    <w:rsid w:val="009C2B09"/>
    <w:rsid w:val="009C2C1E"/>
    <w:rsid w:val="009C2C2B"/>
    <w:rsid w:val="009C2EE6"/>
    <w:rsid w:val="009C301C"/>
    <w:rsid w:val="009C31E7"/>
    <w:rsid w:val="009C331E"/>
    <w:rsid w:val="009C3363"/>
    <w:rsid w:val="009C3577"/>
    <w:rsid w:val="009C37B0"/>
    <w:rsid w:val="009C3833"/>
    <w:rsid w:val="009C3983"/>
    <w:rsid w:val="009C3A6E"/>
    <w:rsid w:val="009C3B2C"/>
    <w:rsid w:val="009C3BEF"/>
    <w:rsid w:val="009C3C8A"/>
    <w:rsid w:val="009C3F0E"/>
    <w:rsid w:val="009C4342"/>
    <w:rsid w:val="009C45C1"/>
    <w:rsid w:val="009C45C5"/>
    <w:rsid w:val="009C4633"/>
    <w:rsid w:val="009C4694"/>
    <w:rsid w:val="009C46BE"/>
    <w:rsid w:val="009C46F2"/>
    <w:rsid w:val="009C48BC"/>
    <w:rsid w:val="009C4988"/>
    <w:rsid w:val="009C4AE3"/>
    <w:rsid w:val="009C4B33"/>
    <w:rsid w:val="009C4BE1"/>
    <w:rsid w:val="009C4C5D"/>
    <w:rsid w:val="009C4E66"/>
    <w:rsid w:val="009C4E68"/>
    <w:rsid w:val="009C4E96"/>
    <w:rsid w:val="009C510F"/>
    <w:rsid w:val="009C512B"/>
    <w:rsid w:val="009C533C"/>
    <w:rsid w:val="009C53AE"/>
    <w:rsid w:val="009C5987"/>
    <w:rsid w:val="009C5998"/>
    <w:rsid w:val="009C59AB"/>
    <w:rsid w:val="009C5BB2"/>
    <w:rsid w:val="009C5DA6"/>
    <w:rsid w:val="009C5E4A"/>
    <w:rsid w:val="009C5F2F"/>
    <w:rsid w:val="009C61E6"/>
    <w:rsid w:val="009C6237"/>
    <w:rsid w:val="009C6A11"/>
    <w:rsid w:val="009C6C7B"/>
    <w:rsid w:val="009C6C8A"/>
    <w:rsid w:val="009C6D0F"/>
    <w:rsid w:val="009C6ECB"/>
    <w:rsid w:val="009C6F52"/>
    <w:rsid w:val="009C6FCD"/>
    <w:rsid w:val="009C711E"/>
    <w:rsid w:val="009C7172"/>
    <w:rsid w:val="009C7381"/>
    <w:rsid w:val="009C73C7"/>
    <w:rsid w:val="009C7448"/>
    <w:rsid w:val="009C7547"/>
    <w:rsid w:val="009C76F9"/>
    <w:rsid w:val="009C773B"/>
    <w:rsid w:val="009C77D8"/>
    <w:rsid w:val="009C791B"/>
    <w:rsid w:val="009C7C26"/>
    <w:rsid w:val="009C7C29"/>
    <w:rsid w:val="009C7CDE"/>
    <w:rsid w:val="009C7D82"/>
    <w:rsid w:val="009C7F42"/>
    <w:rsid w:val="009C7F70"/>
    <w:rsid w:val="009D0013"/>
    <w:rsid w:val="009D024E"/>
    <w:rsid w:val="009D0287"/>
    <w:rsid w:val="009D03A5"/>
    <w:rsid w:val="009D0421"/>
    <w:rsid w:val="009D07CD"/>
    <w:rsid w:val="009D080E"/>
    <w:rsid w:val="009D0867"/>
    <w:rsid w:val="009D088A"/>
    <w:rsid w:val="009D0A03"/>
    <w:rsid w:val="009D0A24"/>
    <w:rsid w:val="009D0A25"/>
    <w:rsid w:val="009D0B71"/>
    <w:rsid w:val="009D0BCA"/>
    <w:rsid w:val="009D0C09"/>
    <w:rsid w:val="009D0C55"/>
    <w:rsid w:val="009D0D28"/>
    <w:rsid w:val="009D0D3E"/>
    <w:rsid w:val="009D0D50"/>
    <w:rsid w:val="009D0DAA"/>
    <w:rsid w:val="009D0E28"/>
    <w:rsid w:val="009D0EEE"/>
    <w:rsid w:val="009D0FAC"/>
    <w:rsid w:val="009D10B6"/>
    <w:rsid w:val="009D143A"/>
    <w:rsid w:val="009D17CF"/>
    <w:rsid w:val="009D194A"/>
    <w:rsid w:val="009D1D0B"/>
    <w:rsid w:val="009D1D13"/>
    <w:rsid w:val="009D1DC7"/>
    <w:rsid w:val="009D1E46"/>
    <w:rsid w:val="009D1E5C"/>
    <w:rsid w:val="009D1EDE"/>
    <w:rsid w:val="009D1FBC"/>
    <w:rsid w:val="009D2056"/>
    <w:rsid w:val="009D2102"/>
    <w:rsid w:val="009D21E8"/>
    <w:rsid w:val="009D244F"/>
    <w:rsid w:val="009D2705"/>
    <w:rsid w:val="009D2942"/>
    <w:rsid w:val="009D29D5"/>
    <w:rsid w:val="009D29E7"/>
    <w:rsid w:val="009D2A48"/>
    <w:rsid w:val="009D2A64"/>
    <w:rsid w:val="009D2AEC"/>
    <w:rsid w:val="009D2B6D"/>
    <w:rsid w:val="009D2B76"/>
    <w:rsid w:val="009D2CAC"/>
    <w:rsid w:val="009D2DE9"/>
    <w:rsid w:val="009D3078"/>
    <w:rsid w:val="009D32D8"/>
    <w:rsid w:val="009D3459"/>
    <w:rsid w:val="009D34CF"/>
    <w:rsid w:val="009D3691"/>
    <w:rsid w:val="009D36A4"/>
    <w:rsid w:val="009D3704"/>
    <w:rsid w:val="009D373E"/>
    <w:rsid w:val="009D37B8"/>
    <w:rsid w:val="009D3A87"/>
    <w:rsid w:val="009D3B68"/>
    <w:rsid w:val="009D3BE6"/>
    <w:rsid w:val="009D3C0A"/>
    <w:rsid w:val="009D3D2A"/>
    <w:rsid w:val="009D3E65"/>
    <w:rsid w:val="009D4006"/>
    <w:rsid w:val="009D40C3"/>
    <w:rsid w:val="009D4273"/>
    <w:rsid w:val="009D43A9"/>
    <w:rsid w:val="009D45FC"/>
    <w:rsid w:val="009D4636"/>
    <w:rsid w:val="009D470F"/>
    <w:rsid w:val="009D4796"/>
    <w:rsid w:val="009D47F9"/>
    <w:rsid w:val="009D4834"/>
    <w:rsid w:val="009D4ABE"/>
    <w:rsid w:val="009D4B33"/>
    <w:rsid w:val="009D4B70"/>
    <w:rsid w:val="009D4D3D"/>
    <w:rsid w:val="009D4E35"/>
    <w:rsid w:val="009D5289"/>
    <w:rsid w:val="009D528D"/>
    <w:rsid w:val="009D54A0"/>
    <w:rsid w:val="009D5665"/>
    <w:rsid w:val="009D56E3"/>
    <w:rsid w:val="009D5905"/>
    <w:rsid w:val="009D59CE"/>
    <w:rsid w:val="009D5A6C"/>
    <w:rsid w:val="009D5CA6"/>
    <w:rsid w:val="009D5D26"/>
    <w:rsid w:val="009D5E2E"/>
    <w:rsid w:val="009D5E41"/>
    <w:rsid w:val="009D5E6D"/>
    <w:rsid w:val="009D5ED0"/>
    <w:rsid w:val="009D5FF6"/>
    <w:rsid w:val="009D60BC"/>
    <w:rsid w:val="009D60E1"/>
    <w:rsid w:val="009D611E"/>
    <w:rsid w:val="009D620E"/>
    <w:rsid w:val="009D64CF"/>
    <w:rsid w:val="009D65D9"/>
    <w:rsid w:val="009D65F9"/>
    <w:rsid w:val="009D665F"/>
    <w:rsid w:val="009D6671"/>
    <w:rsid w:val="009D68F4"/>
    <w:rsid w:val="009D690E"/>
    <w:rsid w:val="009D6993"/>
    <w:rsid w:val="009D69F0"/>
    <w:rsid w:val="009D6A09"/>
    <w:rsid w:val="009D6A64"/>
    <w:rsid w:val="009D6BBB"/>
    <w:rsid w:val="009D6D56"/>
    <w:rsid w:val="009D6DF3"/>
    <w:rsid w:val="009D6E17"/>
    <w:rsid w:val="009D6E22"/>
    <w:rsid w:val="009D6E4F"/>
    <w:rsid w:val="009D6EF1"/>
    <w:rsid w:val="009D6F78"/>
    <w:rsid w:val="009D709F"/>
    <w:rsid w:val="009D71C2"/>
    <w:rsid w:val="009D7245"/>
    <w:rsid w:val="009D735F"/>
    <w:rsid w:val="009D7589"/>
    <w:rsid w:val="009D763E"/>
    <w:rsid w:val="009D769F"/>
    <w:rsid w:val="009D76A4"/>
    <w:rsid w:val="009D76AF"/>
    <w:rsid w:val="009D7701"/>
    <w:rsid w:val="009D78AE"/>
    <w:rsid w:val="009D7919"/>
    <w:rsid w:val="009D7936"/>
    <w:rsid w:val="009D79E9"/>
    <w:rsid w:val="009D7B62"/>
    <w:rsid w:val="009D7B68"/>
    <w:rsid w:val="009D7BCA"/>
    <w:rsid w:val="009D7C3B"/>
    <w:rsid w:val="009D7C72"/>
    <w:rsid w:val="009D7CF0"/>
    <w:rsid w:val="009D7EAA"/>
    <w:rsid w:val="009E0004"/>
    <w:rsid w:val="009E0049"/>
    <w:rsid w:val="009E00DE"/>
    <w:rsid w:val="009E04B8"/>
    <w:rsid w:val="009E0779"/>
    <w:rsid w:val="009E07E7"/>
    <w:rsid w:val="009E0974"/>
    <w:rsid w:val="009E0A9E"/>
    <w:rsid w:val="009E0ADD"/>
    <w:rsid w:val="009E0BFE"/>
    <w:rsid w:val="009E0C5E"/>
    <w:rsid w:val="009E0EB2"/>
    <w:rsid w:val="009E0F32"/>
    <w:rsid w:val="009E0FDF"/>
    <w:rsid w:val="009E1101"/>
    <w:rsid w:val="009E11BA"/>
    <w:rsid w:val="009E162B"/>
    <w:rsid w:val="009E181D"/>
    <w:rsid w:val="009E1A30"/>
    <w:rsid w:val="009E1BE0"/>
    <w:rsid w:val="009E1CF3"/>
    <w:rsid w:val="009E1D04"/>
    <w:rsid w:val="009E1D07"/>
    <w:rsid w:val="009E1D9B"/>
    <w:rsid w:val="009E1FDC"/>
    <w:rsid w:val="009E20D7"/>
    <w:rsid w:val="009E21DB"/>
    <w:rsid w:val="009E265C"/>
    <w:rsid w:val="009E2928"/>
    <w:rsid w:val="009E2A33"/>
    <w:rsid w:val="009E2ACF"/>
    <w:rsid w:val="009E2B79"/>
    <w:rsid w:val="009E2CF0"/>
    <w:rsid w:val="009E2DB5"/>
    <w:rsid w:val="009E2E0E"/>
    <w:rsid w:val="009E2E88"/>
    <w:rsid w:val="009E2F1E"/>
    <w:rsid w:val="009E2FCD"/>
    <w:rsid w:val="009E306E"/>
    <w:rsid w:val="009E3250"/>
    <w:rsid w:val="009E3331"/>
    <w:rsid w:val="009E3356"/>
    <w:rsid w:val="009E345D"/>
    <w:rsid w:val="009E3478"/>
    <w:rsid w:val="009E3495"/>
    <w:rsid w:val="009E36B5"/>
    <w:rsid w:val="009E39AA"/>
    <w:rsid w:val="009E3B86"/>
    <w:rsid w:val="009E3CEE"/>
    <w:rsid w:val="009E3D91"/>
    <w:rsid w:val="009E3E2D"/>
    <w:rsid w:val="009E3EB9"/>
    <w:rsid w:val="009E4026"/>
    <w:rsid w:val="009E40A6"/>
    <w:rsid w:val="009E4104"/>
    <w:rsid w:val="009E4243"/>
    <w:rsid w:val="009E42A5"/>
    <w:rsid w:val="009E42B8"/>
    <w:rsid w:val="009E43F9"/>
    <w:rsid w:val="009E45CF"/>
    <w:rsid w:val="009E45E3"/>
    <w:rsid w:val="009E46C0"/>
    <w:rsid w:val="009E4720"/>
    <w:rsid w:val="009E472D"/>
    <w:rsid w:val="009E492D"/>
    <w:rsid w:val="009E4A09"/>
    <w:rsid w:val="009E4A66"/>
    <w:rsid w:val="009E4B3C"/>
    <w:rsid w:val="009E4FDF"/>
    <w:rsid w:val="009E5116"/>
    <w:rsid w:val="009E512F"/>
    <w:rsid w:val="009E5213"/>
    <w:rsid w:val="009E55CF"/>
    <w:rsid w:val="009E581C"/>
    <w:rsid w:val="009E5A15"/>
    <w:rsid w:val="009E5B51"/>
    <w:rsid w:val="009E5BA3"/>
    <w:rsid w:val="009E5D6B"/>
    <w:rsid w:val="009E5F1B"/>
    <w:rsid w:val="009E5FC8"/>
    <w:rsid w:val="009E6244"/>
    <w:rsid w:val="009E654D"/>
    <w:rsid w:val="009E65C9"/>
    <w:rsid w:val="009E6610"/>
    <w:rsid w:val="009E663F"/>
    <w:rsid w:val="009E6907"/>
    <w:rsid w:val="009E6911"/>
    <w:rsid w:val="009E6A54"/>
    <w:rsid w:val="009E6B13"/>
    <w:rsid w:val="009E6C35"/>
    <w:rsid w:val="009E6E44"/>
    <w:rsid w:val="009E6FC8"/>
    <w:rsid w:val="009E7072"/>
    <w:rsid w:val="009E71DB"/>
    <w:rsid w:val="009E74C4"/>
    <w:rsid w:val="009E77EB"/>
    <w:rsid w:val="009E7828"/>
    <w:rsid w:val="009E7922"/>
    <w:rsid w:val="009E7A0C"/>
    <w:rsid w:val="009E7A52"/>
    <w:rsid w:val="009E7ACB"/>
    <w:rsid w:val="009E7AF7"/>
    <w:rsid w:val="009E7C15"/>
    <w:rsid w:val="009E7C1E"/>
    <w:rsid w:val="009E7D44"/>
    <w:rsid w:val="009E7F8F"/>
    <w:rsid w:val="009E7FA8"/>
    <w:rsid w:val="009E7FDE"/>
    <w:rsid w:val="009F0025"/>
    <w:rsid w:val="009F0193"/>
    <w:rsid w:val="009F01A5"/>
    <w:rsid w:val="009F0244"/>
    <w:rsid w:val="009F029B"/>
    <w:rsid w:val="009F0399"/>
    <w:rsid w:val="009F044B"/>
    <w:rsid w:val="009F062C"/>
    <w:rsid w:val="009F0653"/>
    <w:rsid w:val="009F0728"/>
    <w:rsid w:val="009F0796"/>
    <w:rsid w:val="009F07BA"/>
    <w:rsid w:val="009F0842"/>
    <w:rsid w:val="009F0867"/>
    <w:rsid w:val="009F0B61"/>
    <w:rsid w:val="009F0B81"/>
    <w:rsid w:val="009F0F83"/>
    <w:rsid w:val="009F1032"/>
    <w:rsid w:val="009F10EE"/>
    <w:rsid w:val="009F1102"/>
    <w:rsid w:val="009F1187"/>
    <w:rsid w:val="009F127D"/>
    <w:rsid w:val="009F136B"/>
    <w:rsid w:val="009F1579"/>
    <w:rsid w:val="009F15D8"/>
    <w:rsid w:val="009F1780"/>
    <w:rsid w:val="009F186C"/>
    <w:rsid w:val="009F18FC"/>
    <w:rsid w:val="009F1A95"/>
    <w:rsid w:val="009F1BE0"/>
    <w:rsid w:val="009F2040"/>
    <w:rsid w:val="009F2068"/>
    <w:rsid w:val="009F20B9"/>
    <w:rsid w:val="009F214F"/>
    <w:rsid w:val="009F2177"/>
    <w:rsid w:val="009F2319"/>
    <w:rsid w:val="009F23B0"/>
    <w:rsid w:val="009F23ED"/>
    <w:rsid w:val="009F2588"/>
    <w:rsid w:val="009F26A1"/>
    <w:rsid w:val="009F26D0"/>
    <w:rsid w:val="009F284A"/>
    <w:rsid w:val="009F29C7"/>
    <w:rsid w:val="009F2ADC"/>
    <w:rsid w:val="009F2B18"/>
    <w:rsid w:val="009F2B38"/>
    <w:rsid w:val="009F2F43"/>
    <w:rsid w:val="009F3120"/>
    <w:rsid w:val="009F32E3"/>
    <w:rsid w:val="009F33E1"/>
    <w:rsid w:val="009F34BC"/>
    <w:rsid w:val="009F35F4"/>
    <w:rsid w:val="009F36B2"/>
    <w:rsid w:val="009F36C2"/>
    <w:rsid w:val="009F390F"/>
    <w:rsid w:val="009F3B06"/>
    <w:rsid w:val="009F3B36"/>
    <w:rsid w:val="009F3B51"/>
    <w:rsid w:val="009F3B75"/>
    <w:rsid w:val="009F3B9F"/>
    <w:rsid w:val="009F3C49"/>
    <w:rsid w:val="009F3CA7"/>
    <w:rsid w:val="009F3CC5"/>
    <w:rsid w:val="009F3E38"/>
    <w:rsid w:val="009F3EB3"/>
    <w:rsid w:val="009F40D8"/>
    <w:rsid w:val="009F40F8"/>
    <w:rsid w:val="009F42B8"/>
    <w:rsid w:val="009F42E9"/>
    <w:rsid w:val="009F46D1"/>
    <w:rsid w:val="009F46E5"/>
    <w:rsid w:val="009F48EC"/>
    <w:rsid w:val="009F4918"/>
    <w:rsid w:val="009F4A6E"/>
    <w:rsid w:val="009F4B65"/>
    <w:rsid w:val="009F4C6B"/>
    <w:rsid w:val="009F4CDC"/>
    <w:rsid w:val="009F4EC3"/>
    <w:rsid w:val="009F4EEC"/>
    <w:rsid w:val="009F4FB1"/>
    <w:rsid w:val="009F54DC"/>
    <w:rsid w:val="009F55F7"/>
    <w:rsid w:val="009F57C9"/>
    <w:rsid w:val="009F58AA"/>
    <w:rsid w:val="009F5A75"/>
    <w:rsid w:val="009F5B15"/>
    <w:rsid w:val="009F5B3F"/>
    <w:rsid w:val="009F5BE5"/>
    <w:rsid w:val="009F5D48"/>
    <w:rsid w:val="009F5EC4"/>
    <w:rsid w:val="009F5FB9"/>
    <w:rsid w:val="009F5FFF"/>
    <w:rsid w:val="009F600B"/>
    <w:rsid w:val="009F6023"/>
    <w:rsid w:val="009F6188"/>
    <w:rsid w:val="009F61A1"/>
    <w:rsid w:val="009F61CD"/>
    <w:rsid w:val="009F61E4"/>
    <w:rsid w:val="009F6316"/>
    <w:rsid w:val="009F6900"/>
    <w:rsid w:val="009F6944"/>
    <w:rsid w:val="009F69FF"/>
    <w:rsid w:val="009F6A43"/>
    <w:rsid w:val="009F6A64"/>
    <w:rsid w:val="009F6D1C"/>
    <w:rsid w:val="009F6D84"/>
    <w:rsid w:val="009F6F24"/>
    <w:rsid w:val="009F6F26"/>
    <w:rsid w:val="009F6F64"/>
    <w:rsid w:val="009F6F7D"/>
    <w:rsid w:val="009F7069"/>
    <w:rsid w:val="009F70B9"/>
    <w:rsid w:val="009F7283"/>
    <w:rsid w:val="009F734A"/>
    <w:rsid w:val="009F767C"/>
    <w:rsid w:val="009F769E"/>
    <w:rsid w:val="009F76B9"/>
    <w:rsid w:val="009F7771"/>
    <w:rsid w:val="009F77BE"/>
    <w:rsid w:val="009F7935"/>
    <w:rsid w:val="009F7A60"/>
    <w:rsid w:val="009F7CE4"/>
    <w:rsid w:val="009F7E2D"/>
    <w:rsid w:val="009F7F30"/>
    <w:rsid w:val="00A003A7"/>
    <w:rsid w:val="00A003C7"/>
    <w:rsid w:val="00A0046D"/>
    <w:rsid w:val="00A005EC"/>
    <w:rsid w:val="00A008B4"/>
    <w:rsid w:val="00A00904"/>
    <w:rsid w:val="00A00C98"/>
    <w:rsid w:val="00A00CF2"/>
    <w:rsid w:val="00A00D06"/>
    <w:rsid w:val="00A00D4C"/>
    <w:rsid w:val="00A00EB0"/>
    <w:rsid w:val="00A00EB2"/>
    <w:rsid w:val="00A01284"/>
    <w:rsid w:val="00A013E3"/>
    <w:rsid w:val="00A01536"/>
    <w:rsid w:val="00A01736"/>
    <w:rsid w:val="00A018FC"/>
    <w:rsid w:val="00A0191B"/>
    <w:rsid w:val="00A019F9"/>
    <w:rsid w:val="00A01C18"/>
    <w:rsid w:val="00A01E09"/>
    <w:rsid w:val="00A020E4"/>
    <w:rsid w:val="00A02114"/>
    <w:rsid w:val="00A0212D"/>
    <w:rsid w:val="00A021C1"/>
    <w:rsid w:val="00A022EE"/>
    <w:rsid w:val="00A02367"/>
    <w:rsid w:val="00A0247A"/>
    <w:rsid w:val="00A0249B"/>
    <w:rsid w:val="00A024F5"/>
    <w:rsid w:val="00A0256E"/>
    <w:rsid w:val="00A026F9"/>
    <w:rsid w:val="00A02754"/>
    <w:rsid w:val="00A02BA7"/>
    <w:rsid w:val="00A02E77"/>
    <w:rsid w:val="00A02F00"/>
    <w:rsid w:val="00A02FB9"/>
    <w:rsid w:val="00A02FD1"/>
    <w:rsid w:val="00A030FE"/>
    <w:rsid w:val="00A031EC"/>
    <w:rsid w:val="00A03209"/>
    <w:rsid w:val="00A037EB"/>
    <w:rsid w:val="00A037F5"/>
    <w:rsid w:val="00A039BB"/>
    <w:rsid w:val="00A039F0"/>
    <w:rsid w:val="00A03CA7"/>
    <w:rsid w:val="00A03DEC"/>
    <w:rsid w:val="00A03F75"/>
    <w:rsid w:val="00A04024"/>
    <w:rsid w:val="00A040FE"/>
    <w:rsid w:val="00A04130"/>
    <w:rsid w:val="00A041A4"/>
    <w:rsid w:val="00A042FF"/>
    <w:rsid w:val="00A04406"/>
    <w:rsid w:val="00A04460"/>
    <w:rsid w:val="00A046C0"/>
    <w:rsid w:val="00A0471C"/>
    <w:rsid w:val="00A048B4"/>
    <w:rsid w:val="00A049E7"/>
    <w:rsid w:val="00A04C5B"/>
    <w:rsid w:val="00A04C81"/>
    <w:rsid w:val="00A04FFD"/>
    <w:rsid w:val="00A05160"/>
    <w:rsid w:val="00A05165"/>
    <w:rsid w:val="00A0517F"/>
    <w:rsid w:val="00A0520B"/>
    <w:rsid w:val="00A05439"/>
    <w:rsid w:val="00A055A6"/>
    <w:rsid w:val="00A05793"/>
    <w:rsid w:val="00A059CA"/>
    <w:rsid w:val="00A05A21"/>
    <w:rsid w:val="00A05A80"/>
    <w:rsid w:val="00A05A8A"/>
    <w:rsid w:val="00A05C5A"/>
    <w:rsid w:val="00A05D52"/>
    <w:rsid w:val="00A063B4"/>
    <w:rsid w:val="00A064C9"/>
    <w:rsid w:val="00A066EC"/>
    <w:rsid w:val="00A06729"/>
    <w:rsid w:val="00A0672F"/>
    <w:rsid w:val="00A06A95"/>
    <w:rsid w:val="00A06ADA"/>
    <w:rsid w:val="00A06CE4"/>
    <w:rsid w:val="00A06D33"/>
    <w:rsid w:val="00A06E4B"/>
    <w:rsid w:val="00A06EEB"/>
    <w:rsid w:val="00A06F2A"/>
    <w:rsid w:val="00A07201"/>
    <w:rsid w:val="00A07214"/>
    <w:rsid w:val="00A0735E"/>
    <w:rsid w:val="00A07387"/>
    <w:rsid w:val="00A0738E"/>
    <w:rsid w:val="00A073BB"/>
    <w:rsid w:val="00A073E0"/>
    <w:rsid w:val="00A07401"/>
    <w:rsid w:val="00A0749E"/>
    <w:rsid w:val="00A07766"/>
    <w:rsid w:val="00A077D7"/>
    <w:rsid w:val="00A07B0A"/>
    <w:rsid w:val="00A07D24"/>
    <w:rsid w:val="00A10025"/>
    <w:rsid w:val="00A1013A"/>
    <w:rsid w:val="00A102F8"/>
    <w:rsid w:val="00A106B6"/>
    <w:rsid w:val="00A1073A"/>
    <w:rsid w:val="00A1080F"/>
    <w:rsid w:val="00A108EA"/>
    <w:rsid w:val="00A109AC"/>
    <w:rsid w:val="00A109CF"/>
    <w:rsid w:val="00A10DAE"/>
    <w:rsid w:val="00A10DDA"/>
    <w:rsid w:val="00A10EC4"/>
    <w:rsid w:val="00A10FDC"/>
    <w:rsid w:val="00A110FD"/>
    <w:rsid w:val="00A116E0"/>
    <w:rsid w:val="00A116ED"/>
    <w:rsid w:val="00A118AF"/>
    <w:rsid w:val="00A11923"/>
    <w:rsid w:val="00A11B58"/>
    <w:rsid w:val="00A11BEF"/>
    <w:rsid w:val="00A11D02"/>
    <w:rsid w:val="00A11E15"/>
    <w:rsid w:val="00A11E73"/>
    <w:rsid w:val="00A1223E"/>
    <w:rsid w:val="00A12495"/>
    <w:rsid w:val="00A12678"/>
    <w:rsid w:val="00A126F2"/>
    <w:rsid w:val="00A1295E"/>
    <w:rsid w:val="00A12A12"/>
    <w:rsid w:val="00A12A47"/>
    <w:rsid w:val="00A12B57"/>
    <w:rsid w:val="00A12D17"/>
    <w:rsid w:val="00A130AC"/>
    <w:rsid w:val="00A131C3"/>
    <w:rsid w:val="00A132CC"/>
    <w:rsid w:val="00A13388"/>
    <w:rsid w:val="00A134F0"/>
    <w:rsid w:val="00A13632"/>
    <w:rsid w:val="00A13817"/>
    <w:rsid w:val="00A13974"/>
    <w:rsid w:val="00A13A18"/>
    <w:rsid w:val="00A13C56"/>
    <w:rsid w:val="00A13D73"/>
    <w:rsid w:val="00A13E06"/>
    <w:rsid w:val="00A13EBE"/>
    <w:rsid w:val="00A13EF4"/>
    <w:rsid w:val="00A13F54"/>
    <w:rsid w:val="00A13F66"/>
    <w:rsid w:val="00A14091"/>
    <w:rsid w:val="00A14187"/>
    <w:rsid w:val="00A1427E"/>
    <w:rsid w:val="00A14351"/>
    <w:rsid w:val="00A1467D"/>
    <w:rsid w:val="00A146D5"/>
    <w:rsid w:val="00A1487A"/>
    <w:rsid w:val="00A1489C"/>
    <w:rsid w:val="00A14938"/>
    <w:rsid w:val="00A14B72"/>
    <w:rsid w:val="00A14D00"/>
    <w:rsid w:val="00A14D35"/>
    <w:rsid w:val="00A14D7E"/>
    <w:rsid w:val="00A14D88"/>
    <w:rsid w:val="00A14D9D"/>
    <w:rsid w:val="00A14E3D"/>
    <w:rsid w:val="00A14ECD"/>
    <w:rsid w:val="00A15267"/>
    <w:rsid w:val="00A15288"/>
    <w:rsid w:val="00A15839"/>
    <w:rsid w:val="00A15A41"/>
    <w:rsid w:val="00A15AE5"/>
    <w:rsid w:val="00A15B3A"/>
    <w:rsid w:val="00A16101"/>
    <w:rsid w:val="00A16468"/>
    <w:rsid w:val="00A165D3"/>
    <w:rsid w:val="00A16741"/>
    <w:rsid w:val="00A1675E"/>
    <w:rsid w:val="00A167C6"/>
    <w:rsid w:val="00A168D9"/>
    <w:rsid w:val="00A16943"/>
    <w:rsid w:val="00A16952"/>
    <w:rsid w:val="00A169E7"/>
    <w:rsid w:val="00A16A91"/>
    <w:rsid w:val="00A16B86"/>
    <w:rsid w:val="00A16C59"/>
    <w:rsid w:val="00A16DA7"/>
    <w:rsid w:val="00A16DE7"/>
    <w:rsid w:val="00A16FDA"/>
    <w:rsid w:val="00A16FF3"/>
    <w:rsid w:val="00A170B5"/>
    <w:rsid w:val="00A170C8"/>
    <w:rsid w:val="00A17218"/>
    <w:rsid w:val="00A172D2"/>
    <w:rsid w:val="00A1755F"/>
    <w:rsid w:val="00A1760C"/>
    <w:rsid w:val="00A17690"/>
    <w:rsid w:val="00A17693"/>
    <w:rsid w:val="00A179D0"/>
    <w:rsid w:val="00A179D7"/>
    <w:rsid w:val="00A17A49"/>
    <w:rsid w:val="00A17B29"/>
    <w:rsid w:val="00A17DD8"/>
    <w:rsid w:val="00A20002"/>
    <w:rsid w:val="00A20006"/>
    <w:rsid w:val="00A200A3"/>
    <w:rsid w:val="00A20219"/>
    <w:rsid w:val="00A2044E"/>
    <w:rsid w:val="00A20511"/>
    <w:rsid w:val="00A20568"/>
    <w:rsid w:val="00A20602"/>
    <w:rsid w:val="00A20A17"/>
    <w:rsid w:val="00A20AA5"/>
    <w:rsid w:val="00A20AD0"/>
    <w:rsid w:val="00A20BC5"/>
    <w:rsid w:val="00A20C3C"/>
    <w:rsid w:val="00A20D70"/>
    <w:rsid w:val="00A2100B"/>
    <w:rsid w:val="00A211A4"/>
    <w:rsid w:val="00A211B4"/>
    <w:rsid w:val="00A212A5"/>
    <w:rsid w:val="00A21447"/>
    <w:rsid w:val="00A2148F"/>
    <w:rsid w:val="00A214D8"/>
    <w:rsid w:val="00A214E3"/>
    <w:rsid w:val="00A21723"/>
    <w:rsid w:val="00A21813"/>
    <w:rsid w:val="00A218CD"/>
    <w:rsid w:val="00A21D2B"/>
    <w:rsid w:val="00A21E43"/>
    <w:rsid w:val="00A21FC2"/>
    <w:rsid w:val="00A22334"/>
    <w:rsid w:val="00A224B1"/>
    <w:rsid w:val="00A22562"/>
    <w:rsid w:val="00A22636"/>
    <w:rsid w:val="00A22928"/>
    <w:rsid w:val="00A2299A"/>
    <w:rsid w:val="00A229B6"/>
    <w:rsid w:val="00A22A80"/>
    <w:rsid w:val="00A22AC7"/>
    <w:rsid w:val="00A22EB7"/>
    <w:rsid w:val="00A23000"/>
    <w:rsid w:val="00A23133"/>
    <w:rsid w:val="00A2331A"/>
    <w:rsid w:val="00A235B7"/>
    <w:rsid w:val="00A2370F"/>
    <w:rsid w:val="00A2371F"/>
    <w:rsid w:val="00A23878"/>
    <w:rsid w:val="00A23A2C"/>
    <w:rsid w:val="00A23A4E"/>
    <w:rsid w:val="00A23B96"/>
    <w:rsid w:val="00A23D89"/>
    <w:rsid w:val="00A2400F"/>
    <w:rsid w:val="00A24151"/>
    <w:rsid w:val="00A241AA"/>
    <w:rsid w:val="00A2421D"/>
    <w:rsid w:val="00A2447D"/>
    <w:rsid w:val="00A244CE"/>
    <w:rsid w:val="00A24850"/>
    <w:rsid w:val="00A24A24"/>
    <w:rsid w:val="00A24A5C"/>
    <w:rsid w:val="00A24A88"/>
    <w:rsid w:val="00A24B5D"/>
    <w:rsid w:val="00A24CA3"/>
    <w:rsid w:val="00A24DCF"/>
    <w:rsid w:val="00A24F36"/>
    <w:rsid w:val="00A2507F"/>
    <w:rsid w:val="00A25185"/>
    <w:rsid w:val="00A251D3"/>
    <w:rsid w:val="00A25379"/>
    <w:rsid w:val="00A25382"/>
    <w:rsid w:val="00A254A1"/>
    <w:rsid w:val="00A254B4"/>
    <w:rsid w:val="00A254D6"/>
    <w:rsid w:val="00A25502"/>
    <w:rsid w:val="00A257EA"/>
    <w:rsid w:val="00A25D29"/>
    <w:rsid w:val="00A25FB2"/>
    <w:rsid w:val="00A2605C"/>
    <w:rsid w:val="00A260CD"/>
    <w:rsid w:val="00A260F4"/>
    <w:rsid w:val="00A262F0"/>
    <w:rsid w:val="00A262FB"/>
    <w:rsid w:val="00A26314"/>
    <w:rsid w:val="00A263A5"/>
    <w:rsid w:val="00A26417"/>
    <w:rsid w:val="00A266CE"/>
    <w:rsid w:val="00A26775"/>
    <w:rsid w:val="00A269BD"/>
    <w:rsid w:val="00A26AB5"/>
    <w:rsid w:val="00A26B5D"/>
    <w:rsid w:val="00A26C49"/>
    <w:rsid w:val="00A26C4A"/>
    <w:rsid w:val="00A26D1F"/>
    <w:rsid w:val="00A26E5D"/>
    <w:rsid w:val="00A27343"/>
    <w:rsid w:val="00A27446"/>
    <w:rsid w:val="00A27535"/>
    <w:rsid w:val="00A27604"/>
    <w:rsid w:val="00A277DD"/>
    <w:rsid w:val="00A27AEF"/>
    <w:rsid w:val="00A27D96"/>
    <w:rsid w:val="00A27DE2"/>
    <w:rsid w:val="00A27E5D"/>
    <w:rsid w:val="00A27EF1"/>
    <w:rsid w:val="00A27F2D"/>
    <w:rsid w:val="00A3002C"/>
    <w:rsid w:val="00A30130"/>
    <w:rsid w:val="00A30323"/>
    <w:rsid w:val="00A304A5"/>
    <w:rsid w:val="00A30514"/>
    <w:rsid w:val="00A30570"/>
    <w:rsid w:val="00A307FF"/>
    <w:rsid w:val="00A30ABA"/>
    <w:rsid w:val="00A30C5C"/>
    <w:rsid w:val="00A30D04"/>
    <w:rsid w:val="00A30D97"/>
    <w:rsid w:val="00A30DFB"/>
    <w:rsid w:val="00A31220"/>
    <w:rsid w:val="00A31345"/>
    <w:rsid w:val="00A31871"/>
    <w:rsid w:val="00A31B45"/>
    <w:rsid w:val="00A31E0E"/>
    <w:rsid w:val="00A31F0A"/>
    <w:rsid w:val="00A31F54"/>
    <w:rsid w:val="00A320B4"/>
    <w:rsid w:val="00A320E9"/>
    <w:rsid w:val="00A32157"/>
    <w:rsid w:val="00A321F0"/>
    <w:rsid w:val="00A32513"/>
    <w:rsid w:val="00A32717"/>
    <w:rsid w:val="00A32722"/>
    <w:rsid w:val="00A327AD"/>
    <w:rsid w:val="00A3285F"/>
    <w:rsid w:val="00A3299E"/>
    <w:rsid w:val="00A329E5"/>
    <w:rsid w:val="00A32D0C"/>
    <w:rsid w:val="00A32E23"/>
    <w:rsid w:val="00A33091"/>
    <w:rsid w:val="00A331BC"/>
    <w:rsid w:val="00A332C5"/>
    <w:rsid w:val="00A33326"/>
    <w:rsid w:val="00A333D5"/>
    <w:rsid w:val="00A334D6"/>
    <w:rsid w:val="00A3359A"/>
    <w:rsid w:val="00A335C5"/>
    <w:rsid w:val="00A33689"/>
    <w:rsid w:val="00A33729"/>
    <w:rsid w:val="00A33805"/>
    <w:rsid w:val="00A339D7"/>
    <w:rsid w:val="00A33B19"/>
    <w:rsid w:val="00A33C40"/>
    <w:rsid w:val="00A3404B"/>
    <w:rsid w:val="00A344E3"/>
    <w:rsid w:val="00A3459E"/>
    <w:rsid w:val="00A34618"/>
    <w:rsid w:val="00A34721"/>
    <w:rsid w:val="00A3482D"/>
    <w:rsid w:val="00A3494B"/>
    <w:rsid w:val="00A34A70"/>
    <w:rsid w:val="00A34BC1"/>
    <w:rsid w:val="00A34E78"/>
    <w:rsid w:val="00A3507A"/>
    <w:rsid w:val="00A3509D"/>
    <w:rsid w:val="00A35145"/>
    <w:rsid w:val="00A352A9"/>
    <w:rsid w:val="00A35320"/>
    <w:rsid w:val="00A35376"/>
    <w:rsid w:val="00A353A4"/>
    <w:rsid w:val="00A353AC"/>
    <w:rsid w:val="00A353FF"/>
    <w:rsid w:val="00A35501"/>
    <w:rsid w:val="00A35564"/>
    <w:rsid w:val="00A35576"/>
    <w:rsid w:val="00A356D8"/>
    <w:rsid w:val="00A3577B"/>
    <w:rsid w:val="00A3577E"/>
    <w:rsid w:val="00A3581E"/>
    <w:rsid w:val="00A35901"/>
    <w:rsid w:val="00A35995"/>
    <w:rsid w:val="00A35AC7"/>
    <w:rsid w:val="00A35AD5"/>
    <w:rsid w:val="00A35B3A"/>
    <w:rsid w:val="00A35B44"/>
    <w:rsid w:val="00A35C6F"/>
    <w:rsid w:val="00A35CD0"/>
    <w:rsid w:val="00A3600E"/>
    <w:rsid w:val="00A360B4"/>
    <w:rsid w:val="00A3617C"/>
    <w:rsid w:val="00A36186"/>
    <w:rsid w:val="00A3624B"/>
    <w:rsid w:val="00A36310"/>
    <w:rsid w:val="00A36323"/>
    <w:rsid w:val="00A366DF"/>
    <w:rsid w:val="00A368FD"/>
    <w:rsid w:val="00A36989"/>
    <w:rsid w:val="00A369F2"/>
    <w:rsid w:val="00A36AAA"/>
    <w:rsid w:val="00A36D08"/>
    <w:rsid w:val="00A36DFF"/>
    <w:rsid w:val="00A36FE9"/>
    <w:rsid w:val="00A3712F"/>
    <w:rsid w:val="00A37347"/>
    <w:rsid w:val="00A37484"/>
    <w:rsid w:val="00A3766C"/>
    <w:rsid w:val="00A3772A"/>
    <w:rsid w:val="00A377C3"/>
    <w:rsid w:val="00A3786F"/>
    <w:rsid w:val="00A37A58"/>
    <w:rsid w:val="00A37B2B"/>
    <w:rsid w:val="00A37B65"/>
    <w:rsid w:val="00A37C2B"/>
    <w:rsid w:val="00A37CF8"/>
    <w:rsid w:val="00A37D65"/>
    <w:rsid w:val="00A37E5A"/>
    <w:rsid w:val="00A37F0D"/>
    <w:rsid w:val="00A37F4D"/>
    <w:rsid w:val="00A40225"/>
    <w:rsid w:val="00A403E1"/>
    <w:rsid w:val="00A40444"/>
    <w:rsid w:val="00A4047A"/>
    <w:rsid w:val="00A40509"/>
    <w:rsid w:val="00A409DE"/>
    <w:rsid w:val="00A409FC"/>
    <w:rsid w:val="00A40B1A"/>
    <w:rsid w:val="00A40B42"/>
    <w:rsid w:val="00A40C78"/>
    <w:rsid w:val="00A40D77"/>
    <w:rsid w:val="00A40E42"/>
    <w:rsid w:val="00A40F3F"/>
    <w:rsid w:val="00A40FEC"/>
    <w:rsid w:val="00A41130"/>
    <w:rsid w:val="00A41308"/>
    <w:rsid w:val="00A4151D"/>
    <w:rsid w:val="00A4168C"/>
    <w:rsid w:val="00A41888"/>
    <w:rsid w:val="00A41A7C"/>
    <w:rsid w:val="00A41A9B"/>
    <w:rsid w:val="00A41AEE"/>
    <w:rsid w:val="00A41D15"/>
    <w:rsid w:val="00A41D35"/>
    <w:rsid w:val="00A41D63"/>
    <w:rsid w:val="00A41DEA"/>
    <w:rsid w:val="00A41E95"/>
    <w:rsid w:val="00A41FA3"/>
    <w:rsid w:val="00A41FDF"/>
    <w:rsid w:val="00A4215E"/>
    <w:rsid w:val="00A424B8"/>
    <w:rsid w:val="00A4251F"/>
    <w:rsid w:val="00A425D0"/>
    <w:rsid w:val="00A425EC"/>
    <w:rsid w:val="00A425FE"/>
    <w:rsid w:val="00A42632"/>
    <w:rsid w:val="00A4265E"/>
    <w:rsid w:val="00A42828"/>
    <w:rsid w:val="00A42883"/>
    <w:rsid w:val="00A42A46"/>
    <w:rsid w:val="00A42A76"/>
    <w:rsid w:val="00A42C3D"/>
    <w:rsid w:val="00A42C41"/>
    <w:rsid w:val="00A42C72"/>
    <w:rsid w:val="00A42D83"/>
    <w:rsid w:val="00A42D8A"/>
    <w:rsid w:val="00A42DAB"/>
    <w:rsid w:val="00A42E56"/>
    <w:rsid w:val="00A42EC3"/>
    <w:rsid w:val="00A42FC1"/>
    <w:rsid w:val="00A42FF4"/>
    <w:rsid w:val="00A43218"/>
    <w:rsid w:val="00A43312"/>
    <w:rsid w:val="00A43407"/>
    <w:rsid w:val="00A4343F"/>
    <w:rsid w:val="00A436E4"/>
    <w:rsid w:val="00A43713"/>
    <w:rsid w:val="00A43767"/>
    <w:rsid w:val="00A43838"/>
    <w:rsid w:val="00A438C8"/>
    <w:rsid w:val="00A439F3"/>
    <w:rsid w:val="00A43AC8"/>
    <w:rsid w:val="00A43B7D"/>
    <w:rsid w:val="00A43E21"/>
    <w:rsid w:val="00A4411B"/>
    <w:rsid w:val="00A44126"/>
    <w:rsid w:val="00A44131"/>
    <w:rsid w:val="00A44158"/>
    <w:rsid w:val="00A441CC"/>
    <w:rsid w:val="00A442D1"/>
    <w:rsid w:val="00A44306"/>
    <w:rsid w:val="00A4430F"/>
    <w:rsid w:val="00A445B9"/>
    <w:rsid w:val="00A44649"/>
    <w:rsid w:val="00A447C9"/>
    <w:rsid w:val="00A44950"/>
    <w:rsid w:val="00A449BA"/>
    <w:rsid w:val="00A44A1F"/>
    <w:rsid w:val="00A44A2D"/>
    <w:rsid w:val="00A44A7E"/>
    <w:rsid w:val="00A44B1E"/>
    <w:rsid w:val="00A44B26"/>
    <w:rsid w:val="00A44EEF"/>
    <w:rsid w:val="00A451BF"/>
    <w:rsid w:val="00A4526B"/>
    <w:rsid w:val="00A45301"/>
    <w:rsid w:val="00A4559D"/>
    <w:rsid w:val="00A455A5"/>
    <w:rsid w:val="00A45CE2"/>
    <w:rsid w:val="00A46324"/>
    <w:rsid w:val="00A463B9"/>
    <w:rsid w:val="00A463EB"/>
    <w:rsid w:val="00A46412"/>
    <w:rsid w:val="00A46414"/>
    <w:rsid w:val="00A46422"/>
    <w:rsid w:val="00A4653F"/>
    <w:rsid w:val="00A46A00"/>
    <w:rsid w:val="00A46AA0"/>
    <w:rsid w:val="00A46DA9"/>
    <w:rsid w:val="00A46DD5"/>
    <w:rsid w:val="00A46DF5"/>
    <w:rsid w:val="00A46F4A"/>
    <w:rsid w:val="00A46F8D"/>
    <w:rsid w:val="00A47031"/>
    <w:rsid w:val="00A471E5"/>
    <w:rsid w:val="00A4734B"/>
    <w:rsid w:val="00A47469"/>
    <w:rsid w:val="00A474F1"/>
    <w:rsid w:val="00A47660"/>
    <w:rsid w:val="00A47686"/>
    <w:rsid w:val="00A47729"/>
    <w:rsid w:val="00A4783B"/>
    <w:rsid w:val="00A47B3E"/>
    <w:rsid w:val="00A47CD4"/>
    <w:rsid w:val="00A47D73"/>
    <w:rsid w:val="00A47D97"/>
    <w:rsid w:val="00A47F01"/>
    <w:rsid w:val="00A47F8D"/>
    <w:rsid w:val="00A50331"/>
    <w:rsid w:val="00A5038D"/>
    <w:rsid w:val="00A50454"/>
    <w:rsid w:val="00A504A4"/>
    <w:rsid w:val="00A5052D"/>
    <w:rsid w:val="00A50567"/>
    <w:rsid w:val="00A50654"/>
    <w:rsid w:val="00A506F2"/>
    <w:rsid w:val="00A50831"/>
    <w:rsid w:val="00A5086C"/>
    <w:rsid w:val="00A50A26"/>
    <w:rsid w:val="00A50A65"/>
    <w:rsid w:val="00A50B80"/>
    <w:rsid w:val="00A50BC5"/>
    <w:rsid w:val="00A50CCA"/>
    <w:rsid w:val="00A50DAC"/>
    <w:rsid w:val="00A50DB5"/>
    <w:rsid w:val="00A50DFD"/>
    <w:rsid w:val="00A50EB9"/>
    <w:rsid w:val="00A50F4B"/>
    <w:rsid w:val="00A50FDE"/>
    <w:rsid w:val="00A51101"/>
    <w:rsid w:val="00A512FD"/>
    <w:rsid w:val="00A513AB"/>
    <w:rsid w:val="00A514AF"/>
    <w:rsid w:val="00A51501"/>
    <w:rsid w:val="00A51649"/>
    <w:rsid w:val="00A516F2"/>
    <w:rsid w:val="00A5172A"/>
    <w:rsid w:val="00A517A8"/>
    <w:rsid w:val="00A51A12"/>
    <w:rsid w:val="00A51AD2"/>
    <w:rsid w:val="00A51BFD"/>
    <w:rsid w:val="00A51C59"/>
    <w:rsid w:val="00A52017"/>
    <w:rsid w:val="00A52018"/>
    <w:rsid w:val="00A52097"/>
    <w:rsid w:val="00A521B8"/>
    <w:rsid w:val="00A521F0"/>
    <w:rsid w:val="00A5241F"/>
    <w:rsid w:val="00A524F8"/>
    <w:rsid w:val="00A52745"/>
    <w:rsid w:val="00A527D4"/>
    <w:rsid w:val="00A52961"/>
    <w:rsid w:val="00A52DD4"/>
    <w:rsid w:val="00A52FBC"/>
    <w:rsid w:val="00A52FDE"/>
    <w:rsid w:val="00A53025"/>
    <w:rsid w:val="00A5323F"/>
    <w:rsid w:val="00A5331D"/>
    <w:rsid w:val="00A533C3"/>
    <w:rsid w:val="00A535DE"/>
    <w:rsid w:val="00A536D1"/>
    <w:rsid w:val="00A538FC"/>
    <w:rsid w:val="00A53CE3"/>
    <w:rsid w:val="00A53D0E"/>
    <w:rsid w:val="00A53DA7"/>
    <w:rsid w:val="00A53DB6"/>
    <w:rsid w:val="00A53DB7"/>
    <w:rsid w:val="00A53F5C"/>
    <w:rsid w:val="00A5456B"/>
    <w:rsid w:val="00A546A7"/>
    <w:rsid w:val="00A546B0"/>
    <w:rsid w:val="00A54939"/>
    <w:rsid w:val="00A549AB"/>
    <w:rsid w:val="00A549D5"/>
    <w:rsid w:val="00A54AC5"/>
    <w:rsid w:val="00A54D8C"/>
    <w:rsid w:val="00A54DAC"/>
    <w:rsid w:val="00A54FEE"/>
    <w:rsid w:val="00A5514E"/>
    <w:rsid w:val="00A55514"/>
    <w:rsid w:val="00A55697"/>
    <w:rsid w:val="00A55698"/>
    <w:rsid w:val="00A556B2"/>
    <w:rsid w:val="00A5577F"/>
    <w:rsid w:val="00A5585E"/>
    <w:rsid w:val="00A55B55"/>
    <w:rsid w:val="00A55C39"/>
    <w:rsid w:val="00A55EEF"/>
    <w:rsid w:val="00A55F23"/>
    <w:rsid w:val="00A55F90"/>
    <w:rsid w:val="00A55F97"/>
    <w:rsid w:val="00A55FBA"/>
    <w:rsid w:val="00A56355"/>
    <w:rsid w:val="00A564B7"/>
    <w:rsid w:val="00A564E4"/>
    <w:rsid w:val="00A56517"/>
    <w:rsid w:val="00A56612"/>
    <w:rsid w:val="00A56676"/>
    <w:rsid w:val="00A56875"/>
    <w:rsid w:val="00A569DB"/>
    <w:rsid w:val="00A56A65"/>
    <w:rsid w:val="00A56B3D"/>
    <w:rsid w:val="00A56C0A"/>
    <w:rsid w:val="00A56C28"/>
    <w:rsid w:val="00A56C59"/>
    <w:rsid w:val="00A56D6B"/>
    <w:rsid w:val="00A56DF8"/>
    <w:rsid w:val="00A56E92"/>
    <w:rsid w:val="00A56E98"/>
    <w:rsid w:val="00A5736A"/>
    <w:rsid w:val="00A57387"/>
    <w:rsid w:val="00A5742A"/>
    <w:rsid w:val="00A57473"/>
    <w:rsid w:val="00A5767B"/>
    <w:rsid w:val="00A57772"/>
    <w:rsid w:val="00A57823"/>
    <w:rsid w:val="00A579DE"/>
    <w:rsid w:val="00A57D54"/>
    <w:rsid w:val="00A57DDA"/>
    <w:rsid w:val="00A57E87"/>
    <w:rsid w:val="00A57F8F"/>
    <w:rsid w:val="00A60019"/>
    <w:rsid w:val="00A601E6"/>
    <w:rsid w:val="00A60380"/>
    <w:rsid w:val="00A604D9"/>
    <w:rsid w:val="00A604E4"/>
    <w:rsid w:val="00A6066C"/>
    <w:rsid w:val="00A60682"/>
    <w:rsid w:val="00A606AE"/>
    <w:rsid w:val="00A6073B"/>
    <w:rsid w:val="00A607D2"/>
    <w:rsid w:val="00A607FD"/>
    <w:rsid w:val="00A60933"/>
    <w:rsid w:val="00A609A1"/>
    <w:rsid w:val="00A60A14"/>
    <w:rsid w:val="00A60A46"/>
    <w:rsid w:val="00A60B1F"/>
    <w:rsid w:val="00A60BB9"/>
    <w:rsid w:val="00A60D75"/>
    <w:rsid w:val="00A60E41"/>
    <w:rsid w:val="00A60EB2"/>
    <w:rsid w:val="00A60F4C"/>
    <w:rsid w:val="00A61019"/>
    <w:rsid w:val="00A61033"/>
    <w:rsid w:val="00A610BB"/>
    <w:rsid w:val="00A610FF"/>
    <w:rsid w:val="00A61279"/>
    <w:rsid w:val="00A613A8"/>
    <w:rsid w:val="00A6143F"/>
    <w:rsid w:val="00A614A1"/>
    <w:rsid w:val="00A6163A"/>
    <w:rsid w:val="00A616C7"/>
    <w:rsid w:val="00A6171A"/>
    <w:rsid w:val="00A61A0C"/>
    <w:rsid w:val="00A61B49"/>
    <w:rsid w:val="00A61CB5"/>
    <w:rsid w:val="00A61D17"/>
    <w:rsid w:val="00A61E18"/>
    <w:rsid w:val="00A61F3B"/>
    <w:rsid w:val="00A61F9C"/>
    <w:rsid w:val="00A62058"/>
    <w:rsid w:val="00A62068"/>
    <w:rsid w:val="00A62125"/>
    <w:rsid w:val="00A6227D"/>
    <w:rsid w:val="00A622DB"/>
    <w:rsid w:val="00A6239B"/>
    <w:rsid w:val="00A6249F"/>
    <w:rsid w:val="00A625E3"/>
    <w:rsid w:val="00A6260E"/>
    <w:rsid w:val="00A627F9"/>
    <w:rsid w:val="00A62942"/>
    <w:rsid w:val="00A6294B"/>
    <w:rsid w:val="00A62971"/>
    <w:rsid w:val="00A62A79"/>
    <w:rsid w:val="00A62B06"/>
    <w:rsid w:val="00A62E56"/>
    <w:rsid w:val="00A62FC4"/>
    <w:rsid w:val="00A6301F"/>
    <w:rsid w:val="00A6306E"/>
    <w:rsid w:val="00A6331F"/>
    <w:rsid w:val="00A63553"/>
    <w:rsid w:val="00A6361B"/>
    <w:rsid w:val="00A63727"/>
    <w:rsid w:val="00A63799"/>
    <w:rsid w:val="00A638A8"/>
    <w:rsid w:val="00A63B3E"/>
    <w:rsid w:val="00A63B47"/>
    <w:rsid w:val="00A63C21"/>
    <w:rsid w:val="00A63F53"/>
    <w:rsid w:val="00A63F7F"/>
    <w:rsid w:val="00A63FC6"/>
    <w:rsid w:val="00A6403E"/>
    <w:rsid w:val="00A641A2"/>
    <w:rsid w:val="00A641BC"/>
    <w:rsid w:val="00A641DE"/>
    <w:rsid w:val="00A64294"/>
    <w:rsid w:val="00A64434"/>
    <w:rsid w:val="00A64502"/>
    <w:rsid w:val="00A6464F"/>
    <w:rsid w:val="00A64654"/>
    <w:rsid w:val="00A64CE6"/>
    <w:rsid w:val="00A64EED"/>
    <w:rsid w:val="00A64EFF"/>
    <w:rsid w:val="00A65053"/>
    <w:rsid w:val="00A651B2"/>
    <w:rsid w:val="00A65235"/>
    <w:rsid w:val="00A65277"/>
    <w:rsid w:val="00A652AC"/>
    <w:rsid w:val="00A654D6"/>
    <w:rsid w:val="00A6584D"/>
    <w:rsid w:val="00A6586A"/>
    <w:rsid w:val="00A65A09"/>
    <w:rsid w:val="00A65C60"/>
    <w:rsid w:val="00A65E80"/>
    <w:rsid w:val="00A66053"/>
    <w:rsid w:val="00A66092"/>
    <w:rsid w:val="00A660CE"/>
    <w:rsid w:val="00A6617D"/>
    <w:rsid w:val="00A66208"/>
    <w:rsid w:val="00A662F3"/>
    <w:rsid w:val="00A66382"/>
    <w:rsid w:val="00A66540"/>
    <w:rsid w:val="00A66620"/>
    <w:rsid w:val="00A6666B"/>
    <w:rsid w:val="00A6668C"/>
    <w:rsid w:val="00A66714"/>
    <w:rsid w:val="00A66778"/>
    <w:rsid w:val="00A6677A"/>
    <w:rsid w:val="00A66824"/>
    <w:rsid w:val="00A66AD1"/>
    <w:rsid w:val="00A66BC3"/>
    <w:rsid w:val="00A66CAA"/>
    <w:rsid w:val="00A6725F"/>
    <w:rsid w:val="00A6735F"/>
    <w:rsid w:val="00A6744D"/>
    <w:rsid w:val="00A676E2"/>
    <w:rsid w:val="00A676F5"/>
    <w:rsid w:val="00A677FE"/>
    <w:rsid w:val="00A678CF"/>
    <w:rsid w:val="00A67910"/>
    <w:rsid w:val="00A67951"/>
    <w:rsid w:val="00A67A9B"/>
    <w:rsid w:val="00A67B43"/>
    <w:rsid w:val="00A67C36"/>
    <w:rsid w:val="00A67E3F"/>
    <w:rsid w:val="00A7011D"/>
    <w:rsid w:val="00A70191"/>
    <w:rsid w:val="00A70220"/>
    <w:rsid w:val="00A70224"/>
    <w:rsid w:val="00A70398"/>
    <w:rsid w:val="00A703C8"/>
    <w:rsid w:val="00A7042D"/>
    <w:rsid w:val="00A706B4"/>
    <w:rsid w:val="00A7078C"/>
    <w:rsid w:val="00A70922"/>
    <w:rsid w:val="00A709ED"/>
    <w:rsid w:val="00A70A35"/>
    <w:rsid w:val="00A70BA2"/>
    <w:rsid w:val="00A70BE6"/>
    <w:rsid w:val="00A70D5C"/>
    <w:rsid w:val="00A70EAD"/>
    <w:rsid w:val="00A70F3A"/>
    <w:rsid w:val="00A70F84"/>
    <w:rsid w:val="00A710D3"/>
    <w:rsid w:val="00A710F3"/>
    <w:rsid w:val="00A7111D"/>
    <w:rsid w:val="00A71145"/>
    <w:rsid w:val="00A711B4"/>
    <w:rsid w:val="00A713A3"/>
    <w:rsid w:val="00A715FF"/>
    <w:rsid w:val="00A717A9"/>
    <w:rsid w:val="00A71979"/>
    <w:rsid w:val="00A719C5"/>
    <w:rsid w:val="00A71B26"/>
    <w:rsid w:val="00A71BF8"/>
    <w:rsid w:val="00A71E74"/>
    <w:rsid w:val="00A71EAA"/>
    <w:rsid w:val="00A71FBE"/>
    <w:rsid w:val="00A720C8"/>
    <w:rsid w:val="00A7212F"/>
    <w:rsid w:val="00A721F3"/>
    <w:rsid w:val="00A72297"/>
    <w:rsid w:val="00A7231A"/>
    <w:rsid w:val="00A723BD"/>
    <w:rsid w:val="00A723FC"/>
    <w:rsid w:val="00A724A7"/>
    <w:rsid w:val="00A725F7"/>
    <w:rsid w:val="00A72833"/>
    <w:rsid w:val="00A728C3"/>
    <w:rsid w:val="00A728D4"/>
    <w:rsid w:val="00A7296B"/>
    <w:rsid w:val="00A7297E"/>
    <w:rsid w:val="00A72A30"/>
    <w:rsid w:val="00A72BF9"/>
    <w:rsid w:val="00A7303C"/>
    <w:rsid w:val="00A730D6"/>
    <w:rsid w:val="00A7325F"/>
    <w:rsid w:val="00A7328D"/>
    <w:rsid w:val="00A732C2"/>
    <w:rsid w:val="00A7349C"/>
    <w:rsid w:val="00A7354B"/>
    <w:rsid w:val="00A735D5"/>
    <w:rsid w:val="00A735E7"/>
    <w:rsid w:val="00A73605"/>
    <w:rsid w:val="00A7362F"/>
    <w:rsid w:val="00A736B5"/>
    <w:rsid w:val="00A73729"/>
    <w:rsid w:val="00A73841"/>
    <w:rsid w:val="00A73953"/>
    <w:rsid w:val="00A7396E"/>
    <w:rsid w:val="00A73A65"/>
    <w:rsid w:val="00A73B34"/>
    <w:rsid w:val="00A73C40"/>
    <w:rsid w:val="00A73CB5"/>
    <w:rsid w:val="00A73D70"/>
    <w:rsid w:val="00A73DCC"/>
    <w:rsid w:val="00A73E80"/>
    <w:rsid w:val="00A73FAA"/>
    <w:rsid w:val="00A74029"/>
    <w:rsid w:val="00A740B3"/>
    <w:rsid w:val="00A740D8"/>
    <w:rsid w:val="00A740FB"/>
    <w:rsid w:val="00A74211"/>
    <w:rsid w:val="00A742B7"/>
    <w:rsid w:val="00A74344"/>
    <w:rsid w:val="00A74469"/>
    <w:rsid w:val="00A744C6"/>
    <w:rsid w:val="00A74802"/>
    <w:rsid w:val="00A74895"/>
    <w:rsid w:val="00A7496F"/>
    <w:rsid w:val="00A74E1D"/>
    <w:rsid w:val="00A74F14"/>
    <w:rsid w:val="00A75041"/>
    <w:rsid w:val="00A75050"/>
    <w:rsid w:val="00A753DB"/>
    <w:rsid w:val="00A7544D"/>
    <w:rsid w:val="00A754D6"/>
    <w:rsid w:val="00A7551E"/>
    <w:rsid w:val="00A755C3"/>
    <w:rsid w:val="00A75794"/>
    <w:rsid w:val="00A7580F"/>
    <w:rsid w:val="00A75ADD"/>
    <w:rsid w:val="00A75B91"/>
    <w:rsid w:val="00A75DE2"/>
    <w:rsid w:val="00A75ED3"/>
    <w:rsid w:val="00A75EFC"/>
    <w:rsid w:val="00A75FEB"/>
    <w:rsid w:val="00A76049"/>
    <w:rsid w:val="00A760BA"/>
    <w:rsid w:val="00A765CF"/>
    <w:rsid w:val="00A765D6"/>
    <w:rsid w:val="00A765ED"/>
    <w:rsid w:val="00A76642"/>
    <w:rsid w:val="00A76718"/>
    <w:rsid w:val="00A769E2"/>
    <w:rsid w:val="00A76A11"/>
    <w:rsid w:val="00A76A1F"/>
    <w:rsid w:val="00A76AD5"/>
    <w:rsid w:val="00A76AEC"/>
    <w:rsid w:val="00A76C7B"/>
    <w:rsid w:val="00A76CF1"/>
    <w:rsid w:val="00A76CFC"/>
    <w:rsid w:val="00A77144"/>
    <w:rsid w:val="00A77156"/>
    <w:rsid w:val="00A772CA"/>
    <w:rsid w:val="00A77369"/>
    <w:rsid w:val="00A77387"/>
    <w:rsid w:val="00A773A3"/>
    <w:rsid w:val="00A775F3"/>
    <w:rsid w:val="00A77641"/>
    <w:rsid w:val="00A776D4"/>
    <w:rsid w:val="00A779A0"/>
    <w:rsid w:val="00A77B61"/>
    <w:rsid w:val="00A77B8B"/>
    <w:rsid w:val="00A77BB2"/>
    <w:rsid w:val="00A77CF8"/>
    <w:rsid w:val="00A77DBE"/>
    <w:rsid w:val="00A77E80"/>
    <w:rsid w:val="00A77FA7"/>
    <w:rsid w:val="00A80029"/>
    <w:rsid w:val="00A802E5"/>
    <w:rsid w:val="00A80499"/>
    <w:rsid w:val="00A805FB"/>
    <w:rsid w:val="00A806AF"/>
    <w:rsid w:val="00A8072D"/>
    <w:rsid w:val="00A807C7"/>
    <w:rsid w:val="00A80813"/>
    <w:rsid w:val="00A80B47"/>
    <w:rsid w:val="00A80C43"/>
    <w:rsid w:val="00A80D21"/>
    <w:rsid w:val="00A8102B"/>
    <w:rsid w:val="00A8107F"/>
    <w:rsid w:val="00A8119D"/>
    <w:rsid w:val="00A81223"/>
    <w:rsid w:val="00A812E9"/>
    <w:rsid w:val="00A812FC"/>
    <w:rsid w:val="00A81432"/>
    <w:rsid w:val="00A8144E"/>
    <w:rsid w:val="00A81471"/>
    <w:rsid w:val="00A814A3"/>
    <w:rsid w:val="00A81684"/>
    <w:rsid w:val="00A81849"/>
    <w:rsid w:val="00A818B6"/>
    <w:rsid w:val="00A81966"/>
    <w:rsid w:val="00A81A4F"/>
    <w:rsid w:val="00A81B4D"/>
    <w:rsid w:val="00A81B9E"/>
    <w:rsid w:val="00A81F12"/>
    <w:rsid w:val="00A81F75"/>
    <w:rsid w:val="00A822E5"/>
    <w:rsid w:val="00A823FA"/>
    <w:rsid w:val="00A82437"/>
    <w:rsid w:val="00A82439"/>
    <w:rsid w:val="00A824D2"/>
    <w:rsid w:val="00A82681"/>
    <w:rsid w:val="00A826CD"/>
    <w:rsid w:val="00A8276B"/>
    <w:rsid w:val="00A829CB"/>
    <w:rsid w:val="00A82B14"/>
    <w:rsid w:val="00A82B6E"/>
    <w:rsid w:val="00A82D99"/>
    <w:rsid w:val="00A82DE5"/>
    <w:rsid w:val="00A82E1D"/>
    <w:rsid w:val="00A82EBF"/>
    <w:rsid w:val="00A831C2"/>
    <w:rsid w:val="00A831CE"/>
    <w:rsid w:val="00A833A7"/>
    <w:rsid w:val="00A83465"/>
    <w:rsid w:val="00A83616"/>
    <w:rsid w:val="00A83691"/>
    <w:rsid w:val="00A83695"/>
    <w:rsid w:val="00A8393B"/>
    <w:rsid w:val="00A839E3"/>
    <w:rsid w:val="00A83A07"/>
    <w:rsid w:val="00A83A2E"/>
    <w:rsid w:val="00A83A77"/>
    <w:rsid w:val="00A83AD8"/>
    <w:rsid w:val="00A83AE3"/>
    <w:rsid w:val="00A83B40"/>
    <w:rsid w:val="00A83BA0"/>
    <w:rsid w:val="00A83C0B"/>
    <w:rsid w:val="00A83C7B"/>
    <w:rsid w:val="00A83C9C"/>
    <w:rsid w:val="00A83E76"/>
    <w:rsid w:val="00A84156"/>
    <w:rsid w:val="00A84262"/>
    <w:rsid w:val="00A84358"/>
    <w:rsid w:val="00A843B1"/>
    <w:rsid w:val="00A8448A"/>
    <w:rsid w:val="00A844F9"/>
    <w:rsid w:val="00A8452E"/>
    <w:rsid w:val="00A8453E"/>
    <w:rsid w:val="00A845ED"/>
    <w:rsid w:val="00A848DD"/>
    <w:rsid w:val="00A8490A"/>
    <w:rsid w:val="00A84ACE"/>
    <w:rsid w:val="00A84D73"/>
    <w:rsid w:val="00A84DEA"/>
    <w:rsid w:val="00A84F2A"/>
    <w:rsid w:val="00A84F35"/>
    <w:rsid w:val="00A84F5B"/>
    <w:rsid w:val="00A8505B"/>
    <w:rsid w:val="00A85223"/>
    <w:rsid w:val="00A852B3"/>
    <w:rsid w:val="00A852CC"/>
    <w:rsid w:val="00A854C7"/>
    <w:rsid w:val="00A85551"/>
    <w:rsid w:val="00A855D3"/>
    <w:rsid w:val="00A855F6"/>
    <w:rsid w:val="00A8563A"/>
    <w:rsid w:val="00A8573A"/>
    <w:rsid w:val="00A8580E"/>
    <w:rsid w:val="00A85907"/>
    <w:rsid w:val="00A85958"/>
    <w:rsid w:val="00A859A4"/>
    <w:rsid w:val="00A85A16"/>
    <w:rsid w:val="00A85AB2"/>
    <w:rsid w:val="00A85AFA"/>
    <w:rsid w:val="00A85B68"/>
    <w:rsid w:val="00A85B85"/>
    <w:rsid w:val="00A85CA1"/>
    <w:rsid w:val="00A85D44"/>
    <w:rsid w:val="00A85EC3"/>
    <w:rsid w:val="00A85EF2"/>
    <w:rsid w:val="00A86061"/>
    <w:rsid w:val="00A86069"/>
    <w:rsid w:val="00A860FF"/>
    <w:rsid w:val="00A8619C"/>
    <w:rsid w:val="00A86460"/>
    <w:rsid w:val="00A86759"/>
    <w:rsid w:val="00A86889"/>
    <w:rsid w:val="00A8689F"/>
    <w:rsid w:val="00A869DE"/>
    <w:rsid w:val="00A86AE5"/>
    <w:rsid w:val="00A86C65"/>
    <w:rsid w:val="00A86CA7"/>
    <w:rsid w:val="00A86CD0"/>
    <w:rsid w:val="00A86E7C"/>
    <w:rsid w:val="00A86F1E"/>
    <w:rsid w:val="00A871EF"/>
    <w:rsid w:val="00A8725D"/>
    <w:rsid w:val="00A87469"/>
    <w:rsid w:val="00A87827"/>
    <w:rsid w:val="00A8783D"/>
    <w:rsid w:val="00A87850"/>
    <w:rsid w:val="00A879FA"/>
    <w:rsid w:val="00A87B8F"/>
    <w:rsid w:val="00A87D5F"/>
    <w:rsid w:val="00A87F18"/>
    <w:rsid w:val="00A90017"/>
    <w:rsid w:val="00A90403"/>
    <w:rsid w:val="00A906C6"/>
    <w:rsid w:val="00A90779"/>
    <w:rsid w:val="00A90962"/>
    <w:rsid w:val="00A909EB"/>
    <w:rsid w:val="00A90B06"/>
    <w:rsid w:val="00A90C54"/>
    <w:rsid w:val="00A90DB7"/>
    <w:rsid w:val="00A90F41"/>
    <w:rsid w:val="00A9106F"/>
    <w:rsid w:val="00A91247"/>
    <w:rsid w:val="00A9149B"/>
    <w:rsid w:val="00A914B1"/>
    <w:rsid w:val="00A914BB"/>
    <w:rsid w:val="00A91672"/>
    <w:rsid w:val="00A916A7"/>
    <w:rsid w:val="00A917D2"/>
    <w:rsid w:val="00A9191B"/>
    <w:rsid w:val="00A91B77"/>
    <w:rsid w:val="00A91BCF"/>
    <w:rsid w:val="00A91D24"/>
    <w:rsid w:val="00A91D96"/>
    <w:rsid w:val="00A91E3F"/>
    <w:rsid w:val="00A91E5C"/>
    <w:rsid w:val="00A91F86"/>
    <w:rsid w:val="00A91F89"/>
    <w:rsid w:val="00A9217F"/>
    <w:rsid w:val="00A92266"/>
    <w:rsid w:val="00A92482"/>
    <w:rsid w:val="00A924FF"/>
    <w:rsid w:val="00A92577"/>
    <w:rsid w:val="00A925D9"/>
    <w:rsid w:val="00A92757"/>
    <w:rsid w:val="00A92794"/>
    <w:rsid w:val="00A927A8"/>
    <w:rsid w:val="00A927DF"/>
    <w:rsid w:val="00A9283C"/>
    <w:rsid w:val="00A9284E"/>
    <w:rsid w:val="00A928D4"/>
    <w:rsid w:val="00A92AD1"/>
    <w:rsid w:val="00A92C48"/>
    <w:rsid w:val="00A92CB4"/>
    <w:rsid w:val="00A92D6C"/>
    <w:rsid w:val="00A92F29"/>
    <w:rsid w:val="00A93165"/>
    <w:rsid w:val="00A9323A"/>
    <w:rsid w:val="00A93383"/>
    <w:rsid w:val="00A9340B"/>
    <w:rsid w:val="00A93460"/>
    <w:rsid w:val="00A935FE"/>
    <w:rsid w:val="00A93638"/>
    <w:rsid w:val="00A936D3"/>
    <w:rsid w:val="00A939A7"/>
    <w:rsid w:val="00A93A3F"/>
    <w:rsid w:val="00A93B9A"/>
    <w:rsid w:val="00A93BE7"/>
    <w:rsid w:val="00A93CC3"/>
    <w:rsid w:val="00A94041"/>
    <w:rsid w:val="00A943F5"/>
    <w:rsid w:val="00A945FF"/>
    <w:rsid w:val="00A9461F"/>
    <w:rsid w:val="00A9465B"/>
    <w:rsid w:val="00A947D9"/>
    <w:rsid w:val="00A94B3E"/>
    <w:rsid w:val="00A94BF1"/>
    <w:rsid w:val="00A94CB1"/>
    <w:rsid w:val="00A94D2A"/>
    <w:rsid w:val="00A94DB9"/>
    <w:rsid w:val="00A953A1"/>
    <w:rsid w:val="00A9546A"/>
    <w:rsid w:val="00A9557B"/>
    <w:rsid w:val="00A956E2"/>
    <w:rsid w:val="00A957E1"/>
    <w:rsid w:val="00A95853"/>
    <w:rsid w:val="00A958E1"/>
    <w:rsid w:val="00A958FF"/>
    <w:rsid w:val="00A95954"/>
    <w:rsid w:val="00A9599B"/>
    <w:rsid w:val="00A95A1A"/>
    <w:rsid w:val="00A95B66"/>
    <w:rsid w:val="00A95CB1"/>
    <w:rsid w:val="00A95ECF"/>
    <w:rsid w:val="00A961C3"/>
    <w:rsid w:val="00A96272"/>
    <w:rsid w:val="00A96288"/>
    <w:rsid w:val="00A9634F"/>
    <w:rsid w:val="00A963B4"/>
    <w:rsid w:val="00A9645D"/>
    <w:rsid w:val="00A964FC"/>
    <w:rsid w:val="00A965C2"/>
    <w:rsid w:val="00A967DE"/>
    <w:rsid w:val="00A9686C"/>
    <w:rsid w:val="00A96979"/>
    <w:rsid w:val="00A96C6B"/>
    <w:rsid w:val="00A96C92"/>
    <w:rsid w:val="00A96D49"/>
    <w:rsid w:val="00A96D4F"/>
    <w:rsid w:val="00A96D51"/>
    <w:rsid w:val="00A96DD5"/>
    <w:rsid w:val="00A96EB6"/>
    <w:rsid w:val="00A97088"/>
    <w:rsid w:val="00A9709C"/>
    <w:rsid w:val="00A970A6"/>
    <w:rsid w:val="00A970B1"/>
    <w:rsid w:val="00A97163"/>
    <w:rsid w:val="00A9726B"/>
    <w:rsid w:val="00A9739C"/>
    <w:rsid w:val="00A973CC"/>
    <w:rsid w:val="00A974C0"/>
    <w:rsid w:val="00A974D4"/>
    <w:rsid w:val="00A9753B"/>
    <w:rsid w:val="00A97654"/>
    <w:rsid w:val="00A976F4"/>
    <w:rsid w:val="00A979FF"/>
    <w:rsid w:val="00A97E4D"/>
    <w:rsid w:val="00A97EAC"/>
    <w:rsid w:val="00A97F1F"/>
    <w:rsid w:val="00AA00F4"/>
    <w:rsid w:val="00AA01D0"/>
    <w:rsid w:val="00AA01F1"/>
    <w:rsid w:val="00AA03D0"/>
    <w:rsid w:val="00AA03E4"/>
    <w:rsid w:val="00AA04F0"/>
    <w:rsid w:val="00AA050E"/>
    <w:rsid w:val="00AA05BE"/>
    <w:rsid w:val="00AA0673"/>
    <w:rsid w:val="00AA0ACE"/>
    <w:rsid w:val="00AA0AF9"/>
    <w:rsid w:val="00AA0AFF"/>
    <w:rsid w:val="00AA0FA7"/>
    <w:rsid w:val="00AA107B"/>
    <w:rsid w:val="00AA1229"/>
    <w:rsid w:val="00AA13D4"/>
    <w:rsid w:val="00AA1455"/>
    <w:rsid w:val="00AA154B"/>
    <w:rsid w:val="00AA1583"/>
    <w:rsid w:val="00AA163C"/>
    <w:rsid w:val="00AA16F7"/>
    <w:rsid w:val="00AA186B"/>
    <w:rsid w:val="00AA1914"/>
    <w:rsid w:val="00AA1B60"/>
    <w:rsid w:val="00AA1D75"/>
    <w:rsid w:val="00AA1DC2"/>
    <w:rsid w:val="00AA1F46"/>
    <w:rsid w:val="00AA1F81"/>
    <w:rsid w:val="00AA2045"/>
    <w:rsid w:val="00AA2121"/>
    <w:rsid w:val="00AA222E"/>
    <w:rsid w:val="00AA224E"/>
    <w:rsid w:val="00AA22F6"/>
    <w:rsid w:val="00AA2309"/>
    <w:rsid w:val="00AA25E9"/>
    <w:rsid w:val="00AA26A1"/>
    <w:rsid w:val="00AA2820"/>
    <w:rsid w:val="00AA283D"/>
    <w:rsid w:val="00AA28AE"/>
    <w:rsid w:val="00AA293A"/>
    <w:rsid w:val="00AA2BA7"/>
    <w:rsid w:val="00AA2D05"/>
    <w:rsid w:val="00AA300B"/>
    <w:rsid w:val="00AA3036"/>
    <w:rsid w:val="00AA32B7"/>
    <w:rsid w:val="00AA32C2"/>
    <w:rsid w:val="00AA3675"/>
    <w:rsid w:val="00AA36B5"/>
    <w:rsid w:val="00AA3745"/>
    <w:rsid w:val="00AA38C8"/>
    <w:rsid w:val="00AA392D"/>
    <w:rsid w:val="00AA3A1F"/>
    <w:rsid w:val="00AA3A36"/>
    <w:rsid w:val="00AA3AEB"/>
    <w:rsid w:val="00AA3BBA"/>
    <w:rsid w:val="00AA3DDE"/>
    <w:rsid w:val="00AA3F0B"/>
    <w:rsid w:val="00AA4050"/>
    <w:rsid w:val="00AA40BB"/>
    <w:rsid w:val="00AA40CD"/>
    <w:rsid w:val="00AA417B"/>
    <w:rsid w:val="00AA4236"/>
    <w:rsid w:val="00AA42AD"/>
    <w:rsid w:val="00AA43B3"/>
    <w:rsid w:val="00AA4456"/>
    <w:rsid w:val="00AA461D"/>
    <w:rsid w:val="00AA4764"/>
    <w:rsid w:val="00AA47F2"/>
    <w:rsid w:val="00AA4800"/>
    <w:rsid w:val="00AA489E"/>
    <w:rsid w:val="00AA499E"/>
    <w:rsid w:val="00AA4C27"/>
    <w:rsid w:val="00AA4E6B"/>
    <w:rsid w:val="00AA514E"/>
    <w:rsid w:val="00AA518C"/>
    <w:rsid w:val="00AA53B8"/>
    <w:rsid w:val="00AA5497"/>
    <w:rsid w:val="00AA54F4"/>
    <w:rsid w:val="00AA55C5"/>
    <w:rsid w:val="00AA56B1"/>
    <w:rsid w:val="00AA5769"/>
    <w:rsid w:val="00AA5833"/>
    <w:rsid w:val="00AA5C8D"/>
    <w:rsid w:val="00AA5CCD"/>
    <w:rsid w:val="00AA5D06"/>
    <w:rsid w:val="00AA5F08"/>
    <w:rsid w:val="00AA6040"/>
    <w:rsid w:val="00AA6263"/>
    <w:rsid w:val="00AA6337"/>
    <w:rsid w:val="00AA6377"/>
    <w:rsid w:val="00AA63E2"/>
    <w:rsid w:val="00AA6462"/>
    <w:rsid w:val="00AA6463"/>
    <w:rsid w:val="00AA6478"/>
    <w:rsid w:val="00AA6562"/>
    <w:rsid w:val="00AA66AA"/>
    <w:rsid w:val="00AA66CF"/>
    <w:rsid w:val="00AA677D"/>
    <w:rsid w:val="00AA6BAB"/>
    <w:rsid w:val="00AA6BCF"/>
    <w:rsid w:val="00AA6C0F"/>
    <w:rsid w:val="00AA6D44"/>
    <w:rsid w:val="00AA6EA7"/>
    <w:rsid w:val="00AA6F3D"/>
    <w:rsid w:val="00AA6FFA"/>
    <w:rsid w:val="00AA702B"/>
    <w:rsid w:val="00AA71B9"/>
    <w:rsid w:val="00AA72DE"/>
    <w:rsid w:val="00AA7359"/>
    <w:rsid w:val="00AA7449"/>
    <w:rsid w:val="00AA784E"/>
    <w:rsid w:val="00AA7BDC"/>
    <w:rsid w:val="00AA7C0C"/>
    <w:rsid w:val="00AA7CC6"/>
    <w:rsid w:val="00AA7E32"/>
    <w:rsid w:val="00AB009F"/>
    <w:rsid w:val="00AB012E"/>
    <w:rsid w:val="00AB0242"/>
    <w:rsid w:val="00AB052F"/>
    <w:rsid w:val="00AB05FD"/>
    <w:rsid w:val="00AB0629"/>
    <w:rsid w:val="00AB06BD"/>
    <w:rsid w:val="00AB072B"/>
    <w:rsid w:val="00AB0925"/>
    <w:rsid w:val="00AB0B66"/>
    <w:rsid w:val="00AB0D12"/>
    <w:rsid w:val="00AB0D5F"/>
    <w:rsid w:val="00AB0D97"/>
    <w:rsid w:val="00AB0DE7"/>
    <w:rsid w:val="00AB0E3D"/>
    <w:rsid w:val="00AB0E87"/>
    <w:rsid w:val="00AB0EF6"/>
    <w:rsid w:val="00AB0FD1"/>
    <w:rsid w:val="00AB0FD3"/>
    <w:rsid w:val="00AB1028"/>
    <w:rsid w:val="00AB11B9"/>
    <w:rsid w:val="00AB11DD"/>
    <w:rsid w:val="00AB131D"/>
    <w:rsid w:val="00AB13B7"/>
    <w:rsid w:val="00AB13EE"/>
    <w:rsid w:val="00AB1422"/>
    <w:rsid w:val="00AB1529"/>
    <w:rsid w:val="00AB15D3"/>
    <w:rsid w:val="00AB1602"/>
    <w:rsid w:val="00AB17CF"/>
    <w:rsid w:val="00AB1A18"/>
    <w:rsid w:val="00AB1CA2"/>
    <w:rsid w:val="00AB1D87"/>
    <w:rsid w:val="00AB1E04"/>
    <w:rsid w:val="00AB1E54"/>
    <w:rsid w:val="00AB2032"/>
    <w:rsid w:val="00AB2374"/>
    <w:rsid w:val="00AB24A8"/>
    <w:rsid w:val="00AB24D4"/>
    <w:rsid w:val="00AB267B"/>
    <w:rsid w:val="00AB277D"/>
    <w:rsid w:val="00AB2D6A"/>
    <w:rsid w:val="00AB2D88"/>
    <w:rsid w:val="00AB2DDA"/>
    <w:rsid w:val="00AB3122"/>
    <w:rsid w:val="00AB31F4"/>
    <w:rsid w:val="00AB329B"/>
    <w:rsid w:val="00AB3339"/>
    <w:rsid w:val="00AB33AB"/>
    <w:rsid w:val="00AB33BB"/>
    <w:rsid w:val="00AB33CB"/>
    <w:rsid w:val="00AB367C"/>
    <w:rsid w:val="00AB397F"/>
    <w:rsid w:val="00AB3A2C"/>
    <w:rsid w:val="00AB3A4C"/>
    <w:rsid w:val="00AB3AC6"/>
    <w:rsid w:val="00AB3D35"/>
    <w:rsid w:val="00AB3E1B"/>
    <w:rsid w:val="00AB41CB"/>
    <w:rsid w:val="00AB4258"/>
    <w:rsid w:val="00AB46C6"/>
    <w:rsid w:val="00AB4725"/>
    <w:rsid w:val="00AB4772"/>
    <w:rsid w:val="00AB47E0"/>
    <w:rsid w:val="00AB4B12"/>
    <w:rsid w:val="00AB4D21"/>
    <w:rsid w:val="00AB5030"/>
    <w:rsid w:val="00AB51A0"/>
    <w:rsid w:val="00AB5288"/>
    <w:rsid w:val="00AB54A7"/>
    <w:rsid w:val="00AB560B"/>
    <w:rsid w:val="00AB56B6"/>
    <w:rsid w:val="00AB5A10"/>
    <w:rsid w:val="00AB5A57"/>
    <w:rsid w:val="00AB5AE5"/>
    <w:rsid w:val="00AB5CC3"/>
    <w:rsid w:val="00AB5D9D"/>
    <w:rsid w:val="00AB5E69"/>
    <w:rsid w:val="00AB61D0"/>
    <w:rsid w:val="00AB61FC"/>
    <w:rsid w:val="00AB628B"/>
    <w:rsid w:val="00AB636B"/>
    <w:rsid w:val="00AB63C3"/>
    <w:rsid w:val="00AB646E"/>
    <w:rsid w:val="00AB64EC"/>
    <w:rsid w:val="00AB6589"/>
    <w:rsid w:val="00AB6736"/>
    <w:rsid w:val="00AB6784"/>
    <w:rsid w:val="00AB688E"/>
    <w:rsid w:val="00AB6A54"/>
    <w:rsid w:val="00AB6BC2"/>
    <w:rsid w:val="00AB6BD2"/>
    <w:rsid w:val="00AB6C72"/>
    <w:rsid w:val="00AB6CA4"/>
    <w:rsid w:val="00AB6D48"/>
    <w:rsid w:val="00AB6F68"/>
    <w:rsid w:val="00AB6FA2"/>
    <w:rsid w:val="00AB7079"/>
    <w:rsid w:val="00AB72A2"/>
    <w:rsid w:val="00AB730B"/>
    <w:rsid w:val="00AB756D"/>
    <w:rsid w:val="00AB7577"/>
    <w:rsid w:val="00AB75F3"/>
    <w:rsid w:val="00AB764F"/>
    <w:rsid w:val="00AB7684"/>
    <w:rsid w:val="00AB768F"/>
    <w:rsid w:val="00AB7768"/>
    <w:rsid w:val="00AB789F"/>
    <w:rsid w:val="00AB78A0"/>
    <w:rsid w:val="00AB7990"/>
    <w:rsid w:val="00AB7B75"/>
    <w:rsid w:val="00AB7BC8"/>
    <w:rsid w:val="00AB7BDC"/>
    <w:rsid w:val="00AB7BE5"/>
    <w:rsid w:val="00AB7C5A"/>
    <w:rsid w:val="00AB7E75"/>
    <w:rsid w:val="00AC0108"/>
    <w:rsid w:val="00AC0110"/>
    <w:rsid w:val="00AC01F1"/>
    <w:rsid w:val="00AC0259"/>
    <w:rsid w:val="00AC0406"/>
    <w:rsid w:val="00AC061A"/>
    <w:rsid w:val="00AC0699"/>
    <w:rsid w:val="00AC06CE"/>
    <w:rsid w:val="00AC06D8"/>
    <w:rsid w:val="00AC09B1"/>
    <w:rsid w:val="00AC0A08"/>
    <w:rsid w:val="00AC0BB8"/>
    <w:rsid w:val="00AC0BFE"/>
    <w:rsid w:val="00AC0C38"/>
    <w:rsid w:val="00AC0CD6"/>
    <w:rsid w:val="00AC0DA6"/>
    <w:rsid w:val="00AC0F90"/>
    <w:rsid w:val="00AC0FAA"/>
    <w:rsid w:val="00AC0FE4"/>
    <w:rsid w:val="00AC1022"/>
    <w:rsid w:val="00AC1123"/>
    <w:rsid w:val="00AC1186"/>
    <w:rsid w:val="00AC11D1"/>
    <w:rsid w:val="00AC137B"/>
    <w:rsid w:val="00AC138E"/>
    <w:rsid w:val="00AC13E6"/>
    <w:rsid w:val="00AC13E9"/>
    <w:rsid w:val="00AC16B4"/>
    <w:rsid w:val="00AC1B3D"/>
    <w:rsid w:val="00AC1B72"/>
    <w:rsid w:val="00AC20E0"/>
    <w:rsid w:val="00AC2118"/>
    <w:rsid w:val="00AC23F0"/>
    <w:rsid w:val="00AC2475"/>
    <w:rsid w:val="00AC2689"/>
    <w:rsid w:val="00AC26A9"/>
    <w:rsid w:val="00AC26DD"/>
    <w:rsid w:val="00AC26EC"/>
    <w:rsid w:val="00AC275B"/>
    <w:rsid w:val="00AC2852"/>
    <w:rsid w:val="00AC2989"/>
    <w:rsid w:val="00AC2B05"/>
    <w:rsid w:val="00AC2B57"/>
    <w:rsid w:val="00AC2C52"/>
    <w:rsid w:val="00AC2CCD"/>
    <w:rsid w:val="00AC2EEE"/>
    <w:rsid w:val="00AC2F4E"/>
    <w:rsid w:val="00AC305A"/>
    <w:rsid w:val="00AC306C"/>
    <w:rsid w:val="00AC308F"/>
    <w:rsid w:val="00AC3103"/>
    <w:rsid w:val="00AC32E0"/>
    <w:rsid w:val="00AC33E6"/>
    <w:rsid w:val="00AC3660"/>
    <w:rsid w:val="00AC3748"/>
    <w:rsid w:val="00AC37E3"/>
    <w:rsid w:val="00AC3860"/>
    <w:rsid w:val="00AC3A83"/>
    <w:rsid w:val="00AC3BB0"/>
    <w:rsid w:val="00AC3C64"/>
    <w:rsid w:val="00AC3CA2"/>
    <w:rsid w:val="00AC4047"/>
    <w:rsid w:val="00AC40FD"/>
    <w:rsid w:val="00AC4138"/>
    <w:rsid w:val="00AC41BC"/>
    <w:rsid w:val="00AC444D"/>
    <w:rsid w:val="00AC44BC"/>
    <w:rsid w:val="00AC4700"/>
    <w:rsid w:val="00AC4779"/>
    <w:rsid w:val="00AC482E"/>
    <w:rsid w:val="00AC4884"/>
    <w:rsid w:val="00AC492F"/>
    <w:rsid w:val="00AC4A3B"/>
    <w:rsid w:val="00AC4B59"/>
    <w:rsid w:val="00AC4B94"/>
    <w:rsid w:val="00AC4BEF"/>
    <w:rsid w:val="00AC4DEB"/>
    <w:rsid w:val="00AC4E67"/>
    <w:rsid w:val="00AC4FA2"/>
    <w:rsid w:val="00AC4FE9"/>
    <w:rsid w:val="00AC5265"/>
    <w:rsid w:val="00AC527F"/>
    <w:rsid w:val="00AC52C3"/>
    <w:rsid w:val="00AC5348"/>
    <w:rsid w:val="00AC53F8"/>
    <w:rsid w:val="00AC5411"/>
    <w:rsid w:val="00AC585F"/>
    <w:rsid w:val="00AC58F6"/>
    <w:rsid w:val="00AC59C0"/>
    <w:rsid w:val="00AC5B9A"/>
    <w:rsid w:val="00AC5BF3"/>
    <w:rsid w:val="00AC5C8C"/>
    <w:rsid w:val="00AC5D32"/>
    <w:rsid w:val="00AC5D4F"/>
    <w:rsid w:val="00AC5D8B"/>
    <w:rsid w:val="00AC5E35"/>
    <w:rsid w:val="00AC5EA1"/>
    <w:rsid w:val="00AC5EF0"/>
    <w:rsid w:val="00AC6063"/>
    <w:rsid w:val="00AC60ED"/>
    <w:rsid w:val="00AC60FC"/>
    <w:rsid w:val="00AC64A1"/>
    <w:rsid w:val="00AC67A0"/>
    <w:rsid w:val="00AC6959"/>
    <w:rsid w:val="00AC6A6F"/>
    <w:rsid w:val="00AC6A7C"/>
    <w:rsid w:val="00AC6A8D"/>
    <w:rsid w:val="00AC6B45"/>
    <w:rsid w:val="00AC6B49"/>
    <w:rsid w:val="00AC6BCE"/>
    <w:rsid w:val="00AC6D67"/>
    <w:rsid w:val="00AC6D9E"/>
    <w:rsid w:val="00AC6FC3"/>
    <w:rsid w:val="00AC70B4"/>
    <w:rsid w:val="00AC713D"/>
    <w:rsid w:val="00AC72FF"/>
    <w:rsid w:val="00AC7361"/>
    <w:rsid w:val="00AC7370"/>
    <w:rsid w:val="00AC73DA"/>
    <w:rsid w:val="00AC74F0"/>
    <w:rsid w:val="00AC74F3"/>
    <w:rsid w:val="00AC76D4"/>
    <w:rsid w:val="00AC77F1"/>
    <w:rsid w:val="00AC794D"/>
    <w:rsid w:val="00AC7996"/>
    <w:rsid w:val="00AC79A0"/>
    <w:rsid w:val="00AC79B9"/>
    <w:rsid w:val="00AC79FE"/>
    <w:rsid w:val="00AC7A0F"/>
    <w:rsid w:val="00AC7A19"/>
    <w:rsid w:val="00AC7A25"/>
    <w:rsid w:val="00AC7A45"/>
    <w:rsid w:val="00AC7A56"/>
    <w:rsid w:val="00AC7C24"/>
    <w:rsid w:val="00AC7FD1"/>
    <w:rsid w:val="00AD0361"/>
    <w:rsid w:val="00AD0772"/>
    <w:rsid w:val="00AD07C0"/>
    <w:rsid w:val="00AD0852"/>
    <w:rsid w:val="00AD0871"/>
    <w:rsid w:val="00AD0AA1"/>
    <w:rsid w:val="00AD0E0B"/>
    <w:rsid w:val="00AD0EFC"/>
    <w:rsid w:val="00AD0F2C"/>
    <w:rsid w:val="00AD0FCC"/>
    <w:rsid w:val="00AD1061"/>
    <w:rsid w:val="00AD1264"/>
    <w:rsid w:val="00AD12CB"/>
    <w:rsid w:val="00AD1322"/>
    <w:rsid w:val="00AD1326"/>
    <w:rsid w:val="00AD1401"/>
    <w:rsid w:val="00AD141B"/>
    <w:rsid w:val="00AD15BC"/>
    <w:rsid w:val="00AD161C"/>
    <w:rsid w:val="00AD164F"/>
    <w:rsid w:val="00AD16F2"/>
    <w:rsid w:val="00AD184C"/>
    <w:rsid w:val="00AD19A6"/>
    <w:rsid w:val="00AD19AE"/>
    <w:rsid w:val="00AD19DF"/>
    <w:rsid w:val="00AD1A1E"/>
    <w:rsid w:val="00AD1DDD"/>
    <w:rsid w:val="00AD1E5B"/>
    <w:rsid w:val="00AD1EEC"/>
    <w:rsid w:val="00AD2056"/>
    <w:rsid w:val="00AD21C4"/>
    <w:rsid w:val="00AD2210"/>
    <w:rsid w:val="00AD226A"/>
    <w:rsid w:val="00AD2296"/>
    <w:rsid w:val="00AD239F"/>
    <w:rsid w:val="00AD2456"/>
    <w:rsid w:val="00AD2526"/>
    <w:rsid w:val="00AD25E3"/>
    <w:rsid w:val="00AD2652"/>
    <w:rsid w:val="00AD2690"/>
    <w:rsid w:val="00AD26D5"/>
    <w:rsid w:val="00AD27EA"/>
    <w:rsid w:val="00AD2D4D"/>
    <w:rsid w:val="00AD2E9E"/>
    <w:rsid w:val="00AD316C"/>
    <w:rsid w:val="00AD353C"/>
    <w:rsid w:val="00AD3564"/>
    <w:rsid w:val="00AD38A8"/>
    <w:rsid w:val="00AD3A29"/>
    <w:rsid w:val="00AD3AB4"/>
    <w:rsid w:val="00AD3B63"/>
    <w:rsid w:val="00AD3BA6"/>
    <w:rsid w:val="00AD3C10"/>
    <w:rsid w:val="00AD3FA5"/>
    <w:rsid w:val="00AD4477"/>
    <w:rsid w:val="00AD45C1"/>
    <w:rsid w:val="00AD4744"/>
    <w:rsid w:val="00AD48A9"/>
    <w:rsid w:val="00AD492C"/>
    <w:rsid w:val="00AD4996"/>
    <w:rsid w:val="00AD4A03"/>
    <w:rsid w:val="00AD4A9C"/>
    <w:rsid w:val="00AD4ED8"/>
    <w:rsid w:val="00AD50EF"/>
    <w:rsid w:val="00AD519B"/>
    <w:rsid w:val="00AD51EA"/>
    <w:rsid w:val="00AD52D1"/>
    <w:rsid w:val="00AD53D6"/>
    <w:rsid w:val="00AD5457"/>
    <w:rsid w:val="00AD54B9"/>
    <w:rsid w:val="00AD58FF"/>
    <w:rsid w:val="00AD5A4F"/>
    <w:rsid w:val="00AD5C01"/>
    <w:rsid w:val="00AD5ED9"/>
    <w:rsid w:val="00AD5EDD"/>
    <w:rsid w:val="00AD5F05"/>
    <w:rsid w:val="00AD5FD7"/>
    <w:rsid w:val="00AD612F"/>
    <w:rsid w:val="00AD617A"/>
    <w:rsid w:val="00AD61CD"/>
    <w:rsid w:val="00AD6266"/>
    <w:rsid w:val="00AD65C5"/>
    <w:rsid w:val="00AD665B"/>
    <w:rsid w:val="00AD675D"/>
    <w:rsid w:val="00AD6814"/>
    <w:rsid w:val="00AD6968"/>
    <w:rsid w:val="00AD6A2A"/>
    <w:rsid w:val="00AD6A92"/>
    <w:rsid w:val="00AD6DE3"/>
    <w:rsid w:val="00AD6E85"/>
    <w:rsid w:val="00AD6EB9"/>
    <w:rsid w:val="00AD6F90"/>
    <w:rsid w:val="00AD6FED"/>
    <w:rsid w:val="00AD7116"/>
    <w:rsid w:val="00AD718E"/>
    <w:rsid w:val="00AD734C"/>
    <w:rsid w:val="00AD750D"/>
    <w:rsid w:val="00AD7532"/>
    <w:rsid w:val="00AD7AE9"/>
    <w:rsid w:val="00AD7C94"/>
    <w:rsid w:val="00AD7CB8"/>
    <w:rsid w:val="00AD7D09"/>
    <w:rsid w:val="00AD7DF6"/>
    <w:rsid w:val="00AD7E23"/>
    <w:rsid w:val="00AD7E33"/>
    <w:rsid w:val="00AD7F06"/>
    <w:rsid w:val="00AE01AF"/>
    <w:rsid w:val="00AE0346"/>
    <w:rsid w:val="00AE036D"/>
    <w:rsid w:val="00AE03AE"/>
    <w:rsid w:val="00AE03B4"/>
    <w:rsid w:val="00AE0566"/>
    <w:rsid w:val="00AE0724"/>
    <w:rsid w:val="00AE07B2"/>
    <w:rsid w:val="00AE088B"/>
    <w:rsid w:val="00AE0961"/>
    <w:rsid w:val="00AE0B49"/>
    <w:rsid w:val="00AE0C9D"/>
    <w:rsid w:val="00AE0CEE"/>
    <w:rsid w:val="00AE0D3A"/>
    <w:rsid w:val="00AE0DE5"/>
    <w:rsid w:val="00AE0F72"/>
    <w:rsid w:val="00AE125D"/>
    <w:rsid w:val="00AE135E"/>
    <w:rsid w:val="00AE13C2"/>
    <w:rsid w:val="00AE143A"/>
    <w:rsid w:val="00AE15AD"/>
    <w:rsid w:val="00AE1665"/>
    <w:rsid w:val="00AE1767"/>
    <w:rsid w:val="00AE1892"/>
    <w:rsid w:val="00AE1A32"/>
    <w:rsid w:val="00AE1A7C"/>
    <w:rsid w:val="00AE1C2B"/>
    <w:rsid w:val="00AE1DD1"/>
    <w:rsid w:val="00AE1E55"/>
    <w:rsid w:val="00AE1F39"/>
    <w:rsid w:val="00AE1F94"/>
    <w:rsid w:val="00AE1FE3"/>
    <w:rsid w:val="00AE1FF9"/>
    <w:rsid w:val="00AE2005"/>
    <w:rsid w:val="00AE20F2"/>
    <w:rsid w:val="00AE249F"/>
    <w:rsid w:val="00AE2540"/>
    <w:rsid w:val="00AE257E"/>
    <w:rsid w:val="00AE273C"/>
    <w:rsid w:val="00AE2795"/>
    <w:rsid w:val="00AE27C0"/>
    <w:rsid w:val="00AE2812"/>
    <w:rsid w:val="00AE2823"/>
    <w:rsid w:val="00AE2898"/>
    <w:rsid w:val="00AE2906"/>
    <w:rsid w:val="00AE2919"/>
    <w:rsid w:val="00AE2A4C"/>
    <w:rsid w:val="00AE2CEA"/>
    <w:rsid w:val="00AE2D6D"/>
    <w:rsid w:val="00AE2E50"/>
    <w:rsid w:val="00AE3108"/>
    <w:rsid w:val="00AE3231"/>
    <w:rsid w:val="00AE32A2"/>
    <w:rsid w:val="00AE3422"/>
    <w:rsid w:val="00AE34B0"/>
    <w:rsid w:val="00AE354F"/>
    <w:rsid w:val="00AE3669"/>
    <w:rsid w:val="00AE3781"/>
    <w:rsid w:val="00AE38A8"/>
    <w:rsid w:val="00AE3AF7"/>
    <w:rsid w:val="00AE3B90"/>
    <w:rsid w:val="00AE3BBD"/>
    <w:rsid w:val="00AE3C99"/>
    <w:rsid w:val="00AE3CB7"/>
    <w:rsid w:val="00AE3F38"/>
    <w:rsid w:val="00AE4036"/>
    <w:rsid w:val="00AE458C"/>
    <w:rsid w:val="00AE458E"/>
    <w:rsid w:val="00AE45BE"/>
    <w:rsid w:val="00AE4816"/>
    <w:rsid w:val="00AE4868"/>
    <w:rsid w:val="00AE4886"/>
    <w:rsid w:val="00AE490A"/>
    <w:rsid w:val="00AE4A1A"/>
    <w:rsid w:val="00AE4A45"/>
    <w:rsid w:val="00AE4B9A"/>
    <w:rsid w:val="00AE4C48"/>
    <w:rsid w:val="00AE4D28"/>
    <w:rsid w:val="00AE4DD4"/>
    <w:rsid w:val="00AE4DEF"/>
    <w:rsid w:val="00AE5370"/>
    <w:rsid w:val="00AE5819"/>
    <w:rsid w:val="00AE5B2F"/>
    <w:rsid w:val="00AE5B68"/>
    <w:rsid w:val="00AE5D29"/>
    <w:rsid w:val="00AE5E41"/>
    <w:rsid w:val="00AE5E4B"/>
    <w:rsid w:val="00AE5EBF"/>
    <w:rsid w:val="00AE6011"/>
    <w:rsid w:val="00AE60A3"/>
    <w:rsid w:val="00AE612D"/>
    <w:rsid w:val="00AE6223"/>
    <w:rsid w:val="00AE627F"/>
    <w:rsid w:val="00AE62E5"/>
    <w:rsid w:val="00AE6393"/>
    <w:rsid w:val="00AE648B"/>
    <w:rsid w:val="00AE67FF"/>
    <w:rsid w:val="00AE68A6"/>
    <w:rsid w:val="00AE694D"/>
    <w:rsid w:val="00AE69DE"/>
    <w:rsid w:val="00AE6A7E"/>
    <w:rsid w:val="00AE6B48"/>
    <w:rsid w:val="00AE6B5F"/>
    <w:rsid w:val="00AE6C49"/>
    <w:rsid w:val="00AE6E70"/>
    <w:rsid w:val="00AE700E"/>
    <w:rsid w:val="00AE7145"/>
    <w:rsid w:val="00AE719E"/>
    <w:rsid w:val="00AE7215"/>
    <w:rsid w:val="00AE7281"/>
    <w:rsid w:val="00AE7350"/>
    <w:rsid w:val="00AE7542"/>
    <w:rsid w:val="00AE7675"/>
    <w:rsid w:val="00AE78D2"/>
    <w:rsid w:val="00AE7A3E"/>
    <w:rsid w:val="00AE7B58"/>
    <w:rsid w:val="00AE7BB5"/>
    <w:rsid w:val="00AE7BC2"/>
    <w:rsid w:val="00AE7BC5"/>
    <w:rsid w:val="00AE7DC6"/>
    <w:rsid w:val="00AE7F94"/>
    <w:rsid w:val="00AF00CB"/>
    <w:rsid w:val="00AF0238"/>
    <w:rsid w:val="00AF0402"/>
    <w:rsid w:val="00AF0625"/>
    <w:rsid w:val="00AF086A"/>
    <w:rsid w:val="00AF0A05"/>
    <w:rsid w:val="00AF0AD3"/>
    <w:rsid w:val="00AF0BE5"/>
    <w:rsid w:val="00AF0C8D"/>
    <w:rsid w:val="00AF0CD7"/>
    <w:rsid w:val="00AF0F88"/>
    <w:rsid w:val="00AF0FD6"/>
    <w:rsid w:val="00AF1002"/>
    <w:rsid w:val="00AF1086"/>
    <w:rsid w:val="00AF12DE"/>
    <w:rsid w:val="00AF137D"/>
    <w:rsid w:val="00AF1581"/>
    <w:rsid w:val="00AF1602"/>
    <w:rsid w:val="00AF1629"/>
    <w:rsid w:val="00AF16E3"/>
    <w:rsid w:val="00AF1717"/>
    <w:rsid w:val="00AF1758"/>
    <w:rsid w:val="00AF1784"/>
    <w:rsid w:val="00AF1786"/>
    <w:rsid w:val="00AF17BE"/>
    <w:rsid w:val="00AF1944"/>
    <w:rsid w:val="00AF1A23"/>
    <w:rsid w:val="00AF1A3B"/>
    <w:rsid w:val="00AF1AD5"/>
    <w:rsid w:val="00AF1EBA"/>
    <w:rsid w:val="00AF1FB8"/>
    <w:rsid w:val="00AF200E"/>
    <w:rsid w:val="00AF2038"/>
    <w:rsid w:val="00AF23A6"/>
    <w:rsid w:val="00AF23EF"/>
    <w:rsid w:val="00AF2492"/>
    <w:rsid w:val="00AF2561"/>
    <w:rsid w:val="00AF26BD"/>
    <w:rsid w:val="00AF27FA"/>
    <w:rsid w:val="00AF284F"/>
    <w:rsid w:val="00AF29A7"/>
    <w:rsid w:val="00AF2A97"/>
    <w:rsid w:val="00AF2CD8"/>
    <w:rsid w:val="00AF2DCC"/>
    <w:rsid w:val="00AF2E16"/>
    <w:rsid w:val="00AF3089"/>
    <w:rsid w:val="00AF3176"/>
    <w:rsid w:val="00AF31A6"/>
    <w:rsid w:val="00AF32A6"/>
    <w:rsid w:val="00AF3338"/>
    <w:rsid w:val="00AF34AB"/>
    <w:rsid w:val="00AF3548"/>
    <w:rsid w:val="00AF3656"/>
    <w:rsid w:val="00AF36D9"/>
    <w:rsid w:val="00AF3730"/>
    <w:rsid w:val="00AF3762"/>
    <w:rsid w:val="00AF38AF"/>
    <w:rsid w:val="00AF396F"/>
    <w:rsid w:val="00AF3978"/>
    <w:rsid w:val="00AF3AAA"/>
    <w:rsid w:val="00AF3C5B"/>
    <w:rsid w:val="00AF3D90"/>
    <w:rsid w:val="00AF3E80"/>
    <w:rsid w:val="00AF3F22"/>
    <w:rsid w:val="00AF3F7F"/>
    <w:rsid w:val="00AF3F96"/>
    <w:rsid w:val="00AF3FA1"/>
    <w:rsid w:val="00AF4499"/>
    <w:rsid w:val="00AF45B1"/>
    <w:rsid w:val="00AF464C"/>
    <w:rsid w:val="00AF48C7"/>
    <w:rsid w:val="00AF4985"/>
    <w:rsid w:val="00AF4A09"/>
    <w:rsid w:val="00AF4A8F"/>
    <w:rsid w:val="00AF4B33"/>
    <w:rsid w:val="00AF4C71"/>
    <w:rsid w:val="00AF4ECD"/>
    <w:rsid w:val="00AF4F41"/>
    <w:rsid w:val="00AF4F89"/>
    <w:rsid w:val="00AF514D"/>
    <w:rsid w:val="00AF54C7"/>
    <w:rsid w:val="00AF54FC"/>
    <w:rsid w:val="00AF567C"/>
    <w:rsid w:val="00AF591E"/>
    <w:rsid w:val="00AF5AF9"/>
    <w:rsid w:val="00AF5C04"/>
    <w:rsid w:val="00AF5C9A"/>
    <w:rsid w:val="00AF5E63"/>
    <w:rsid w:val="00AF5EFB"/>
    <w:rsid w:val="00AF5FE3"/>
    <w:rsid w:val="00AF5FEF"/>
    <w:rsid w:val="00AF61B4"/>
    <w:rsid w:val="00AF62C0"/>
    <w:rsid w:val="00AF6359"/>
    <w:rsid w:val="00AF68AD"/>
    <w:rsid w:val="00AF6929"/>
    <w:rsid w:val="00AF6AD7"/>
    <w:rsid w:val="00AF6AF4"/>
    <w:rsid w:val="00AF6C0A"/>
    <w:rsid w:val="00AF6C2B"/>
    <w:rsid w:val="00AF6C43"/>
    <w:rsid w:val="00AF6CD5"/>
    <w:rsid w:val="00AF6CD9"/>
    <w:rsid w:val="00AF7092"/>
    <w:rsid w:val="00AF713D"/>
    <w:rsid w:val="00AF71D0"/>
    <w:rsid w:val="00AF720E"/>
    <w:rsid w:val="00AF7219"/>
    <w:rsid w:val="00AF72B2"/>
    <w:rsid w:val="00AF72FE"/>
    <w:rsid w:val="00AF73C8"/>
    <w:rsid w:val="00AF7698"/>
    <w:rsid w:val="00AF775C"/>
    <w:rsid w:val="00AF77DB"/>
    <w:rsid w:val="00B0003A"/>
    <w:rsid w:val="00B0014A"/>
    <w:rsid w:val="00B0039A"/>
    <w:rsid w:val="00B0086A"/>
    <w:rsid w:val="00B00CB1"/>
    <w:rsid w:val="00B00D7A"/>
    <w:rsid w:val="00B0104E"/>
    <w:rsid w:val="00B0108C"/>
    <w:rsid w:val="00B01127"/>
    <w:rsid w:val="00B01288"/>
    <w:rsid w:val="00B01552"/>
    <w:rsid w:val="00B01580"/>
    <w:rsid w:val="00B01632"/>
    <w:rsid w:val="00B01652"/>
    <w:rsid w:val="00B01728"/>
    <w:rsid w:val="00B0184B"/>
    <w:rsid w:val="00B0191A"/>
    <w:rsid w:val="00B01955"/>
    <w:rsid w:val="00B01971"/>
    <w:rsid w:val="00B01ABF"/>
    <w:rsid w:val="00B01B37"/>
    <w:rsid w:val="00B01D5C"/>
    <w:rsid w:val="00B01DF2"/>
    <w:rsid w:val="00B02087"/>
    <w:rsid w:val="00B022CD"/>
    <w:rsid w:val="00B02441"/>
    <w:rsid w:val="00B024B6"/>
    <w:rsid w:val="00B024C9"/>
    <w:rsid w:val="00B02550"/>
    <w:rsid w:val="00B02674"/>
    <w:rsid w:val="00B02702"/>
    <w:rsid w:val="00B02737"/>
    <w:rsid w:val="00B028C3"/>
    <w:rsid w:val="00B0297A"/>
    <w:rsid w:val="00B029BD"/>
    <w:rsid w:val="00B02A47"/>
    <w:rsid w:val="00B02C48"/>
    <w:rsid w:val="00B02C4B"/>
    <w:rsid w:val="00B02C7B"/>
    <w:rsid w:val="00B02E8F"/>
    <w:rsid w:val="00B02F3C"/>
    <w:rsid w:val="00B030A1"/>
    <w:rsid w:val="00B0313B"/>
    <w:rsid w:val="00B031ED"/>
    <w:rsid w:val="00B03489"/>
    <w:rsid w:val="00B037EF"/>
    <w:rsid w:val="00B039D9"/>
    <w:rsid w:val="00B039EC"/>
    <w:rsid w:val="00B03BF8"/>
    <w:rsid w:val="00B03D87"/>
    <w:rsid w:val="00B03E2E"/>
    <w:rsid w:val="00B040F3"/>
    <w:rsid w:val="00B04166"/>
    <w:rsid w:val="00B041CA"/>
    <w:rsid w:val="00B042A1"/>
    <w:rsid w:val="00B04364"/>
    <w:rsid w:val="00B043B0"/>
    <w:rsid w:val="00B04467"/>
    <w:rsid w:val="00B0449E"/>
    <w:rsid w:val="00B048B7"/>
    <w:rsid w:val="00B04A08"/>
    <w:rsid w:val="00B04B88"/>
    <w:rsid w:val="00B04D9E"/>
    <w:rsid w:val="00B0526C"/>
    <w:rsid w:val="00B053CE"/>
    <w:rsid w:val="00B05464"/>
    <w:rsid w:val="00B0575D"/>
    <w:rsid w:val="00B057B6"/>
    <w:rsid w:val="00B05940"/>
    <w:rsid w:val="00B059F7"/>
    <w:rsid w:val="00B05AC4"/>
    <w:rsid w:val="00B05B45"/>
    <w:rsid w:val="00B05D51"/>
    <w:rsid w:val="00B05E90"/>
    <w:rsid w:val="00B05FC6"/>
    <w:rsid w:val="00B0605A"/>
    <w:rsid w:val="00B06152"/>
    <w:rsid w:val="00B062A5"/>
    <w:rsid w:val="00B06348"/>
    <w:rsid w:val="00B06459"/>
    <w:rsid w:val="00B064E3"/>
    <w:rsid w:val="00B06505"/>
    <w:rsid w:val="00B065A0"/>
    <w:rsid w:val="00B065EB"/>
    <w:rsid w:val="00B0667E"/>
    <w:rsid w:val="00B066CE"/>
    <w:rsid w:val="00B06763"/>
    <w:rsid w:val="00B06A9F"/>
    <w:rsid w:val="00B06B02"/>
    <w:rsid w:val="00B06D53"/>
    <w:rsid w:val="00B07032"/>
    <w:rsid w:val="00B07135"/>
    <w:rsid w:val="00B0720B"/>
    <w:rsid w:val="00B074B6"/>
    <w:rsid w:val="00B07545"/>
    <w:rsid w:val="00B07594"/>
    <w:rsid w:val="00B076A5"/>
    <w:rsid w:val="00B07798"/>
    <w:rsid w:val="00B077EC"/>
    <w:rsid w:val="00B07800"/>
    <w:rsid w:val="00B07824"/>
    <w:rsid w:val="00B078AB"/>
    <w:rsid w:val="00B078D9"/>
    <w:rsid w:val="00B07983"/>
    <w:rsid w:val="00B07A90"/>
    <w:rsid w:val="00B07CC7"/>
    <w:rsid w:val="00B07D63"/>
    <w:rsid w:val="00B07E63"/>
    <w:rsid w:val="00B07E77"/>
    <w:rsid w:val="00B100BD"/>
    <w:rsid w:val="00B100C3"/>
    <w:rsid w:val="00B100CF"/>
    <w:rsid w:val="00B10403"/>
    <w:rsid w:val="00B105B0"/>
    <w:rsid w:val="00B10688"/>
    <w:rsid w:val="00B10698"/>
    <w:rsid w:val="00B1079D"/>
    <w:rsid w:val="00B10988"/>
    <w:rsid w:val="00B10A46"/>
    <w:rsid w:val="00B10A76"/>
    <w:rsid w:val="00B10A83"/>
    <w:rsid w:val="00B10CFB"/>
    <w:rsid w:val="00B10EC8"/>
    <w:rsid w:val="00B10F23"/>
    <w:rsid w:val="00B10FEE"/>
    <w:rsid w:val="00B114FF"/>
    <w:rsid w:val="00B1166D"/>
    <w:rsid w:val="00B11835"/>
    <w:rsid w:val="00B119A9"/>
    <w:rsid w:val="00B119B8"/>
    <w:rsid w:val="00B11AB3"/>
    <w:rsid w:val="00B11BC7"/>
    <w:rsid w:val="00B11C3C"/>
    <w:rsid w:val="00B11D60"/>
    <w:rsid w:val="00B11EEE"/>
    <w:rsid w:val="00B1239B"/>
    <w:rsid w:val="00B12405"/>
    <w:rsid w:val="00B124BA"/>
    <w:rsid w:val="00B12663"/>
    <w:rsid w:val="00B12783"/>
    <w:rsid w:val="00B12959"/>
    <w:rsid w:val="00B129A5"/>
    <w:rsid w:val="00B12A2A"/>
    <w:rsid w:val="00B12B90"/>
    <w:rsid w:val="00B12BE2"/>
    <w:rsid w:val="00B12C90"/>
    <w:rsid w:val="00B12DA6"/>
    <w:rsid w:val="00B1308F"/>
    <w:rsid w:val="00B13107"/>
    <w:rsid w:val="00B132BC"/>
    <w:rsid w:val="00B1336E"/>
    <w:rsid w:val="00B134BF"/>
    <w:rsid w:val="00B1352A"/>
    <w:rsid w:val="00B13621"/>
    <w:rsid w:val="00B13945"/>
    <w:rsid w:val="00B139C4"/>
    <w:rsid w:val="00B13BDD"/>
    <w:rsid w:val="00B13C8D"/>
    <w:rsid w:val="00B13DA5"/>
    <w:rsid w:val="00B13EE4"/>
    <w:rsid w:val="00B13EF5"/>
    <w:rsid w:val="00B13FBF"/>
    <w:rsid w:val="00B14021"/>
    <w:rsid w:val="00B14134"/>
    <w:rsid w:val="00B141DD"/>
    <w:rsid w:val="00B14314"/>
    <w:rsid w:val="00B144D0"/>
    <w:rsid w:val="00B1453F"/>
    <w:rsid w:val="00B14563"/>
    <w:rsid w:val="00B1456A"/>
    <w:rsid w:val="00B14708"/>
    <w:rsid w:val="00B1472F"/>
    <w:rsid w:val="00B147DF"/>
    <w:rsid w:val="00B147F1"/>
    <w:rsid w:val="00B14A3A"/>
    <w:rsid w:val="00B14C97"/>
    <w:rsid w:val="00B14E2E"/>
    <w:rsid w:val="00B150CE"/>
    <w:rsid w:val="00B151A5"/>
    <w:rsid w:val="00B15226"/>
    <w:rsid w:val="00B15347"/>
    <w:rsid w:val="00B1540F"/>
    <w:rsid w:val="00B15430"/>
    <w:rsid w:val="00B15483"/>
    <w:rsid w:val="00B1592C"/>
    <w:rsid w:val="00B159AD"/>
    <w:rsid w:val="00B15B5F"/>
    <w:rsid w:val="00B15C91"/>
    <w:rsid w:val="00B15CF4"/>
    <w:rsid w:val="00B15E74"/>
    <w:rsid w:val="00B15ED1"/>
    <w:rsid w:val="00B15F99"/>
    <w:rsid w:val="00B1612E"/>
    <w:rsid w:val="00B16292"/>
    <w:rsid w:val="00B162F4"/>
    <w:rsid w:val="00B16333"/>
    <w:rsid w:val="00B16497"/>
    <w:rsid w:val="00B16511"/>
    <w:rsid w:val="00B1657F"/>
    <w:rsid w:val="00B167EF"/>
    <w:rsid w:val="00B16845"/>
    <w:rsid w:val="00B1684C"/>
    <w:rsid w:val="00B168D6"/>
    <w:rsid w:val="00B16914"/>
    <w:rsid w:val="00B16A47"/>
    <w:rsid w:val="00B16AAE"/>
    <w:rsid w:val="00B16B22"/>
    <w:rsid w:val="00B16D81"/>
    <w:rsid w:val="00B17025"/>
    <w:rsid w:val="00B17194"/>
    <w:rsid w:val="00B171E6"/>
    <w:rsid w:val="00B171EE"/>
    <w:rsid w:val="00B174B1"/>
    <w:rsid w:val="00B177C0"/>
    <w:rsid w:val="00B177E1"/>
    <w:rsid w:val="00B17895"/>
    <w:rsid w:val="00B17925"/>
    <w:rsid w:val="00B17981"/>
    <w:rsid w:val="00B179F7"/>
    <w:rsid w:val="00B17AF6"/>
    <w:rsid w:val="00B17C0F"/>
    <w:rsid w:val="00B17E47"/>
    <w:rsid w:val="00B17F01"/>
    <w:rsid w:val="00B17FDA"/>
    <w:rsid w:val="00B17FEC"/>
    <w:rsid w:val="00B2005D"/>
    <w:rsid w:val="00B200E3"/>
    <w:rsid w:val="00B20329"/>
    <w:rsid w:val="00B20406"/>
    <w:rsid w:val="00B206C2"/>
    <w:rsid w:val="00B20703"/>
    <w:rsid w:val="00B20734"/>
    <w:rsid w:val="00B209DC"/>
    <w:rsid w:val="00B20A18"/>
    <w:rsid w:val="00B20BFC"/>
    <w:rsid w:val="00B20C70"/>
    <w:rsid w:val="00B20C8A"/>
    <w:rsid w:val="00B20CF2"/>
    <w:rsid w:val="00B20D5A"/>
    <w:rsid w:val="00B21115"/>
    <w:rsid w:val="00B212E7"/>
    <w:rsid w:val="00B213AB"/>
    <w:rsid w:val="00B2147C"/>
    <w:rsid w:val="00B216A9"/>
    <w:rsid w:val="00B216F0"/>
    <w:rsid w:val="00B21727"/>
    <w:rsid w:val="00B21927"/>
    <w:rsid w:val="00B21937"/>
    <w:rsid w:val="00B21A5F"/>
    <w:rsid w:val="00B21AED"/>
    <w:rsid w:val="00B21DB4"/>
    <w:rsid w:val="00B21F16"/>
    <w:rsid w:val="00B21F9B"/>
    <w:rsid w:val="00B21FB2"/>
    <w:rsid w:val="00B21FF0"/>
    <w:rsid w:val="00B2203E"/>
    <w:rsid w:val="00B221BF"/>
    <w:rsid w:val="00B22265"/>
    <w:rsid w:val="00B2235D"/>
    <w:rsid w:val="00B223CE"/>
    <w:rsid w:val="00B2257A"/>
    <w:rsid w:val="00B226B0"/>
    <w:rsid w:val="00B227C2"/>
    <w:rsid w:val="00B2287C"/>
    <w:rsid w:val="00B22A25"/>
    <w:rsid w:val="00B22A8A"/>
    <w:rsid w:val="00B22EE4"/>
    <w:rsid w:val="00B23022"/>
    <w:rsid w:val="00B2311D"/>
    <w:rsid w:val="00B2311F"/>
    <w:rsid w:val="00B23150"/>
    <w:rsid w:val="00B231F0"/>
    <w:rsid w:val="00B232D3"/>
    <w:rsid w:val="00B233A5"/>
    <w:rsid w:val="00B233C8"/>
    <w:rsid w:val="00B234DC"/>
    <w:rsid w:val="00B235B4"/>
    <w:rsid w:val="00B236A9"/>
    <w:rsid w:val="00B236CE"/>
    <w:rsid w:val="00B2374D"/>
    <w:rsid w:val="00B23755"/>
    <w:rsid w:val="00B23787"/>
    <w:rsid w:val="00B2381F"/>
    <w:rsid w:val="00B23A72"/>
    <w:rsid w:val="00B23BF4"/>
    <w:rsid w:val="00B23DE9"/>
    <w:rsid w:val="00B23E2F"/>
    <w:rsid w:val="00B23EA1"/>
    <w:rsid w:val="00B23EA7"/>
    <w:rsid w:val="00B23F04"/>
    <w:rsid w:val="00B23F2F"/>
    <w:rsid w:val="00B240DD"/>
    <w:rsid w:val="00B2419B"/>
    <w:rsid w:val="00B24451"/>
    <w:rsid w:val="00B24463"/>
    <w:rsid w:val="00B2459F"/>
    <w:rsid w:val="00B245C9"/>
    <w:rsid w:val="00B246EB"/>
    <w:rsid w:val="00B2490C"/>
    <w:rsid w:val="00B24AED"/>
    <w:rsid w:val="00B24CCA"/>
    <w:rsid w:val="00B24E2D"/>
    <w:rsid w:val="00B24FDD"/>
    <w:rsid w:val="00B25189"/>
    <w:rsid w:val="00B25249"/>
    <w:rsid w:val="00B2541F"/>
    <w:rsid w:val="00B2552C"/>
    <w:rsid w:val="00B2553B"/>
    <w:rsid w:val="00B256B1"/>
    <w:rsid w:val="00B25797"/>
    <w:rsid w:val="00B25BA4"/>
    <w:rsid w:val="00B25C1F"/>
    <w:rsid w:val="00B25C67"/>
    <w:rsid w:val="00B25D77"/>
    <w:rsid w:val="00B25FF5"/>
    <w:rsid w:val="00B261AE"/>
    <w:rsid w:val="00B26214"/>
    <w:rsid w:val="00B26295"/>
    <w:rsid w:val="00B26306"/>
    <w:rsid w:val="00B2635D"/>
    <w:rsid w:val="00B26465"/>
    <w:rsid w:val="00B264B5"/>
    <w:rsid w:val="00B2669A"/>
    <w:rsid w:val="00B26780"/>
    <w:rsid w:val="00B267C3"/>
    <w:rsid w:val="00B267C8"/>
    <w:rsid w:val="00B268AC"/>
    <w:rsid w:val="00B269E2"/>
    <w:rsid w:val="00B26AE8"/>
    <w:rsid w:val="00B26B43"/>
    <w:rsid w:val="00B26D77"/>
    <w:rsid w:val="00B26D8B"/>
    <w:rsid w:val="00B26E5E"/>
    <w:rsid w:val="00B2707D"/>
    <w:rsid w:val="00B273B5"/>
    <w:rsid w:val="00B273EE"/>
    <w:rsid w:val="00B274C5"/>
    <w:rsid w:val="00B27782"/>
    <w:rsid w:val="00B277EB"/>
    <w:rsid w:val="00B277F5"/>
    <w:rsid w:val="00B2797E"/>
    <w:rsid w:val="00B27AE8"/>
    <w:rsid w:val="00B300D0"/>
    <w:rsid w:val="00B3016C"/>
    <w:rsid w:val="00B301D3"/>
    <w:rsid w:val="00B30280"/>
    <w:rsid w:val="00B30348"/>
    <w:rsid w:val="00B30498"/>
    <w:rsid w:val="00B304AD"/>
    <w:rsid w:val="00B304D5"/>
    <w:rsid w:val="00B30587"/>
    <w:rsid w:val="00B306C8"/>
    <w:rsid w:val="00B30710"/>
    <w:rsid w:val="00B30928"/>
    <w:rsid w:val="00B3097F"/>
    <w:rsid w:val="00B30A20"/>
    <w:rsid w:val="00B30B5E"/>
    <w:rsid w:val="00B30C59"/>
    <w:rsid w:val="00B30ED5"/>
    <w:rsid w:val="00B31057"/>
    <w:rsid w:val="00B31149"/>
    <w:rsid w:val="00B3115E"/>
    <w:rsid w:val="00B31364"/>
    <w:rsid w:val="00B315A8"/>
    <w:rsid w:val="00B31658"/>
    <w:rsid w:val="00B319AA"/>
    <w:rsid w:val="00B31B2C"/>
    <w:rsid w:val="00B31EFA"/>
    <w:rsid w:val="00B32008"/>
    <w:rsid w:val="00B32043"/>
    <w:rsid w:val="00B320B7"/>
    <w:rsid w:val="00B32386"/>
    <w:rsid w:val="00B324D5"/>
    <w:rsid w:val="00B32522"/>
    <w:rsid w:val="00B3253D"/>
    <w:rsid w:val="00B325C7"/>
    <w:rsid w:val="00B32680"/>
    <w:rsid w:val="00B3271E"/>
    <w:rsid w:val="00B328C6"/>
    <w:rsid w:val="00B329FA"/>
    <w:rsid w:val="00B32A00"/>
    <w:rsid w:val="00B32A57"/>
    <w:rsid w:val="00B32B1F"/>
    <w:rsid w:val="00B32B8A"/>
    <w:rsid w:val="00B32C16"/>
    <w:rsid w:val="00B32D4D"/>
    <w:rsid w:val="00B32D62"/>
    <w:rsid w:val="00B32EFD"/>
    <w:rsid w:val="00B32F55"/>
    <w:rsid w:val="00B32FF0"/>
    <w:rsid w:val="00B33529"/>
    <w:rsid w:val="00B33555"/>
    <w:rsid w:val="00B33598"/>
    <w:rsid w:val="00B3361B"/>
    <w:rsid w:val="00B33672"/>
    <w:rsid w:val="00B336FA"/>
    <w:rsid w:val="00B337E2"/>
    <w:rsid w:val="00B33A9D"/>
    <w:rsid w:val="00B33B18"/>
    <w:rsid w:val="00B33C28"/>
    <w:rsid w:val="00B33CBC"/>
    <w:rsid w:val="00B33D9B"/>
    <w:rsid w:val="00B33F47"/>
    <w:rsid w:val="00B34007"/>
    <w:rsid w:val="00B3415E"/>
    <w:rsid w:val="00B341A5"/>
    <w:rsid w:val="00B34244"/>
    <w:rsid w:val="00B342A1"/>
    <w:rsid w:val="00B34478"/>
    <w:rsid w:val="00B34684"/>
    <w:rsid w:val="00B34755"/>
    <w:rsid w:val="00B347EA"/>
    <w:rsid w:val="00B34842"/>
    <w:rsid w:val="00B34A63"/>
    <w:rsid w:val="00B34A82"/>
    <w:rsid w:val="00B34ACB"/>
    <w:rsid w:val="00B34ACF"/>
    <w:rsid w:val="00B34CA3"/>
    <w:rsid w:val="00B34F75"/>
    <w:rsid w:val="00B34FA3"/>
    <w:rsid w:val="00B35070"/>
    <w:rsid w:val="00B3537B"/>
    <w:rsid w:val="00B354C7"/>
    <w:rsid w:val="00B35A0A"/>
    <w:rsid w:val="00B35C5A"/>
    <w:rsid w:val="00B35D34"/>
    <w:rsid w:val="00B35E6C"/>
    <w:rsid w:val="00B35F22"/>
    <w:rsid w:val="00B36064"/>
    <w:rsid w:val="00B3609B"/>
    <w:rsid w:val="00B3610A"/>
    <w:rsid w:val="00B361A1"/>
    <w:rsid w:val="00B3630A"/>
    <w:rsid w:val="00B36329"/>
    <w:rsid w:val="00B364B8"/>
    <w:rsid w:val="00B364E3"/>
    <w:rsid w:val="00B3653F"/>
    <w:rsid w:val="00B365C9"/>
    <w:rsid w:val="00B368BB"/>
    <w:rsid w:val="00B36A87"/>
    <w:rsid w:val="00B36AEF"/>
    <w:rsid w:val="00B36AF5"/>
    <w:rsid w:val="00B36B7D"/>
    <w:rsid w:val="00B36BEF"/>
    <w:rsid w:val="00B36CD8"/>
    <w:rsid w:val="00B36DDA"/>
    <w:rsid w:val="00B36DF1"/>
    <w:rsid w:val="00B36E13"/>
    <w:rsid w:val="00B36E2D"/>
    <w:rsid w:val="00B36E37"/>
    <w:rsid w:val="00B36E57"/>
    <w:rsid w:val="00B36FEB"/>
    <w:rsid w:val="00B370B0"/>
    <w:rsid w:val="00B3710B"/>
    <w:rsid w:val="00B3712F"/>
    <w:rsid w:val="00B3726C"/>
    <w:rsid w:val="00B37446"/>
    <w:rsid w:val="00B376BE"/>
    <w:rsid w:val="00B3778D"/>
    <w:rsid w:val="00B3778F"/>
    <w:rsid w:val="00B378ED"/>
    <w:rsid w:val="00B379F3"/>
    <w:rsid w:val="00B37A18"/>
    <w:rsid w:val="00B37A57"/>
    <w:rsid w:val="00B37C9D"/>
    <w:rsid w:val="00B37D6C"/>
    <w:rsid w:val="00B37DA6"/>
    <w:rsid w:val="00B37DFE"/>
    <w:rsid w:val="00B37FFA"/>
    <w:rsid w:val="00B40074"/>
    <w:rsid w:val="00B401B3"/>
    <w:rsid w:val="00B401C8"/>
    <w:rsid w:val="00B40217"/>
    <w:rsid w:val="00B40244"/>
    <w:rsid w:val="00B40267"/>
    <w:rsid w:val="00B4028B"/>
    <w:rsid w:val="00B40341"/>
    <w:rsid w:val="00B4036C"/>
    <w:rsid w:val="00B40405"/>
    <w:rsid w:val="00B4057D"/>
    <w:rsid w:val="00B40715"/>
    <w:rsid w:val="00B409C8"/>
    <w:rsid w:val="00B40B2E"/>
    <w:rsid w:val="00B40B69"/>
    <w:rsid w:val="00B40BAA"/>
    <w:rsid w:val="00B40C9C"/>
    <w:rsid w:val="00B40CE9"/>
    <w:rsid w:val="00B40D05"/>
    <w:rsid w:val="00B40DF1"/>
    <w:rsid w:val="00B4102F"/>
    <w:rsid w:val="00B4103F"/>
    <w:rsid w:val="00B41279"/>
    <w:rsid w:val="00B41393"/>
    <w:rsid w:val="00B414D1"/>
    <w:rsid w:val="00B416A1"/>
    <w:rsid w:val="00B418E5"/>
    <w:rsid w:val="00B418EA"/>
    <w:rsid w:val="00B41AB4"/>
    <w:rsid w:val="00B41C73"/>
    <w:rsid w:val="00B41DA1"/>
    <w:rsid w:val="00B42079"/>
    <w:rsid w:val="00B42125"/>
    <w:rsid w:val="00B4229E"/>
    <w:rsid w:val="00B422C5"/>
    <w:rsid w:val="00B42308"/>
    <w:rsid w:val="00B4238F"/>
    <w:rsid w:val="00B424B6"/>
    <w:rsid w:val="00B42A5D"/>
    <w:rsid w:val="00B42A72"/>
    <w:rsid w:val="00B42AC3"/>
    <w:rsid w:val="00B42B8A"/>
    <w:rsid w:val="00B42CE4"/>
    <w:rsid w:val="00B42E34"/>
    <w:rsid w:val="00B433C9"/>
    <w:rsid w:val="00B433E8"/>
    <w:rsid w:val="00B4344B"/>
    <w:rsid w:val="00B43537"/>
    <w:rsid w:val="00B43601"/>
    <w:rsid w:val="00B436B1"/>
    <w:rsid w:val="00B436C6"/>
    <w:rsid w:val="00B438F2"/>
    <w:rsid w:val="00B43A00"/>
    <w:rsid w:val="00B43A84"/>
    <w:rsid w:val="00B43ADB"/>
    <w:rsid w:val="00B43B31"/>
    <w:rsid w:val="00B43C24"/>
    <w:rsid w:val="00B43D72"/>
    <w:rsid w:val="00B43EEE"/>
    <w:rsid w:val="00B43F1F"/>
    <w:rsid w:val="00B44206"/>
    <w:rsid w:val="00B44211"/>
    <w:rsid w:val="00B44450"/>
    <w:rsid w:val="00B44548"/>
    <w:rsid w:val="00B44688"/>
    <w:rsid w:val="00B446AF"/>
    <w:rsid w:val="00B446C9"/>
    <w:rsid w:val="00B44AA5"/>
    <w:rsid w:val="00B44AE9"/>
    <w:rsid w:val="00B44C0F"/>
    <w:rsid w:val="00B44E0F"/>
    <w:rsid w:val="00B44E34"/>
    <w:rsid w:val="00B44F29"/>
    <w:rsid w:val="00B450D5"/>
    <w:rsid w:val="00B451A4"/>
    <w:rsid w:val="00B45296"/>
    <w:rsid w:val="00B457A6"/>
    <w:rsid w:val="00B457D0"/>
    <w:rsid w:val="00B45ADD"/>
    <w:rsid w:val="00B45B18"/>
    <w:rsid w:val="00B45BD1"/>
    <w:rsid w:val="00B45C39"/>
    <w:rsid w:val="00B45C3C"/>
    <w:rsid w:val="00B45C9D"/>
    <w:rsid w:val="00B45DDC"/>
    <w:rsid w:val="00B45E25"/>
    <w:rsid w:val="00B45E34"/>
    <w:rsid w:val="00B45E4B"/>
    <w:rsid w:val="00B45F4F"/>
    <w:rsid w:val="00B45F63"/>
    <w:rsid w:val="00B45FB7"/>
    <w:rsid w:val="00B45FE3"/>
    <w:rsid w:val="00B460C2"/>
    <w:rsid w:val="00B460F6"/>
    <w:rsid w:val="00B46207"/>
    <w:rsid w:val="00B46208"/>
    <w:rsid w:val="00B463CB"/>
    <w:rsid w:val="00B4661D"/>
    <w:rsid w:val="00B46A11"/>
    <w:rsid w:val="00B46B4E"/>
    <w:rsid w:val="00B46B54"/>
    <w:rsid w:val="00B46BBF"/>
    <w:rsid w:val="00B46BF1"/>
    <w:rsid w:val="00B46C0A"/>
    <w:rsid w:val="00B46E0D"/>
    <w:rsid w:val="00B46E71"/>
    <w:rsid w:val="00B46EA4"/>
    <w:rsid w:val="00B47020"/>
    <w:rsid w:val="00B47096"/>
    <w:rsid w:val="00B47201"/>
    <w:rsid w:val="00B47237"/>
    <w:rsid w:val="00B4753C"/>
    <w:rsid w:val="00B47552"/>
    <w:rsid w:val="00B47647"/>
    <w:rsid w:val="00B476E4"/>
    <w:rsid w:val="00B477CA"/>
    <w:rsid w:val="00B478B4"/>
    <w:rsid w:val="00B478F0"/>
    <w:rsid w:val="00B4792D"/>
    <w:rsid w:val="00B479A4"/>
    <w:rsid w:val="00B479E3"/>
    <w:rsid w:val="00B47CC4"/>
    <w:rsid w:val="00B47F73"/>
    <w:rsid w:val="00B5000C"/>
    <w:rsid w:val="00B50351"/>
    <w:rsid w:val="00B50600"/>
    <w:rsid w:val="00B5064D"/>
    <w:rsid w:val="00B50650"/>
    <w:rsid w:val="00B50660"/>
    <w:rsid w:val="00B5077A"/>
    <w:rsid w:val="00B508C3"/>
    <w:rsid w:val="00B50A38"/>
    <w:rsid w:val="00B50A45"/>
    <w:rsid w:val="00B50A71"/>
    <w:rsid w:val="00B50C14"/>
    <w:rsid w:val="00B50CF3"/>
    <w:rsid w:val="00B50E97"/>
    <w:rsid w:val="00B50ED5"/>
    <w:rsid w:val="00B50F81"/>
    <w:rsid w:val="00B5118A"/>
    <w:rsid w:val="00B51482"/>
    <w:rsid w:val="00B51641"/>
    <w:rsid w:val="00B51664"/>
    <w:rsid w:val="00B516DA"/>
    <w:rsid w:val="00B51726"/>
    <w:rsid w:val="00B51734"/>
    <w:rsid w:val="00B51799"/>
    <w:rsid w:val="00B5196C"/>
    <w:rsid w:val="00B51A71"/>
    <w:rsid w:val="00B51A86"/>
    <w:rsid w:val="00B51BB4"/>
    <w:rsid w:val="00B51C4E"/>
    <w:rsid w:val="00B51C96"/>
    <w:rsid w:val="00B51D08"/>
    <w:rsid w:val="00B51D7E"/>
    <w:rsid w:val="00B51E1A"/>
    <w:rsid w:val="00B51F0D"/>
    <w:rsid w:val="00B51F16"/>
    <w:rsid w:val="00B52060"/>
    <w:rsid w:val="00B521AA"/>
    <w:rsid w:val="00B522F0"/>
    <w:rsid w:val="00B52400"/>
    <w:rsid w:val="00B5244C"/>
    <w:rsid w:val="00B524EF"/>
    <w:rsid w:val="00B5266A"/>
    <w:rsid w:val="00B52751"/>
    <w:rsid w:val="00B52AD2"/>
    <w:rsid w:val="00B52B0A"/>
    <w:rsid w:val="00B52B81"/>
    <w:rsid w:val="00B52BBB"/>
    <w:rsid w:val="00B52C54"/>
    <w:rsid w:val="00B52D55"/>
    <w:rsid w:val="00B52D90"/>
    <w:rsid w:val="00B52E47"/>
    <w:rsid w:val="00B52E5A"/>
    <w:rsid w:val="00B52EBB"/>
    <w:rsid w:val="00B52EEE"/>
    <w:rsid w:val="00B5317C"/>
    <w:rsid w:val="00B531C2"/>
    <w:rsid w:val="00B53246"/>
    <w:rsid w:val="00B5327D"/>
    <w:rsid w:val="00B5342D"/>
    <w:rsid w:val="00B53492"/>
    <w:rsid w:val="00B534E3"/>
    <w:rsid w:val="00B537DB"/>
    <w:rsid w:val="00B53924"/>
    <w:rsid w:val="00B53992"/>
    <w:rsid w:val="00B539C4"/>
    <w:rsid w:val="00B53AEC"/>
    <w:rsid w:val="00B53BC3"/>
    <w:rsid w:val="00B53BCD"/>
    <w:rsid w:val="00B53BE9"/>
    <w:rsid w:val="00B53C45"/>
    <w:rsid w:val="00B53C8A"/>
    <w:rsid w:val="00B53D1F"/>
    <w:rsid w:val="00B53DA2"/>
    <w:rsid w:val="00B53F1F"/>
    <w:rsid w:val="00B540AB"/>
    <w:rsid w:val="00B540B3"/>
    <w:rsid w:val="00B5422F"/>
    <w:rsid w:val="00B543A4"/>
    <w:rsid w:val="00B54B16"/>
    <w:rsid w:val="00B54B91"/>
    <w:rsid w:val="00B54BB5"/>
    <w:rsid w:val="00B54E94"/>
    <w:rsid w:val="00B54E9B"/>
    <w:rsid w:val="00B54EF8"/>
    <w:rsid w:val="00B550C2"/>
    <w:rsid w:val="00B550D0"/>
    <w:rsid w:val="00B551F3"/>
    <w:rsid w:val="00B55202"/>
    <w:rsid w:val="00B5523F"/>
    <w:rsid w:val="00B55461"/>
    <w:rsid w:val="00B5552B"/>
    <w:rsid w:val="00B55736"/>
    <w:rsid w:val="00B5573B"/>
    <w:rsid w:val="00B5596C"/>
    <w:rsid w:val="00B559CC"/>
    <w:rsid w:val="00B55A89"/>
    <w:rsid w:val="00B55A99"/>
    <w:rsid w:val="00B55B4F"/>
    <w:rsid w:val="00B55B86"/>
    <w:rsid w:val="00B55C75"/>
    <w:rsid w:val="00B55CB0"/>
    <w:rsid w:val="00B55E2D"/>
    <w:rsid w:val="00B55EB8"/>
    <w:rsid w:val="00B55F62"/>
    <w:rsid w:val="00B55FC1"/>
    <w:rsid w:val="00B563F4"/>
    <w:rsid w:val="00B563FF"/>
    <w:rsid w:val="00B568D1"/>
    <w:rsid w:val="00B56950"/>
    <w:rsid w:val="00B56AFB"/>
    <w:rsid w:val="00B56C98"/>
    <w:rsid w:val="00B56D7B"/>
    <w:rsid w:val="00B56EED"/>
    <w:rsid w:val="00B56F4A"/>
    <w:rsid w:val="00B57073"/>
    <w:rsid w:val="00B57098"/>
    <w:rsid w:val="00B57287"/>
    <w:rsid w:val="00B57341"/>
    <w:rsid w:val="00B57470"/>
    <w:rsid w:val="00B575E1"/>
    <w:rsid w:val="00B575E5"/>
    <w:rsid w:val="00B57746"/>
    <w:rsid w:val="00B5785A"/>
    <w:rsid w:val="00B57861"/>
    <w:rsid w:val="00B579D7"/>
    <w:rsid w:val="00B579DB"/>
    <w:rsid w:val="00B57CAD"/>
    <w:rsid w:val="00B57D10"/>
    <w:rsid w:val="00B57E97"/>
    <w:rsid w:val="00B57F46"/>
    <w:rsid w:val="00B600B6"/>
    <w:rsid w:val="00B6010B"/>
    <w:rsid w:val="00B607C5"/>
    <w:rsid w:val="00B60B26"/>
    <w:rsid w:val="00B60B92"/>
    <w:rsid w:val="00B60CB7"/>
    <w:rsid w:val="00B60DBE"/>
    <w:rsid w:val="00B60E8C"/>
    <w:rsid w:val="00B60FEA"/>
    <w:rsid w:val="00B61020"/>
    <w:rsid w:val="00B61043"/>
    <w:rsid w:val="00B610C2"/>
    <w:rsid w:val="00B6123B"/>
    <w:rsid w:val="00B613A6"/>
    <w:rsid w:val="00B614E7"/>
    <w:rsid w:val="00B6179C"/>
    <w:rsid w:val="00B618E4"/>
    <w:rsid w:val="00B61AA8"/>
    <w:rsid w:val="00B61CBE"/>
    <w:rsid w:val="00B61D95"/>
    <w:rsid w:val="00B61E11"/>
    <w:rsid w:val="00B61E30"/>
    <w:rsid w:val="00B6205C"/>
    <w:rsid w:val="00B620AE"/>
    <w:rsid w:val="00B62317"/>
    <w:rsid w:val="00B62429"/>
    <w:rsid w:val="00B62537"/>
    <w:rsid w:val="00B62595"/>
    <w:rsid w:val="00B62664"/>
    <w:rsid w:val="00B6267B"/>
    <w:rsid w:val="00B62851"/>
    <w:rsid w:val="00B62A5E"/>
    <w:rsid w:val="00B62B7E"/>
    <w:rsid w:val="00B62D74"/>
    <w:rsid w:val="00B62D85"/>
    <w:rsid w:val="00B62E2A"/>
    <w:rsid w:val="00B63040"/>
    <w:rsid w:val="00B6315C"/>
    <w:rsid w:val="00B631C5"/>
    <w:rsid w:val="00B632BE"/>
    <w:rsid w:val="00B633DA"/>
    <w:rsid w:val="00B63472"/>
    <w:rsid w:val="00B63546"/>
    <w:rsid w:val="00B635CF"/>
    <w:rsid w:val="00B635DA"/>
    <w:rsid w:val="00B636FE"/>
    <w:rsid w:val="00B63A98"/>
    <w:rsid w:val="00B63AB9"/>
    <w:rsid w:val="00B63BFB"/>
    <w:rsid w:val="00B63C4F"/>
    <w:rsid w:val="00B63D4E"/>
    <w:rsid w:val="00B63E0C"/>
    <w:rsid w:val="00B63FC5"/>
    <w:rsid w:val="00B63FF8"/>
    <w:rsid w:val="00B6400F"/>
    <w:rsid w:val="00B64014"/>
    <w:rsid w:val="00B6409F"/>
    <w:rsid w:val="00B64108"/>
    <w:rsid w:val="00B6414B"/>
    <w:rsid w:val="00B641CE"/>
    <w:rsid w:val="00B641DA"/>
    <w:rsid w:val="00B641DB"/>
    <w:rsid w:val="00B642A5"/>
    <w:rsid w:val="00B64315"/>
    <w:rsid w:val="00B64426"/>
    <w:rsid w:val="00B6451E"/>
    <w:rsid w:val="00B6455F"/>
    <w:rsid w:val="00B64609"/>
    <w:rsid w:val="00B649D7"/>
    <w:rsid w:val="00B64A91"/>
    <w:rsid w:val="00B64CE5"/>
    <w:rsid w:val="00B64F5D"/>
    <w:rsid w:val="00B64F92"/>
    <w:rsid w:val="00B6508C"/>
    <w:rsid w:val="00B650AB"/>
    <w:rsid w:val="00B65183"/>
    <w:rsid w:val="00B654EC"/>
    <w:rsid w:val="00B655A0"/>
    <w:rsid w:val="00B656E6"/>
    <w:rsid w:val="00B656F1"/>
    <w:rsid w:val="00B6572C"/>
    <w:rsid w:val="00B6577C"/>
    <w:rsid w:val="00B6589E"/>
    <w:rsid w:val="00B658C8"/>
    <w:rsid w:val="00B65A79"/>
    <w:rsid w:val="00B65B2D"/>
    <w:rsid w:val="00B65C39"/>
    <w:rsid w:val="00B65EA3"/>
    <w:rsid w:val="00B65F0E"/>
    <w:rsid w:val="00B65F69"/>
    <w:rsid w:val="00B65F88"/>
    <w:rsid w:val="00B661D7"/>
    <w:rsid w:val="00B66357"/>
    <w:rsid w:val="00B664A1"/>
    <w:rsid w:val="00B664D6"/>
    <w:rsid w:val="00B664F4"/>
    <w:rsid w:val="00B665DE"/>
    <w:rsid w:val="00B6663B"/>
    <w:rsid w:val="00B668A4"/>
    <w:rsid w:val="00B668AE"/>
    <w:rsid w:val="00B66D1D"/>
    <w:rsid w:val="00B66DFE"/>
    <w:rsid w:val="00B66F66"/>
    <w:rsid w:val="00B66FF9"/>
    <w:rsid w:val="00B67015"/>
    <w:rsid w:val="00B67045"/>
    <w:rsid w:val="00B6718F"/>
    <w:rsid w:val="00B673B9"/>
    <w:rsid w:val="00B673C3"/>
    <w:rsid w:val="00B700BA"/>
    <w:rsid w:val="00B700D4"/>
    <w:rsid w:val="00B70128"/>
    <w:rsid w:val="00B70286"/>
    <w:rsid w:val="00B70538"/>
    <w:rsid w:val="00B70707"/>
    <w:rsid w:val="00B70794"/>
    <w:rsid w:val="00B707A6"/>
    <w:rsid w:val="00B708D4"/>
    <w:rsid w:val="00B708FB"/>
    <w:rsid w:val="00B70948"/>
    <w:rsid w:val="00B7095C"/>
    <w:rsid w:val="00B70A30"/>
    <w:rsid w:val="00B70C6B"/>
    <w:rsid w:val="00B70CC4"/>
    <w:rsid w:val="00B70D22"/>
    <w:rsid w:val="00B70D9D"/>
    <w:rsid w:val="00B70F17"/>
    <w:rsid w:val="00B7101E"/>
    <w:rsid w:val="00B71027"/>
    <w:rsid w:val="00B71164"/>
    <w:rsid w:val="00B713AF"/>
    <w:rsid w:val="00B7147E"/>
    <w:rsid w:val="00B714EB"/>
    <w:rsid w:val="00B71543"/>
    <w:rsid w:val="00B71873"/>
    <w:rsid w:val="00B7197B"/>
    <w:rsid w:val="00B71988"/>
    <w:rsid w:val="00B71A2B"/>
    <w:rsid w:val="00B71C6F"/>
    <w:rsid w:val="00B71CDD"/>
    <w:rsid w:val="00B71F24"/>
    <w:rsid w:val="00B71F4F"/>
    <w:rsid w:val="00B71FA7"/>
    <w:rsid w:val="00B721C2"/>
    <w:rsid w:val="00B72405"/>
    <w:rsid w:val="00B7250D"/>
    <w:rsid w:val="00B7261E"/>
    <w:rsid w:val="00B7266F"/>
    <w:rsid w:val="00B7274D"/>
    <w:rsid w:val="00B7277A"/>
    <w:rsid w:val="00B72901"/>
    <w:rsid w:val="00B72AB9"/>
    <w:rsid w:val="00B730F6"/>
    <w:rsid w:val="00B731E7"/>
    <w:rsid w:val="00B7323E"/>
    <w:rsid w:val="00B73639"/>
    <w:rsid w:val="00B736EA"/>
    <w:rsid w:val="00B738D3"/>
    <w:rsid w:val="00B73955"/>
    <w:rsid w:val="00B73A84"/>
    <w:rsid w:val="00B73AF3"/>
    <w:rsid w:val="00B73AFD"/>
    <w:rsid w:val="00B73B74"/>
    <w:rsid w:val="00B73C37"/>
    <w:rsid w:val="00B73CCB"/>
    <w:rsid w:val="00B73DD7"/>
    <w:rsid w:val="00B74135"/>
    <w:rsid w:val="00B741AA"/>
    <w:rsid w:val="00B742C9"/>
    <w:rsid w:val="00B74308"/>
    <w:rsid w:val="00B7434B"/>
    <w:rsid w:val="00B7434F"/>
    <w:rsid w:val="00B74459"/>
    <w:rsid w:val="00B744CD"/>
    <w:rsid w:val="00B7450B"/>
    <w:rsid w:val="00B7459F"/>
    <w:rsid w:val="00B74706"/>
    <w:rsid w:val="00B74716"/>
    <w:rsid w:val="00B74724"/>
    <w:rsid w:val="00B747B9"/>
    <w:rsid w:val="00B7488B"/>
    <w:rsid w:val="00B748EB"/>
    <w:rsid w:val="00B74A93"/>
    <w:rsid w:val="00B74A9D"/>
    <w:rsid w:val="00B74DB8"/>
    <w:rsid w:val="00B74EE1"/>
    <w:rsid w:val="00B74F0D"/>
    <w:rsid w:val="00B74F8F"/>
    <w:rsid w:val="00B74FCD"/>
    <w:rsid w:val="00B752B3"/>
    <w:rsid w:val="00B75432"/>
    <w:rsid w:val="00B754FB"/>
    <w:rsid w:val="00B7559B"/>
    <w:rsid w:val="00B756BD"/>
    <w:rsid w:val="00B75980"/>
    <w:rsid w:val="00B75A72"/>
    <w:rsid w:val="00B75C5A"/>
    <w:rsid w:val="00B75CBD"/>
    <w:rsid w:val="00B75D81"/>
    <w:rsid w:val="00B75E97"/>
    <w:rsid w:val="00B75F34"/>
    <w:rsid w:val="00B75FA7"/>
    <w:rsid w:val="00B75FBC"/>
    <w:rsid w:val="00B7637A"/>
    <w:rsid w:val="00B76387"/>
    <w:rsid w:val="00B7669A"/>
    <w:rsid w:val="00B766FB"/>
    <w:rsid w:val="00B767C3"/>
    <w:rsid w:val="00B76819"/>
    <w:rsid w:val="00B76835"/>
    <w:rsid w:val="00B7686B"/>
    <w:rsid w:val="00B7687A"/>
    <w:rsid w:val="00B76888"/>
    <w:rsid w:val="00B768B7"/>
    <w:rsid w:val="00B768DB"/>
    <w:rsid w:val="00B76992"/>
    <w:rsid w:val="00B769DE"/>
    <w:rsid w:val="00B769FA"/>
    <w:rsid w:val="00B76A28"/>
    <w:rsid w:val="00B76AE9"/>
    <w:rsid w:val="00B76BAF"/>
    <w:rsid w:val="00B76C33"/>
    <w:rsid w:val="00B76D53"/>
    <w:rsid w:val="00B76F32"/>
    <w:rsid w:val="00B7705D"/>
    <w:rsid w:val="00B7723E"/>
    <w:rsid w:val="00B7727F"/>
    <w:rsid w:val="00B772B4"/>
    <w:rsid w:val="00B772C6"/>
    <w:rsid w:val="00B7749B"/>
    <w:rsid w:val="00B774AB"/>
    <w:rsid w:val="00B774BE"/>
    <w:rsid w:val="00B774EC"/>
    <w:rsid w:val="00B775FF"/>
    <w:rsid w:val="00B777F3"/>
    <w:rsid w:val="00B77A0F"/>
    <w:rsid w:val="00B77B53"/>
    <w:rsid w:val="00B77C86"/>
    <w:rsid w:val="00B77D29"/>
    <w:rsid w:val="00B77E10"/>
    <w:rsid w:val="00B77FE0"/>
    <w:rsid w:val="00B8011F"/>
    <w:rsid w:val="00B8040C"/>
    <w:rsid w:val="00B804AA"/>
    <w:rsid w:val="00B8059B"/>
    <w:rsid w:val="00B80643"/>
    <w:rsid w:val="00B806BB"/>
    <w:rsid w:val="00B8076C"/>
    <w:rsid w:val="00B8081E"/>
    <w:rsid w:val="00B80853"/>
    <w:rsid w:val="00B80948"/>
    <w:rsid w:val="00B80C92"/>
    <w:rsid w:val="00B80CC3"/>
    <w:rsid w:val="00B80D36"/>
    <w:rsid w:val="00B80E0C"/>
    <w:rsid w:val="00B81215"/>
    <w:rsid w:val="00B81282"/>
    <w:rsid w:val="00B8131D"/>
    <w:rsid w:val="00B81345"/>
    <w:rsid w:val="00B813E2"/>
    <w:rsid w:val="00B8147E"/>
    <w:rsid w:val="00B81592"/>
    <w:rsid w:val="00B8170D"/>
    <w:rsid w:val="00B81729"/>
    <w:rsid w:val="00B81C1F"/>
    <w:rsid w:val="00B81C36"/>
    <w:rsid w:val="00B81C47"/>
    <w:rsid w:val="00B81C95"/>
    <w:rsid w:val="00B81E93"/>
    <w:rsid w:val="00B820A6"/>
    <w:rsid w:val="00B82110"/>
    <w:rsid w:val="00B82511"/>
    <w:rsid w:val="00B8255C"/>
    <w:rsid w:val="00B8296C"/>
    <w:rsid w:val="00B82AE7"/>
    <w:rsid w:val="00B82B23"/>
    <w:rsid w:val="00B82D52"/>
    <w:rsid w:val="00B82D5C"/>
    <w:rsid w:val="00B82DF1"/>
    <w:rsid w:val="00B82E7D"/>
    <w:rsid w:val="00B82ECC"/>
    <w:rsid w:val="00B83165"/>
    <w:rsid w:val="00B831AF"/>
    <w:rsid w:val="00B83261"/>
    <w:rsid w:val="00B8326F"/>
    <w:rsid w:val="00B834A2"/>
    <w:rsid w:val="00B834C6"/>
    <w:rsid w:val="00B836DA"/>
    <w:rsid w:val="00B83777"/>
    <w:rsid w:val="00B838B6"/>
    <w:rsid w:val="00B83985"/>
    <w:rsid w:val="00B8398F"/>
    <w:rsid w:val="00B83B56"/>
    <w:rsid w:val="00B83C12"/>
    <w:rsid w:val="00B83CB0"/>
    <w:rsid w:val="00B83CBA"/>
    <w:rsid w:val="00B83CE3"/>
    <w:rsid w:val="00B83CF8"/>
    <w:rsid w:val="00B83D12"/>
    <w:rsid w:val="00B83E04"/>
    <w:rsid w:val="00B83F90"/>
    <w:rsid w:val="00B841FD"/>
    <w:rsid w:val="00B8424A"/>
    <w:rsid w:val="00B842EA"/>
    <w:rsid w:val="00B8438B"/>
    <w:rsid w:val="00B844D7"/>
    <w:rsid w:val="00B846E0"/>
    <w:rsid w:val="00B84A92"/>
    <w:rsid w:val="00B84B5B"/>
    <w:rsid w:val="00B84B6E"/>
    <w:rsid w:val="00B85139"/>
    <w:rsid w:val="00B85246"/>
    <w:rsid w:val="00B85302"/>
    <w:rsid w:val="00B854A5"/>
    <w:rsid w:val="00B854FD"/>
    <w:rsid w:val="00B856C1"/>
    <w:rsid w:val="00B85762"/>
    <w:rsid w:val="00B8577C"/>
    <w:rsid w:val="00B858C3"/>
    <w:rsid w:val="00B85956"/>
    <w:rsid w:val="00B85A03"/>
    <w:rsid w:val="00B85A24"/>
    <w:rsid w:val="00B85BDF"/>
    <w:rsid w:val="00B85D16"/>
    <w:rsid w:val="00B85F24"/>
    <w:rsid w:val="00B85F2E"/>
    <w:rsid w:val="00B86022"/>
    <w:rsid w:val="00B8610B"/>
    <w:rsid w:val="00B86258"/>
    <w:rsid w:val="00B862BC"/>
    <w:rsid w:val="00B863C1"/>
    <w:rsid w:val="00B86484"/>
    <w:rsid w:val="00B86495"/>
    <w:rsid w:val="00B86714"/>
    <w:rsid w:val="00B8671E"/>
    <w:rsid w:val="00B8678A"/>
    <w:rsid w:val="00B8690B"/>
    <w:rsid w:val="00B86980"/>
    <w:rsid w:val="00B869AD"/>
    <w:rsid w:val="00B86A34"/>
    <w:rsid w:val="00B86AA2"/>
    <w:rsid w:val="00B86CC7"/>
    <w:rsid w:val="00B86D14"/>
    <w:rsid w:val="00B870B4"/>
    <w:rsid w:val="00B8725E"/>
    <w:rsid w:val="00B8744B"/>
    <w:rsid w:val="00B8746C"/>
    <w:rsid w:val="00B87531"/>
    <w:rsid w:val="00B8762C"/>
    <w:rsid w:val="00B87754"/>
    <w:rsid w:val="00B878EA"/>
    <w:rsid w:val="00B87995"/>
    <w:rsid w:val="00B879D9"/>
    <w:rsid w:val="00B87EDD"/>
    <w:rsid w:val="00B900D0"/>
    <w:rsid w:val="00B90152"/>
    <w:rsid w:val="00B90165"/>
    <w:rsid w:val="00B9018C"/>
    <w:rsid w:val="00B904D4"/>
    <w:rsid w:val="00B90515"/>
    <w:rsid w:val="00B90768"/>
    <w:rsid w:val="00B908B3"/>
    <w:rsid w:val="00B908E4"/>
    <w:rsid w:val="00B90AB2"/>
    <w:rsid w:val="00B90BA9"/>
    <w:rsid w:val="00B90BD0"/>
    <w:rsid w:val="00B90C55"/>
    <w:rsid w:val="00B90D13"/>
    <w:rsid w:val="00B90D3F"/>
    <w:rsid w:val="00B90ED9"/>
    <w:rsid w:val="00B90F8A"/>
    <w:rsid w:val="00B911DA"/>
    <w:rsid w:val="00B912C3"/>
    <w:rsid w:val="00B912E2"/>
    <w:rsid w:val="00B91306"/>
    <w:rsid w:val="00B91625"/>
    <w:rsid w:val="00B91634"/>
    <w:rsid w:val="00B91664"/>
    <w:rsid w:val="00B91729"/>
    <w:rsid w:val="00B919F5"/>
    <w:rsid w:val="00B91A6E"/>
    <w:rsid w:val="00B91D08"/>
    <w:rsid w:val="00B91DBA"/>
    <w:rsid w:val="00B91E65"/>
    <w:rsid w:val="00B920C4"/>
    <w:rsid w:val="00B92205"/>
    <w:rsid w:val="00B92389"/>
    <w:rsid w:val="00B92526"/>
    <w:rsid w:val="00B9269E"/>
    <w:rsid w:val="00B9273A"/>
    <w:rsid w:val="00B92740"/>
    <w:rsid w:val="00B9278B"/>
    <w:rsid w:val="00B92854"/>
    <w:rsid w:val="00B92945"/>
    <w:rsid w:val="00B92AF5"/>
    <w:rsid w:val="00B92B24"/>
    <w:rsid w:val="00B92BCD"/>
    <w:rsid w:val="00B92BCF"/>
    <w:rsid w:val="00B92E55"/>
    <w:rsid w:val="00B92E85"/>
    <w:rsid w:val="00B92F7D"/>
    <w:rsid w:val="00B9304B"/>
    <w:rsid w:val="00B9314E"/>
    <w:rsid w:val="00B9316A"/>
    <w:rsid w:val="00B9317D"/>
    <w:rsid w:val="00B931D6"/>
    <w:rsid w:val="00B93241"/>
    <w:rsid w:val="00B93309"/>
    <w:rsid w:val="00B93346"/>
    <w:rsid w:val="00B93439"/>
    <w:rsid w:val="00B9384B"/>
    <w:rsid w:val="00B93888"/>
    <w:rsid w:val="00B938B6"/>
    <w:rsid w:val="00B93966"/>
    <w:rsid w:val="00B93A2B"/>
    <w:rsid w:val="00B93A46"/>
    <w:rsid w:val="00B93ACC"/>
    <w:rsid w:val="00B93B78"/>
    <w:rsid w:val="00B93BB2"/>
    <w:rsid w:val="00B93DFC"/>
    <w:rsid w:val="00B93ECB"/>
    <w:rsid w:val="00B940B3"/>
    <w:rsid w:val="00B94187"/>
    <w:rsid w:val="00B9452C"/>
    <w:rsid w:val="00B94627"/>
    <w:rsid w:val="00B94890"/>
    <w:rsid w:val="00B949A0"/>
    <w:rsid w:val="00B94D21"/>
    <w:rsid w:val="00B94F83"/>
    <w:rsid w:val="00B95089"/>
    <w:rsid w:val="00B95136"/>
    <w:rsid w:val="00B95207"/>
    <w:rsid w:val="00B95236"/>
    <w:rsid w:val="00B955B0"/>
    <w:rsid w:val="00B9573C"/>
    <w:rsid w:val="00B95761"/>
    <w:rsid w:val="00B95909"/>
    <w:rsid w:val="00B9590D"/>
    <w:rsid w:val="00B95CDA"/>
    <w:rsid w:val="00B95D93"/>
    <w:rsid w:val="00B95E8D"/>
    <w:rsid w:val="00B96011"/>
    <w:rsid w:val="00B960A3"/>
    <w:rsid w:val="00B962C8"/>
    <w:rsid w:val="00B9649F"/>
    <w:rsid w:val="00B96694"/>
    <w:rsid w:val="00B967FB"/>
    <w:rsid w:val="00B96920"/>
    <w:rsid w:val="00B96964"/>
    <w:rsid w:val="00B969EB"/>
    <w:rsid w:val="00B96B20"/>
    <w:rsid w:val="00B96BCD"/>
    <w:rsid w:val="00B96EB4"/>
    <w:rsid w:val="00B970A6"/>
    <w:rsid w:val="00B97227"/>
    <w:rsid w:val="00B97268"/>
    <w:rsid w:val="00B97439"/>
    <w:rsid w:val="00B974FF"/>
    <w:rsid w:val="00B97663"/>
    <w:rsid w:val="00B97685"/>
    <w:rsid w:val="00B97711"/>
    <w:rsid w:val="00B9773D"/>
    <w:rsid w:val="00B97780"/>
    <w:rsid w:val="00B97875"/>
    <w:rsid w:val="00B9797D"/>
    <w:rsid w:val="00B979B3"/>
    <w:rsid w:val="00B97B57"/>
    <w:rsid w:val="00B97C70"/>
    <w:rsid w:val="00B97C92"/>
    <w:rsid w:val="00B97E3C"/>
    <w:rsid w:val="00B97EA4"/>
    <w:rsid w:val="00B97EAA"/>
    <w:rsid w:val="00B97FA9"/>
    <w:rsid w:val="00BA0095"/>
    <w:rsid w:val="00BA036E"/>
    <w:rsid w:val="00BA03FA"/>
    <w:rsid w:val="00BA0521"/>
    <w:rsid w:val="00BA0806"/>
    <w:rsid w:val="00BA080D"/>
    <w:rsid w:val="00BA08A6"/>
    <w:rsid w:val="00BA0992"/>
    <w:rsid w:val="00BA09CE"/>
    <w:rsid w:val="00BA0CE5"/>
    <w:rsid w:val="00BA0D0A"/>
    <w:rsid w:val="00BA0FCA"/>
    <w:rsid w:val="00BA106A"/>
    <w:rsid w:val="00BA10C3"/>
    <w:rsid w:val="00BA124B"/>
    <w:rsid w:val="00BA1375"/>
    <w:rsid w:val="00BA1495"/>
    <w:rsid w:val="00BA1617"/>
    <w:rsid w:val="00BA16E2"/>
    <w:rsid w:val="00BA170F"/>
    <w:rsid w:val="00BA1758"/>
    <w:rsid w:val="00BA1B87"/>
    <w:rsid w:val="00BA1DBC"/>
    <w:rsid w:val="00BA20C9"/>
    <w:rsid w:val="00BA214A"/>
    <w:rsid w:val="00BA2249"/>
    <w:rsid w:val="00BA2365"/>
    <w:rsid w:val="00BA24B1"/>
    <w:rsid w:val="00BA26EC"/>
    <w:rsid w:val="00BA2788"/>
    <w:rsid w:val="00BA2827"/>
    <w:rsid w:val="00BA292C"/>
    <w:rsid w:val="00BA2A06"/>
    <w:rsid w:val="00BA2ACE"/>
    <w:rsid w:val="00BA2B38"/>
    <w:rsid w:val="00BA2B7D"/>
    <w:rsid w:val="00BA2BC3"/>
    <w:rsid w:val="00BA2CB4"/>
    <w:rsid w:val="00BA2D5E"/>
    <w:rsid w:val="00BA2D93"/>
    <w:rsid w:val="00BA2DF1"/>
    <w:rsid w:val="00BA2E9C"/>
    <w:rsid w:val="00BA2EB4"/>
    <w:rsid w:val="00BA2F94"/>
    <w:rsid w:val="00BA305C"/>
    <w:rsid w:val="00BA31CA"/>
    <w:rsid w:val="00BA334E"/>
    <w:rsid w:val="00BA33A1"/>
    <w:rsid w:val="00BA3496"/>
    <w:rsid w:val="00BA35DF"/>
    <w:rsid w:val="00BA3613"/>
    <w:rsid w:val="00BA3915"/>
    <w:rsid w:val="00BA395E"/>
    <w:rsid w:val="00BA3A5F"/>
    <w:rsid w:val="00BA3B45"/>
    <w:rsid w:val="00BA3BCE"/>
    <w:rsid w:val="00BA3D38"/>
    <w:rsid w:val="00BA3D89"/>
    <w:rsid w:val="00BA3EE7"/>
    <w:rsid w:val="00BA3F82"/>
    <w:rsid w:val="00BA415D"/>
    <w:rsid w:val="00BA416C"/>
    <w:rsid w:val="00BA4199"/>
    <w:rsid w:val="00BA4350"/>
    <w:rsid w:val="00BA45F0"/>
    <w:rsid w:val="00BA46C3"/>
    <w:rsid w:val="00BA479D"/>
    <w:rsid w:val="00BA48AD"/>
    <w:rsid w:val="00BA4CCD"/>
    <w:rsid w:val="00BA4EE8"/>
    <w:rsid w:val="00BA5086"/>
    <w:rsid w:val="00BA508E"/>
    <w:rsid w:val="00BA50C1"/>
    <w:rsid w:val="00BA5308"/>
    <w:rsid w:val="00BA5362"/>
    <w:rsid w:val="00BA538C"/>
    <w:rsid w:val="00BA53A0"/>
    <w:rsid w:val="00BA565C"/>
    <w:rsid w:val="00BA575D"/>
    <w:rsid w:val="00BA58E1"/>
    <w:rsid w:val="00BA5906"/>
    <w:rsid w:val="00BA593D"/>
    <w:rsid w:val="00BA5AA3"/>
    <w:rsid w:val="00BA5AF3"/>
    <w:rsid w:val="00BA5C56"/>
    <w:rsid w:val="00BA5E6B"/>
    <w:rsid w:val="00BA5FCE"/>
    <w:rsid w:val="00BA6099"/>
    <w:rsid w:val="00BA61D7"/>
    <w:rsid w:val="00BA63C6"/>
    <w:rsid w:val="00BA644F"/>
    <w:rsid w:val="00BA6550"/>
    <w:rsid w:val="00BA65F9"/>
    <w:rsid w:val="00BA67C5"/>
    <w:rsid w:val="00BA67E8"/>
    <w:rsid w:val="00BA6888"/>
    <w:rsid w:val="00BA69AC"/>
    <w:rsid w:val="00BA69B8"/>
    <w:rsid w:val="00BA6AE4"/>
    <w:rsid w:val="00BA6B8A"/>
    <w:rsid w:val="00BA6BA9"/>
    <w:rsid w:val="00BA6C2F"/>
    <w:rsid w:val="00BA6CD9"/>
    <w:rsid w:val="00BA6CF0"/>
    <w:rsid w:val="00BA6DC3"/>
    <w:rsid w:val="00BA7038"/>
    <w:rsid w:val="00BA71A0"/>
    <w:rsid w:val="00BA722A"/>
    <w:rsid w:val="00BA7282"/>
    <w:rsid w:val="00BA72A7"/>
    <w:rsid w:val="00BA731C"/>
    <w:rsid w:val="00BA7324"/>
    <w:rsid w:val="00BA73ED"/>
    <w:rsid w:val="00BA7448"/>
    <w:rsid w:val="00BA7643"/>
    <w:rsid w:val="00BA76D5"/>
    <w:rsid w:val="00BA7AB8"/>
    <w:rsid w:val="00BA7B62"/>
    <w:rsid w:val="00BA7D0A"/>
    <w:rsid w:val="00BA7DE9"/>
    <w:rsid w:val="00BA7F3E"/>
    <w:rsid w:val="00BB0010"/>
    <w:rsid w:val="00BB0046"/>
    <w:rsid w:val="00BB0111"/>
    <w:rsid w:val="00BB02CA"/>
    <w:rsid w:val="00BB03E1"/>
    <w:rsid w:val="00BB058A"/>
    <w:rsid w:val="00BB06D7"/>
    <w:rsid w:val="00BB0A22"/>
    <w:rsid w:val="00BB0A25"/>
    <w:rsid w:val="00BB0A27"/>
    <w:rsid w:val="00BB0A33"/>
    <w:rsid w:val="00BB0B9A"/>
    <w:rsid w:val="00BB0BF5"/>
    <w:rsid w:val="00BB0C68"/>
    <w:rsid w:val="00BB0CF0"/>
    <w:rsid w:val="00BB0D52"/>
    <w:rsid w:val="00BB0E48"/>
    <w:rsid w:val="00BB0E95"/>
    <w:rsid w:val="00BB0EBD"/>
    <w:rsid w:val="00BB0FA8"/>
    <w:rsid w:val="00BB1044"/>
    <w:rsid w:val="00BB122F"/>
    <w:rsid w:val="00BB14D9"/>
    <w:rsid w:val="00BB1683"/>
    <w:rsid w:val="00BB16AF"/>
    <w:rsid w:val="00BB176F"/>
    <w:rsid w:val="00BB1780"/>
    <w:rsid w:val="00BB18A4"/>
    <w:rsid w:val="00BB18AE"/>
    <w:rsid w:val="00BB18EA"/>
    <w:rsid w:val="00BB19D2"/>
    <w:rsid w:val="00BB1B97"/>
    <w:rsid w:val="00BB1CD8"/>
    <w:rsid w:val="00BB1DC5"/>
    <w:rsid w:val="00BB20AB"/>
    <w:rsid w:val="00BB25F0"/>
    <w:rsid w:val="00BB26BE"/>
    <w:rsid w:val="00BB27C9"/>
    <w:rsid w:val="00BB2B1C"/>
    <w:rsid w:val="00BB2C39"/>
    <w:rsid w:val="00BB2E20"/>
    <w:rsid w:val="00BB2EBF"/>
    <w:rsid w:val="00BB2F4E"/>
    <w:rsid w:val="00BB2F77"/>
    <w:rsid w:val="00BB2F83"/>
    <w:rsid w:val="00BB302D"/>
    <w:rsid w:val="00BB3055"/>
    <w:rsid w:val="00BB3098"/>
    <w:rsid w:val="00BB32B6"/>
    <w:rsid w:val="00BB32C6"/>
    <w:rsid w:val="00BB339B"/>
    <w:rsid w:val="00BB34B2"/>
    <w:rsid w:val="00BB35BA"/>
    <w:rsid w:val="00BB3710"/>
    <w:rsid w:val="00BB3A3C"/>
    <w:rsid w:val="00BB3A99"/>
    <w:rsid w:val="00BB3ACB"/>
    <w:rsid w:val="00BB3AFF"/>
    <w:rsid w:val="00BB3B8D"/>
    <w:rsid w:val="00BB3C51"/>
    <w:rsid w:val="00BB3C53"/>
    <w:rsid w:val="00BB3CD8"/>
    <w:rsid w:val="00BB3DB8"/>
    <w:rsid w:val="00BB3EF5"/>
    <w:rsid w:val="00BB3F6B"/>
    <w:rsid w:val="00BB4030"/>
    <w:rsid w:val="00BB4036"/>
    <w:rsid w:val="00BB40EA"/>
    <w:rsid w:val="00BB46D5"/>
    <w:rsid w:val="00BB47A9"/>
    <w:rsid w:val="00BB48CB"/>
    <w:rsid w:val="00BB48E4"/>
    <w:rsid w:val="00BB49BB"/>
    <w:rsid w:val="00BB4B41"/>
    <w:rsid w:val="00BB4B45"/>
    <w:rsid w:val="00BB4C75"/>
    <w:rsid w:val="00BB55E2"/>
    <w:rsid w:val="00BB5942"/>
    <w:rsid w:val="00BB594E"/>
    <w:rsid w:val="00BB5E10"/>
    <w:rsid w:val="00BB5E5F"/>
    <w:rsid w:val="00BB5EF3"/>
    <w:rsid w:val="00BB5F72"/>
    <w:rsid w:val="00BB5FC1"/>
    <w:rsid w:val="00BB5FC6"/>
    <w:rsid w:val="00BB5FD0"/>
    <w:rsid w:val="00BB5FEF"/>
    <w:rsid w:val="00BB5FFF"/>
    <w:rsid w:val="00BB609B"/>
    <w:rsid w:val="00BB61D6"/>
    <w:rsid w:val="00BB62E6"/>
    <w:rsid w:val="00BB6350"/>
    <w:rsid w:val="00BB64E0"/>
    <w:rsid w:val="00BB661C"/>
    <w:rsid w:val="00BB68A3"/>
    <w:rsid w:val="00BB6909"/>
    <w:rsid w:val="00BB6BF9"/>
    <w:rsid w:val="00BB6CC8"/>
    <w:rsid w:val="00BB6D21"/>
    <w:rsid w:val="00BB6E76"/>
    <w:rsid w:val="00BB6EB5"/>
    <w:rsid w:val="00BB6FFB"/>
    <w:rsid w:val="00BB708A"/>
    <w:rsid w:val="00BB7295"/>
    <w:rsid w:val="00BB7322"/>
    <w:rsid w:val="00BB7545"/>
    <w:rsid w:val="00BB75E6"/>
    <w:rsid w:val="00BB7657"/>
    <w:rsid w:val="00BB77A2"/>
    <w:rsid w:val="00BB7898"/>
    <w:rsid w:val="00BB7B69"/>
    <w:rsid w:val="00BB7C2B"/>
    <w:rsid w:val="00BB7D36"/>
    <w:rsid w:val="00BC00F9"/>
    <w:rsid w:val="00BC02CB"/>
    <w:rsid w:val="00BC031C"/>
    <w:rsid w:val="00BC056F"/>
    <w:rsid w:val="00BC0876"/>
    <w:rsid w:val="00BC08D3"/>
    <w:rsid w:val="00BC0CBF"/>
    <w:rsid w:val="00BC0F37"/>
    <w:rsid w:val="00BC0F3B"/>
    <w:rsid w:val="00BC1047"/>
    <w:rsid w:val="00BC11A2"/>
    <w:rsid w:val="00BC1376"/>
    <w:rsid w:val="00BC149C"/>
    <w:rsid w:val="00BC1810"/>
    <w:rsid w:val="00BC19AC"/>
    <w:rsid w:val="00BC1B59"/>
    <w:rsid w:val="00BC1C4A"/>
    <w:rsid w:val="00BC1D0A"/>
    <w:rsid w:val="00BC1D88"/>
    <w:rsid w:val="00BC1E44"/>
    <w:rsid w:val="00BC212E"/>
    <w:rsid w:val="00BC23C0"/>
    <w:rsid w:val="00BC2565"/>
    <w:rsid w:val="00BC25E9"/>
    <w:rsid w:val="00BC25F2"/>
    <w:rsid w:val="00BC282B"/>
    <w:rsid w:val="00BC2907"/>
    <w:rsid w:val="00BC2C48"/>
    <w:rsid w:val="00BC2EBB"/>
    <w:rsid w:val="00BC2F52"/>
    <w:rsid w:val="00BC2F59"/>
    <w:rsid w:val="00BC3020"/>
    <w:rsid w:val="00BC3707"/>
    <w:rsid w:val="00BC3972"/>
    <w:rsid w:val="00BC3985"/>
    <w:rsid w:val="00BC3A86"/>
    <w:rsid w:val="00BC3AC7"/>
    <w:rsid w:val="00BC3D53"/>
    <w:rsid w:val="00BC3E28"/>
    <w:rsid w:val="00BC3E8F"/>
    <w:rsid w:val="00BC4061"/>
    <w:rsid w:val="00BC4153"/>
    <w:rsid w:val="00BC42C8"/>
    <w:rsid w:val="00BC4331"/>
    <w:rsid w:val="00BC43A2"/>
    <w:rsid w:val="00BC46ED"/>
    <w:rsid w:val="00BC477D"/>
    <w:rsid w:val="00BC485B"/>
    <w:rsid w:val="00BC48C7"/>
    <w:rsid w:val="00BC4909"/>
    <w:rsid w:val="00BC4CC5"/>
    <w:rsid w:val="00BC4F20"/>
    <w:rsid w:val="00BC5045"/>
    <w:rsid w:val="00BC5132"/>
    <w:rsid w:val="00BC5142"/>
    <w:rsid w:val="00BC52EB"/>
    <w:rsid w:val="00BC5326"/>
    <w:rsid w:val="00BC534C"/>
    <w:rsid w:val="00BC54E2"/>
    <w:rsid w:val="00BC552E"/>
    <w:rsid w:val="00BC5691"/>
    <w:rsid w:val="00BC5744"/>
    <w:rsid w:val="00BC5927"/>
    <w:rsid w:val="00BC597F"/>
    <w:rsid w:val="00BC5AC0"/>
    <w:rsid w:val="00BC5B20"/>
    <w:rsid w:val="00BC5BB3"/>
    <w:rsid w:val="00BC5D29"/>
    <w:rsid w:val="00BC5D41"/>
    <w:rsid w:val="00BC5E24"/>
    <w:rsid w:val="00BC5FB3"/>
    <w:rsid w:val="00BC5FC8"/>
    <w:rsid w:val="00BC608D"/>
    <w:rsid w:val="00BC60C0"/>
    <w:rsid w:val="00BC616A"/>
    <w:rsid w:val="00BC62D0"/>
    <w:rsid w:val="00BC63C9"/>
    <w:rsid w:val="00BC6418"/>
    <w:rsid w:val="00BC668E"/>
    <w:rsid w:val="00BC67AC"/>
    <w:rsid w:val="00BC6A30"/>
    <w:rsid w:val="00BC6A76"/>
    <w:rsid w:val="00BC6AD3"/>
    <w:rsid w:val="00BC6B06"/>
    <w:rsid w:val="00BC6BBE"/>
    <w:rsid w:val="00BC6DDD"/>
    <w:rsid w:val="00BC6EA8"/>
    <w:rsid w:val="00BC735D"/>
    <w:rsid w:val="00BC738A"/>
    <w:rsid w:val="00BC754D"/>
    <w:rsid w:val="00BC7585"/>
    <w:rsid w:val="00BC7605"/>
    <w:rsid w:val="00BC7738"/>
    <w:rsid w:val="00BC78B0"/>
    <w:rsid w:val="00BC78F2"/>
    <w:rsid w:val="00BC7953"/>
    <w:rsid w:val="00BC7960"/>
    <w:rsid w:val="00BC7A41"/>
    <w:rsid w:val="00BC7A95"/>
    <w:rsid w:val="00BC7CD3"/>
    <w:rsid w:val="00BC7CFC"/>
    <w:rsid w:val="00BC7D86"/>
    <w:rsid w:val="00BC7DDE"/>
    <w:rsid w:val="00BC7F07"/>
    <w:rsid w:val="00BD007B"/>
    <w:rsid w:val="00BD00BB"/>
    <w:rsid w:val="00BD024B"/>
    <w:rsid w:val="00BD0337"/>
    <w:rsid w:val="00BD037B"/>
    <w:rsid w:val="00BD0395"/>
    <w:rsid w:val="00BD03DD"/>
    <w:rsid w:val="00BD03F7"/>
    <w:rsid w:val="00BD069E"/>
    <w:rsid w:val="00BD079C"/>
    <w:rsid w:val="00BD09B7"/>
    <w:rsid w:val="00BD09C8"/>
    <w:rsid w:val="00BD0B5E"/>
    <w:rsid w:val="00BD0BE1"/>
    <w:rsid w:val="00BD0CCB"/>
    <w:rsid w:val="00BD0DC1"/>
    <w:rsid w:val="00BD0FC5"/>
    <w:rsid w:val="00BD116A"/>
    <w:rsid w:val="00BD11BB"/>
    <w:rsid w:val="00BD11F7"/>
    <w:rsid w:val="00BD131D"/>
    <w:rsid w:val="00BD13FC"/>
    <w:rsid w:val="00BD17E8"/>
    <w:rsid w:val="00BD18DE"/>
    <w:rsid w:val="00BD18E5"/>
    <w:rsid w:val="00BD198B"/>
    <w:rsid w:val="00BD1A81"/>
    <w:rsid w:val="00BD1BF2"/>
    <w:rsid w:val="00BD1F85"/>
    <w:rsid w:val="00BD20AF"/>
    <w:rsid w:val="00BD2649"/>
    <w:rsid w:val="00BD2735"/>
    <w:rsid w:val="00BD2798"/>
    <w:rsid w:val="00BD27D9"/>
    <w:rsid w:val="00BD29DE"/>
    <w:rsid w:val="00BD2AEA"/>
    <w:rsid w:val="00BD2BA6"/>
    <w:rsid w:val="00BD2BDB"/>
    <w:rsid w:val="00BD2FED"/>
    <w:rsid w:val="00BD3030"/>
    <w:rsid w:val="00BD31D4"/>
    <w:rsid w:val="00BD335E"/>
    <w:rsid w:val="00BD33D0"/>
    <w:rsid w:val="00BD3402"/>
    <w:rsid w:val="00BD351A"/>
    <w:rsid w:val="00BD355F"/>
    <w:rsid w:val="00BD35DE"/>
    <w:rsid w:val="00BD3788"/>
    <w:rsid w:val="00BD3797"/>
    <w:rsid w:val="00BD380F"/>
    <w:rsid w:val="00BD39DC"/>
    <w:rsid w:val="00BD3A2E"/>
    <w:rsid w:val="00BD3A70"/>
    <w:rsid w:val="00BD3AAC"/>
    <w:rsid w:val="00BD3B23"/>
    <w:rsid w:val="00BD3BA5"/>
    <w:rsid w:val="00BD3CBF"/>
    <w:rsid w:val="00BD3CC5"/>
    <w:rsid w:val="00BD3CE9"/>
    <w:rsid w:val="00BD3F89"/>
    <w:rsid w:val="00BD3FD3"/>
    <w:rsid w:val="00BD4130"/>
    <w:rsid w:val="00BD4276"/>
    <w:rsid w:val="00BD42ED"/>
    <w:rsid w:val="00BD4302"/>
    <w:rsid w:val="00BD446F"/>
    <w:rsid w:val="00BD452E"/>
    <w:rsid w:val="00BD4564"/>
    <w:rsid w:val="00BD46E6"/>
    <w:rsid w:val="00BD47EF"/>
    <w:rsid w:val="00BD4F00"/>
    <w:rsid w:val="00BD4F21"/>
    <w:rsid w:val="00BD5012"/>
    <w:rsid w:val="00BD50E0"/>
    <w:rsid w:val="00BD529E"/>
    <w:rsid w:val="00BD589D"/>
    <w:rsid w:val="00BD5973"/>
    <w:rsid w:val="00BD5A6F"/>
    <w:rsid w:val="00BD5B12"/>
    <w:rsid w:val="00BD5DD8"/>
    <w:rsid w:val="00BD5E19"/>
    <w:rsid w:val="00BD5E5A"/>
    <w:rsid w:val="00BD5E99"/>
    <w:rsid w:val="00BD5ED2"/>
    <w:rsid w:val="00BD5F8C"/>
    <w:rsid w:val="00BD60DA"/>
    <w:rsid w:val="00BD6117"/>
    <w:rsid w:val="00BD6291"/>
    <w:rsid w:val="00BD6312"/>
    <w:rsid w:val="00BD63C5"/>
    <w:rsid w:val="00BD64EC"/>
    <w:rsid w:val="00BD650A"/>
    <w:rsid w:val="00BD6638"/>
    <w:rsid w:val="00BD6787"/>
    <w:rsid w:val="00BD67B9"/>
    <w:rsid w:val="00BD6809"/>
    <w:rsid w:val="00BD6811"/>
    <w:rsid w:val="00BD6835"/>
    <w:rsid w:val="00BD6863"/>
    <w:rsid w:val="00BD69E5"/>
    <w:rsid w:val="00BD6A12"/>
    <w:rsid w:val="00BD6D09"/>
    <w:rsid w:val="00BD6D2E"/>
    <w:rsid w:val="00BD6EA9"/>
    <w:rsid w:val="00BD6F45"/>
    <w:rsid w:val="00BD70C4"/>
    <w:rsid w:val="00BD70DE"/>
    <w:rsid w:val="00BD7227"/>
    <w:rsid w:val="00BD7258"/>
    <w:rsid w:val="00BD7290"/>
    <w:rsid w:val="00BD74DB"/>
    <w:rsid w:val="00BD74DD"/>
    <w:rsid w:val="00BD7591"/>
    <w:rsid w:val="00BD759D"/>
    <w:rsid w:val="00BD7619"/>
    <w:rsid w:val="00BD76F1"/>
    <w:rsid w:val="00BD772B"/>
    <w:rsid w:val="00BD7786"/>
    <w:rsid w:val="00BD79FC"/>
    <w:rsid w:val="00BD7A1F"/>
    <w:rsid w:val="00BD7A24"/>
    <w:rsid w:val="00BD7AE7"/>
    <w:rsid w:val="00BD7C33"/>
    <w:rsid w:val="00BD7CCD"/>
    <w:rsid w:val="00BD7E02"/>
    <w:rsid w:val="00BD7E42"/>
    <w:rsid w:val="00BDDF6C"/>
    <w:rsid w:val="00BE001A"/>
    <w:rsid w:val="00BE018A"/>
    <w:rsid w:val="00BE0394"/>
    <w:rsid w:val="00BE0579"/>
    <w:rsid w:val="00BE05FF"/>
    <w:rsid w:val="00BE0652"/>
    <w:rsid w:val="00BE073E"/>
    <w:rsid w:val="00BE085F"/>
    <w:rsid w:val="00BE0882"/>
    <w:rsid w:val="00BE0AA7"/>
    <w:rsid w:val="00BE0C67"/>
    <w:rsid w:val="00BE0DCB"/>
    <w:rsid w:val="00BE1039"/>
    <w:rsid w:val="00BE1162"/>
    <w:rsid w:val="00BE1187"/>
    <w:rsid w:val="00BE1199"/>
    <w:rsid w:val="00BE1215"/>
    <w:rsid w:val="00BE1379"/>
    <w:rsid w:val="00BE144D"/>
    <w:rsid w:val="00BE149F"/>
    <w:rsid w:val="00BE1555"/>
    <w:rsid w:val="00BE15C0"/>
    <w:rsid w:val="00BE162A"/>
    <w:rsid w:val="00BE1668"/>
    <w:rsid w:val="00BE18CF"/>
    <w:rsid w:val="00BE1B03"/>
    <w:rsid w:val="00BE1CE0"/>
    <w:rsid w:val="00BE1EB3"/>
    <w:rsid w:val="00BE1F14"/>
    <w:rsid w:val="00BE1F67"/>
    <w:rsid w:val="00BE1F87"/>
    <w:rsid w:val="00BE2062"/>
    <w:rsid w:val="00BE2220"/>
    <w:rsid w:val="00BE2341"/>
    <w:rsid w:val="00BE23EC"/>
    <w:rsid w:val="00BE25A3"/>
    <w:rsid w:val="00BE26F3"/>
    <w:rsid w:val="00BE2816"/>
    <w:rsid w:val="00BE284D"/>
    <w:rsid w:val="00BE2874"/>
    <w:rsid w:val="00BE28EF"/>
    <w:rsid w:val="00BE290B"/>
    <w:rsid w:val="00BE2A52"/>
    <w:rsid w:val="00BE2AE5"/>
    <w:rsid w:val="00BE2C52"/>
    <w:rsid w:val="00BE2C6D"/>
    <w:rsid w:val="00BE2D26"/>
    <w:rsid w:val="00BE2EDE"/>
    <w:rsid w:val="00BE31FA"/>
    <w:rsid w:val="00BE331C"/>
    <w:rsid w:val="00BE332B"/>
    <w:rsid w:val="00BE343A"/>
    <w:rsid w:val="00BE34A3"/>
    <w:rsid w:val="00BE34B4"/>
    <w:rsid w:val="00BE36F5"/>
    <w:rsid w:val="00BE3827"/>
    <w:rsid w:val="00BE383E"/>
    <w:rsid w:val="00BE3AF9"/>
    <w:rsid w:val="00BE3C38"/>
    <w:rsid w:val="00BE3CCD"/>
    <w:rsid w:val="00BE3E04"/>
    <w:rsid w:val="00BE4087"/>
    <w:rsid w:val="00BE4249"/>
    <w:rsid w:val="00BE44A7"/>
    <w:rsid w:val="00BE4696"/>
    <w:rsid w:val="00BE486C"/>
    <w:rsid w:val="00BE48D5"/>
    <w:rsid w:val="00BE4BCE"/>
    <w:rsid w:val="00BE4C29"/>
    <w:rsid w:val="00BE4C47"/>
    <w:rsid w:val="00BE4CEE"/>
    <w:rsid w:val="00BE4CFF"/>
    <w:rsid w:val="00BE4EBE"/>
    <w:rsid w:val="00BE4F3B"/>
    <w:rsid w:val="00BE4F71"/>
    <w:rsid w:val="00BE5014"/>
    <w:rsid w:val="00BE506E"/>
    <w:rsid w:val="00BE5090"/>
    <w:rsid w:val="00BE514C"/>
    <w:rsid w:val="00BE51EB"/>
    <w:rsid w:val="00BE5473"/>
    <w:rsid w:val="00BE54A6"/>
    <w:rsid w:val="00BE5526"/>
    <w:rsid w:val="00BE5562"/>
    <w:rsid w:val="00BE5677"/>
    <w:rsid w:val="00BE5844"/>
    <w:rsid w:val="00BE5B41"/>
    <w:rsid w:val="00BE5BC3"/>
    <w:rsid w:val="00BE5C9A"/>
    <w:rsid w:val="00BE5D55"/>
    <w:rsid w:val="00BE5EAD"/>
    <w:rsid w:val="00BE5EEC"/>
    <w:rsid w:val="00BE5F7D"/>
    <w:rsid w:val="00BE60FD"/>
    <w:rsid w:val="00BE61AC"/>
    <w:rsid w:val="00BE6243"/>
    <w:rsid w:val="00BE639F"/>
    <w:rsid w:val="00BE6574"/>
    <w:rsid w:val="00BE65F2"/>
    <w:rsid w:val="00BE666D"/>
    <w:rsid w:val="00BE6675"/>
    <w:rsid w:val="00BE66AE"/>
    <w:rsid w:val="00BE671D"/>
    <w:rsid w:val="00BE6768"/>
    <w:rsid w:val="00BE69B3"/>
    <w:rsid w:val="00BE6AEB"/>
    <w:rsid w:val="00BE6C85"/>
    <w:rsid w:val="00BE6DE5"/>
    <w:rsid w:val="00BE6E05"/>
    <w:rsid w:val="00BE6EDE"/>
    <w:rsid w:val="00BE6F11"/>
    <w:rsid w:val="00BE6FA0"/>
    <w:rsid w:val="00BE7086"/>
    <w:rsid w:val="00BE7127"/>
    <w:rsid w:val="00BE743E"/>
    <w:rsid w:val="00BE7564"/>
    <w:rsid w:val="00BE7826"/>
    <w:rsid w:val="00BE7944"/>
    <w:rsid w:val="00BE7A7E"/>
    <w:rsid w:val="00BE7B8D"/>
    <w:rsid w:val="00BE7C59"/>
    <w:rsid w:val="00BE7E49"/>
    <w:rsid w:val="00BE7E78"/>
    <w:rsid w:val="00BE7EF6"/>
    <w:rsid w:val="00BE7FDC"/>
    <w:rsid w:val="00BF0281"/>
    <w:rsid w:val="00BF02D4"/>
    <w:rsid w:val="00BF03F7"/>
    <w:rsid w:val="00BF051E"/>
    <w:rsid w:val="00BF0535"/>
    <w:rsid w:val="00BF0597"/>
    <w:rsid w:val="00BF06C4"/>
    <w:rsid w:val="00BF0717"/>
    <w:rsid w:val="00BF07F2"/>
    <w:rsid w:val="00BF0B0C"/>
    <w:rsid w:val="00BF0CA1"/>
    <w:rsid w:val="00BF0DCA"/>
    <w:rsid w:val="00BF0E49"/>
    <w:rsid w:val="00BF0EA8"/>
    <w:rsid w:val="00BF0ED9"/>
    <w:rsid w:val="00BF0F0F"/>
    <w:rsid w:val="00BF10D4"/>
    <w:rsid w:val="00BF11C0"/>
    <w:rsid w:val="00BF13D0"/>
    <w:rsid w:val="00BF146A"/>
    <w:rsid w:val="00BF1589"/>
    <w:rsid w:val="00BF1620"/>
    <w:rsid w:val="00BF163A"/>
    <w:rsid w:val="00BF17B6"/>
    <w:rsid w:val="00BF17B8"/>
    <w:rsid w:val="00BF1827"/>
    <w:rsid w:val="00BF185F"/>
    <w:rsid w:val="00BF1A5F"/>
    <w:rsid w:val="00BF1A6D"/>
    <w:rsid w:val="00BF1AF8"/>
    <w:rsid w:val="00BF1C1F"/>
    <w:rsid w:val="00BF1CEB"/>
    <w:rsid w:val="00BF2087"/>
    <w:rsid w:val="00BF20B1"/>
    <w:rsid w:val="00BF211F"/>
    <w:rsid w:val="00BF213F"/>
    <w:rsid w:val="00BF21F9"/>
    <w:rsid w:val="00BF22D1"/>
    <w:rsid w:val="00BF24AE"/>
    <w:rsid w:val="00BF255E"/>
    <w:rsid w:val="00BF2570"/>
    <w:rsid w:val="00BF2754"/>
    <w:rsid w:val="00BF27C3"/>
    <w:rsid w:val="00BF28FD"/>
    <w:rsid w:val="00BF2944"/>
    <w:rsid w:val="00BF2A84"/>
    <w:rsid w:val="00BF2BDB"/>
    <w:rsid w:val="00BF2C5A"/>
    <w:rsid w:val="00BF2C67"/>
    <w:rsid w:val="00BF2D52"/>
    <w:rsid w:val="00BF2E0F"/>
    <w:rsid w:val="00BF2E64"/>
    <w:rsid w:val="00BF2E7E"/>
    <w:rsid w:val="00BF3099"/>
    <w:rsid w:val="00BF309E"/>
    <w:rsid w:val="00BF322C"/>
    <w:rsid w:val="00BF32C5"/>
    <w:rsid w:val="00BF330B"/>
    <w:rsid w:val="00BF3337"/>
    <w:rsid w:val="00BF33DF"/>
    <w:rsid w:val="00BF3534"/>
    <w:rsid w:val="00BF38C4"/>
    <w:rsid w:val="00BF390A"/>
    <w:rsid w:val="00BF3939"/>
    <w:rsid w:val="00BF3941"/>
    <w:rsid w:val="00BF3A28"/>
    <w:rsid w:val="00BF3C2B"/>
    <w:rsid w:val="00BF40A8"/>
    <w:rsid w:val="00BF40CC"/>
    <w:rsid w:val="00BF4470"/>
    <w:rsid w:val="00BF4473"/>
    <w:rsid w:val="00BF448E"/>
    <w:rsid w:val="00BF4497"/>
    <w:rsid w:val="00BF47B3"/>
    <w:rsid w:val="00BF47FF"/>
    <w:rsid w:val="00BF485F"/>
    <w:rsid w:val="00BF486B"/>
    <w:rsid w:val="00BF488B"/>
    <w:rsid w:val="00BF48D3"/>
    <w:rsid w:val="00BF48F7"/>
    <w:rsid w:val="00BF4946"/>
    <w:rsid w:val="00BF49EF"/>
    <w:rsid w:val="00BF4B1D"/>
    <w:rsid w:val="00BF4C47"/>
    <w:rsid w:val="00BF4CD9"/>
    <w:rsid w:val="00BF4DC1"/>
    <w:rsid w:val="00BF4E0E"/>
    <w:rsid w:val="00BF4F5B"/>
    <w:rsid w:val="00BF52FF"/>
    <w:rsid w:val="00BF5804"/>
    <w:rsid w:val="00BF59DE"/>
    <w:rsid w:val="00BF5A55"/>
    <w:rsid w:val="00BF5B3C"/>
    <w:rsid w:val="00BF5BA3"/>
    <w:rsid w:val="00BF5BE2"/>
    <w:rsid w:val="00BF5BFF"/>
    <w:rsid w:val="00BF5C11"/>
    <w:rsid w:val="00BF5CB1"/>
    <w:rsid w:val="00BF5DC4"/>
    <w:rsid w:val="00BF5E09"/>
    <w:rsid w:val="00BF5E21"/>
    <w:rsid w:val="00BF5F72"/>
    <w:rsid w:val="00BF5F86"/>
    <w:rsid w:val="00BF5FDC"/>
    <w:rsid w:val="00BF6075"/>
    <w:rsid w:val="00BF61E9"/>
    <w:rsid w:val="00BF6284"/>
    <w:rsid w:val="00BF655E"/>
    <w:rsid w:val="00BF6625"/>
    <w:rsid w:val="00BF66C2"/>
    <w:rsid w:val="00BF6BA9"/>
    <w:rsid w:val="00BF6BC1"/>
    <w:rsid w:val="00BF6BFC"/>
    <w:rsid w:val="00BF6DF0"/>
    <w:rsid w:val="00BF6E85"/>
    <w:rsid w:val="00BF6F62"/>
    <w:rsid w:val="00BF6FD9"/>
    <w:rsid w:val="00BF7002"/>
    <w:rsid w:val="00BF7093"/>
    <w:rsid w:val="00BF71CD"/>
    <w:rsid w:val="00BF71D6"/>
    <w:rsid w:val="00BF73A2"/>
    <w:rsid w:val="00BF7609"/>
    <w:rsid w:val="00BF76AA"/>
    <w:rsid w:val="00BF76FF"/>
    <w:rsid w:val="00BF7A25"/>
    <w:rsid w:val="00BF7AC1"/>
    <w:rsid w:val="00BF7C12"/>
    <w:rsid w:val="00BF7C4B"/>
    <w:rsid w:val="00BF7C92"/>
    <w:rsid w:val="00BF7EAE"/>
    <w:rsid w:val="00BF7FDD"/>
    <w:rsid w:val="00C000CD"/>
    <w:rsid w:val="00C00223"/>
    <w:rsid w:val="00C0032A"/>
    <w:rsid w:val="00C005F8"/>
    <w:rsid w:val="00C006A2"/>
    <w:rsid w:val="00C006D4"/>
    <w:rsid w:val="00C00809"/>
    <w:rsid w:val="00C0098C"/>
    <w:rsid w:val="00C00A0A"/>
    <w:rsid w:val="00C00B63"/>
    <w:rsid w:val="00C00BA7"/>
    <w:rsid w:val="00C00C01"/>
    <w:rsid w:val="00C00D9D"/>
    <w:rsid w:val="00C00F37"/>
    <w:rsid w:val="00C011C1"/>
    <w:rsid w:val="00C011CE"/>
    <w:rsid w:val="00C012BF"/>
    <w:rsid w:val="00C012D0"/>
    <w:rsid w:val="00C014E8"/>
    <w:rsid w:val="00C01522"/>
    <w:rsid w:val="00C0168A"/>
    <w:rsid w:val="00C0174D"/>
    <w:rsid w:val="00C017BC"/>
    <w:rsid w:val="00C017FD"/>
    <w:rsid w:val="00C0184F"/>
    <w:rsid w:val="00C0195B"/>
    <w:rsid w:val="00C01960"/>
    <w:rsid w:val="00C01A9A"/>
    <w:rsid w:val="00C01AC4"/>
    <w:rsid w:val="00C01D2E"/>
    <w:rsid w:val="00C01D90"/>
    <w:rsid w:val="00C01E90"/>
    <w:rsid w:val="00C0209B"/>
    <w:rsid w:val="00C021D6"/>
    <w:rsid w:val="00C024E3"/>
    <w:rsid w:val="00C02659"/>
    <w:rsid w:val="00C02732"/>
    <w:rsid w:val="00C027B4"/>
    <w:rsid w:val="00C028A1"/>
    <w:rsid w:val="00C029B3"/>
    <w:rsid w:val="00C029C8"/>
    <w:rsid w:val="00C02B6C"/>
    <w:rsid w:val="00C02BAE"/>
    <w:rsid w:val="00C02BF9"/>
    <w:rsid w:val="00C02C30"/>
    <w:rsid w:val="00C02D53"/>
    <w:rsid w:val="00C02EE1"/>
    <w:rsid w:val="00C030B7"/>
    <w:rsid w:val="00C031D2"/>
    <w:rsid w:val="00C03253"/>
    <w:rsid w:val="00C0333C"/>
    <w:rsid w:val="00C033CB"/>
    <w:rsid w:val="00C033F2"/>
    <w:rsid w:val="00C0347B"/>
    <w:rsid w:val="00C035BD"/>
    <w:rsid w:val="00C036A1"/>
    <w:rsid w:val="00C03721"/>
    <w:rsid w:val="00C038A7"/>
    <w:rsid w:val="00C03A28"/>
    <w:rsid w:val="00C03B47"/>
    <w:rsid w:val="00C03B5B"/>
    <w:rsid w:val="00C03BC6"/>
    <w:rsid w:val="00C03C31"/>
    <w:rsid w:val="00C0412B"/>
    <w:rsid w:val="00C044D8"/>
    <w:rsid w:val="00C045DA"/>
    <w:rsid w:val="00C0471B"/>
    <w:rsid w:val="00C0472D"/>
    <w:rsid w:val="00C0473B"/>
    <w:rsid w:val="00C0490F"/>
    <w:rsid w:val="00C04AD0"/>
    <w:rsid w:val="00C04B18"/>
    <w:rsid w:val="00C04B7F"/>
    <w:rsid w:val="00C04D75"/>
    <w:rsid w:val="00C04EC2"/>
    <w:rsid w:val="00C04F11"/>
    <w:rsid w:val="00C050D3"/>
    <w:rsid w:val="00C050DB"/>
    <w:rsid w:val="00C05583"/>
    <w:rsid w:val="00C0561C"/>
    <w:rsid w:val="00C05637"/>
    <w:rsid w:val="00C05657"/>
    <w:rsid w:val="00C05786"/>
    <w:rsid w:val="00C05935"/>
    <w:rsid w:val="00C05A56"/>
    <w:rsid w:val="00C05AB1"/>
    <w:rsid w:val="00C05BCB"/>
    <w:rsid w:val="00C0604A"/>
    <w:rsid w:val="00C0628E"/>
    <w:rsid w:val="00C062B9"/>
    <w:rsid w:val="00C06337"/>
    <w:rsid w:val="00C065F0"/>
    <w:rsid w:val="00C06652"/>
    <w:rsid w:val="00C06723"/>
    <w:rsid w:val="00C0675B"/>
    <w:rsid w:val="00C06AD8"/>
    <w:rsid w:val="00C06B30"/>
    <w:rsid w:val="00C06D5B"/>
    <w:rsid w:val="00C06D8E"/>
    <w:rsid w:val="00C06E96"/>
    <w:rsid w:val="00C07071"/>
    <w:rsid w:val="00C071FD"/>
    <w:rsid w:val="00C07267"/>
    <w:rsid w:val="00C07293"/>
    <w:rsid w:val="00C0743A"/>
    <w:rsid w:val="00C075E9"/>
    <w:rsid w:val="00C077AF"/>
    <w:rsid w:val="00C07B3E"/>
    <w:rsid w:val="00C07C60"/>
    <w:rsid w:val="00C07F04"/>
    <w:rsid w:val="00C07F37"/>
    <w:rsid w:val="00C07FD9"/>
    <w:rsid w:val="00C07FDD"/>
    <w:rsid w:val="00C100AE"/>
    <w:rsid w:val="00C101C5"/>
    <w:rsid w:val="00C1040D"/>
    <w:rsid w:val="00C10448"/>
    <w:rsid w:val="00C10478"/>
    <w:rsid w:val="00C104A0"/>
    <w:rsid w:val="00C104CF"/>
    <w:rsid w:val="00C1057B"/>
    <w:rsid w:val="00C107BE"/>
    <w:rsid w:val="00C10860"/>
    <w:rsid w:val="00C1091F"/>
    <w:rsid w:val="00C10998"/>
    <w:rsid w:val="00C10A74"/>
    <w:rsid w:val="00C10A7D"/>
    <w:rsid w:val="00C11075"/>
    <w:rsid w:val="00C1107C"/>
    <w:rsid w:val="00C110D8"/>
    <w:rsid w:val="00C110F6"/>
    <w:rsid w:val="00C1113A"/>
    <w:rsid w:val="00C1118D"/>
    <w:rsid w:val="00C1150C"/>
    <w:rsid w:val="00C11581"/>
    <w:rsid w:val="00C116FE"/>
    <w:rsid w:val="00C1186F"/>
    <w:rsid w:val="00C11998"/>
    <w:rsid w:val="00C119FF"/>
    <w:rsid w:val="00C11A34"/>
    <w:rsid w:val="00C11A9C"/>
    <w:rsid w:val="00C11B1F"/>
    <w:rsid w:val="00C11C31"/>
    <w:rsid w:val="00C11C35"/>
    <w:rsid w:val="00C11CC8"/>
    <w:rsid w:val="00C12018"/>
    <w:rsid w:val="00C121E0"/>
    <w:rsid w:val="00C12216"/>
    <w:rsid w:val="00C125B9"/>
    <w:rsid w:val="00C12837"/>
    <w:rsid w:val="00C128FA"/>
    <w:rsid w:val="00C12A8F"/>
    <w:rsid w:val="00C12BCA"/>
    <w:rsid w:val="00C12CC0"/>
    <w:rsid w:val="00C12F40"/>
    <w:rsid w:val="00C130C9"/>
    <w:rsid w:val="00C13104"/>
    <w:rsid w:val="00C13223"/>
    <w:rsid w:val="00C13439"/>
    <w:rsid w:val="00C1347A"/>
    <w:rsid w:val="00C135DF"/>
    <w:rsid w:val="00C1374A"/>
    <w:rsid w:val="00C137E7"/>
    <w:rsid w:val="00C13B7C"/>
    <w:rsid w:val="00C13C48"/>
    <w:rsid w:val="00C13CE3"/>
    <w:rsid w:val="00C13D77"/>
    <w:rsid w:val="00C13F0D"/>
    <w:rsid w:val="00C14336"/>
    <w:rsid w:val="00C143EF"/>
    <w:rsid w:val="00C14449"/>
    <w:rsid w:val="00C144A2"/>
    <w:rsid w:val="00C1451F"/>
    <w:rsid w:val="00C14868"/>
    <w:rsid w:val="00C14962"/>
    <w:rsid w:val="00C14A9D"/>
    <w:rsid w:val="00C14C41"/>
    <w:rsid w:val="00C14C71"/>
    <w:rsid w:val="00C14F98"/>
    <w:rsid w:val="00C15027"/>
    <w:rsid w:val="00C1532F"/>
    <w:rsid w:val="00C15333"/>
    <w:rsid w:val="00C1554B"/>
    <w:rsid w:val="00C1580F"/>
    <w:rsid w:val="00C158A3"/>
    <w:rsid w:val="00C158A6"/>
    <w:rsid w:val="00C15C3A"/>
    <w:rsid w:val="00C15C4A"/>
    <w:rsid w:val="00C15C51"/>
    <w:rsid w:val="00C15CDE"/>
    <w:rsid w:val="00C15CE0"/>
    <w:rsid w:val="00C15F25"/>
    <w:rsid w:val="00C15FD8"/>
    <w:rsid w:val="00C16085"/>
    <w:rsid w:val="00C161E2"/>
    <w:rsid w:val="00C1631E"/>
    <w:rsid w:val="00C16346"/>
    <w:rsid w:val="00C1636A"/>
    <w:rsid w:val="00C1639B"/>
    <w:rsid w:val="00C1649A"/>
    <w:rsid w:val="00C164E0"/>
    <w:rsid w:val="00C16604"/>
    <w:rsid w:val="00C16610"/>
    <w:rsid w:val="00C166A7"/>
    <w:rsid w:val="00C1670D"/>
    <w:rsid w:val="00C16756"/>
    <w:rsid w:val="00C167D6"/>
    <w:rsid w:val="00C168BB"/>
    <w:rsid w:val="00C169E4"/>
    <w:rsid w:val="00C16C2F"/>
    <w:rsid w:val="00C16D74"/>
    <w:rsid w:val="00C16F1F"/>
    <w:rsid w:val="00C17190"/>
    <w:rsid w:val="00C173A7"/>
    <w:rsid w:val="00C173D6"/>
    <w:rsid w:val="00C17479"/>
    <w:rsid w:val="00C174C1"/>
    <w:rsid w:val="00C17528"/>
    <w:rsid w:val="00C1752C"/>
    <w:rsid w:val="00C175C3"/>
    <w:rsid w:val="00C176E3"/>
    <w:rsid w:val="00C17820"/>
    <w:rsid w:val="00C17833"/>
    <w:rsid w:val="00C1797B"/>
    <w:rsid w:val="00C17A99"/>
    <w:rsid w:val="00C17B87"/>
    <w:rsid w:val="00C17F13"/>
    <w:rsid w:val="00C17FD6"/>
    <w:rsid w:val="00C20093"/>
    <w:rsid w:val="00C2038D"/>
    <w:rsid w:val="00C204AB"/>
    <w:rsid w:val="00C204C4"/>
    <w:rsid w:val="00C20560"/>
    <w:rsid w:val="00C20583"/>
    <w:rsid w:val="00C20589"/>
    <w:rsid w:val="00C206B1"/>
    <w:rsid w:val="00C206FB"/>
    <w:rsid w:val="00C2076F"/>
    <w:rsid w:val="00C20794"/>
    <w:rsid w:val="00C20796"/>
    <w:rsid w:val="00C207D3"/>
    <w:rsid w:val="00C20920"/>
    <w:rsid w:val="00C20A38"/>
    <w:rsid w:val="00C20A3C"/>
    <w:rsid w:val="00C20AE9"/>
    <w:rsid w:val="00C20C95"/>
    <w:rsid w:val="00C20CC1"/>
    <w:rsid w:val="00C20D60"/>
    <w:rsid w:val="00C20E57"/>
    <w:rsid w:val="00C20E80"/>
    <w:rsid w:val="00C21017"/>
    <w:rsid w:val="00C210F4"/>
    <w:rsid w:val="00C21113"/>
    <w:rsid w:val="00C2122F"/>
    <w:rsid w:val="00C21258"/>
    <w:rsid w:val="00C213A7"/>
    <w:rsid w:val="00C217D8"/>
    <w:rsid w:val="00C21994"/>
    <w:rsid w:val="00C21A1B"/>
    <w:rsid w:val="00C21AF0"/>
    <w:rsid w:val="00C21B43"/>
    <w:rsid w:val="00C21E17"/>
    <w:rsid w:val="00C22240"/>
    <w:rsid w:val="00C225BE"/>
    <w:rsid w:val="00C225D9"/>
    <w:rsid w:val="00C22704"/>
    <w:rsid w:val="00C22719"/>
    <w:rsid w:val="00C22799"/>
    <w:rsid w:val="00C22806"/>
    <w:rsid w:val="00C22B11"/>
    <w:rsid w:val="00C23048"/>
    <w:rsid w:val="00C23119"/>
    <w:rsid w:val="00C2314A"/>
    <w:rsid w:val="00C231E3"/>
    <w:rsid w:val="00C234F5"/>
    <w:rsid w:val="00C2350C"/>
    <w:rsid w:val="00C23541"/>
    <w:rsid w:val="00C23564"/>
    <w:rsid w:val="00C236E3"/>
    <w:rsid w:val="00C23721"/>
    <w:rsid w:val="00C2376F"/>
    <w:rsid w:val="00C238C9"/>
    <w:rsid w:val="00C23A05"/>
    <w:rsid w:val="00C23A1C"/>
    <w:rsid w:val="00C23AF1"/>
    <w:rsid w:val="00C23B19"/>
    <w:rsid w:val="00C23BDD"/>
    <w:rsid w:val="00C23EC4"/>
    <w:rsid w:val="00C23ECE"/>
    <w:rsid w:val="00C23EE7"/>
    <w:rsid w:val="00C23F58"/>
    <w:rsid w:val="00C23FAE"/>
    <w:rsid w:val="00C2408F"/>
    <w:rsid w:val="00C241E5"/>
    <w:rsid w:val="00C242AD"/>
    <w:rsid w:val="00C242FD"/>
    <w:rsid w:val="00C243A1"/>
    <w:rsid w:val="00C245BC"/>
    <w:rsid w:val="00C247CE"/>
    <w:rsid w:val="00C24877"/>
    <w:rsid w:val="00C248CC"/>
    <w:rsid w:val="00C24ACA"/>
    <w:rsid w:val="00C25217"/>
    <w:rsid w:val="00C2527D"/>
    <w:rsid w:val="00C25280"/>
    <w:rsid w:val="00C253A7"/>
    <w:rsid w:val="00C253D7"/>
    <w:rsid w:val="00C254F1"/>
    <w:rsid w:val="00C25817"/>
    <w:rsid w:val="00C25899"/>
    <w:rsid w:val="00C259F5"/>
    <w:rsid w:val="00C25A8E"/>
    <w:rsid w:val="00C25B70"/>
    <w:rsid w:val="00C25B73"/>
    <w:rsid w:val="00C25B7A"/>
    <w:rsid w:val="00C25BFF"/>
    <w:rsid w:val="00C25C0A"/>
    <w:rsid w:val="00C25E82"/>
    <w:rsid w:val="00C25EB4"/>
    <w:rsid w:val="00C2613F"/>
    <w:rsid w:val="00C2616B"/>
    <w:rsid w:val="00C2623C"/>
    <w:rsid w:val="00C262B4"/>
    <w:rsid w:val="00C2640F"/>
    <w:rsid w:val="00C26443"/>
    <w:rsid w:val="00C26461"/>
    <w:rsid w:val="00C2655F"/>
    <w:rsid w:val="00C26714"/>
    <w:rsid w:val="00C267E4"/>
    <w:rsid w:val="00C26836"/>
    <w:rsid w:val="00C26A3A"/>
    <w:rsid w:val="00C26A3B"/>
    <w:rsid w:val="00C26B2B"/>
    <w:rsid w:val="00C26B90"/>
    <w:rsid w:val="00C26DA2"/>
    <w:rsid w:val="00C26DBB"/>
    <w:rsid w:val="00C26E2B"/>
    <w:rsid w:val="00C26EB5"/>
    <w:rsid w:val="00C26F49"/>
    <w:rsid w:val="00C2708A"/>
    <w:rsid w:val="00C27479"/>
    <w:rsid w:val="00C274B2"/>
    <w:rsid w:val="00C274D9"/>
    <w:rsid w:val="00C275A0"/>
    <w:rsid w:val="00C27672"/>
    <w:rsid w:val="00C2770B"/>
    <w:rsid w:val="00C277C5"/>
    <w:rsid w:val="00C278A3"/>
    <w:rsid w:val="00C278FC"/>
    <w:rsid w:val="00C279A8"/>
    <w:rsid w:val="00C27B60"/>
    <w:rsid w:val="00C27C1A"/>
    <w:rsid w:val="00C27DDA"/>
    <w:rsid w:val="00C300A8"/>
    <w:rsid w:val="00C3028F"/>
    <w:rsid w:val="00C3041B"/>
    <w:rsid w:val="00C304C1"/>
    <w:rsid w:val="00C30512"/>
    <w:rsid w:val="00C30523"/>
    <w:rsid w:val="00C305D9"/>
    <w:rsid w:val="00C305DD"/>
    <w:rsid w:val="00C306C8"/>
    <w:rsid w:val="00C307C7"/>
    <w:rsid w:val="00C3097D"/>
    <w:rsid w:val="00C30AFD"/>
    <w:rsid w:val="00C30BD4"/>
    <w:rsid w:val="00C30BE8"/>
    <w:rsid w:val="00C30E63"/>
    <w:rsid w:val="00C30EBD"/>
    <w:rsid w:val="00C30FF9"/>
    <w:rsid w:val="00C31012"/>
    <w:rsid w:val="00C31192"/>
    <w:rsid w:val="00C31289"/>
    <w:rsid w:val="00C313C8"/>
    <w:rsid w:val="00C315FA"/>
    <w:rsid w:val="00C31966"/>
    <w:rsid w:val="00C31E10"/>
    <w:rsid w:val="00C31F1E"/>
    <w:rsid w:val="00C321A1"/>
    <w:rsid w:val="00C32353"/>
    <w:rsid w:val="00C323A0"/>
    <w:rsid w:val="00C32484"/>
    <w:rsid w:val="00C3262D"/>
    <w:rsid w:val="00C32782"/>
    <w:rsid w:val="00C328AF"/>
    <w:rsid w:val="00C32981"/>
    <w:rsid w:val="00C3299D"/>
    <w:rsid w:val="00C32A40"/>
    <w:rsid w:val="00C32A6A"/>
    <w:rsid w:val="00C32EE5"/>
    <w:rsid w:val="00C32FE6"/>
    <w:rsid w:val="00C32FF5"/>
    <w:rsid w:val="00C32FFF"/>
    <w:rsid w:val="00C33273"/>
    <w:rsid w:val="00C33330"/>
    <w:rsid w:val="00C334BD"/>
    <w:rsid w:val="00C334CD"/>
    <w:rsid w:val="00C3367A"/>
    <w:rsid w:val="00C336ED"/>
    <w:rsid w:val="00C338EA"/>
    <w:rsid w:val="00C33AF6"/>
    <w:rsid w:val="00C33B31"/>
    <w:rsid w:val="00C33DDE"/>
    <w:rsid w:val="00C33E6E"/>
    <w:rsid w:val="00C33EA4"/>
    <w:rsid w:val="00C33FD8"/>
    <w:rsid w:val="00C34022"/>
    <w:rsid w:val="00C34119"/>
    <w:rsid w:val="00C34207"/>
    <w:rsid w:val="00C34244"/>
    <w:rsid w:val="00C34313"/>
    <w:rsid w:val="00C3449D"/>
    <w:rsid w:val="00C34648"/>
    <w:rsid w:val="00C347A2"/>
    <w:rsid w:val="00C34897"/>
    <w:rsid w:val="00C348C2"/>
    <w:rsid w:val="00C349ED"/>
    <w:rsid w:val="00C349FE"/>
    <w:rsid w:val="00C34A7D"/>
    <w:rsid w:val="00C34B97"/>
    <w:rsid w:val="00C34C43"/>
    <w:rsid w:val="00C34E01"/>
    <w:rsid w:val="00C34E0E"/>
    <w:rsid w:val="00C350BB"/>
    <w:rsid w:val="00C352DF"/>
    <w:rsid w:val="00C35371"/>
    <w:rsid w:val="00C353E2"/>
    <w:rsid w:val="00C355E6"/>
    <w:rsid w:val="00C3560D"/>
    <w:rsid w:val="00C356A1"/>
    <w:rsid w:val="00C35789"/>
    <w:rsid w:val="00C35867"/>
    <w:rsid w:val="00C35976"/>
    <w:rsid w:val="00C35A2F"/>
    <w:rsid w:val="00C35A80"/>
    <w:rsid w:val="00C35BFD"/>
    <w:rsid w:val="00C35DE3"/>
    <w:rsid w:val="00C35DF7"/>
    <w:rsid w:val="00C35E29"/>
    <w:rsid w:val="00C35E55"/>
    <w:rsid w:val="00C35F1B"/>
    <w:rsid w:val="00C3600C"/>
    <w:rsid w:val="00C36013"/>
    <w:rsid w:val="00C360BD"/>
    <w:rsid w:val="00C3637D"/>
    <w:rsid w:val="00C3641E"/>
    <w:rsid w:val="00C36444"/>
    <w:rsid w:val="00C36596"/>
    <w:rsid w:val="00C365CA"/>
    <w:rsid w:val="00C36789"/>
    <w:rsid w:val="00C368A4"/>
    <w:rsid w:val="00C369F5"/>
    <w:rsid w:val="00C36A65"/>
    <w:rsid w:val="00C36B55"/>
    <w:rsid w:val="00C36CA2"/>
    <w:rsid w:val="00C36D0E"/>
    <w:rsid w:val="00C36E7C"/>
    <w:rsid w:val="00C36EAD"/>
    <w:rsid w:val="00C36F6C"/>
    <w:rsid w:val="00C36FE7"/>
    <w:rsid w:val="00C37117"/>
    <w:rsid w:val="00C371A3"/>
    <w:rsid w:val="00C3736E"/>
    <w:rsid w:val="00C3739A"/>
    <w:rsid w:val="00C37481"/>
    <w:rsid w:val="00C37491"/>
    <w:rsid w:val="00C37515"/>
    <w:rsid w:val="00C37768"/>
    <w:rsid w:val="00C3793C"/>
    <w:rsid w:val="00C37A71"/>
    <w:rsid w:val="00C37D05"/>
    <w:rsid w:val="00C37D3A"/>
    <w:rsid w:val="00C37E57"/>
    <w:rsid w:val="00C37FBE"/>
    <w:rsid w:val="00C4002B"/>
    <w:rsid w:val="00C40060"/>
    <w:rsid w:val="00C40184"/>
    <w:rsid w:val="00C40250"/>
    <w:rsid w:val="00C40343"/>
    <w:rsid w:val="00C403E8"/>
    <w:rsid w:val="00C40732"/>
    <w:rsid w:val="00C40834"/>
    <w:rsid w:val="00C40933"/>
    <w:rsid w:val="00C4093A"/>
    <w:rsid w:val="00C409A4"/>
    <w:rsid w:val="00C409F4"/>
    <w:rsid w:val="00C40AA0"/>
    <w:rsid w:val="00C40DCC"/>
    <w:rsid w:val="00C40E0C"/>
    <w:rsid w:val="00C40E58"/>
    <w:rsid w:val="00C40E71"/>
    <w:rsid w:val="00C40EAC"/>
    <w:rsid w:val="00C40F91"/>
    <w:rsid w:val="00C4132E"/>
    <w:rsid w:val="00C414BB"/>
    <w:rsid w:val="00C414EC"/>
    <w:rsid w:val="00C41530"/>
    <w:rsid w:val="00C41565"/>
    <w:rsid w:val="00C415AE"/>
    <w:rsid w:val="00C417B0"/>
    <w:rsid w:val="00C4181C"/>
    <w:rsid w:val="00C4194D"/>
    <w:rsid w:val="00C41BF3"/>
    <w:rsid w:val="00C41DA0"/>
    <w:rsid w:val="00C41EA4"/>
    <w:rsid w:val="00C42007"/>
    <w:rsid w:val="00C42070"/>
    <w:rsid w:val="00C42298"/>
    <w:rsid w:val="00C422A1"/>
    <w:rsid w:val="00C424DA"/>
    <w:rsid w:val="00C4264B"/>
    <w:rsid w:val="00C426C1"/>
    <w:rsid w:val="00C42789"/>
    <w:rsid w:val="00C427CB"/>
    <w:rsid w:val="00C42802"/>
    <w:rsid w:val="00C42B2A"/>
    <w:rsid w:val="00C42C60"/>
    <w:rsid w:val="00C42CCB"/>
    <w:rsid w:val="00C42E70"/>
    <w:rsid w:val="00C42F08"/>
    <w:rsid w:val="00C42F70"/>
    <w:rsid w:val="00C43067"/>
    <w:rsid w:val="00C4308A"/>
    <w:rsid w:val="00C43155"/>
    <w:rsid w:val="00C4318E"/>
    <w:rsid w:val="00C43214"/>
    <w:rsid w:val="00C4321E"/>
    <w:rsid w:val="00C43248"/>
    <w:rsid w:val="00C43378"/>
    <w:rsid w:val="00C4374A"/>
    <w:rsid w:val="00C43795"/>
    <w:rsid w:val="00C439E5"/>
    <w:rsid w:val="00C43B92"/>
    <w:rsid w:val="00C43BBC"/>
    <w:rsid w:val="00C43C25"/>
    <w:rsid w:val="00C43DE2"/>
    <w:rsid w:val="00C43E47"/>
    <w:rsid w:val="00C43E84"/>
    <w:rsid w:val="00C43E88"/>
    <w:rsid w:val="00C43F62"/>
    <w:rsid w:val="00C43F95"/>
    <w:rsid w:val="00C441B8"/>
    <w:rsid w:val="00C44460"/>
    <w:rsid w:val="00C4447E"/>
    <w:rsid w:val="00C448D7"/>
    <w:rsid w:val="00C44904"/>
    <w:rsid w:val="00C449D0"/>
    <w:rsid w:val="00C44BAB"/>
    <w:rsid w:val="00C44D1E"/>
    <w:rsid w:val="00C44D4C"/>
    <w:rsid w:val="00C44DC0"/>
    <w:rsid w:val="00C44E4B"/>
    <w:rsid w:val="00C44EA6"/>
    <w:rsid w:val="00C451D6"/>
    <w:rsid w:val="00C451DE"/>
    <w:rsid w:val="00C45305"/>
    <w:rsid w:val="00C45713"/>
    <w:rsid w:val="00C45841"/>
    <w:rsid w:val="00C458C6"/>
    <w:rsid w:val="00C45A48"/>
    <w:rsid w:val="00C45B9A"/>
    <w:rsid w:val="00C45E5D"/>
    <w:rsid w:val="00C45EA0"/>
    <w:rsid w:val="00C45F01"/>
    <w:rsid w:val="00C46098"/>
    <w:rsid w:val="00C46232"/>
    <w:rsid w:val="00C463DF"/>
    <w:rsid w:val="00C46470"/>
    <w:rsid w:val="00C465F7"/>
    <w:rsid w:val="00C4667E"/>
    <w:rsid w:val="00C46691"/>
    <w:rsid w:val="00C466B9"/>
    <w:rsid w:val="00C466DE"/>
    <w:rsid w:val="00C466E1"/>
    <w:rsid w:val="00C46713"/>
    <w:rsid w:val="00C46736"/>
    <w:rsid w:val="00C4678B"/>
    <w:rsid w:val="00C46B5A"/>
    <w:rsid w:val="00C46B7E"/>
    <w:rsid w:val="00C46BB7"/>
    <w:rsid w:val="00C46CBE"/>
    <w:rsid w:val="00C46D1A"/>
    <w:rsid w:val="00C46D1B"/>
    <w:rsid w:val="00C46D27"/>
    <w:rsid w:val="00C46D31"/>
    <w:rsid w:val="00C46D40"/>
    <w:rsid w:val="00C473AD"/>
    <w:rsid w:val="00C47447"/>
    <w:rsid w:val="00C47588"/>
    <w:rsid w:val="00C475F0"/>
    <w:rsid w:val="00C47833"/>
    <w:rsid w:val="00C478ED"/>
    <w:rsid w:val="00C47959"/>
    <w:rsid w:val="00C47BD6"/>
    <w:rsid w:val="00C47C35"/>
    <w:rsid w:val="00C47C40"/>
    <w:rsid w:val="00C47C44"/>
    <w:rsid w:val="00C47F0B"/>
    <w:rsid w:val="00C47FBC"/>
    <w:rsid w:val="00C5069E"/>
    <w:rsid w:val="00C50747"/>
    <w:rsid w:val="00C509E7"/>
    <w:rsid w:val="00C50BBF"/>
    <w:rsid w:val="00C50CE5"/>
    <w:rsid w:val="00C50D64"/>
    <w:rsid w:val="00C50E32"/>
    <w:rsid w:val="00C5112F"/>
    <w:rsid w:val="00C5116A"/>
    <w:rsid w:val="00C511D7"/>
    <w:rsid w:val="00C511E7"/>
    <w:rsid w:val="00C51277"/>
    <w:rsid w:val="00C512B1"/>
    <w:rsid w:val="00C514B1"/>
    <w:rsid w:val="00C515F4"/>
    <w:rsid w:val="00C51627"/>
    <w:rsid w:val="00C517B7"/>
    <w:rsid w:val="00C51801"/>
    <w:rsid w:val="00C51980"/>
    <w:rsid w:val="00C51992"/>
    <w:rsid w:val="00C51A09"/>
    <w:rsid w:val="00C51C16"/>
    <w:rsid w:val="00C51D20"/>
    <w:rsid w:val="00C51E22"/>
    <w:rsid w:val="00C520C6"/>
    <w:rsid w:val="00C52198"/>
    <w:rsid w:val="00C5236F"/>
    <w:rsid w:val="00C5249F"/>
    <w:rsid w:val="00C5267C"/>
    <w:rsid w:val="00C526E1"/>
    <w:rsid w:val="00C52991"/>
    <w:rsid w:val="00C529CC"/>
    <w:rsid w:val="00C52AE9"/>
    <w:rsid w:val="00C52C7E"/>
    <w:rsid w:val="00C52CDA"/>
    <w:rsid w:val="00C52CFD"/>
    <w:rsid w:val="00C52DBE"/>
    <w:rsid w:val="00C52DE8"/>
    <w:rsid w:val="00C52E02"/>
    <w:rsid w:val="00C52FE6"/>
    <w:rsid w:val="00C5306B"/>
    <w:rsid w:val="00C5306C"/>
    <w:rsid w:val="00C5312A"/>
    <w:rsid w:val="00C53280"/>
    <w:rsid w:val="00C532B5"/>
    <w:rsid w:val="00C5341F"/>
    <w:rsid w:val="00C535C0"/>
    <w:rsid w:val="00C5361A"/>
    <w:rsid w:val="00C53784"/>
    <w:rsid w:val="00C53828"/>
    <w:rsid w:val="00C5388D"/>
    <w:rsid w:val="00C538DC"/>
    <w:rsid w:val="00C53AD8"/>
    <w:rsid w:val="00C53C42"/>
    <w:rsid w:val="00C53C80"/>
    <w:rsid w:val="00C53DC0"/>
    <w:rsid w:val="00C53E6C"/>
    <w:rsid w:val="00C54155"/>
    <w:rsid w:val="00C541F0"/>
    <w:rsid w:val="00C542D9"/>
    <w:rsid w:val="00C544FD"/>
    <w:rsid w:val="00C54511"/>
    <w:rsid w:val="00C549EC"/>
    <w:rsid w:val="00C54BE2"/>
    <w:rsid w:val="00C54CA6"/>
    <w:rsid w:val="00C54D54"/>
    <w:rsid w:val="00C54D84"/>
    <w:rsid w:val="00C5511A"/>
    <w:rsid w:val="00C55155"/>
    <w:rsid w:val="00C551C6"/>
    <w:rsid w:val="00C551D5"/>
    <w:rsid w:val="00C55275"/>
    <w:rsid w:val="00C553EF"/>
    <w:rsid w:val="00C554D3"/>
    <w:rsid w:val="00C55662"/>
    <w:rsid w:val="00C55671"/>
    <w:rsid w:val="00C55710"/>
    <w:rsid w:val="00C55892"/>
    <w:rsid w:val="00C5595F"/>
    <w:rsid w:val="00C55C36"/>
    <w:rsid w:val="00C55CA4"/>
    <w:rsid w:val="00C55CB5"/>
    <w:rsid w:val="00C55D6B"/>
    <w:rsid w:val="00C55DA5"/>
    <w:rsid w:val="00C55E0A"/>
    <w:rsid w:val="00C55EE2"/>
    <w:rsid w:val="00C55F84"/>
    <w:rsid w:val="00C562EC"/>
    <w:rsid w:val="00C563F9"/>
    <w:rsid w:val="00C564BB"/>
    <w:rsid w:val="00C56645"/>
    <w:rsid w:val="00C5666F"/>
    <w:rsid w:val="00C56700"/>
    <w:rsid w:val="00C5676A"/>
    <w:rsid w:val="00C567FE"/>
    <w:rsid w:val="00C56A03"/>
    <w:rsid w:val="00C56AFC"/>
    <w:rsid w:val="00C56CDB"/>
    <w:rsid w:val="00C56D66"/>
    <w:rsid w:val="00C572C9"/>
    <w:rsid w:val="00C573CE"/>
    <w:rsid w:val="00C574C3"/>
    <w:rsid w:val="00C574C9"/>
    <w:rsid w:val="00C57528"/>
    <w:rsid w:val="00C5797F"/>
    <w:rsid w:val="00C57999"/>
    <w:rsid w:val="00C579D4"/>
    <w:rsid w:val="00C579E6"/>
    <w:rsid w:val="00C57BFF"/>
    <w:rsid w:val="00C57DC2"/>
    <w:rsid w:val="00C57E8B"/>
    <w:rsid w:val="00C57E8D"/>
    <w:rsid w:val="00C57E8E"/>
    <w:rsid w:val="00C60130"/>
    <w:rsid w:val="00C60248"/>
    <w:rsid w:val="00C60348"/>
    <w:rsid w:val="00C603C6"/>
    <w:rsid w:val="00C6042E"/>
    <w:rsid w:val="00C606EE"/>
    <w:rsid w:val="00C60735"/>
    <w:rsid w:val="00C60794"/>
    <w:rsid w:val="00C607A2"/>
    <w:rsid w:val="00C607B6"/>
    <w:rsid w:val="00C609EC"/>
    <w:rsid w:val="00C60AB6"/>
    <w:rsid w:val="00C60C25"/>
    <w:rsid w:val="00C60D8F"/>
    <w:rsid w:val="00C61067"/>
    <w:rsid w:val="00C6109C"/>
    <w:rsid w:val="00C61395"/>
    <w:rsid w:val="00C614BF"/>
    <w:rsid w:val="00C61533"/>
    <w:rsid w:val="00C61767"/>
    <w:rsid w:val="00C6178C"/>
    <w:rsid w:val="00C619C1"/>
    <w:rsid w:val="00C61B0C"/>
    <w:rsid w:val="00C61B2B"/>
    <w:rsid w:val="00C61BC5"/>
    <w:rsid w:val="00C61C19"/>
    <w:rsid w:val="00C61ED7"/>
    <w:rsid w:val="00C61FF2"/>
    <w:rsid w:val="00C620C7"/>
    <w:rsid w:val="00C621A8"/>
    <w:rsid w:val="00C62270"/>
    <w:rsid w:val="00C6248D"/>
    <w:rsid w:val="00C6285C"/>
    <w:rsid w:val="00C62965"/>
    <w:rsid w:val="00C629A8"/>
    <w:rsid w:val="00C62AD0"/>
    <w:rsid w:val="00C62B18"/>
    <w:rsid w:val="00C62B8B"/>
    <w:rsid w:val="00C62BCA"/>
    <w:rsid w:val="00C62C73"/>
    <w:rsid w:val="00C62F08"/>
    <w:rsid w:val="00C62FCA"/>
    <w:rsid w:val="00C62FD9"/>
    <w:rsid w:val="00C63059"/>
    <w:rsid w:val="00C632AC"/>
    <w:rsid w:val="00C632EA"/>
    <w:rsid w:val="00C63382"/>
    <w:rsid w:val="00C633D4"/>
    <w:rsid w:val="00C633DF"/>
    <w:rsid w:val="00C63406"/>
    <w:rsid w:val="00C63544"/>
    <w:rsid w:val="00C63C38"/>
    <w:rsid w:val="00C63F0D"/>
    <w:rsid w:val="00C63F91"/>
    <w:rsid w:val="00C63FEB"/>
    <w:rsid w:val="00C64016"/>
    <w:rsid w:val="00C6404D"/>
    <w:rsid w:val="00C6406A"/>
    <w:rsid w:val="00C64116"/>
    <w:rsid w:val="00C6413C"/>
    <w:rsid w:val="00C641AF"/>
    <w:rsid w:val="00C641F2"/>
    <w:rsid w:val="00C64601"/>
    <w:rsid w:val="00C64678"/>
    <w:rsid w:val="00C6470B"/>
    <w:rsid w:val="00C64746"/>
    <w:rsid w:val="00C647F4"/>
    <w:rsid w:val="00C648A2"/>
    <w:rsid w:val="00C648ED"/>
    <w:rsid w:val="00C648F6"/>
    <w:rsid w:val="00C64A4A"/>
    <w:rsid w:val="00C64ADE"/>
    <w:rsid w:val="00C64B7E"/>
    <w:rsid w:val="00C64BB8"/>
    <w:rsid w:val="00C64CAD"/>
    <w:rsid w:val="00C64DD9"/>
    <w:rsid w:val="00C64F09"/>
    <w:rsid w:val="00C65042"/>
    <w:rsid w:val="00C65080"/>
    <w:rsid w:val="00C654E7"/>
    <w:rsid w:val="00C656A4"/>
    <w:rsid w:val="00C656E4"/>
    <w:rsid w:val="00C65984"/>
    <w:rsid w:val="00C659CC"/>
    <w:rsid w:val="00C65A7A"/>
    <w:rsid w:val="00C65B48"/>
    <w:rsid w:val="00C65B5F"/>
    <w:rsid w:val="00C65E21"/>
    <w:rsid w:val="00C65E66"/>
    <w:rsid w:val="00C65EE2"/>
    <w:rsid w:val="00C65F38"/>
    <w:rsid w:val="00C6619E"/>
    <w:rsid w:val="00C662F6"/>
    <w:rsid w:val="00C664B3"/>
    <w:rsid w:val="00C66549"/>
    <w:rsid w:val="00C66599"/>
    <w:rsid w:val="00C6677A"/>
    <w:rsid w:val="00C667B7"/>
    <w:rsid w:val="00C668FA"/>
    <w:rsid w:val="00C66946"/>
    <w:rsid w:val="00C66A69"/>
    <w:rsid w:val="00C66B27"/>
    <w:rsid w:val="00C66C21"/>
    <w:rsid w:val="00C66C43"/>
    <w:rsid w:val="00C66EBF"/>
    <w:rsid w:val="00C670C9"/>
    <w:rsid w:val="00C67507"/>
    <w:rsid w:val="00C6774D"/>
    <w:rsid w:val="00C678ED"/>
    <w:rsid w:val="00C67957"/>
    <w:rsid w:val="00C67B3F"/>
    <w:rsid w:val="00C67B7B"/>
    <w:rsid w:val="00C67CF3"/>
    <w:rsid w:val="00C700EC"/>
    <w:rsid w:val="00C7017F"/>
    <w:rsid w:val="00C70270"/>
    <w:rsid w:val="00C7027C"/>
    <w:rsid w:val="00C70299"/>
    <w:rsid w:val="00C702E1"/>
    <w:rsid w:val="00C703D4"/>
    <w:rsid w:val="00C703EF"/>
    <w:rsid w:val="00C70479"/>
    <w:rsid w:val="00C706B8"/>
    <w:rsid w:val="00C706F9"/>
    <w:rsid w:val="00C70865"/>
    <w:rsid w:val="00C7097D"/>
    <w:rsid w:val="00C70A03"/>
    <w:rsid w:val="00C70B05"/>
    <w:rsid w:val="00C70BF5"/>
    <w:rsid w:val="00C70DF1"/>
    <w:rsid w:val="00C70F1C"/>
    <w:rsid w:val="00C7118C"/>
    <w:rsid w:val="00C71260"/>
    <w:rsid w:val="00C7132C"/>
    <w:rsid w:val="00C71587"/>
    <w:rsid w:val="00C716CF"/>
    <w:rsid w:val="00C7172A"/>
    <w:rsid w:val="00C7179A"/>
    <w:rsid w:val="00C71867"/>
    <w:rsid w:val="00C71926"/>
    <w:rsid w:val="00C719C8"/>
    <w:rsid w:val="00C71AA4"/>
    <w:rsid w:val="00C71B98"/>
    <w:rsid w:val="00C71C36"/>
    <w:rsid w:val="00C71C4D"/>
    <w:rsid w:val="00C71F21"/>
    <w:rsid w:val="00C72132"/>
    <w:rsid w:val="00C7218B"/>
    <w:rsid w:val="00C72255"/>
    <w:rsid w:val="00C7273A"/>
    <w:rsid w:val="00C729D9"/>
    <w:rsid w:val="00C72BA2"/>
    <w:rsid w:val="00C72C58"/>
    <w:rsid w:val="00C72D5E"/>
    <w:rsid w:val="00C72DA8"/>
    <w:rsid w:val="00C72DFF"/>
    <w:rsid w:val="00C72E48"/>
    <w:rsid w:val="00C72E5D"/>
    <w:rsid w:val="00C72FA6"/>
    <w:rsid w:val="00C730CC"/>
    <w:rsid w:val="00C73129"/>
    <w:rsid w:val="00C731AB"/>
    <w:rsid w:val="00C73337"/>
    <w:rsid w:val="00C73462"/>
    <w:rsid w:val="00C735B1"/>
    <w:rsid w:val="00C739B2"/>
    <w:rsid w:val="00C73A26"/>
    <w:rsid w:val="00C73AEE"/>
    <w:rsid w:val="00C73B36"/>
    <w:rsid w:val="00C73CEC"/>
    <w:rsid w:val="00C73D81"/>
    <w:rsid w:val="00C73DE8"/>
    <w:rsid w:val="00C73ED6"/>
    <w:rsid w:val="00C73F6A"/>
    <w:rsid w:val="00C74208"/>
    <w:rsid w:val="00C742CE"/>
    <w:rsid w:val="00C7449A"/>
    <w:rsid w:val="00C744CE"/>
    <w:rsid w:val="00C7465F"/>
    <w:rsid w:val="00C7469F"/>
    <w:rsid w:val="00C746CB"/>
    <w:rsid w:val="00C74719"/>
    <w:rsid w:val="00C747AF"/>
    <w:rsid w:val="00C74B65"/>
    <w:rsid w:val="00C74E11"/>
    <w:rsid w:val="00C74EF2"/>
    <w:rsid w:val="00C74FB4"/>
    <w:rsid w:val="00C75044"/>
    <w:rsid w:val="00C75304"/>
    <w:rsid w:val="00C753DE"/>
    <w:rsid w:val="00C753E6"/>
    <w:rsid w:val="00C75528"/>
    <w:rsid w:val="00C755F5"/>
    <w:rsid w:val="00C756B3"/>
    <w:rsid w:val="00C757FD"/>
    <w:rsid w:val="00C7593E"/>
    <w:rsid w:val="00C7594A"/>
    <w:rsid w:val="00C75A8A"/>
    <w:rsid w:val="00C75AAA"/>
    <w:rsid w:val="00C75B09"/>
    <w:rsid w:val="00C75C30"/>
    <w:rsid w:val="00C75EFA"/>
    <w:rsid w:val="00C75F1B"/>
    <w:rsid w:val="00C75F38"/>
    <w:rsid w:val="00C76137"/>
    <w:rsid w:val="00C76210"/>
    <w:rsid w:val="00C7624E"/>
    <w:rsid w:val="00C763B5"/>
    <w:rsid w:val="00C76401"/>
    <w:rsid w:val="00C769C9"/>
    <w:rsid w:val="00C76BCC"/>
    <w:rsid w:val="00C76FFF"/>
    <w:rsid w:val="00C7710B"/>
    <w:rsid w:val="00C77380"/>
    <w:rsid w:val="00C773D0"/>
    <w:rsid w:val="00C774EF"/>
    <w:rsid w:val="00C77508"/>
    <w:rsid w:val="00C775C5"/>
    <w:rsid w:val="00C77632"/>
    <w:rsid w:val="00C776F1"/>
    <w:rsid w:val="00C7790C"/>
    <w:rsid w:val="00C77911"/>
    <w:rsid w:val="00C77B2A"/>
    <w:rsid w:val="00C77C6C"/>
    <w:rsid w:val="00C77CC7"/>
    <w:rsid w:val="00C77D3B"/>
    <w:rsid w:val="00C77D6B"/>
    <w:rsid w:val="00C77EEB"/>
    <w:rsid w:val="00C77F93"/>
    <w:rsid w:val="00C80117"/>
    <w:rsid w:val="00C801A5"/>
    <w:rsid w:val="00C80273"/>
    <w:rsid w:val="00C803E0"/>
    <w:rsid w:val="00C80424"/>
    <w:rsid w:val="00C805EB"/>
    <w:rsid w:val="00C80A25"/>
    <w:rsid w:val="00C80A84"/>
    <w:rsid w:val="00C80A90"/>
    <w:rsid w:val="00C80D38"/>
    <w:rsid w:val="00C80D6E"/>
    <w:rsid w:val="00C80E8C"/>
    <w:rsid w:val="00C80F4F"/>
    <w:rsid w:val="00C81194"/>
    <w:rsid w:val="00C81200"/>
    <w:rsid w:val="00C81286"/>
    <w:rsid w:val="00C81966"/>
    <w:rsid w:val="00C81A21"/>
    <w:rsid w:val="00C81B18"/>
    <w:rsid w:val="00C81CB0"/>
    <w:rsid w:val="00C81CD4"/>
    <w:rsid w:val="00C81D29"/>
    <w:rsid w:val="00C81D40"/>
    <w:rsid w:val="00C81D8E"/>
    <w:rsid w:val="00C81EF9"/>
    <w:rsid w:val="00C81FAC"/>
    <w:rsid w:val="00C82049"/>
    <w:rsid w:val="00C82128"/>
    <w:rsid w:val="00C82162"/>
    <w:rsid w:val="00C82189"/>
    <w:rsid w:val="00C8229E"/>
    <w:rsid w:val="00C82360"/>
    <w:rsid w:val="00C82375"/>
    <w:rsid w:val="00C82384"/>
    <w:rsid w:val="00C824D4"/>
    <w:rsid w:val="00C8263C"/>
    <w:rsid w:val="00C8270E"/>
    <w:rsid w:val="00C82963"/>
    <w:rsid w:val="00C82A48"/>
    <w:rsid w:val="00C82A4C"/>
    <w:rsid w:val="00C82ABE"/>
    <w:rsid w:val="00C82C15"/>
    <w:rsid w:val="00C82E4A"/>
    <w:rsid w:val="00C82FD6"/>
    <w:rsid w:val="00C8309C"/>
    <w:rsid w:val="00C830D2"/>
    <w:rsid w:val="00C832AE"/>
    <w:rsid w:val="00C83447"/>
    <w:rsid w:val="00C83747"/>
    <w:rsid w:val="00C838F7"/>
    <w:rsid w:val="00C83914"/>
    <w:rsid w:val="00C83B92"/>
    <w:rsid w:val="00C83E6E"/>
    <w:rsid w:val="00C83FCB"/>
    <w:rsid w:val="00C84015"/>
    <w:rsid w:val="00C84041"/>
    <w:rsid w:val="00C84133"/>
    <w:rsid w:val="00C842D0"/>
    <w:rsid w:val="00C84401"/>
    <w:rsid w:val="00C84408"/>
    <w:rsid w:val="00C84476"/>
    <w:rsid w:val="00C84504"/>
    <w:rsid w:val="00C84509"/>
    <w:rsid w:val="00C84762"/>
    <w:rsid w:val="00C84785"/>
    <w:rsid w:val="00C84A14"/>
    <w:rsid w:val="00C84AA9"/>
    <w:rsid w:val="00C84C82"/>
    <w:rsid w:val="00C84D54"/>
    <w:rsid w:val="00C84F10"/>
    <w:rsid w:val="00C8506E"/>
    <w:rsid w:val="00C853DC"/>
    <w:rsid w:val="00C8540C"/>
    <w:rsid w:val="00C854CB"/>
    <w:rsid w:val="00C855F0"/>
    <w:rsid w:val="00C85638"/>
    <w:rsid w:val="00C85684"/>
    <w:rsid w:val="00C85723"/>
    <w:rsid w:val="00C858D6"/>
    <w:rsid w:val="00C8596B"/>
    <w:rsid w:val="00C85A00"/>
    <w:rsid w:val="00C85A4A"/>
    <w:rsid w:val="00C85BA8"/>
    <w:rsid w:val="00C85D47"/>
    <w:rsid w:val="00C85D8E"/>
    <w:rsid w:val="00C85DBD"/>
    <w:rsid w:val="00C85DEA"/>
    <w:rsid w:val="00C85E5B"/>
    <w:rsid w:val="00C86003"/>
    <w:rsid w:val="00C86186"/>
    <w:rsid w:val="00C86200"/>
    <w:rsid w:val="00C86362"/>
    <w:rsid w:val="00C86372"/>
    <w:rsid w:val="00C864B3"/>
    <w:rsid w:val="00C86698"/>
    <w:rsid w:val="00C8673E"/>
    <w:rsid w:val="00C86992"/>
    <w:rsid w:val="00C86F57"/>
    <w:rsid w:val="00C87102"/>
    <w:rsid w:val="00C872E9"/>
    <w:rsid w:val="00C873C9"/>
    <w:rsid w:val="00C87801"/>
    <w:rsid w:val="00C8791E"/>
    <w:rsid w:val="00C87A42"/>
    <w:rsid w:val="00C87EB6"/>
    <w:rsid w:val="00C87F85"/>
    <w:rsid w:val="00C901AE"/>
    <w:rsid w:val="00C90358"/>
    <w:rsid w:val="00C90363"/>
    <w:rsid w:val="00C904BE"/>
    <w:rsid w:val="00C9053A"/>
    <w:rsid w:val="00C90673"/>
    <w:rsid w:val="00C906C0"/>
    <w:rsid w:val="00C90777"/>
    <w:rsid w:val="00C9090F"/>
    <w:rsid w:val="00C90958"/>
    <w:rsid w:val="00C9097B"/>
    <w:rsid w:val="00C909F0"/>
    <w:rsid w:val="00C90AA4"/>
    <w:rsid w:val="00C90B5E"/>
    <w:rsid w:val="00C90BD7"/>
    <w:rsid w:val="00C90D71"/>
    <w:rsid w:val="00C90F05"/>
    <w:rsid w:val="00C91246"/>
    <w:rsid w:val="00C91282"/>
    <w:rsid w:val="00C91287"/>
    <w:rsid w:val="00C9132C"/>
    <w:rsid w:val="00C91605"/>
    <w:rsid w:val="00C91613"/>
    <w:rsid w:val="00C916C9"/>
    <w:rsid w:val="00C91874"/>
    <w:rsid w:val="00C918C3"/>
    <w:rsid w:val="00C91AE4"/>
    <w:rsid w:val="00C91AF7"/>
    <w:rsid w:val="00C91C98"/>
    <w:rsid w:val="00C91CB4"/>
    <w:rsid w:val="00C91CC0"/>
    <w:rsid w:val="00C91D2B"/>
    <w:rsid w:val="00C91DEE"/>
    <w:rsid w:val="00C91DF5"/>
    <w:rsid w:val="00C91E58"/>
    <w:rsid w:val="00C91EF5"/>
    <w:rsid w:val="00C91F0A"/>
    <w:rsid w:val="00C920AB"/>
    <w:rsid w:val="00C9229B"/>
    <w:rsid w:val="00C9263F"/>
    <w:rsid w:val="00C92ADE"/>
    <w:rsid w:val="00C92BEF"/>
    <w:rsid w:val="00C92CC8"/>
    <w:rsid w:val="00C92CDF"/>
    <w:rsid w:val="00C92D4D"/>
    <w:rsid w:val="00C92D88"/>
    <w:rsid w:val="00C9303C"/>
    <w:rsid w:val="00C93046"/>
    <w:rsid w:val="00C932A5"/>
    <w:rsid w:val="00C932AF"/>
    <w:rsid w:val="00C93342"/>
    <w:rsid w:val="00C933E2"/>
    <w:rsid w:val="00C934D0"/>
    <w:rsid w:val="00C9372E"/>
    <w:rsid w:val="00C93852"/>
    <w:rsid w:val="00C93C74"/>
    <w:rsid w:val="00C93CA2"/>
    <w:rsid w:val="00C93CF0"/>
    <w:rsid w:val="00C93F76"/>
    <w:rsid w:val="00C940DD"/>
    <w:rsid w:val="00C9417D"/>
    <w:rsid w:val="00C941CE"/>
    <w:rsid w:val="00C94330"/>
    <w:rsid w:val="00C946B2"/>
    <w:rsid w:val="00C946EF"/>
    <w:rsid w:val="00C94902"/>
    <w:rsid w:val="00C94A12"/>
    <w:rsid w:val="00C94C58"/>
    <w:rsid w:val="00C94CAA"/>
    <w:rsid w:val="00C94CE2"/>
    <w:rsid w:val="00C94F5B"/>
    <w:rsid w:val="00C950C2"/>
    <w:rsid w:val="00C95134"/>
    <w:rsid w:val="00C951AC"/>
    <w:rsid w:val="00C951D0"/>
    <w:rsid w:val="00C9523C"/>
    <w:rsid w:val="00C959F4"/>
    <w:rsid w:val="00C95B72"/>
    <w:rsid w:val="00C95D9E"/>
    <w:rsid w:val="00C95DB3"/>
    <w:rsid w:val="00C95E19"/>
    <w:rsid w:val="00C95ECD"/>
    <w:rsid w:val="00C960D1"/>
    <w:rsid w:val="00C9611F"/>
    <w:rsid w:val="00C9614F"/>
    <w:rsid w:val="00C96212"/>
    <w:rsid w:val="00C963FE"/>
    <w:rsid w:val="00C9648A"/>
    <w:rsid w:val="00C96529"/>
    <w:rsid w:val="00C96653"/>
    <w:rsid w:val="00C9682E"/>
    <w:rsid w:val="00C969DA"/>
    <w:rsid w:val="00C96B0D"/>
    <w:rsid w:val="00C96B15"/>
    <w:rsid w:val="00C96B94"/>
    <w:rsid w:val="00C96C10"/>
    <w:rsid w:val="00C96D16"/>
    <w:rsid w:val="00C96E02"/>
    <w:rsid w:val="00C96E3F"/>
    <w:rsid w:val="00C96F52"/>
    <w:rsid w:val="00C97033"/>
    <w:rsid w:val="00C970DB"/>
    <w:rsid w:val="00C9759D"/>
    <w:rsid w:val="00C97736"/>
    <w:rsid w:val="00C97749"/>
    <w:rsid w:val="00C97756"/>
    <w:rsid w:val="00C97CC0"/>
    <w:rsid w:val="00CA0170"/>
    <w:rsid w:val="00CA017E"/>
    <w:rsid w:val="00CA01E4"/>
    <w:rsid w:val="00CA0234"/>
    <w:rsid w:val="00CA0318"/>
    <w:rsid w:val="00CA0521"/>
    <w:rsid w:val="00CA06B2"/>
    <w:rsid w:val="00CA078D"/>
    <w:rsid w:val="00CA09FC"/>
    <w:rsid w:val="00CA0B0D"/>
    <w:rsid w:val="00CA0BE2"/>
    <w:rsid w:val="00CA0C60"/>
    <w:rsid w:val="00CA1045"/>
    <w:rsid w:val="00CA1210"/>
    <w:rsid w:val="00CA12E8"/>
    <w:rsid w:val="00CA17BB"/>
    <w:rsid w:val="00CA1801"/>
    <w:rsid w:val="00CA195B"/>
    <w:rsid w:val="00CA1AC6"/>
    <w:rsid w:val="00CA1BB0"/>
    <w:rsid w:val="00CA1C46"/>
    <w:rsid w:val="00CA2116"/>
    <w:rsid w:val="00CA22BC"/>
    <w:rsid w:val="00CA2498"/>
    <w:rsid w:val="00CA24D9"/>
    <w:rsid w:val="00CA2519"/>
    <w:rsid w:val="00CA2718"/>
    <w:rsid w:val="00CA2989"/>
    <w:rsid w:val="00CA2A0A"/>
    <w:rsid w:val="00CA2D44"/>
    <w:rsid w:val="00CA2D90"/>
    <w:rsid w:val="00CA2F02"/>
    <w:rsid w:val="00CA300D"/>
    <w:rsid w:val="00CA3217"/>
    <w:rsid w:val="00CA3282"/>
    <w:rsid w:val="00CA3314"/>
    <w:rsid w:val="00CA33C8"/>
    <w:rsid w:val="00CA3648"/>
    <w:rsid w:val="00CA36E3"/>
    <w:rsid w:val="00CA378A"/>
    <w:rsid w:val="00CA37BE"/>
    <w:rsid w:val="00CA3867"/>
    <w:rsid w:val="00CA38E2"/>
    <w:rsid w:val="00CA395A"/>
    <w:rsid w:val="00CA3A9A"/>
    <w:rsid w:val="00CA3EDD"/>
    <w:rsid w:val="00CA3F22"/>
    <w:rsid w:val="00CA4032"/>
    <w:rsid w:val="00CA40A8"/>
    <w:rsid w:val="00CA4107"/>
    <w:rsid w:val="00CA412C"/>
    <w:rsid w:val="00CA412F"/>
    <w:rsid w:val="00CA4166"/>
    <w:rsid w:val="00CA4320"/>
    <w:rsid w:val="00CA444D"/>
    <w:rsid w:val="00CA455E"/>
    <w:rsid w:val="00CA458C"/>
    <w:rsid w:val="00CA487B"/>
    <w:rsid w:val="00CA492E"/>
    <w:rsid w:val="00CA4C24"/>
    <w:rsid w:val="00CA4E35"/>
    <w:rsid w:val="00CA4E50"/>
    <w:rsid w:val="00CA4E82"/>
    <w:rsid w:val="00CA4F47"/>
    <w:rsid w:val="00CA4FEA"/>
    <w:rsid w:val="00CA5057"/>
    <w:rsid w:val="00CA51BA"/>
    <w:rsid w:val="00CA51D3"/>
    <w:rsid w:val="00CA554D"/>
    <w:rsid w:val="00CA5599"/>
    <w:rsid w:val="00CA56BC"/>
    <w:rsid w:val="00CA578E"/>
    <w:rsid w:val="00CA580A"/>
    <w:rsid w:val="00CA582B"/>
    <w:rsid w:val="00CA5969"/>
    <w:rsid w:val="00CA59FD"/>
    <w:rsid w:val="00CA5B34"/>
    <w:rsid w:val="00CA5B6D"/>
    <w:rsid w:val="00CA5C37"/>
    <w:rsid w:val="00CA5DEC"/>
    <w:rsid w:val="00CA5E0C"/>
    <w:rsid w:val="00CA5E53"/>
    <w:rsid w:val="00CA5EEE"/>
    <w:rsid w:val="00CA5F20"/>
    <w:rsid w:val="00CA6045"/>
    <w:rsid w:val="00CA604B"/>
    <w:rsid w:val="00CA633B"/>
    <w:rsid w:val="00CA648D"/>
    <w:rsid w:val="00CA64CC"/>
    <w:rsid w:val="00CA6701"/>
    <w:rsid w:val="00CA6730"/>
    <w:rsid w:val="00CA6746"/>
    <w:rsid w:val="00CA68BC"/>
    <w:rsid w:val="00CA6A14"/>
    <w:rsid w:val="00CA6CDF"/>
    <w:rsid w:val="00CA6D0C"/>
    <w:rsid w:val="00CA6F73"/>
    <w:rsid w:val="00CA6F96"/>
    <w:rsid w:val="00CA707D"/>
    <w:rsid w:val="00CA7101"/>
    <w:rsid w:val="00CA7173"/>
    <w:rsid w:val="00CA7238"/>
    <w:rsid w:val="00CA7299"/>
    <w:rsid w:val="00CA733D"/>
    <w:rsid w:val="00CA74B7"/>
    <w:rsid w:val="00CA74CA"/>
    <w:rsid w:val="00CA767A"/>
    <w:rsid w:val="00CA76DF"/>
    <w:rsid w:val="00CA7713"/>
    <w:rsid w:val="00CA77E7"/>
    <w:rsid w:val="00CA77F1"/>
    <w:rsid w:val="00CA7A8D"/>
    <w:rsid w:val="00CA7B9A"/>
    <w:rsid w:val="00CA7D12"/>
    <w:rsid w:val="00CA7D15"/>
    <w:rsid w:val="00CA7DA5"/>
    <w:rsid w:val="00CA7DC1"/>
    <w:rsid w:val="00CA7DF5"/>
    <w:rsid w:val="00CA7F81"/>
    <w:rsid w:val="00CA7FEE"/>
    <w:rsid w:val="00CB0078"/>
    <w:rsid w:val="00CB0149"/>
    <w:rsid w:val="00CB01B2"/>
    <w:rsid w:val="00CB03B2"/>
    <w:rsid w:val="00CB05CF"/>
    <w:rsid w:val="00CB0741"/>
    <w:rsid w:val="00CB0799"/>
    <w:rsid w:val="00CB087A"/>
    <w:rsid w:val="00CB08E0"/>
    <w:rsid w:val="00CB096D"/>
    <w:rsid w:val="00CB09AA"/>
    <w:rsid w:val="00CB0AA1"/>
    <w:rsid w:val="00CB0BCF"/>
    <w:rsid w:val="00CB0C2E"/>
    <w:rsid w:val="00CB0EA3"/>
    <w:rsid w:val="00CB0EEC"/>
    <w:rsid w:val="00CB0FAC"/>
    <w:rsid w:val="00CB1008"/>
    <w:rsid w:val="00CB1201"/>
    <w:rsid w:val="00CB1566"/>
    <w:rsid w:val="00CB1585"/>
    <w:rsid w:val="00CB16BB"/>
    <w:rsid w:val="00CB1747"/>
    <w:rsid w:val="00CB18F7"/>
    <w:rsid w:val="00CB1A31"/>
    <w:rsid w:val="00CB1B3F"/>
    <w:rsid w:val="00CB1B7A"/>
    <w:rsid w:val="00CB1CD1"/>
    <w:rsid w:val="00CB1CE6"/>
    <w:rsid w:val="00CB1F6E"/>
    <w:rsid w:val="00CB22EF"/>
    <w:rsid w:val="00CB2304"/>
    <w:rsid w:val="00CB241B"/>
    <w:rsid w:val="00CB2564"/>
    <w:rsid w:val="00CB2617"/>
    <w:rsid w:val="00CB26D1"/>
    <w:rsid w:val="00CB2A8C"/>
    <w:rsid w:val="00CB2B8B"/>
    <w:rsid w:val="00CB2C85"/>
    <w:rsid w:val="00CB2FB8"/>
    <w:rsid w:val="00CB30B0"/>
    <w:rsid w:val="00CB3117"/>
    <w:rsid w:val="00CB344D"/>
    <w:rsid w:val="00CB366B"/>
    <w:rsid w:val="00CB3695"/>
    <w:rsid w:val="00CB3A6B"/>
    <w:rsid w:val="00CB3B92"/>
    <w:rsid w:val="00CB3BAA"/>
    <w:rsid w:val="00CB3DC7"/>
    <w:rsid w:val="00CB4042"/>
    <w:rsid w:val="00CB4160"/>
    <w:rsid w:val="00CB43A8"/>
    <w:rsid w:val="00CB43CA"/>
    <w:rsid w:val="00CB4467"/>
    <w:rsid w:val="00CB45B5"/>
    <w:rsid w:val="00CB4770"/>
    <w:rsid w:val="00CB47C9"/>
    <w:rsid w:val="00CB495F"/>
    <w:rsid w:val="00CB4A9B"/>
    <w:rsid w:val="00CB4CE5"/>
    <w:rsid w:val="00CB4E27"/>
    <w:rsid w:val="00CB4FD5"/>
    <w:rsid w:val="00CB5132"/>
    <w:rsid w:val="00CB5175"/>
    <w:rsid w:val="00CB5423"/>
    <w:rsid w:val="00CB5674"/>
    <w:rsid w:val="00CB584A"/>
    <w:rsid w:val="00CB5930"/>
    <w:rsid w:val="00CB5A3B"/>
    <w:rsid w:val="00CB5AE4"/>
    <w:rsid w:val="00CB5CC8"/>
    <w:rsid w:val="00CB5DBD"/>
    <w:rsid w:val="00CB5DF0"/>
    <w:rsid w:val="00CB5F0E"/>
    <w:rsid w:val="00CB6008"/>
    <w:rsid w:val="00CB6894"/>
    <w:rsid w:val="00CB6CD8"/>
    <w:rsid w:val="00CB6DD8"/>
    <w:rsid w:val="00CB6DE6"/>
    <w:rsid w:val="00CB6E0C"/>
    <w:rsid w:val="00CB6E27"/>
    <w:rsid w:val="00CB6E39"/>
    <w:rsid w:val="00CB6EF6"/>
    <w:rsid w:val="00CB7064"/>
    <w:rsid w:val="00CB70BA"/>
    <w:rsid w:val="00CB70F5"/>
    <w:rsid w:val="00CB7104"/>
    <w:rsid w:val="00CB71FE"/>
    <w:rsid w:val="00CB72F5"/>
    <w:rsid w:val="00CB7379"/>
    <w:rsid w:val="00CB745D"/>
    <w:rsid w:val="00CB74AE"/>
    <w:rsid w:val="00CB74AF"/>
    <w:rsid w:val="00CB74CB"/>
    <w:rsid w:val="00CB75C8"/>
    <w:rsid w:val="00CB769C"/>
    <w:rsid w:val="00CB7A0B"/>
    <w:rsid w:val="00CB7AD3"/>
    <w:rsid w:val="00CB7B7A"/>
    <w:rsid w:val="00CB7B80"/>
    <w:rsid w:val="00CB7C9D"/>
    <w:rsid w:val="00CB7C9E"/>
    <w:rsid w:val="00CB7CAB"/>
    <w:rsid w:val="00CB7CE2"/>
    <w:rsid w:val="00CB7E06"/>
    <w:rsid w:val="00CB7FDE"/>
    <w:rsid w:val="00CC0007"/>
    <w:rsid w:val="00CC0081"/>
    <w:rsid w:val="00CC016C"/>
    <w:rsid w:val="00CC030A"/>
    <w:rsid w:val="00CC0396"/>
    <w:rsid w:val="00CC03AF"/>
    <w:rsid w:val="00CC0447"/>
    <w:rsid w:val="00CC05B8"/>
    <w:rsid w:val="00CC062C"/>
    <w:rsid w:val="00CC0731"/>
    <w:rsid w:val="00CC07A1"/>
    <w:rsid w:val="00CC0947"/>
    <w:rsid w:val="00CC098B"/>
    <w:rsid w:val="00CC0C70"/>
    <w:rsid w:val="00CC0C83"/>
    <w:rsid w:val="00CC0F49"/>
    <w:rsid w:val="00CC120F"/>
    <w:rsid w:val="00CC124A"/>
    <w:rsid w:val="00CC125A"/>
    <w:rsid w:val="00CC12AB"/>
    <w:rsid w:val="00CC141A"/>
    <w:rsid w:val="00CC1572"/>
    <w:rsid w:val="00CC186A"/>
    <w:rsid w:val="00CC18B9"/>
    <w:rsid w:val="00CC18C8"/>
    <w:rsid w:val="00CC1AD8"/>
    <w:rsid w:val="00CC1B0B"/>
    <w:rsid w:val="00CC1B64"/>
    <w:rsid w:val="00CC1BF0"/>
    <w:rsid w:val="00CC1C55"/>
    <w:rsid w:val="00CC1DE7"/>
    <w:rsid w:val="00CC2005"/>
    <w:rsid w:val="00CC2188"/>
    <w:rsid w:val="00CC2374"/>
    <w:rsid w:val="00CC249A"/>
    <w:rsid w:val="00CC2559"/>
    <w:rsid w:val="00CC258B"/>
    <w:rsid w:val="00CC29A4"/>
    <w:rsid w:val="00CC2A5E"/>
    <w:rsid w:val="00CC2BAB"/>
    <w:rsid w:val="00CC2BD9"/>
    <w:rsid w:val="00CC2BE4"/>
    <w:rsid w:val="00CC2C1A"/>
    <w:rsid w:val="00CC2C8C"/>
    <w:rsid w:val="00CC2D14"/>
    <w:rsid w:val="00CC2DE5"/>
    <w:rsid w:val="00CC2E83"/>
    <w:rsid w:val="00CC2F1E"/>
    <w:rsid w:val="00CC32EC"/>
    <w:rsid w:val="00CC33B0"/>
    <w:rsid w:val="00CC3536"/>
    <w:rsid w:val="00CC3773"/>
    <w:rsid w:val="00CC3D89"/>
    <w:rsid w:val="00CC3DF0"/>
    <w:rsid w:val="00CC3EAD"/>
    <w:rsid w:val="00CC4111"/>
    <w:rsid w:val="00CC4489"/>
    <w:rsid w:val="00CC47A4"/>
    <w:rsid w:val="00CC47AD"/>
    <w:rsid w:val="00CC482D"/>
    <w:rsid w:val="00CC4AFE"/>
    <w:rsid w:val="00CC4DA2"/>
    <w:rsid w:val="00CC4F4C"/>
    <w:rsid w:val="00CC5180"/>
    <w:rsid w:val="00CC51C4"/>
    <w:rsid w:val="00CC5213"/>
    <w:rsid w:val="00CC52D0"/>
    <w:rsid w:val="00CC531C"/>
    <w:rsid w:val="00CC538A"/>
    <w:rsid w:val="00CC552E"/>
    <w:rsid w:val="00CC554E"/>
    <w:rsid w:val="00CC564D"/>
    <w:rsid w:val="00CC574F"/>
    <w:rsid w:val="00CC57DA"/>
    <w:rsid w:val="00CC5816"/>
    <w:rsid w:val="00CC58DD"/>
    <w:rsid w:val="00CC5918"/>
    <w:rsid w:val="00CC59E1"/>
    <w:rsid w:val="00CC5AC4"/>
    <w:rsid w:val="00CC5CDA"/>
    <w:rsid w:val="00CC5CEA"/>
    <w:rsid w:val="00CC5DEC"/>
    <w:rsid w:val="00CC5E58"/>
    <w:rsid w:val="00CC5EA0"/>
    <w:rsid w:val="00CC5FA0"/>
    <w:rsid w:val="00CC5FF3"/>
    <w:rsid w:val="00CC637B"/>
    <w:rsid w:val="00CC65F7"/>
    <w:rsid w:val="00CC6731"/>
    <w:rsid w:val="00CC685F"/>
    <w:rsid w:val="00CC69C0"/>
    <w:rsid w:val="00CC69CF"/>
    <w:rsid w:val="00CC69FD"/>
    <w:rsid w:val="00CC6CF6"/>
    <w:rsid w:val="00CC6E79"/>
    <w:rsid w:val="00CC701E"/>
    <w:rsid w:val="00CC732B"/>
    <w:rsid w:val="00CC755D"/>
    <w:rsid w:val="00CC7834"/>
    <w:rsid w:val="00CC7982"/>
    <w:rsid w:val="00CC7A70"/>
    <w:rsid w:val="00CC7BE0"/>
    <w:rsid w:val="00CC7D00"/>
    <w:rsid w:val="00CC7E9F"/>
    <w:rsid w:val="00CD0124"/>
    <w:rsid w:val="00CD02A1"/>
    <w:rsid w:val="00CD036F"/>
    <w:rsid w:val="00CD03F6"/>
    <w:rsid w:val="00CD0402"/>
    <w:rsid w:val="00CD05E1"/>
    <w:rsid w:val="00CD0624"/>
    <w:rsid w:val="00CD0B81"/>
    <w:rsid w:val="00CD0D03"/>
    <w:rsid w:val="00CD0EBF"/>
    <w:rsid w:val="00CD0FDB"/>
    <w:rsid w:val="00CD11CA"/>
    <w:rsid w:val="00CD122F"/>
    <w:rsid w:val="00CD1754"/>
    <w:rsid w:val="00CD1828"/>
    <w:rsid w:val="00CD1851"/>
    <w:rsid w:val="00CD190D"/>
    <w:rsid w:val="00CD194C"/>
    <w:rsid w:val="00CD19F2"/>
    <w:rsid w:val="00CD1C46"/>
    <w:rsid w:val="00CD1D2C"/>
    <w:rsid w:val="00CD1F65"/>
    <w:rsid w:val="00CD210F"/>
    <w:rsid w:val="00CD2162"/>
    <w:rsid w:val="00CD22D9"/>
    <w:rsid w:val="00CD23BC"/>
    <w:rsid w:val="00CD2490"/>
    <w:rsid w:val="00CD24C1"/>
    <w:rsid w:val="00CD26B8"/>
    <w:rsid w:val="00CD2745"/>
    <w:rsid w:val="00CD2787"/>
    <w:rsid w:val="00CD27C4"/>
    <w:rsid w:val="00CD27D2"/>
    <w:rsid w:val="00CD2961"/>
    <w:rsid w:val="00CD2B2D"/>
    <w:rsid w:val="00CD2B84"/>
    <w:rsid w:val="00CD2D4F"/>
    <w:rsid w:val="00CD2E29"/>
    <w:rsid w:val="00CD2F6B"/>
    <w:rsid w:val="00CD3172"/>
    <w:rsid w:val="00CD318D"/>
    <w:rsid w:val="00CD31E3"/>
    <w:rsid w:val="00CD3221"/>
    <w:rsid w:val="00CD329D"/>
    <w:rsid w:val="00CD32B5"/>
    <w:rsid w:val="00CD32E7"/>
    <w:rsid w:val="00CD3371"/>
    <w:rsid w:val="00CD3583"/>
    <w:rsid w:val="00CD35EC"/>
    <w:rsid w:val="00CD369F"/>
    <w:rsid w:val="00CD3935"/>
    <w:rsid w:val="00CD3A12"/>
    <w:rsid w:val="00CD3AD8"/>
    <w:rsid w:val="00CD3BD8"/>
    <w:rsid w:val="00CD3E56"/>
    <w:rsid w:val="00CD3FB1"/>
    <w:rsid w:val="00CD406F"/>
    <w:rsid w:val="00CD412D"/>
    <w:rsid w:val="00CD431A"/>
    <w:rsid w:val="00CD43D1"/>
    <w:rsid w:val="00CD4546"/>
    <w:rsid w:val="00CD4637"/>
    <w:rsid w:val="00CD49B2"/>
    <w:rsid w:val="00CD49E1"/>
    <w:rsid w:val="00CD4A8A"/>
    <w:rsid w:val="00CD4BA8"/>
    <w:rsid w:val="00CD4DDC"/>
    <w:rsid w:val="00CD5137"/>
    <w:rsid w:val="00CD51C1"/>
    <w:rsid w:val="00CD5400"/>
    <w:rsid w:val="00CD54A9"/>
    <w:rsid w:val="00CD5613"/>
    <w:rsid w:val="00CD561B"/>
    <w:rsid w:val="00CD57F1"/>
    <w:rsid w:val="00CD5BFD"/>
    <w:rsid w:val="00CD5CB0"/>
    <w:rsid w:val="00CD5F08"/>
    <w:rsid w:val="00CD5F6C"/>
    <w:rsid w:val="00CD5FDF"/>
    <w:rsid w:val="00CD60D3"/>
    <w:rsid w:val="00CD631E"/>
    <w:rsid w:val="00CD634B"/>
    <w:rsid w:val="00CD6358"/>
    <w:rsid w:val="00CD636E"/>
    <w:rsid w:val="00CD671A"/>
    <w:rsid w:val="00CD686E"/>
    <w:rsid w:val="00CD6DD7"/>
    <w:rsid w:val="00CD6FC0"/>
    <w:rsid w:val="00CD71A1"/>
    <w:rsid w:val="00CD720B"/>
    <w:rsid w:val="00CD7256"/>
    <w:rsid w:val="00CD72AF"/>
    <w:rsid w:val="00CD7491"/>
    <w:rsid w:val="00CD74E6"/>
    <w:rsid w:val="00CD75F8"/>
    <w:rsid w:val="00CD7608"/>
    <w:rsid w:val="00CD798E"/>
    <w:rsid w:val="00CD7DDB"/>
    <w:rsid w:val="00CD7DF3"/>
    <w:rsid w:val="00CE0243"/>
    <w:rsid w:val="00CE034E"/>
    <w:rsid w:val="00CE04C3"/>
    <w:rsid w:val="00CE05AA"/>
    <w:rsid w:val="00CE05E0"/>
    <w:rsid w:val="00CE06D0"/>
    <w:rsid w:val="00CE06F5"/>
    <w:rsid w:val="00CE0948"/>
    <w:rsid w:val="00CE09A8"/>
    <w:rsid w:val="00CE0A2F"/>
    <w:rsid w:val="00CE0AAF"/>
    <w:rsid w:val="00CE0B71"/>
    <w:rsid w:val="00CE0C7F"/>
    <w:rsid w:val="00CE0D3B"/>
    <w:rsid w:val="00CE0E69"/>
    <w:rsid w:val="00CE0EA4"/>
    <w:rsid w:val="00CE0EFD"/>
    <w:rsid w:val="00CE11E7"/>
    <w:rsid w:val="00CE11EF"/>
    <w:rsid w:val="00CE1236"/>
    <w:rsid w:val="00CE1279"/>
    <w:rsid w:val="00CE12E6"/>
    <w:rsid w:val="00CE160E"/>
    <w:rsid w:val="00CE17C0"/>
    <w:rsid w:val="00CE1818"/>
    <w:rsid w:val="00CE19A8"/>
    <w:rsid w:val="00CE1A0C"/>
    <w:rsid w:val="00CE1ADA"/>
    <w:rsid w:val="00CE1ED6"/>
    <w:rsid w:val="00CE1F04"/>
    <w:rsid w:val="00CE1FE9"/>
    <w:rsid w:val="00CE2004"/>
    <w:rsid w:val="00CE2112"/>
    <w:rsid w:val="00CE22D3"/>
    <w:rsid w:val="00CE22FA"/>
    <w:rsid w:val="00CE2393"/>
    <w:rsid w:val="00CE25FB"/>
    <w:rsid w:val="00CE2676"/>
    <w:rsid w:val="00CE285E"/>
    <w:rsid w:val="00CE2934"/>
    <w:rsid w:val="00CE2954"/>
    <w:rsid w:val="00CE2F33"/>
    <w:rsid w:val="00CE3272"/>
    <w:rsid w:val="00CE32AE"/>
    <w:rsid w:val="00CE32DD"/>
    <w:rsid w:val="00CE3331"/>
    <w:rsid w:val="00CE337E"/>
    <w:rsid w:val="00CE33F8"/>
    <w:rsid w:val="00CE343C"/>
    <w:rsid w:val="00CE34F1"/>
    <w:rsid w:val="00CE354A"/>
    <w:rsid w:val="00CE361B"/>
    <w:rsid w:val="00CE3681"/>
    <w:rsid w:val="00CE3A59"/>
    <w:rsid w:val="00CE3A88"/>
    <w:rsid w:val="00CE3C40"/>
    <w:rsid w:val="00CE3CAE"/>
    <w:rsid w:val="00CE3EA5"/>
    <w:rsid w:val="00CE3EF6"/>
    <w:rsid w:val="00CE3FAE"/>
    <w:rsid w:val="00CE4003"/>
    <w:rsid w:val="00CE4028"/>
    <w:rsid w:val="00CE4095"/>
    <w:rsid w:val="00CE40D5"/>
    <w:rsid w:val="00CE43D2"/>
    <w:rsid w:val="00CE46BF"/>
    <w:rsid w:val="00CE4714"/>
    <w:rsid w:val="00CE48C9"/>
    <w:rsid w:val="00CE4A3C"/>
    <w:rsid w:val="00CE4AFF"/>
    <w:rsid w:val="00CE4B1A"/>
    <w:rsid w:val="00CE4D07"/>
    <w:rsid w:val="00CE4D98"/>
    <w:rsid w:val="00CE50F7"/>
    <w:rsid w:val="00CE54E4"/>
    <w:rsid w:val="00CE55D0"/>
    <w:rsid w:val="00CE5620"/>
    <w:rsid w:val="00CE57B9"/>
    <w:rsid w:val="00CE5818"/>
    <w:rsid w:val="00CE5864"/>
    <w:rsid w:val="00CE5934"/>
    <w:rsid w:val="00CE5B1B"/>
    <w:rsid w:val="00CE5BB1"/>
    <w:rsid w:val="00CE5E26"/>
    <w:rsid w:val="00CE5E90"/>
    <w:rsid w:val="00CE5EB0"/>
    <w:rsid w:val="00CE5F5E"/>
    <w:rsid w:val="00CE5F71"/>
    <w:rsid w:val="00CE617E"/>
    <w:rsid w:val="00CE61A3"/>
    <w:rsid w:val="00CE6271"/>
    <w:rsid w:val="00CE6879"/>
    <w:rsid w:val="00CE69E3"/>
    <w:rsid w:val="00CE6E24"/>
    <w:rsid w:val="00CE6F09"/>
    <w:rsid w:val="00CE725F"/>
    <w:rsid w:val="00CE743F"/>
    <w:rsid w:val="00CE756B"/>
    <w:rsid w:val="00CE774A"/>
    <w:rsid w:val="00CE789A"/>
    <w:rsid w:val="00CE78A7"/>
    <w:rsid w:val="00CE790F"/>
    <w:rsid w:val="00CE792D"/>
    <w:rsid w:val="00CE799C"/>
    <w:rsid w:val="00CE79DB"/>
    <w:rsid w:val="00CE79DD"/>
    <w:rsid w:val="00CE7AB8"/>
    <w:rsid w:val="00CE7BE7"/>
    <w:rsid w:val="00CE7D93"/>
    <w:rsid w:val="00CE7DDE"/>
    <w:rsid w:val="00CE7EB4"/>
    <w:rsid w:val="00CF005C"/>
    <w:rsid w:val="00CF009A"/>
    <w:rsid w:val="00CF00F3"/>
    <w:rsid w:val="00CF0115"/>
    <w:rsid w:val="00CF0239"/>
    <w:rsid w:val="00CF05D6"/>
    <w:rsid w:val="00CF07BF"/>
    <w:rsid w:val="00CF07FC"/>
    <w:rsid w:val="00CF081E"/>
    <w:rsid w:val="00CF09A0"/>
    <w:rsid w:val="00CF0A61"/>
    <w:rsid w:val="00CF0AB6"/>
    <w:rsid w:val="00CF0ADE"/>
    <w:rsid w:val="00CF0B25"/>
    <w:rsid w:val="00CF0CA7"/>
    <w:rsid w:val="00CF0D6A"/>
    <w:rsid w:val="00CF0D6C"/>
    <w:rsid w:val="00CF0D80"/>
    <w:rsid w:val="00CF0E68"/>
    <w:rsid w:val="00CF1342"/>
    <w:rsid w:val="00CF1504"/>
    <w:rsid w:val="00CF1661"/>
    <w:rsid w:val="00CF16D6"/>
    <w:rsid w:val="00CF17A5"/>
    <w:rsid w:val="00CF1A38"/>
    <w:rsid w:val="00CF1A82"/>
    <w:rsid w:val="00CF1CA4"/>
    <w:rsid w:val="00CF1D56"/>
    <w:rsid w:val="00CF1D5D"/>
    <w:rsid w:val="00CF1E14"/>
    <w:rsid w:val="00CF1F48"/>
    <w:rsid w:val="00CF1F95"/>
    <w:rsid w:val="00CF1FFB"/>
    <w:rsid w:val="00CF201F"/>
    <w:rsid w:val="00CF240A"/>
    <w:rsid w:val="00CF24C3"/>
    <w:rsid w:val="00CF2506"/>
    <w:rsid w:val="00CF2545"/>
    <w:rsid w:val="00CF2576"/>
    <w:rsid w:val="00CF258C"/>
    <w:rsid w:val="00CF25D3"/>
    <w:rsid w:val="00CF29B1"/>
    <w:rsid w:val="00CF2C93"/>
    <w:rsid w:val="00CF2CF5"/>
    <w:rsid w:val="00CF2D24"/>
    <w:rsid w:val="00CF2EB8"/>
    <w:rsid w:val="00CF2ED8"/>
    <w:rsid w:val="00CF2F06"/>
    <w:rsid w:val="00CF2F8C"/>
    <w:rsid w:val="00CF3288"/>
    <w:rsid w:val="00CF3444"/>
    <w:rsid w:val="00CF3535"/>
    <w:rsid w:val="00CF3714"/>
    <w:rsid w:val="00CF38FA"/>
    <w:rsid w:val="00CF38FC"/>
    <w:rsid w:val="00CF39B9"/>
    <w:rsid w:val="00CF3A95"/>
    <w:rsid w:val="00CF3A9F"/>
    <w:rsid w:val="00CF3AC6"/>
    <w:rsid w:val="00CF3B53"/>
    <w:rsid w:val="00CF3B7E"/>
    <w:rsid w:val="00CF3C34"/>
    <w:rsid w:val="00CF3DDE"/>
    <w:rsid w:val="00CF3E19"/>
    <w:rsid w:val="00CF3E42"/>
    <w:rsid w:val="00CF3E89"/>
    <w:rsid w:val="00CF3FAC"/>
    <w:rsid w:val="00CF4051"/>
    <w:rsid w:val="00CF4222"/>
    <w:rsid w:val="00CF43E0"/>
    <w:rsid w:val="00CF44D9"/>
    <w:rsid w:val="00CF44F7"/>
    <w:rsid w:val="00CF4830"/>
    <w:rsid w:val="00CF48BC"/>
    <w:rsid w:val="00CF497D"/>
    <w:rsid w:val="00CF4AB1"/>
    <w:rsid w:val="00CF4AB3"/>
    <w:rsid w:val="00CF4AC3"/>
    <w:rsid w:val="00CF4BAD"/>
    <w:rsid w:val="00CF4FB7"/>
    <w:rsid w:val="00CF5025"/>
    <w:rsid w:val="00CF505E"/>
    <w:rsid w:val="00CF5138"/>
    <w:rsid w:val="00CF5227"/>
    <w:rsid w:val="00CF5291"/>
    <w:rsid w:val="00CF541D"/>
    <w:rsid w:val="00CF5470"/>
    <w:rsid w:val="00CF5737"/>
    <w:rsid w:val="00CF576B"/>
    <w:rsid w:val="00CF5781"/>
    <w:rsid w:val="00CF581B"/>
    <w:rsid w:val="00CF58AE"/>
    <w:rsid w:val="00CF59D9"/>
    <w:rsid w:val="00CF5A71"/>
    <w:rsid w:val="00CF5BD9"/>
    <w:rsid w:val="00CF5C9B"/>
    <w:rsid w:val="00CF5DF9"/>
    <w:rsid w:val="00CF5DFD"/>
    <w:rsid w:val="00CF62B7"/>
    <w:rsid w:val="00CF631F"/>
    <w:rsid w:val="00CF6320"/>
    <w:rsid w:val="00CF67A8"/>
    <w:rsid w:val="00CF6844"/>
    <w:rsid w:val="00CF6B3B"/>
    <w:rsid w:val="00CF6DA3"/>
    <w:rsid w:val="00CF6E1F"/>
    <w:rsid w:val="00CF6E20"/>
    <w:rsid w:val="00CF6E28"/>
    <w:rsid w:val="00CF6E54"/>
    <w:rsid w:val="00CF6EEF"/>
    <w:rsid w:val="00CF7085"/>
    <w:rsid w:val="00CF70DB"/>
    <w:rsid w:val="00CF7142"/>
    <w:rsid w:val="00CF750E"/>
    <w:rsid w:val="00CF7B95"/>
    <w:rsid w:val="00CF7BE0"/>
    <w:rsid w:val="00CF7CDA"/>
    <w:rsid w:val="00CF7DA7"/>
    <w:rsid w:val="00CF7E1A"/>
    <w:rsid w:val="00CF7F4C"/>
    <w:rsid w:val="00D0023E"/>
    <w:rsid w:val="00D003A3"/>
    <w:rsid w:val="00D004F7"/>
    <w:rsid w:val="00D005CB"/>
    <w:rsid w:val="00D0063D"/>
    <w:rsid w:val="00D006C9"/>
    <w:rsid w:val="00D00773"/>
    <w:rsid w:val="00D0097F"/>
    <w:rsid w:val="00D00BB2"/>
    <w:rsid w:val="00D00D92"/>
    <w:rsid w:val="00D00DA5"/>
    <w:rsid w:val="00D00FF8"/>
    <w:rsid w:val="00D01068"/>
    <w:rsid w:val="00D01104"/>
    <w:rsid w:val="00D011D6"/>
    <w:rsid w:val="00D012F7"/>
    <w:rsid w:val="00D01407"/>
    <w:rsid w:val="00D0144C"/>
    <w:rsid w:val="00D0153C"/>
    <w:rsid w:val="00D01600"/>
    <w:rsid w:val="00D01A10"/>
    <w:rsid w:val="00D01B4F"/>
    <w:rsid w:val="00D01D4D"/>
    <w:rsid w:val="00D01F25"/>
    <w:rsid w:val="00D01F27"/>
    <w:rsid w:val="00D01FAA"/>
    <w:rsid w:val="00D0205A"/>
    <w:rsid w:val="00D0210D"/>
    <w:rsid w:val="00D02267"/>
    <w:rsid w:val="00D024A2"/>
    <w:rsid w:val="00D02ABB"/>
    <w:rsid w:val="00D02BF5"/>
    <w:rsid w:val="00D02D8C"/>
    <w:rsid w:val="00D02DC0"/>
    <w:rsid w:val="00D02EC1"/>
    <w:rsid w:val="00D02F60"/>
    <w:rsid w:val="00D02F8F"/>
    <w:rsid w:val="00D032D9"/>
    <w:rsid w:val="00D03334"/>
    <w:rsid w:val="00D033D4"/>
    <w:rsid w:val="00D033D7"/>
    <w:rsid w:val="00D0349B"/>
    <w:rsid w:val="00D03578"/>
    <w:rsid w:val="00D03615"/>
    <w:rsid w:val="00D0374B"/>
    <w:rsid w:val="00D03877"/>
    <w:rsid w:val="00D0396B"/>
    <w:rsid w:val="00D0397F"/>
    <w:rsid w:val="00D03A69"/>
    <w:rsid w:val="00D03DDD"/>
    <w:rsid w:val="00D03F36"/>
    <w:rsid w:val="00D041A1"/>
    <w:rsid w:val="00D04239"/>
    <w:rsid w:val="00D042EE"/>
    <w:rsid w:val="00D0437F"/>
    <w:rsid w:val="00D04404"/>
    <w:rsid w:val="00D044CB"/>
    <w:rsid w:val="00D045AB"/>
    <w:rsid w:val="00D04681"/>
    <w:rsid w:val="00D046CD"/>
    <w:rsid w:val="00D04998"/>
    <w:rsid w:val="00D04A00"/>
    <w:rsid w:val="00D04A20"/>
    <w:rsid w:val="00D04B07"/>
    <w:rsid w:val="00D04B43"/>
    <w:rsid w:val="00D04BA8"/>
    <w:rsid w:val="00D04BD5"/>
    <w:rsid w:val="00D04E46"/>
    <w:rsid w:val="00D04FC2"/>
    <w:rsid w:val="00D04FF0"/>
    <w:rsid w:val="00D052F2"/>
    <w:rsid w:val="00D05347"/>
    <w:rsid w:val="00D05556"/>
    <w:rsid w:val="00D057B7"/>
    <w:rsid w:val="00D059FE"/>
    <w:rsid w:val="00D05A10"/>
    <w:rsid w:val="00D05F69"/>
    <w:rsid w:val="00D06131"/>
    <w:rsid w:val="00D0619B"/>
    <w:rsid w:val="00D061DB"/>
    <w:rsid w:val="00D061E4"/>
    <w:rsid w:val="00D061E6"/>
    <w:rsid w:val="00D06347"/>
    <w:rsid w:val="00D0649F"/>
    <w:rsid w:val="00D066F1"/>
    <w:rsid w:val="00D0674E"/>
    <w:rsid w:val="00D06870"/>
    <w:rsid w:val="00D06881"/>
    <w:rsid w:val="00D06B29"/>
    <w:rsid w:val="00D06B2E"/>
    <w:rsid w:val="00D06BB6"/>
    <w:rsid w:val="00D06C8F"/>
    <w:rsid w:val="00D06D02"/>
    <w:rsid w:val="00D06F21"/>
    <w:rsid w:val="00D06F6C"/>
    <w:rsid w:val="00D06F70"/>
    <w:rsid w:val="00D072F5"/>
    <w:rsid w:val="00D0741A"/>
    <w:rsid w:val="00D07459"/>
    <w:rsid w:val="00D07633"/>
    <w:rsid w:val="00D07640"/>
    <w:rsid w:val="00D07768"/>
    <w:rsid w:val="00D0779E"/>
    <w:rsid w:val="00D077CA"/>
    <w:rsid w:val="00D07803"/>
    <w:rsid w:val="00D0795A"/>
    <w:rsid w:val="00D079C8"/>
    <w:rsid w:val="00D07E08"/>
    <w:rsid w:val="00D07F6F"/>
    <w:rsid w:val="00D100E0"/>
    <w:rsid w:val="00D101CD"/>
    <w:rsid w:val="00D10290"/>
    <w:rsid w:val="00D10497"/>
    <w:rsid w:val="00D10616"/>
    <w:rsid w:val="00D106F0"/>
    <w:rsid w:val="00D107B2"/>
    <w:rsid w:val="00D107EF"/>
    <w:rsid w:val="00D10922"/>
    <w:rsid w:val="00D10A7C"/>
    <w:rsid w:val="00D10CED"/>
    <w:rsid w:val="00D10D91"/>
    <w:rsid w:val="00D10E90"/>
    <w:rsid w:val="00D10EF1"/>
    <w:rsid w:val="00D10FF1"/>
    <w:rsid w:val="00D110F9"/>
    <w:rsid w:val="00D1114C"/>
    <w:rsid w:val="00D111C0"/>
    <w:rsid w:val="00D111E3"/>
    <w:rsid w:val="00D11275"/>
    <w:rsid w:val="00D116A5"/>
    <w:rsid w:val="00D1194E"/>
    <w:rsid w:val="00D11A6B"/>
    <w:rsid w:val="00D11D37"/>
    <w:rsid w:val="00D11D8C"/>
    <w:rsid w:val="00D11DB3"/>
    <w:rsid w:val="00D11E9F"/>
    <w:rsid w:val="00D11EF4"/>
    <w:rsid w:val="00D11F4B"/>
    <w:rsid w:val="00D120FD"/>
    <w:rsid w:val="00D12163"/>
    <w:rsid w:val="00D12295"/>
    <w:rsid w:val="00D1247A"/>
    <w:rsid w:val="00D12521"/>
    <w:rsid w:val="00D12523"/>
    <w:rsid w:val="00D1267B"/>
    <w:rsid w:val="00D126EC"/>
    <w:rsid w:val="00D12868"/>
    <w:rsid w:val="00D128E5"/>
    <w:rsid w:val="00D12A1B"/>
    <w:rsid w:val="00D12A62"/>
    <w:rsid w:val="00D12A7A"/>
    <w:rsid w:val="00D12CF2"/>
    <w:rsid w:val="00D130BF"/>
    <w:rsid w:val="00D130CF"/>
    <w:rsid w:val="00D13174"/>
    <w:rsid w:val="00D131B6"/>
    <w:rsid w:val="00D13284"/>
    <w:rsid w:val="00D135E3"/>
    <w:rsid w:val="00D13611"/>
    <w:rsid w:val="00D136F9"/>
    <w:rsid w:val="00D136FB"/>
    <w:rsid w:val="00D13702"/>
    <w:rsid w:val="00D13842"/>
    <w:rsid w:val="00D13A67"/>
    <w:rsid w:val="00D13E6B"/>
    <w:rsid w:val="00D13FAA"/>
    <w:rsid w:val="00D140EE"/>
    <w:rsid w:val="00D14181"/>
    <w:rsid w:val="00D146FB"/>
    <w:rsid w:val="00D1486B"/>
    <w:rsid w:val="00D14A38"/>
    <w:rsid w:val="00D14EC4"/>
    <w:rsid w:val="00D14FD4"/>
    <w:rsid w:val="00D150BA"/>
    <w:rsid w:val="00D151B8"/>
    <w:rsid w:val="00D153EA"/>
    <w:rsid w:val="00D1550E"/>
    <w:rsid w:val="00D15521"/>
    <w:rsid w:val="00D15658"/>
    <w:rsid w:val="00D1571D"/>
    <w:rsid w:val="00D15BB6"/>
    <w:rsid w:val="00D15C33"/>
    <w:rsid w:val="00D15C57"/>
    <w:rsid w:val="00D15CA1"/>
    <w:rsid w:val="00D15D2B"/>
    <w:rsid w:val="00D15D4C"/>
    <w:rsid w:val="00D15E04"/>
    <w:rsid w:val="00D15F88"/>
    <w:rsid w:val="00D160AB"/>
    <w:rsid w:val="00D160EF"/>
    <w:rsid w:val="00D1612F"/>
    <w:rsid w:val="00D16165"/>
    <w:rsid w:val="00D1625E"/>
    <w:rsid w:val="00D16409"/>
    <w:rsid w:val="00D16433"/>
    <w:rsid w:val="00D16437"/>
    <w:rsid w:val="00D1645C"/>
    <w:rsid w:val="00D165CF"/>
    <w:rsid w:val="00D1673A"/>
    <w:rsid w:val="00D16804"/>
    <w:rsid w:val="00D16B09"/>
    <w:rsid w:val="00D16CAD"/>
    <w:rsid w:val="00D16DF0"/>
    <w:rsid w:val="00D16EF7"/>
    <w:rsid w:val="00D16F64"/>
    <w:rsid w:val="00D16F89"/>
    <w:rsid w:val="00D17134"/>
    <w:rsid w:val="00D17160"/>
    <w:rsid w:val="00D171F6"/>
    <w:rsid w:val="00D17217"/>
    <w:rsid w:val="00D17223"/>
    <w:rsid w:val="00D1734C"/>
    <w:rsid w:val="00D1738F"/>
    <w:rsid w:val="00D17411"/>
    <w:rsid w:val="00D1744E"/>
    <w:rsid w:val="00D17482"/>
    <w:rsid w:val="00D17493"/>
    <w:rsid w:val="00D174E5"/>
    <w:rsid w:val="00D17732"/>
    <w:rsid w:val="00D179DC"/>
    <w:rsid w:val="00D17A3C"/>
    <w:rsid w:val="00D17ADB"/>
    <w:rsid w:val="00D17C15"/>
    <w:rsid w:val="00D17C1C"/>
    <w:rsid w:val="00D17C61"/>
    <w:rsid w:val="00D17E07"/>
    <w:rsid w:val="00D17FA7"/>
    <w:rsid w:val="00D20146"/>
    <w:rsid w:val="00D202BC"/>
    <w:rsid w:val="00D202E2"/>
    <w:rsid w:val="00D2031D"/>
    <w:rsid w:val="00D20595"/>
    <w:rsid w:val="00D20764"/>
    <w:rsid w:val="00D2090C"/>
    <w:rsid w:val="00D20B75"/>
    <w:rsid w:val="00D20CDA"/>
    <w:rsid w:val="00D20DCF"/>
    <w:rsid w:val="00D20EFE"/>
    <w:rsid w:val="00D20F26"/>
    <w:rsid w:val="00D20F7F"/>
    <w:rsid w:val="00D20FA7"/>
    <w:rsid w:val="00D21148"/>
    <w:rsid w:val="00D211C4"/>
    <w:rsid w:val="00D213C2"/>
    <w:rsid w:val="00D213C4"/>
    <w:rsid w:val="00D21639"/>
    <w:rsid w:val="00D217AF"/>
    <w:rsid w:val="00D2181E"/>
    <w:rsid w:val="00D218A4"/>
    <w:rsid w:val="00D21A13"/>
    <w:rsid w:val="00D21AC4"/>
    <w:rsid w:val="00D21AED"/>
    <w:rsid w:val="00D21C3D"/>
    <w:rsid w:val="00D21CD8"/>
    <w:rsid w:val="00D21D18"/>
    <w:rsid w:val="00D21D58"/>
    <w:rsid w:val="00D21EDA"/>
    <w:rsid w:val="00D21F74"/>
    <w:rsid w:val="00D21F7D"/>
    <w:rsid w:val="00D22130"/>
    <w:rsid w:val="00D22167"/>
    <w:rsid w:val="00D221C0"/>
    <w:rsid w:val="00D224F9"/>
    <w:rsid w:val="00D226EE"/>
    <w:rsid w:val="00D227AB"/>
    <w:rsid w:val="00D229EB"/>
    <w:rsid w:val="00D22A6E"/>
    <w:rsid w:val="00D22B1C"/>
    <w:rsid w:val="00D22C3E"/>
    <w:rsid w:val="00D22C7A"/>
    <w:rsid w:val="00D23245"/>
    <w:rsid w:val="00D2332E"/>
    <w:rsid w:val="00D233DD"/>
    <w:rsid w:val="00D234F9"/>
    <w:rsid w:val="00D23693"/>
    <w:rsid w:val="00D238BF"/>
    <w:rsid w:val="00D23A19"/>
    <w:rsid w:val="00D23D06"/>
    <w:rsid w:val="00D23D1F"/>
    <w:rsid w:val="00D2414D"/>
    <w:rsid w:val="00D24266"/>
    <w:rsid w:val="00D242EF"/>
    <w:rsid w:val="00D2457D"/>
    <w:rsid w:val="00D24677"/>
    <w:rsid w:val="00D246A7"/>
    <w:rsid w:val="00D24788"/>
    <w:rsid w:val="00D2484B"/>
    <w:rsid w:val="00D24B2E"/>
    <w:rsid w:val="00D24B48"/>
    <w:rsid w:val="00D24C9C"/>
    <w:rsid w:val="00D24E1B"/>
    <w:rsid w:val="00D250B3"/>
    <w:rsid w:val="00D25300"/>
    <w:rsid w:val="00D2540C"/>
    <w:rsid w:val="00D2548C"/>
    <w:rsid w:val="00D2569B"/>
    <w:rsid w:val="00D256D0"/>
    <w:rsid w:val="00D256F0"/>
    <w:rsid w:val="00D2573C"/>
    <w:rsid w:val="00D258ED"/>
    <w:rsid w:val="00D25915"/>
    <w:rsid w:val="00D25BE4"/>
    <w:rsid w:val="00D25C25"/>
    <w:rsid w:val="00D25D71"/>
    <w:rsid w:val="00D25E0C"/>
    <w:rsid w:val="00D25F3D"/>
    <w:rsid w:val="00D2601C"/>
    <w:rsid w:val="00D26031"/>
    <w:rsid w:val="00D2608A"/>
    <w:rsid w:val="00D26152"/>
    <w:rsid w:val="00D26193"/>
    <w:rsid w:val="00D2644B"/>
    <w:rsid w:val="00D264C8"/>
    <w:rsid w:val="00D2652B"/>
    <w:rsid w:val="00D26546"/>
    <w:rsid w:val="00D26562"/>
    <w:rsid w:val="00D26626"/>
    <w:rsid w:val="00D2667A"/>
    <w:rsid w:val="00D2689E"/>
    <w:rsid w:val="00D2692C"/>
    <w:rsid w:val="00D269B7"/>
    <w:rsid w:val="00D26BA3"/>
    <w:rsid w:val="00D26CE2"/>
    <w:rsid w:val="00D26E84"/>
    <w:rsid w:val="00D26F68"/>
    <w:rsid w:val="00D2710F"/>
    <w:rsid w:val="00D2720E"/>
    <w:rsid w:val="00D2729C"/>
    <w:rsid w:val="00D273FA"/>
    <w:rsid w:val="00D27588"/>
    <w:rsid w:val="00D27744"/>
    <w:rsid w:val="00D277AF"/>
    <w:rsid w:val="00D27873"/>
    <w:rsid w:val="00D27895"/>
    <w:rsid w:val="00D27912"/>
    <w:rsid w:val="00D27B50"/>
    <w:rsid w:val="00D27CA3"/>
    <w:rsid w:val="00D27CE7"/>
    <w:rsid w:val="00D27E87"/>
    <w:rsid w:val="00D27FCD"/>
    <w:rsid w:val="00D3005A"/>
    <w:rsid w:val="00D300C5"/>
    <w:rsid w:val="00D3010D"/>
    <w:rsid w:val="00D301C2"/>
    <w:rsid w:val="00D301C7"/>
    <w:rsid w:val="00D302B8"/>
    <w:rsid w:val="00D305D5"/>
    <w:rsid w:val="00D30836"/>
    <w:rsid w:val="00D30954"/>
    <w:rsid w:val="00D30CA0"/>
    <w:rsid w:val="00D30E0F"/>
    <w:rsid w:val="00D30E2D"/>
    <w:rsid w:val="00D311A8"/>
    <w:rsid w:val="00D311DE"/>
    <w:rsid w:val="00D31376"/>
    <w:rsid w:val="00D314CB"/>
    <w:rsid w:val="00D314EF"/>
    <w:rsid w:val="00D315C9"/>
    <w:rsid w:val="00D315DC"/>
    <w:rsid w:val="00D31620"/>
    <w:rsid w:val="00D3176C"/>
    <w:rsid w:val="00D317A4"/>
    <w:rsid w:val="00D317E0"/>
    <w:rsid w:val="00D31832"/>
    <w:rsid w:val="00D3185B"/>
    <w:rsid w:val="00D31A15"/>
    <w:rsid w:val="00D31AC6"/>
    <w:rsid w:val="00D31DE3"/>
    <w:rsid w:val="00D31E04"/>
    <w:rsid w:val="00D320F6"/>
    <w:rsid w:val="00D3233B"/>
    <w:rsid w:val="00D3238E"/>
    <w:rsid w:val="00D3241C"/>
    <w:rsid w:val="00D32475"/>
    <w:rsid w:val="00D32630"/>
    <w:rsid w:val="00D328FD"/>
    <w:rsid w:val="00D32913"/>
    <w:rsid w:val="00D32AC4"/>
    <w:rsid w:val="00D32D53"/>
    <w:rsid w:val="00D32FAE"/>
    <w:rsid w:val="00D32FBC"/>
    <w:rsid w:val="00D33171"/>
    <w:rsid w:val="00D33186"/>
    <w:rsid w:val="00D332A5"/>
    <w:rsid w:val="00D334AB"/>
    <w:rsid w:val="00D337A7"/>
    <w:rsid w:val="00D33840"/>
    <w:rsid w:val="00D33976"/>
    <w:rsid w:val="00D339A8"/>
    <w:rsid w:val="00D33AE3"/>
    <w:rsid w:val="00D33B12"/>
    <w:rsid w:val="00D33CD7"/>
    <w:rsid w:val="00D33CE6"/>
    <w:rsid w:val="00D33E48"/>
    <w:rsid w:val="00D33E6E"/>
    <w:rsid w:val="00D33F68"/>
    <w:rsid w:val="00D340D5"/>
    <w:rsid w:val="00D34150"/>
    <w:rsid w:val="00D34157"/>
    <w:rsid w:val="00D34214"/>
    <w:rsid w:val="00D34491"/>
    <w:rsid w:val="00D346C7"/>
    <w:rsid w:val="00D346E4"/>
    <w:rsid w:val="00D3472B"/>
    <w:rsid w:val="00D3483A"/>
    <w:rsid w:val="00D34970"/>
    <w:rsid w:val="00D34C72"/>
    <w:rsid w:val="00D34CB1"/>
    <w:rsid w:val="00D34CE0"/>
    <w:rsid w:val="00D34FE6"/>
    <w:rsid w:val="00D35042"/>
    <w:rsid w:val="00D3505A"/>
    <w:rsid w:val="00D35072"/>
    <w:rsid w:val="00D352D6"/>
    <w:rsid w:val="00D356C6"/>
    <w:rsid w:val="00D35B30"/>
    <w:rsid w:val="00D35B88"/>
    <w:rsid w:val="00D35BA1"/>
    <w:rsid w:val="00D35BF2"/>
    <w:rsid w:val="00D35C9F"/>
    <w:rsid w:val="00D35CFB"/>
    <w:rsid w:val="00D35DFA"/>
    <w:rsid w:val="00D35F8D"/>
    <w:rsid w:val="00D361A8"/>
    <w:rsid w:val="00D3620A"/>
    <w:rsid w:val="00D36318"/>
    <w:rsid w:val="00D3652B"/>
    <w:rsid w:val="00D36642"/>
    <w:rsid w:val="00D3675C"/>
    <w:rsid w:val="00D36842"/>
    <w:rsid w:val="00D36AD1"/>
    <w:rsid w:val="00D36C35"/>
    <w:rsid w:val="00D36D1E"/>
    <w:rsid w:val="00D36E03"/>
    <w:rsid w:val="00D36E19"/>
    <w:rsid w:val="00D36E2B"/>
    <w:rsid w:val="00D37075"/>
    <w:rsid w:val="00D37093"/>
    <w:rsid w:val="00D37172"/>
    <w:rsid w:val="00D3731A"/>
    <w:rsid w:val="00D37358"/>
    <w:rsid w:val="00D373D3"/>
    <w:rsid w:val="00D3747A"/>
    <w:rsid w:val="00D37483"/>
    <w:rsid w:val="00D37484"/>
    <w:rsid w:val="00D3760B"/>
    <w:rsid w:val="00D376EA"/>
    <w:rsid w:val="00D37704"/>
    <w:rsid w:val="00D37B0C"/>
    <w:rsid w:val="00D37C29"/>
    <w:rsid w:val="00D37CE2"/>
    <w:rsid w:val="00D37D83"/>
    <w:rsid w:val="00D37D95"/>
    <w:rsid w:val="00D37DFB"/>
    <w:rsid w:val="00D37ED2"/>
    <w:rsid w:val="00D37F05"/>
    <w:rsid w:val="00D37F3A"/>
    <w:rsid w:val="00D37F76"/>
    <w:rsid w:val="00D400C0"/>
    <w:rsid w:val="00D4012F"/>
    <w:rsid w:val="00D40169"/>
    <w:rsid w:val="00D4028B"/>
    <w:rsid w:val="00D40305"/>
    <w:rsid w:val="00D40323"/>
    <w:rsid w:val="00D404DB"/>
    <w:rsid w:val="00D4061B"/>
    <w:rsid w:val="00D4067B"/>
    <w:rsid w:val="00D408BB"/>
    <w:rsid w:val="00D4097B"/>
    <w:rsid w:val="00D40A04"/>
    <w:rsid w:val="00D40A5F"/>
    <w:rsid w:val="00D40A91"/>
    <w:rsid w:val="00D40AC3"/>
    <w:rsid w:val="00D40B1B"/>
    <w:rsid w:val="00D40D35"/>
    <w:rsid w:val="00D40E64"/>
    <w:rsid w:val="00D40EB2"/>
    <w:rsid w:val="00D40F09"/>
    <w:rsid w:val="00D40FBD"/>
    <w:rsid w:val="00D410AD"/>
    <w:rsid w:val="00D4125A"/>
    <w:rsid w:val="00D41273"/>
    <w:rsid w:val="00D412CC"/>
    <w:rsid w:val="00D41351"/>
    <w:rsid w:val="00D4137F"/>
    <w:rsid w:val="00D41410"/>
    <w:rsid w:val="00D41495"/>
    <w:rsid w:val="00D41685"/>
    <w:rsid w:val="00D41690"/>
    <w:rsid w:val="00D416E0"/>
    <w:rsid w:val="00D41A49"/>
    <w:rsid w:val="00D41AE4"/>
    <w:rsid w:val="00D41B44"/>
    <w:rsid w:val="00D41E1A"/>
    <w:rsid w:val="00D41E74"/>
    <w:rsid w:val="00D41F8B"/>
    <w:rsid w:val="00D420B8"/>
    <w:rsid w:val="00D4218F"/>
    <w:rsid w:val="00D423F2"/>
    <w:rsid w:val="00D42465"/>
    <w:rsid w:val="00D425F0"/>
    <w:rsid w:val="00D42655"/>
    <w:rsid w:val="00D426E3"/>
    <w:rsid w:val="00D427C1"/>
    <w:rsid w:val="00D42A8A"/>
    <w:rsid w:val="00D42AC3"/>
    <w:rsid w:val="00D42EEE"/>
    <w:rsid w:val="00D42EFA"/>
    <w:rsid w:val="00D4300E"/>
    <w:rsid w:val="00D4326B"/>
    <w:rsid w:val="00D432DE"/>
    <w:rsid w:val="00D4337A"/>
    <w:rsid w:val="00D433E8"/>
    <w:rsid w:val="00D43434"/>
    <w:rsid w:val="00D4351E"/>
    <w:rsid w:val="00D43684"/>
    <w:rsid w:val="00D4368D"/>
    <w:rsid w:val="00D43731"/>
    <w:rsid w:val="00D437B4"/>
    <w:rsid w:val="00D4384E"/>
    <w:rsid w:val="00D43899"/>
    <w:rsid w:val="00D4392A"/>
    <w:rsid w:val="00D43BCE"/>
    <w:rsid w:val="00D43C14"/>
    <w:rsid w:val="00D43C3C"/>
    <w:rsid w:val="00D43C7C"/>
    <w:rsid w:val="00D43D44"/>
    <w:rsid w:val="00D43DBB"/>
    <w:rsid w:val="00D44113"/>
    <w:rsid w:val="00D4413C"/>
    <w:rsid w:val="00D441A7"/>
    <w:rsid w:val="00D4424B"/>
    <w:rsid w:val="00D44266"/>
    <w:rsid w:val="00D442D1"/>
    <w:rsid w:val="00D4452E"/>
    <w:rsid w:val="00D44610"/>
    <w:rsid w:val="00D44709"/>
    <w:rsid w:val="00D447BB"/>
    <w:rsid w:val="00D4490B"/>
    <w:rsid w:val="00D44ACD"/>
    <w:rsid w:val="00D44B40"/>
    <w:rsid w:val="00D44D03"/>
    <w:rsid w:val="00D44E29"/>
    <w:rsid w:val="00D44FAC"/>
    <w:rsid w:val="00D453E3"/>
    <w:rsid w:val="00D45406"/>
    <w:rsid w:val="00D4560A"/>
    <w:rsid w:val="00D4564B"/>
    <w:rsid w:val="00D456DA"/>
    <w:rsid w:val="00D459C7"/>
    <w:rsid w:val="00D45B9C"/>
    <w:rsid w:val="00D45EAB"/>
    <w:rsid w:val="00D46053"/>
    <w:rsid w:val="00D461B4"/>
    <w:rsid w:val="00D46228"/>
    <w:rsid w:val="00D4652B"/>
    <w:rsid w:val="00D46533"/>
    <w:rsid w:val="00D465AD"/>
    <w:rsid w:val="00D46686"/>
    <w:rsid w:val="00D466FB"/>
    <w:rsid w:val="00D468D7"/>
    <w:rsid w:val="00D469EE"/>
    <w:rsid w:val="00D46B9C"/>
    <w:rsid w:val="00D46BC8"/>
    <w:rsid w:val="00D46E5A"/>
    <w:rsid w:val="00D46ED9"/>
    <w:rsid w:val="00D47014"/>
    <w:rsid w:val="00D4749B"/>
    <w:rsid w:val="00D47521"/>
    <w:rsid w:val="00D475D1"/>
    <w:rsid w:val="00D477FE"/>
    <w:rsid w:val="00D47A94"/>
    <w:rsid w:val="00D47BBA"/>
    <w:rsid w:val="00D47CF8"/>
    <w:rsid w:val="00D47EF7"/>
    <w:rsid w:val="00D502B5"/>
    <w:rsid w:val="00D502F6"/>
    <w:rsid w:val="00D50434"/>
    <w:rsid w:val="00D50496"/>
    <w:rsid w:val="00D5080C"/>
    <w:rsid w:val="00D5095D"/>
    <w:rsid w:val="00D5099B"/>
    <w:rsid w:val="00D50E99"/>
    <w:rsid w:val="00D50F1C"/>
    <w:rsid w:val="00D50FEC"/>
    <w:rsid w:val="00D51086"/>
    <w:rsid w:val="00D51141"/>
    <w:rsid w:val="00D5120B"/>
    <w:rsid w:val="00D5125B"/>
    <w:rsid w:val="00D512F8"/>
    <w:rsid w:val="00D5181B"/>
    <w:rsid w:val="00D5188C"/>
    <w:rsid w:val="00D5199F"/>
    <w:rsid w:val="00D51A8E"/>
    <w:rsid w:val="00D51B82"/>
    <w:rsid w:val="00D51C23"/>
    <w:rsid w:val="00D51DB2"/>
    <w:rsid w:val="00D51E09"/>
    <w:rsid w:val="00D51E1F"/>
    <w:rsid w:val="00D521A1"/>
    <w:rsid w:val="00D522E2"/>
    <w:rsid w:val="00D52304"/>
    <w:rsid w:val="00D5244E"/>
    <w:rsid w:val="00D5258F"/>
    <w:rsid w:val="00D525B8"/>
    <w:rsid w:val="00D52871"/>
    <w:rsid w:val="00D52920"/>
    <w:rsid w:val="00D5293F"/>
    <w:rsid w:val="00D5294B"/>
    <w:rsid w:val="00D52BE6"/>
    <w:rsid w:val="00D52C8C"/>
    <w:rsid w:val="00D52CF8"/>
    <w:rsid w:val="00D52D22"/>
    <w:rsid w:val="00D52D37"/>
    <w:rsid w:val="00D52D75"/>
    <w:rsid w:val="00D52FD1"/>
    <w:rsid w:val="00D52FD6"/>
    <w:rsid w:val="00D5311B"/>
    <w:rsid w:val="00D53151"/>
    <w:rsid w:val="00D533A9"/>
    <w:rsid w:val="00D53474"/>
    <w:rsid w:val="00D534B4"/>
    <w:rsid w:val="00D53941"/>
    <w:rsid w:val="00D53957"/>
    <w:rsid w:val="00D53980"/>
    <w:rsid w:val="00D539C6"/>
    <w:rsid w:val="00D53A7E"/>
    <w:rsid w:val="00D53B97"/>
    <w:rsid w:val="00D53C7F"/>
    <w:rsid w:val="00D53CD1"/>
    <w:rsid w:val="00D53CFA"/>
    <w:rsid w:val="00D53D0D"/>
    <w:rsid w:val="00D53DC5"/>
    <w:rsid w:val="00D53E8E"/>
    <w:rsid w:val="00D53FA1"/>
    <w:rsid w:val="00D54234"/>
    <w:rsid w:val="00D54295"/>
    <w:rsid w:val="00D54361"/>
    <w:rsid w:val="00D544F1"/>
    <w:rsid w:val="00D546AC"/>
    <w:rsid w:val="00D546E2"/>
    <w:rsid w:val="00D547D2"/>
    <w:rsid w:val="00D548AD"/>
    <w:rsid w:val="00D549C3"/>
    <w:rsid w:val="00D549FD"/>
    <w:rsid w:val="00D54AC2"/>
    <w:rsid w:val="00D54AD7"/>
    <w:rsid w:val="00D54BED"/>
    <w:rsid w:val="00D54D05"/>
    <w:rsid w:val="00D54D8C"/>
    <w:rsid w:val="00D54E04"/>
    <w:rsid w:val="00D54E55"/>
    <w:rsid w:val="00D54E60"/>
    <w:rsid w:val="00D552D5"/>
    <w:rsid w:val="00D55645"/>
    <w:rsid w:val="00D5566E"/>
    <w:rsid w:val="00D558B6"/>
    <w:rsid w:val="00D559AC"/>
    <w:rsid w:val="00D55AD5"/>
    <w:rsid w:val="00D55C71"/>
    <w:rsid w:val="00D55CAA"/>
    <w:rsid w:val="00D55D2C"/>
    <w:rsid w:val="00D55E4D"/>
    <w:rsid w:val="00D56039"/>
    <w:rsid w:val="00D56145"/>
    <w:rsid w:val="00D5618A"/>
    <w:rsid w:val="00D561F4"/>
    <w:rsid w:val="00D56399"/>
    <w:rsid w:val="00D56511"/>
    <w:rsid w:val="00D566D8"/>
    <w:rsid w:val="00D56747"/>
    <w:rsid w:val="00D56749"/>
    <w:rsid w:val="00D5678D"/>
    <w:rsid w:val="00D567D9"/>
    <w:rsid w:val="00D569A2"/>
    <w:rsid w:val="00D56A2A"/>
    <w:rsid w:val="00D56A6A"/>
    <w:rsid w:val="00D56B0F"/>
    <w:rsid w:val="00D56B11"/>
    <w:rsid w:val="00D56B2A"/>
    <w:rsid w:val="00D56C02"/>
    <w:rsid w:val="00D56C77"/>
    <w:rsid w:val="00D56EF4"/>
    <w:rsid w:val="00D56F7B"/>
    <w:rsid w:val="00D570F8"/>
    <w:rsid w:val="00D57101"/>
    <w:rsid w:val="00D57257"/>
    <w:rsid w:val="00D57478"/>
    <w:rsid w:val="00D574B5"/>
    <w:rsid w:val="00D57830"/>
    <w:rsid w:val="00D578C8"/>
    <w:rsid w:val="00D578D1"/>
    <w:rsid w:val="00D5799F"/>
    <w:rsid w:val="00D579C7"/>
    <w:rsid w:val="00D57AA1"/>
    <w:rsid w:val="00D57C1B"/>
    <w:rsid w:val="00D57C7F"/>
    <w:rsid w:val="00D57CDE"/>
    <w:rsid w:val="00D57D11"/>
    <w:rsid w:val="00D57D51"/>
    <w:rsid w:val="00D57DF4"/>
    <w:rsid w:val="00D57F8C"/>
    <w:rsid w:val="00D57FE3"/>
    <w:rsid w:val="00D6017D"/>
    <w:rsid w:val="00D60209"/>
    <w:rsid w:val="00D6026B"/>
    <w:rsid w:val="00D602DF"/>
    <w:rsid w:val="00D6035D"/>
    <w:rsid w:val="00D60638"/>
    <w:rsid w:val="00D60684"/>
    <w:rsid w:val="00D606D6"/>
    <w:rsid w:val="00D6072B"/>
    <w:rsid w:val="00D60969"/>
    <w:rsid w:val="00D60A61"/>
    <w:rsid w:val="00D60AC2"/>
    <w:rsid w:val="00D60B4B"/>
    <w:rsid w:val="00D60CD0"/>
    <w:rsid w:val="00D60D08"/>
    <w:rsid w:val="00D61085"/>
    <w:rsid w:val="00D6109D"/>
    <w:rsid w:val="00D610C0"/>
    <w:rsid w:val="00D61106"/>
    <w:rsid w:val="00D61116"/>
    <w:rsid w:val="00D61176"/>
    <w:rsid w:val="00D611E7"/>
    <w:rsid w:val="00D612FB"/>
    <w:rsid w:val="00D614E4"/>
    <w:rsid w:val="00D6164E"/>
    <w:rsid w:val="00D61651"/>
    <w:rsid w:val="00D616A6"/>
    <w:rsid w:val="00D616CB"/>
    <w:rsid w:val="00D6180D"/>
    <w:rsid w:val="00D619E1"/>
    <w:rsid w:val="00D61CD4"/>
    <w:rsid w:val="00D61EE9"/>
    <w:rsid w:val="00D6271B"/>
    <w:rsid w:val="00D627EF"/>
    <w:rsid w:val="00D627F4"/>
    <w:rsid w:val="00D62838"/>
    <w:rsid w:val="00D62879"/>
    <w:rsid w:val="00D6295B"/>
    <w:rsid w:val="00D62A46"/>
    <w:rsid w:val="00D62A5B"/>
    <w:rsid w:val="00D62A89"/>
    <w:rsid w:val="00D62B2A"/>
    <w:rsid w:val="00D62B4F"/>
    <w:rsid w:val="00D62C2A"/>
    <w:rsid w:val="00D62CA1"/>
    <w:rsid w:val="00D62D69"/>
    <w:rsid w:val="00D62DD5"/>
    <w:rsid w:val="00D63027"/>
    <w:rsid w:val="00D63103"/>
    <w:rsid w:val="00D63321"/>
    <w:rsid w:val="00D63950"/>
    <w:rsid w:val="00D6395C"/>
    <w:rsid w:val="00D63B5C"/>
    <w:rsid w:val="00D63BDF"/>
    <w:rsid w:val="00D63C47"/>
    <w:rsid w:val="00D63C48"/>
    <w:rsid w:val="00D63CD6"/>
    <w:rsid w:val="00D63CE3"/>
    <w:rsid w:val="00D64004"/>
    <w:rsid w:val="00D64160"/>
    <w:rsid w:val="00D6421E"/>
    <w:rsid w:val="00D64269"/>
    <w:rsid w:val="00D64310"/>
    <w:rsid w:val="00D645C0"/>
    <w:rsid w:val="00D645CE"/>
    <w:rsid w:val="00D64630"/>
    <w:rsid w:val="00D646AF"/>
    <w:rsid w:val="00D646B6"/>
    <w:rsid w:val="00D6479A"/>
    <w:rsid w:val="00D64871"/>
    <w:rsid w:val="00D648DA"/>
    <w:rsid w:val="00D64B6F"/>
    <w:rsid w:val="00D64B72"/>
    <w:rsid w:val="00D64DDA"/>
    <w:rsid w:val="00D6505E"/>
    <w:rsid w:val="00D6507A"/>
    <w:rsid w:val="00D65197"/>
    <w:rsid w:val="00D651EF"/>
    <w:rsid w:val="00D6522A"/>
    <w:rsid w:val="00D652C3"/>
    <w:rsid w:val="00D654F0"/>
    <w:rsid w:val="00D655D2"/>
    <w:rsid w:val="00D65957"/>
    <w:rsid w:val="00D65A8D"/>
    <w:rsid w:val="00D65B83"/>
    <w:rsid w:val="00D65DB2"/>
    <w:rsid w:val="00D65E18"/>
    <w:rsid w:val="00D66217"/>
    <w:rsid w:val="00D663C6"/>
    <w:rsid w:val="00D664D5"/>
    <w:rsid w:val="00D6678E"/>
    <w:rsid w:val="00D667C0"/>
    <w:rsid w:val="00D667DF"/>
    <w:rsid w:val="00D66932"/>
    <w:rsid w:val="00D66934"/>
    <w:rsid w:val="00D66BD7"/>
    <w:rsid w:val="00D66C9A"/>
    <w:rsid w:val="00D66DA0"/>
    <w:rsid w:val="00D66E19"/>
    <w:rsid w:val="00D66FA8"/>
    <w:rsid w:val="00D67012"/>
    <w:rsid w:val="00D6708B"/>
    <w:rsid w:val="00D67135"/>
    <w:rsid w:val="00D67282"/>
    <w:rsid w:val="00D67300"/>
    <w:rsid w:val="00D673B3"/>
    <w:rsid w:val="00D675CC"/>
    <w:rsid w:val="00D6780E"/>
    <w:rsid w:val="00D678A3"/>
    <w:rsid w:val="00D67A9A"/>
    <w:rsid w:val="00D67B7F"/>
    <w:rsid w:val="00D67BDD"/>
    <w:rsid w:val="00D67D66"/>
    <w:rsid w:val="00D67DC5"/>
    <w:rsid w:val="00D67EBD"/>
    <w:rsid w:val="00D702F3"/>
    <w:rsid w:val="00D70459"/>
    <w:rsid w:val="00D705CE"/>
    <w:rsid w:val="00D70AD6"/>
    <w:rsid w:val="00D70C79"/>
    <w:rsid w:val="00D70CA0"/>
    <w:rsid w:val="00D70CA1"/>
    <w:rsid w:val="00D70D0E"/>
    <w:rsid w:val="00D70D24"/>
    <w:rsid w:val="00D70E61"/>
    <w:rsid w:val="00D70F44"/>
    <w:rsid w:val="00D70F96"/>
    <w:rsid w:val="00D7108A"/>
    <w:rsid w:val="00D710F7"/>
    <w:rsid w:val="00D713D6"/>
    <w:rsid w:val="00D71622"/>
    <w:rsid w:val="00D71849"/>
    <w:rsid w:val="00D7190F"/>
    <w:rsid w:val="00D719BD"/>
    <w:rsid w:val="00D71C4C"/>
    <w:rsid w:val="00D71CDC"/>
    <w:rsid w:val="00D71D06"/>
    <w:rsid w:val="00D71D13"/>
    <w:rsid w:val="00D71D78"/>
    <w:rsid w:val="00D71DCA"/>
    <w:rsid w:val="00D72003"/>
    <w:rsid w:val="00D720FB"/>
    <w:rsid w:val="00D722EA"/>
    <w:rsid w:val="00D72638"/>
    <w:rsid w:val="00D7293B"/>
    <w:rsid w:val="00D7294E"/>
    <w:rsid w:val="00D72981"/>
    <w:rsid w:val="00D729A1"/>
    <w:rsid w:val="00D729D2"/>
    <w:rsid w:val="00D729D4"/>
    <w:rsid w:val="00D72ADF"/>
    <w:rsid w:val="00D72B32"/>
    <w:rsid w:val="00D72B33"/>
    <w:rsid w:val="00D72C56"/>
    <w:rsid w:val="00D72F1E"/>
    <w:rsid w:val="00D72F57"/>
    <w:rsid w:val="00D73063"/>
    <w:rsid w:val="00D730EC"/>
    <w:rsid w:val="00D73106"/>
    <w:rsid w:val="00D73139"/>
    <w:rsid w:val="00D732A7"/>
    <w:rsid w:val="00D732EE"/>
    <w:rsid w:val="00D73546"/>
    <w:rsid w:val="00D7354F"/>
    <w:rsid w:val="00D73670"/>
    <w:rsid w:val="00D736D5"/>
    <w:rsid w:val="00D736E5"/>
    <w:rsid w:val="00D7374F"/>
    <w:rsid w:val="00D737DD"/>
    <w:rsid w:val="00D738A0"/>
    <w:rsid w:val="00D7394E"/>
    <w:rsid w:val="00D739B9"/>
    <w:rsid w:val="00D73ABA"/>
    <w:rsid w:val="00D73ABF"/>
    <w:rsid w:val="00D73AC3"/>
    <w:rsid w:val="00D73BD2"/>
    <w:rsid w:val="00D73C9B"/>
    <w:rsid w:val="00D73DC5"/>
    <w:rsid w:val="00D73F89"/>
    <w:rsid w:val="00D73FB3"/>
    <w:rsid w:val="00D740EE"/>
    <w:rsid w:val="00D74127"/>
    <w:rsid w:val="00D742B4"/>
    <w:rsid w:val="00D7438A"/>
    <w:rsid w:val="00D746DD"/>
    <w:rsid w:val="00D74947"/>
    <w:rsid w:val="00D74A21"/>
    <w:rsid w:val="00D74B42"/>
    <w:rsid w:val="00D74C6A"/>
    <w:rsid w:val="00D74CBC"/>
    <w:rsid w:val="00D74EEA"/>
    <w:rsid w:val="00D74F3A"/>
    <w:rsid w:val="00D74F5C"/>
    <w:rsid w:val="00D74F9C"/>
    <w:rsid w:val="00D74FD5"/>
    <w:rsid w:val="00D75192"/>
    <w:rsid w:val="00D751C0"/>
    <w:rsid w:val="00D7524E"/>
    <w:rsid w:val="00D752A7"/>
    <w:rsid w:val="00D75322"/>
    <w:rsid w:val="00D753EE"/>
    <w:rsid w:val="00D754EC"/>
    <w:rsid w:val="00D756D6"/>
    <w:rsid w:val="00D75702"/>
    <w:rsid w:val="00D75747"/>
    <w:rsid w:val="00D757B3"/>
    <w:rsid w:val="00D757E9"/>
    <w:rsid w:val="00D75911"/>
    <w:rsid w:val="00D75C23"/>
    <w:rsid w:val="00D75F9B"/>
    <w:rsid w:val="00D7602B"/>
    <w:rsid w:val="00D76118"/>
    <w:rsid w:val="00D761B5"/>
    <w:rsid w:val="00D761B9"/>
    <w:rsid w:val="00D761D5"/>
    <w:rsid w:val="00D76474"/>
    <w:rsid w:val="00D7675C"/>
    <w:rsid w:val="00D768D8"/>
    <w:rsid w:val="00D76959"/>
    <w:rsid w:val="00D7699E"/>
    <w:rsid w:val="00D769B5"/>
    <w:rsid w:val="00D76A5C"/>
    <w:rsid w:val="00D7705E"/>
    <w:rsid w:val="00D770F6"/>
    <w:rsid w:val="00D771F5"/>
    <w:rsid w:val="00D772A7"/>
    <w:rsid w:val="00D7744A"/>
    <w:rsid w:val="00D7764B"/>
    <w:rsid w:val="00D77683"/>
    <w:rsid w:val="00D77943"/>
    <w:rsid w:val="00D77A5D"/>
    <w:rsid w:val="00D77C84"/>
    <w:rsid w:val="00D77CC0"/>
    <w:rsid w:val="00D77DA3"/>
    <w:rsid w:val="00D8003A"/>
    <w:rsid w:val="00D80145"/>
    <w:rsid w:val="00D801BF"/>
    <w:rsid w:val="00D80265"/>
    <w:rsid w:val="00D802D0"/>
    <w:rsid w:val="00D80692"/>
    <w:rsid w:val="00D806D2"/>
    <w:rsid w:val="00D80826"/>
    <w:rsid w:val="00D80A38"/>
    <w:rsid w:val="00D80C59"/>
    <w:rsid w:val="00D80C80"/>
    <w:rsid w:val="00D80CF4"/>
    <w:rsid w:val="00D80EA3"/>
    <w:rsid w:val="00D8112D"/>
    <w:rsid w:val="00D814FA"/>
    <w:rsid w:val="00D81594"/>
    <w:rsid w:val="00D81691"/>
    <w:rsid w:val="00D81847"/>
    <w:rsid w:val="00D81A71"/>
    <w:rsid w:val="00D81ACF"/>
    <w:rsid w:val="00D81BFE"/>
    <w:rsid w:val="00D82097"/>
    <w:rsid w:val="00D8211A"/>
    <w:rsid w:val="00D8236E"/>
    <w:rsid w:val="00D8260B"/>
    <w:rsid w:val="00D826C6"/>
    <w:rsid w:val="00D827EE"/>
    <w:rsid w:val="00D828B6"/>
    <w:rsid w:val="00D82945"/>
    <w:rsid w:val="00D82961"/>
    <w:rsid w:val="00D82B7B"/>
    <w:rsid w:val="00D82BC7"/>
    <w:rsid w:val="00D82DA2"/>
    <w:rsid w:val="00D82E1A"/>
    <w:rsid w:val="00D82E21"/>
    <w:rsid w:val="00D82F90"/>
    <w:rsid w:val="00D82FB0"/>
    <w:rsid w:val="00D82FE1"/>
    <w:rsid w:val="00D83023"/>
    <w:rsid w:val="00D83112"/>
    <w:rsid w:val="00D835FF"/>
    <w:rsid w:val="00D8362F"/>
    <w:rsid w:val="00D837C2"/>
    <w:rsid w:val="00D8381C"/>
    <w:rsid w:val="00D8389D"/>
    <w:rsid w:val="00D839FD"/>
    <w:rsid w:val="00D83A09"/>
    <w:rsid w:val="00D83DFB"/>
    <w:rsid w:val="00D83F33"/>
    <w:rsid w:val="00D83FE5"/>
    <w:rsid w:val="00D8403E"/>
    <w:rsid w:val="00D84047"/>
    <w:rsid w:val="00D84193"/>
    <w:rsid w:val="00D842A2"/>
    <w:rsid w:val="00D8449B"/>
    <w:rsid w:val="00D8455A"/>
    <w:rsid w:val="00D8459B"/>
    <w:rsid w:val="00D845F7"/>
    <w:rsid w:val="00D8473E"/>
    <w:rsid w:val="00D847A7"/>
    <w:rsid w:val="00D8491D"/>
    <w:rsid w:val="00D84A3A"/>
    <w:rsid w:val="00D84A83"/>
    <w:rsid w:val="00D84ABF"/>
    <w:rsid w:val="00D84C33"/>
    <w:rsid w:val="00D84F0B"/>
    <w:rsid w:val="00D8520A"/>
    <w:rsid w:val="00D8522D"/>
    <w:rsid w:val="00D852F2"/>
    <w:rsid w:val="00D855C9"/>
    <w:rsid w:val="00D85753"/>
    <w:rsid w:val="00D857CB"/>
    <w:rsid w:val="00D8582A"/>
    <w:rsid w:val="00D8582D"/>
    <w:rsid w:val="00D85834"/>
    <w:rsid w:val="00D85910"/>
    <w:rsid w:val="00D85912"/>
    <w:rsid w:val="00D85966"/>
    <w:rsid w:val="00D85B4E"/>
    <w:rsid w:val="00D85B9D"/>
    <w:rsid w:val="00D85BEF"/>
    <w:rsid w:val="00D85D02"/>
    <w:rsid w:val="00D8602B"/>
    <w:rsid w:val="00D86198"/>
    <w:rsid w:val="00D861BA"/>
    <w:rsid w:val="00D86294"/>
    <w:rsid w:val="00D86377"/>
    <w:rsid w:val="00D8655D"/>
    <w:rsid w:val="00D8662E"/>
    <w:rsid w:val="00D86963"/>
    <w:rsid w:val="00D869A5"/>
    <w:rsid w:val="00D86B28"/>
    <w:rsid w:val="00D86B5C"/>
    <w:rsid w:val="00D86CA7"/>
    <w:rsid w:val="00D86CDB"/>
    <w:rsid w:val="00D86D5D"/>
    <w:rsid w:val="00D86ECF"/>
    <w:rsid w:val="00D86EDD"/>
    <w:rsid w:val="00D86F76"/>
    <w:rsid w:val="00D87193"/>
    <w:rsid w:val="00D871AA"/>
    <w:rsid w:val="00D8736D"/>
    <w:rsid w:val="00D87399"/>
    <w:rsid w:val="00D874F9"/>
    <w:rsid w:val="00D8756A"/>
    <w:rsid w:val="00D876A2"/>
    <w:rsid w:val="00D876F6"/>
    <w:rsid w:val="00D8776A"/>
    <w:rsid w:val="00D8776E"/>
    <w:rsid w:val="00D877BE"/>
    <w:rsid w:val="00D877FD"/>
    <w:rsid w:val="00D87922"/>
    <w:rsid w:val="00D8793A"/>
    <w:rsid w:val="00D87AD8"/>
    <w:rsid w:val="00D87B59"/>
    <w:rsid w:val="00D87BF1"/>
    <w:rsid w:val="00D87D5E"/>
    <w:rsid w:val="00D87DCB"/>
    <w:rsid w:val="00D87F74"/>
    <w:rsid w:val="00D90063"/>
    <w:rsid w:val="00D9040A"/>
    <w:rsid w:val="00D90455"/>
    <w:rsid w:val="00D9053C"/>
    <w:rsid w:val="00D905CC"/>
    <w:rsid w:val="00D906E0"/>
    <w:rsid w:val="00D906E8"/>
    <w:rsid w:val="00D907BC"/>
    <w:rsid w:val="00D9083C"/>
    <w:rsid w:val="00D90926"/>
    <w:rsid w:val="00D9096D"/>
    <w:rsid w:val="00D90AFB"/>
    <w:rsid w:val="00D90C08"/>
    <w:rsid w:val="00D90D1A"/>
    <w:rsid w:val="00D90E3F"/>
    <w:rsid w:val="00D90EC3"/>
    <w:rsid w:val="00D90F0E"/>
    <w:rsid w:val="00D910E2"/>
    <w:rsid w:val="00D912DD"/>
    <w:rsid w:val="00D91301"/>
    <w:rsid w:val="00D91329"/>
    <w:rsid w:val="00D9174B"/>
    <w:rsid w:val="00D91928"/>
    <w:rsid w:val="00D91A52"/>
    <w:rsid w:val="00D91C1F"/>
    <w:rsid w:val="00D91CEB"/>
    <w:rsid w:val="00D91E71"/>
    <w:rsid w:val="00D91F63"/>
    <w:rsid w:val="00D91F7F"/>
    <w:rsid w:val="00D920F2"/>
    <w:rsid w:val="00D92209"/>
    <w:rsid w:val="00D92283"/>
    <w:rsid w:val="00D92494"/>
    <w:rsid w:val="00D92512"/>
    <w:rsid w:val="00D92530"/>
    <w:rsid w:val="00D92566"/>
    <w:rsid w:val="00D9258B"/>
    <w:rsid w:val="00D926BB"/>
    <w:rsid w:val="00D92961"/>
    <w:rsid w:val="00D92C10"/>
    <w:rsid w:val="00D92C78"/>
    <w:rsid w:val="00D93159"/>
    <w:rsid w:val="00D931B7"/>
    <w:rsid w:val="00D93265"/>
    <w:rsid w:val="00D93355"/>
    <w:rsid w:val="00D93389"/>
    <w:rsid w:val="00D933A0"/>
    <w:rsid w:val="00D936E2"/>
    <w:rsid w:val="00D9377D"/>
    <w:rsid w:val="00D9387F"/>
    <w:rsid w:val="00D93B9D"/>
    <w:rsid w:val="00D93C30"/>
    <w:rsid w:val="00D93C63"/>
    <w:rsid w:val="00D93D49"/>
    <w:rsid w:val="00D94216"/>
    <w:rsid w:val="00D94653"/>
    <w:rsid w:val="00D947AD"/>
    <w:rsid w:val="00D94898"/>
    <w:rsid w:val="00D94BB0"/>
    <w:rsid w:val="00D94D44"/>
    <w:rsid w:val="00D94E78"/>
    <w:rsid w:val="00D950B3"/>
    <w:rsid w:val="00D9512B"/>
    <w:rsid w:val="00D95282"/>
    <w:rsid w:val="00D9547D"/>
    <w:rsid w:val="00D9549C"/>
    <w:rsid w:val="00D954BA"/>
    <w:rsid w:val="00D9552C"/>
    <w:rsid w:val="00D956BB"/>
    <w:rsid w:val="00D95732"/>
    <w:rsid w:val="00D95916"/>
    <w:rsid w:val="00D95A58"/>
    <w:rsid w:val="00D95D82"/>
    <w:rsid w:val="00D95EC6"/>
    <w:rsid w:val="00D95F43"/>
    <w:rsid w:val="00D95FF4"/>
    <w:rsid w:val="00D96150"/>
    <w:rsid w:val="00D96156"/>
    <w:rsid w:val="00D961D9"/>
    <w:rsid w:val="00D962D4"/>
    <w:rsid w:val="00D9648D"/>
    <w:rsid w:val="00D9664D"/>
    <w:rsid w:val="00D967AB"/>
    <w:rsid w:val="00D96A1B"/>
    <w:rsid w:val="00D96AD8"/>
    <w:rsid w:val="00D96BCA"/>
    <w:rsid w:val="00D96CF3"/>
    <w:rsid w:val="00D96E0B"/>
    <w:rsid w:val="00D96F70"/>
    <w:rsid w:val="00D96FA2"/>
    <w:rsid w:val="00D97123"/>
    <w:rsid w:val="00D973A0"/>
    <w:rsid w:val="00D973C3"/>
    <w:rsid w:val="00D974AA"/>
    <w:rsid w:val="00D974B8"/>
    <w:rsid w:val="00D9758C"/>
    <w:rsid w:val="00D9759F"/>
    <w:rsid w:val="00D97615"/>
    <w:rsid w:val="00D97640"/>
    <w:rsid w:val="00D97656"/>
    <w:rsid w:val="00D977CC"/>
    <w:rsid w:val="00D977EF"/>
    <w:rsid w:val="00D9782B"/>
    <w:rsid w:val="00D97DC0"/>
    <w:rsid w:val="00D97FCA"/>
    <w:rsid w:val="00D97FCC"/>
    <w:rsid w:val="00DA0100"/>
    <w:rsid w:val="00DA01DB"/>
    <w:rsid w:val="00DA01EA"/>
    <w:rsid w:val="00DA0309"/>
    <w:rsid w:val="00DA0353"/>
    <w:rsid w:val="00DA03B8"/>
    <w:rsid w:val="00DA03DF"/>
    <w:rsid w:val="00DA0630"/>
    <w:rsid w:val="00DA086F"/>
    <w:rsid w:val="00DA090D"/>
    <w:rsid w:val="00DA0C8E"/>
    <w:rsid w:val="00DA0D36"/>
    <w:rsid w:val="00DA0D81"/>
    <w:rsid w:val="00DA0DCC"/>
    <w:rsid w:val="00DA0F46"/>
    <w:rsid w:val="00DA0F62"/>
    <w:rsid w:val="00DA0F84"/>
    <w:rsid w:val="00DA10BF"/>
    <w:rsid w:val="00DA144F"/>
    <w:rsid w:val="00DA16B9"/>
    <w:rsid w:val="00DA186D"/>
    <w:rsid w:val="00DA18BF"/>
    <w:rsid w:val="00DA18D7"/>
    <w:rsid w:val="00DA1AFC"/>
    <w:rsid w:val="00DA1CDD"/>
    <w:rsid w:val="00DA1D29"/>
    <w:rsid w:val="00DA1D86"/>
    <w:rsid w:val="00DA1DBC"/>
    <w:rsid w:val="00DA1DD7"/>
    <w:rsid w:val="00DA1E0F"/>
    <w:rsid w:val="00DA1E43"/>
    <w:rsid w:val="00DA229B"/>
    <w:rsid w:val="00DA2307"/>
    <w:rsid w:val="00DA2384"/>
    <w:rsid w:val="00DA2399"/>
    <w:rsid w:val="00DA2418"/>
    <w:rsid w:val="00DA261E"/>
    <w:rsid w:val="00DA272B"/>
    <w:rsid w:val="00DA275C"/>
    <w:rsid w:val="00DA2762"/>
    <w:rsid w:val="00DA27CE"/>
    <w:rsid w:val="00DA2812"/>
    <w:rsid w:val="00DA28D7"/>
    <w:rsid w:val="00DA2CCD"/>
    <w:rsid w:val="00DA2D0C"/>
    <w:rsid w:val="00DA2E07"/>
    <w:rsid w:val="00DA2FF3"/>
    <w:rsid w:val="00DA3069"/>
    <w:rsid w:val="00DA3373"/>
    <w:rsid w:val="00DA33D4"/>
    <w:rsid w:val="00DA343E"/>
    <w:rsid w:val="00DA3448"/>
    <w:rsid w:val="00DA35F0"/>
    <w:rsid w:val="00DA3705"/>
    <w:rsid w:val="00DA390A"/>
    <w:rsid w:val="00DA393E"/>
    <w:rsid w:val="00DA3A62"/>
    <w:rsid w:val="00DA3B34"/>
    <w:rsid w:val="00DA3BE1"/>
    <w:rsid w:val="00DA3BF8"/>
    <w:rsid w:val="00DA3C82"/>
    <w:rsid w:val="00DA3D76"/>
    <w:rsid w:val="00DA3E83"/>
    <w:rsid w:val="00DA3F85"/>
    <w:rsid w:val="00DA41AD"/>
    <w:rsid w:val="00DA41C0"/>
    <w:rsid w:val="00DA4275"/>
    <w:rsid w:val="00DA4366"/>
    <w:rsid w:val="00DA4557"/>
    <w:rsid w:val="00DA462F"/>
    <w:rsid w:val="00DA46C7"/>
    <w:rsid w:val="00DA4711"/>
    <w:rsid w:val="00DA4727"/>
    <w:rsid w:val="00DA489D"/>
    <w:rsid w:val="00DA48A2"/>
    <w:rsid w:val="00DA4918"/>
    <w:rsid w:val="00DA4A80"/>
    <w:rsid w:val="00DA4AB3"/>
    <w:rsid w:val="00DA4D8B"/>
    <w:rsid w:val="00DA4DDF"/>
    <w:rsid w:val="00DA4E9E"/>
    <w:rsid w:val="00DA4F23"/>
    <w:rsid w:val="00DA4FB2"/>
    <w:rsid w:val="00DA50B6"/>
    <w:rsid w:val="00DA5162"/>
    <w:rsid w:val="00DA528E"/>
    <w:rsid w:val="00DA537A"/>
    <w:rsid w:val="00DA540F"/>
    <w:rsid w:val="00DA5503"/>
    <w:rsid w:val="00DA563D"/>
    <w:rsid w:val="00DA567C"/>
    <w:rsid w:val="00DA56EF"/>
    <w:rsid w:val="00DA574E"/>
    <w:rsid w:val="00DA57A0"/>
    <w:rsid w:val="00DA5932"/>
    <w:rsid w:val="00DA595F"/>
    <w:rsid w:val="00DA5A28"/>
    <w:rsid w:val="00DA5AA8"/>
    <w:rsid w:val="00DA5AE9"/>
    <w:rsid w:val="00DA5BE1"/>
    <w:rsid w:val="00DA5CDF"/>
    <w:rsid w:val="00DA5D4C"/>
    <w:rsid w:val="00DA5E6E"/>
    <w:rsid w:val="00DA6053"/>
    <w:rsid w:val="00DA6143"/>
    <w:rsid w:val="00DA615A"/>
    <w:rsid w:val="00DA61C0"/>
    <w:rsid w:val="00DA625F"/>
    <w:rsid w:val="00DA62CD"/>
    <w:rsid w:val="00DA645F"/>
    <w:rsid w:val="00DA6480"/>
    <w:rsid w:val="00DA6499"/>
    <w:rsid w:val="00DA64BC"/>
    <w:rsid w:val="00DA666E"/>
    <w:rsid w:val="00DA66D3"/>
    <w:rsid w:val="00DA6816"/>
    <w:rsid w:val="00DA6882"/>
    <w:rsid w:val="00DA697C"/>
    <w:rsid w:val="00DA6983"/>
    <w:rsid w:val="00DA6ADC"/>
    <w:rsid w:val="00DA6BC8"/>
    <w:rsid w:val="00DA6CA1"/>
    <w:rsid w:val="00DA6F06"/>
    <w:rsid w:val="00DA6F59"/>
    <w:rsid w:val="00DA708C"/>
    <w:rsid w:val="00DA708F"/>
    <w:rsid w:val="00DA70CE"/>
    <w:rsid w:val="00DA7276"/>
    <w:rsid w:val="00DA72B1"/>
    <w:rsid w:val="00DA74F7"/>
    <w:rsid w:val="00DA7506"/>
    <w:rsid w:val="00DA76E6"/>
    <w:rsid w:val="00DA774B"/>
    <w:rsid w:val="00DA7804"/>
    <w:rsid w:val="00DA7A77"/>
    <w:rsid w:val="00DA7B3E"/>
    <w:rsid w:val="00DA7BE9"/>
    <w:rsid w:val="00DA7E5A"/>
    <w:rsid w:val="00DA7FDC"/>
    <w:rsid w:val="00DB03DD"/>
    <w:rsid w:val="00DB04A1"/>
    <w:rsid w:val="00DB062E"/>
    <w:rsid w:val="00DB071B"/>
    <w:rsid w:val="00DB0733"/>
    <w:rsid w:val="00DB0958"/>
    <w:rsid w:val="00DB097B"/>
    <w:rsid w:val="00DB09BB"/>
    <w:rsid w:val="00DB09D0"/>
    <w:rsid w:val="00DB0A79"/>
    <w:rsid w:val="00DB0B4F"/>
    <w:rsid w:val="00DB0C82"/>
    <w:rsid w:val="00DB0D26"/>
    <w:rsid w:val="00DB0EBB"/>
    <w:rsid w:val="00DB1155"/>
    <w:rsid w:val="00DB12D1"/>
    <w:rsid w:val="00DB12ED"/>
    <w:rsid w:val="00DB1666"/>
    <w:rsid w:val="00DB1787"/>
    <w:rsid w:val="00DB1820"/>
    <w:rsid w:val="00DB1935"/>
    <w:rsid w:val="00DB1B21"/>
    <w:rsid w:val="00DB1CF0"/>
    <w:rsid w:val="00DB1D1B"/>
    <w:rsid w:val="00DB1EA2"/>
    <w:rsid w:val="00DB1EEB"/>
    <w:rsid w:val="00DB1FF9"/>
    <w:rsid w:val="00DB20E0"/>
    <w:rsid w:val="00DB216B"/>
    <w:rsid w:val="00DB21BB"/>
    <w:rsid w:val="00DB21BD"/>
    <w:rsid w:val="00DB21ED"/>
    <w:rsid w:val="00DB2268"/>
    <w:rsid w:val="00DB2277"/>
    <w:rsid w:val="00DB268A"/>
    <w:rsid w:val="00DB26E2"/>
    <w:rsid w:val="00DB26F0"/>
    <w:rsid w:val="00DB26F4"/>
    <w:rsid w:val="00DB28E8"/>
    <w:rsid w:val="00DB2B06"/>
    <w:rsid w:val="00DB2BB2"/>
    <w:rsid w:val="00DB2C78"/>
    <w:rsid w:val="00DB2E09"/>
    <w:rsid w:val="00DB3078"/>
    <w:rsid w:val="00DB3247"/>
    <w:rsid w:val="00DB3296"/>
    <w:rsid w:val="00DB334B"/>
    <w:rsid w:val="00DB35EA"/>
    <w:rsid w:val="00DB394F"/>
    <w:rsid w:val="00DB39AB"/>
    <w:rsid w:val="00DB39D8"/>
    <w:rsid w:val="00DB3A3C"/>
    <w:rsid w:val="00DB3A95"/>
    <w:rsid w:val="00DB3C32"/>
    <w:rsid w:val="00DB3C50"/>
    <w:rsid w:val="00DB3D5D"/>
    <w:rsid w:val="00DB3E08"/>
    <w:rsid w:val="00DB3E18"/>
    <w:rsid w:val="00DB40A2"/>
    <w:rsid w:val="00DB4132"/>
    <w:rsid w:val="00DB4221"/>
    <w:rsid w:val="00DB4771"/>
    <w:rsid w:val="00DB4A98"/>
    <w:rsid w:val="00DB4AF2"/>
    <w:rsid w:val="00DB4AFD"/>
    <w:rsid w:val="00DB4BA2"/>
    <w:rsid w:val="00DB4D2D"/>
    <w:rsid w:val="00DB4DC4"/>
    <w:rsid w:val="00DB4DF0"/>
    <w:rsid w:val="00DB4E07"/>
    <w:rsid w:val="00DB4E63"/>
    <w:rsid w:val="00DB4E64"/>
    <w:rsid w:val="00DB4E77"/>
    <w:rsid w:val="00DB5121"/>
    <w:rsid w:val="00DB53D1"/>
    <w:rsid w:val="00DB5845"/>
    <w:rsid w:val="00DB58A0"/>
    <w:rsid w:val="00DB5B3D"/>
    <w:rsid w:val="00DB5BAE"/>
    <w:rsid w:val="00DB5C06"/>
    <w:rsid w:val="00DB5CFC"/>
    <w:rsid w:val="00DB5E88"/>
    <w:rsid w:val="00DB6152"/>
    <w:rsid w:val="00DB639E"/>
    <w:rsid w:val="00DB647D"/>
    <w:rsid w:val="00DB6495"/>
    <w:rsid w:val="00DB67A9"/>
    <w:rsid w:val="00DB68DB"/>
    <w:rsid w:val="00DB6B75"/>
    <w:rsid w:val="00DB6D70"/>
    <w:rsid w:val="00DB6DCB"/>
    <w:rsid w:val="00DB6DEF"/>
    <w:rsid w:val="00DB6ECF"/>
    <w:rsid w:val="00DB6ED5"/>
    <w:rsid w:val="00DB6FBE"/>
    <w:rsid w:val="00DB70B5"/>
    <w:rsid w:val="00DB70CC"/>
    <w:rsid w:val="00DB71D1"/>
    <w:rsid w:val="00DB7259"/>
    <w:rsid w:val="00DB76AA"/>
    <w:rsid w:val="00DB7789"/>
    <w:rsid w:val="00DB78CE"/>
    <w:rsid w:val="00DB7990"/>
    <w:rsid w:val="00DB7ADF"/>
    <w:rsid w:val="00DB7B54"/>
    <w:rsid w:val="00DB7D26"/>
    <w:rsid w:val="00DB7F47"/>
    <w:rsid w:val="00DC0354"/>
    <w:rsid w:val="00DC03C8"/>
    <w:rsid w:val="00DC043F"/>
    <w:rsid w:val="00DC05F5"/>
    <w:rsid w:val="00DC069E"/>
    <w:rsid w:val="00DC0744"/>
    <w:rsid w:val="00DC09D9"/>
    <w:rsid w:val="00DC0D52"/>
    <w:rsid w:val="00DC0F87"/>
    <w:rsid w:val="00DC0F9B"/>
    <w:rsid w:val="00DC1333"/>
    <w:rsid w:val="00DC1654"/>
    <w:rsid w:val="00DC170A"/>
    <w:rsid w:val="00DC1C6E"/>
    <w:rsid w:val="00DC1CDB"/>
    <w:rsid w:val="00DC1E21"/>
    <w:rsid w:val="00DC1F68"/>
    <w:rsid w:val="00DC1F6E"/>
    <w:rsid w:val="00DC1F9F"/>
    <w:rsid w:val="00DC204B"/>
    <w:rsid w:val="00DC20E9"/>
    <w:rsid w:val="00DC213D"/>
    <w:rsid w:val="00DC223F"/>
    <w:rsid w:val="00DC226A"/>
    <w:rsid w:val="00DC238E"/>
    <w:rsid w:val="00DC24CE"/>
    <w:rsid w:val="00DC275D"/>
    <w:rsid w:val="00DC28F7"/>
    <w:rsid w:val="00DC291B"/>
    <w:rsid w:val="00DC2932"/>
    <w:rsid w:val="00DC29F4"/>
    <w:rsid w:val="00DC2A5E"/>
    <w:rsid w:val="00DC2D7E"/>
    <w:rsid w:val="00DC2E15"/>
    <w:rsid w:val="00DC3034"/>
    <w:rsid w:val="00DC3042"/>
    <w:rsid w:val="00DC3052"/>
    <w:rsid w:val="00DC3074"/>
    <w:rsid w:val="00DC30FC"/>
    <w:rsid w:val="00DC31A6"/>
    <w:rsid w:val="00DC32AA"/>
    <w:rsid w:val="00DC3871"/>
    <w:rsid w:val="00DC38DA"/>
    <w:rsid w:val="00DC3C12"/>
    <w:rsid w:val="00DC3D2C"/>
    <w:rsid w:val="00DC3E77"/>
    <w:rsid w:val="00DC42C5"/>
    <w:rsid w:val="00DC437B"/>
    <w:rsid w:val="00DC43C9"/>
    <w:rsid w:val="00DC4465"/>
    <w:rsid w:val="00DC4626"/>
    <w:rsid w:val="00DC46CF"/>
    <w:rsid w:val="00DC4791"/>
    <w:rsid w:val="00DC48FF"/>
    <w:rsid w:val="00DC4B61"/>
    <w:rsid w:val="00DC4BB9"/>
    <w:rsid w:val="00DC4D28"/>
    <w:rsid w:val="00DC4D54"/>
    <w:rsid w:val="00DC4ECD"/>
    <w:rsid w:val="00DC51A1"/>
    <w:rsid w:val="00DC51B3"/>
    <w:rsid w:val="00DC51B4"/>
    <w:rsid w:val="00DC51EB"/>
    <w:rsid w:val="00DC520B"/>
    <w:rsid w:val="00DC52FD"/>
    <w:rsid w:val="00DC531E"/>
    <w:rsid w:val="00DC543E"/>
    <w:rsid w:val="00DC5726"/>
    <w:rsid w:val="00DC574D"/>
    <w:rsid w:val="00DC58C4"/>
    <w:rsid w:val="00DC5A42"/>
    <w:rsid w:val="00DC5CE1"/>
    <w:rsid w:val="00DC5D49"/>
    <w:rsid w:val="00DC5D92"/>
    <w:rsid w:val="00DC5DEB"/>
    <w:rsid w:val="00DC5E0D"/>
    <w:rsid w:val="00DC5E77"/>
    <w:rsid w:val="00DC6072"/>
    <w:rsid w:val="00DC6283"/>
    <w:rsid w:val="00DC6520"/>
    <w:rsid w:val="00DC66CA"/>
    <w:rsid w:val="00DC67E4"/>
    <w:rsid w:val="00DC6A14"/>
    <w:rsid w:val="00DC6A35"/>
    <w:rsid w:val="00DC6A82"/>
    <w:rsid w:val="00DC6C04"/>
    <w:rsid w:val="00DC6F45"/>
    <w:rsid w:val="00DC6FC6"/>
    <w:rsid w:val="00DC7020"/>
    <w:rsid w:val="00DC7025"/>
    <w:rsid w:val="00DC7035"/>
    <w:rsid w:val="00DC721B"/>
    <w:rsid w:val="00DC750A"/>
    <w:rsid w:val="00DC75C4"/>
    <w:rsid w:val="00DC7788"/>
    <w:rsid w:val="00DC7A28"/>
    <w:rsid w:val="00DC7B84"/>
    <w:rsid w:val="00DC7BF2"/>
    <w:rsid w:val="00DC7CA3"/>
    <w:rsid w:val="00DC7D1D"/>
    <w:rsid w:val="00DC7E42"/>
    <w:rsid w:val="00DD001F"/>
    <w:rsid w:val="00DD0126"/>
    <w:rsid w:val="00DD0149"/>
    <w:rsid w:val="00DD0235"/>
    <w:rsid w:val="00DD0400"/>
    <w:rsid w:val="00DD08E9"/>
    <w:rsid w:val="00DD0A38"/>
    <w:rsid w:val="00DD0AB4"/>
    <w:rsid w:val="00DD0C53"/>
    <w:rsid w:val="00DD0C7A"/>
    <w:rsid w:val="00DD0D8E"/>
    <w:rsid w:val="00DD0E19"/>
    <w:rsid w:val="00DD0EFB"/>
    <w:rsid w:val="00DD0F49"/>
    <w:rsid w:val="00DD107F"/>
    <w:rsid w:val="00DD1087"/>
    <w:rsid w:val="00DD13B6"/>
    <w:rsid w:val="00DD1453"/>
    <w:rsid w:val="00DD1532"/>
    <w:rsid w:val="00DD1552"/>
    <w:rsid w:val="00DD177D"/>
    <w:rsid w:val="00DD189A"/>
    <w:rsid w:val="00DD1941"/>
    <w:rsid w:val="00DD1A06"/>
    <w:rsid w:val="00DD1A6E"/>
    <w:rsid w:val="00DD1D3A"/>
    <w:rsid w:val="00DD1E54"/>
    <w:rsid w:val="00DD1FE3"/>
    <w:rsid w:val="00DD209C"/>
    <w:rsid w:val="00DD20C1"/>
    <w:rsid w:val="00DD219C"/>
    <w:rsid w:val="00DD2284"/>
    <w:rsid w:val="00DD2310"/>
    <w:rsid w:val="00DD265D"/>
    <w:rsid w:val="00DD27AF"/>
    <w:rsid w:val="00DD29DA"/>
    <w:rsid w:val="00DD2B5A"/>
    <w:rsid w:val="00DD2C12"/>
    <w:rsid w:val="00DD2CD2"/>
    <w:rsid w:val="00DD2D80"/>
    <w:rsid w:val="00DD2F28"/>
    <w:rsid w:val="00DD2F2F"/>
    <w:rsid w:val="00DD2F8A"/>
    <w:rsid w:val="00DD303E"/>
    <w:rsid w:val="00DD30D7"/>
    <w:rsid w:val="00DD330A"/>
    <w:rsid w:val="00DD3383"/>
    <w:rsid w:val="00DD33DD"/>
    <w:rsid w:val="00DD3459"/>
    <w:rsid w:val="00DD34AD"/>
    <w:rsid w:val="00DD3780"/>
    <w:rsid w:val="00DD39FC"/>
    <w:rsid w:val="00DD3A0F"/>
    <w:rsid w:val="00DD3A2C"/>
    <w:rsid w:val="00DD3AB7"/>
    <w:rsid w:val="00DD3C03"/>
    <w:rsid w:val="00DD3D35"/>
    <w:rsid w:val="00DD40ED"/>
    <w:rsid w:val="00DD418C"/>
    <w:rsid w:val="00DD427C"/>
    <w:rsid w:val="00DD445D"/>
    <w:rsid w:val="00DD45BB"/>
    <w:rsid w:val="00DD49F1"/>
    <w:rsid w:val="00DD4B6B"/>
    <w:rsid w:val="00DD4B7D"/>
    <w:rsid w:val="00DD4BA7"/>
    <w:rsid w:val="00DD4D18"/>
    <w:rsid w:val="00DD4D1C"/>
    <w:rsid w:val="00DD4F7E"/>
    <w:rsid w:val="00DD50D2"/>
    <w:rsid w:val="00DD50F1"/>
    <w:rsid w:val="00DD52BD"/>
    <w:rsid w:val="00DD52E3"/>
    <w:rsid w:val="00DD5480"/>
    <w:rsid w:val="00DD5564"/>
    <w:rsid w:val="00DD561D"/>
    <w:rsid w:val="00DD5DAF"/>
    <w:rsid w:val="00DD5F3D"/>
    <w:rsid w:val="00DD6221"/>
    <w:rsid w:val="00DD625A"/>
    <w:rsid w:val="00DD6298"/>
    <w:rsid w:val="00DD638E"/>
    <w:rsid w:val="00DD6604"/>
    <w:rsid w:val="00DD667B"/>
    <w:rsid w:val="00DD67AF"/>
    <w:rsid w:val="00DD68CC"/>
    <w:rsid w:val="00DD6A23"/>
    <w:rsid w:val="00DD6A5C"/>
    <w:rsid w:val="00DD6ACF"/>
    <w:rsid w:val="00DD6B0C"/>
    <w:rsid w:val="00DD6B24"/>
    <w:rsid w:val="00DD6E36"/>
    <w:rsid w:val="00DD6EE9"/>
    <w:rsid w:val="00DD7701"/>
    <w:rsid w:val="00DD78CD"/>
    <w:rsid w:val="00DD7907"/>
    <w:rsid w:val="00DD7CB4"/>
    <w:rsid w:val="00DD7E42"/>
    <w:rsid w:val="00DD7EB0"/>
    <w:rsid w:val="00DD7F55"/>
    <w:rsid w:val="00DE041B"/>
    <w:rsid w:val="00DE04F7"/>
    <w:rsid w:val="00DE0555"/>
    <w:rsid w:val="00DE0797"/>
    <w:rsid w:val="00DE08A5"/>
    <w:rsid w:val="00DE08CF"/>
    <w:rsid w:val="00DE0954"/>
    <w:rsid w:val="00DE0D64"/>
    <w:rsid w:val="00DE0DBB"/>
    <w:rsid w:val="00DE0EF6"/>
    <w:rsid w:val="00DE1029"/>
    <w:rsid w:val="00DE11E9"/>
    <w:rsid w:val="00DE1208"/>
    <w:rsid w:val="00DE1248"/>
    <w:rsid w:val="00DE12ED"/>
    <w:rsid w:val="00DE1330"/>
    <w:rsid w:val="00DE1360"/>
    <w:rsid w:val="00DE1482"/>
    <w:rsid w:val="00DE164C"/>
    <w:rsid w:val="00DE171E"/>
    <w:rsid w:val="00DE1955"/>
    <w:rsid w:val="00DE1A3A"/>
    <w:rsid w:val="00DE1EC6"/>
    <w:rsid w:val="00DE1F75"/>
    <w:rsid w:val="00DE2153"/>
    <w:rsid w:val="00DE21FF"/>
    <w:rsid w:val="00DE221C"/>
    <w:rsid w:val="00DE2317"/>
    <w:rsid w:val="00DE2355"/>
    <w:rsid w:val="00DE2471"/>
    <w:rsid w:val="00DE24C4"/>
    <w:rsid w:val="00DE2879"/>
    <w:rsid w:val="00DE2B0D"/>
    <w:rsid w:val="00DE2B35"/>
    <w:rsid w:val="00DE2C83"/>
    <w:rsid w:val="00DE2DB2"/>
    <w:rsid w:val="00DE2DDF"/>
    <w:rsid w:val="00DE32A4"/>
    <w:rsid w:val="00DE34D1"/>
    <w:rsid w:val="00DE3705"/>
    <w:rsid w:val="00DE389C"/>
    <w:rsid w:val="00DE38F8"/>
    <w:rsid w:val="00DE3AD3"/>
    <w:rsid w:val="00DE3BCF"/>
    <w:rsid w:val="00DE3CA3"/>
    <w:rsid w:val="00DE3D35"/>
    <w:rsid w:val="00DE3DDD"/>
    <w:rsid w:val="00DE3E6A"/>
    <w:rsid w:val="00DE3EDE"/>
    <w:rsid w:val="00DE3EFF"/>
    <w:rsid w:val="00DE4011"/>
    <w:rsid w:val="00DE4124"/>
    <w:rsid w:val="00DE429E"/>
    <w:rsid w:val="00DE42EF"/>
    <w:rsid w:val="00DE4726"/>
    <w:rsid w:val="00DE4824"/>
    <w:rsid w:val="00DE4872"/>
    <w:rsid w:val="00DE49D4"/>
    <w:rsid w:val="00DE4CB8"/>
    <w:rsid w:val="00DE4CFA"/>
    <w:rsid w:val="00DE4E70"/>
    <w:rsid w:val="00DE4ED3"/>
    <w:rsid w:val="00DE4F65"/>
    <w:rsid w:val="00DE4FE0"/>
    <w:rsid w:val="00DE5089"/>
    <w:rsid w:val="00DE5112"/>
    <w:rsid w:val="00DE53DC"/>
    <w:rsid w:val="00DE53E4"/>
    <w:rsid w:val="00DE59C7"/>
    <w:rsid w:val="00DE5A5F"/>
    <w:rsid w:val="00DE5ABB"/>
    <w:rsid w:val="00DE5AE2"/>
    <w:rsid w:val="00DE5B36"/>
    <w:rsid w:val="00DE5C02"/>
    <w:rsid w:val="00DE5E2C"/>
    <w:rsid w:val="00DE5ECB"/>
    <w:rsid w:val="00DE5F14"/>
    <w:rsid w:val="00DE5FA4"/>
    <w:rsid w:val="00DE6166"/>
    <w:rsid w:val="00DE61F6"/>
    <w:rsid w:val="00DE6251"/>
    <w:rsid w:val="00DE62B8"/>
    <w:rsid w:val="00DE644D"/>
    <w:rsid w:val="00DE6517"/>
    <w:rsid w:val="00DE65D4"/>
    <w:rsid w:val="00DE65E6"/>
    <w:rsid w:val="00DE68AA"/>
    <w:rsid w:val="00DE68E4"/>
    <w:rsid w:val="00DE6AF8"/>
    <w:rsid w:val="00DE6B3B"/>
    <w:rsid w:val="00DE6B48"/>
    <w:rsid w:val="00DE6C6D"/>
    <w:rsid w:val="00DE6D29"/>
    <w:rsid w:val="00DE6F13"/>
    <w:rsid w:val="00DE6F41"/>
    <w:rsid w:val="00DE7015"/>
    <w:rsid w:val="00DE756B"/>
    <w:rsid w:val="00DE7680"/>
    <w:rsid w:val="00DE7728"/>
    <w:rsid w:val="00DE7786"/>
    <w:rsid w:val="00DE77EB"/>
    <w:rsid w:val="00DE7A93"/>
    <w:rsid w:val="00DE7ABA"/>
    <w:rsid w:val="00DE7D48"/>
    <w:rsid w:val="00DE7E80"/>
    <w:rsid w:val="00DE7EE2"/>
    <w:rsid w:val="00DE7F49"/>
    <w:rsid w:val="00DF0031"/>
    <w:rsid w:val="00DF00C1"/>
    <w:rsid w:val="00DF01BC"/>
    <w:rsid w:val="00DF032D"/>
    <w:rsid w:val="00DF03CC"/>
    <w:rsid w:val="00DF03CD"/>
    <w:rsid w:val="00DF052B"/>
    <w:rsid w:val="00DF07DE"/>
    <w:rsid w:val="00DF0805"/>
    <w:rsid w:val="00DF092E"/>
    <w:rsid w:val="00DF0997"/>
    <w:rsid w:val="00DF0B28"/>
    <w:rsid w:val="00DF0B88"/>
    <w:rsid w:val="00DF0B99"/>
    <w:rsid w:val="00DF0EF6"/>
    <w:rsid w:val="00DF0F7B"/>
    <w:rsid w:val="00DF0FA7"/>
    <w:rsid w:val="00DF1028"/>
    <w:rsid w:val="00DF10A8"/>
    <w:rsid w:val="00DF111F"/>
    <w:rsid w:val="00DF11FC"/>
    <w:rsid w:val="00DF12AD"/>
    <w:rsid w:val="00DF14B4"/>
    <w:rsid w:val="00DF14FB"/>
    <w:rsid w:val="00DF1523"/>
    <w:rsid w:val="00DF17D2"/>
    <w:rsid w:val="00DF1877"/>
    <w:rsid w:val="00DF196F"/>
    <w:rsid w:val="00DF1CEA"/>
    <w:rsid w:val="00DF1D49"/>
    <w:rsid w:val="00DF206F"/>
    <w:rsid w:val="00DF20FA"/>
    <w:rsid w:val="00DF2107"/>
    <w:rsid w:val="00DF24D8"/>
    <w:rsid w:val="00DF266D"/>
    <w:rsid w:val="00DF269C"/>
    <w:rsid w:val="00DF28D5"/>
    <w:rsid w:val="00DF2931"/>
    <w:rsid w:val="00DF2A13"/>
    <w:rsid w:val="00DF2A46"/>
    <w:rsid w:val="00DF2B24"/>
    <w:rsid w:val="00DF2D13"/>
    <w:rsid w:val="00DF2F5D"/>
    <w:rsid w:val="00DF2FC4"/>
    <w:rsid w:val="00DF3022"/>
    <w:rsid w:val="00DF30E6"/>
    <w:rsid w:val="00DF329C"/>
    <w:rsid w:val="00DF32F1"/>
    <w:rsid w:val="00DF33EE"/>
    <w:rsid w:val="00DF364C"/>
    <w:rsid w:val="00DF3670"/>
    <w:rsid w:val="00DF3765"/>
    <w:rsid w:val="00DF37E4"/>
    <w:rsid w:val="00DF3857"/>
    <w:rsid w:val="00DF39AA"/>
    <w:rsid w:val="00DF3AB8"/>
    <w:rsid w:val="00DF3BF9"/>
    <w:rsid w:val="00DF3C8D"/>
    <w:rsid w:val="00DF3E08"/>
    <w:rsid w:val="00DF3E7B"/>
    <w:rsid w:val="00DF3F5C"/>
    <w:rsid w:val="00DF3FC5"/>
    <w:rsid w:val="00DF40CE"/>
    <w:rsid w:val="00DF412C"/>
    <w:rsid w:val="00DF42D3"/>
    <w:rsid w:val="00DF4340"/>
    <w:rsid w:val="00DF44C9"/>
    <w:rsid w:val="00DF44CE"/>
    <w:rsid w:val="00DF4936"/>
    <w:rsid w:val="00DF49D3"/>
    <w:rsid w:val="00DF4ACC"/>
    <w:rsid w:val="00DF4B74"/>
    <w:rsid w:val="00DF4BFD"/>
    <w:rsid w:val="00DF4C38"/>
    <w:rsid w:val="00DF4C7C"/>
    <w:rsid w:val="00DF5156"/>
    <w:rsid w:val="00DF51C7"/>
    <w:rsid w:val="00DF52E2"/>
    <w:rsid w:val="00DF54AB"/>
    <w:rsid w:val="00DF5552"/>
    <w:rsid w:val="00DF55F9"/>
    <w:rsid w:val="00DF5AB7"/>
    <w:rsid w:val="00DF5CE0"/>
    <w:rsid w:val="00DF5DE0"/>
    <w:rsid w:val="00DF5E2F"/>
    <w:rsid w:val="00DF5E3F"/>
    <w:rsid w:val="00DF5E6D"/>
    <w:rsid w:val="00DF5F1B"/>
    <w:rsid w:val="00DF5FAF"/>
    <w:rsid w:val="00DF6084"/>
    <w:rsid w:val="00DF61EB"/>
    <w:rsid w:val="00DF6358"/>
    <w:rsid w:val="00DF63AA"/>
    <w:rsid w:val="00DF6448"/>
    <w:rsid w:val="00DF6617"/>
    <w:rsid w:val="00DF672B"/>
    <w:rsid w:val="00DF6770"/>
    <w:rsid w:val="00DF6962"/>
    <w:rsid w:val="00DF6B28"/>
    <w:rsid w:val="00DF6B54"/>
    <w:rsid w:val="00DF6CBE"/>
    <w:rsid w:val="00DF6E2B"/>
    <w:rsid w:val="00DF6F0E"/>
    <w:rsid w:val="00DF706D"/>
    <w:rsid w:val="00DF71A7"/>
    <w:rsid w:val="00DF72C1"/>
    <w:rsid w:val="00DF72E2"/>
    <w:rsid w:val="00DF7469"/>
    <w:rsid w:val="00DF75AE"/>
    <w:rsid w:val="00DF763F"/>
    <w:rsid w:val="00DF765D"/>
    <w:rsid w:val="00DF78AD"/>
    <w:rsid w:val="00DF791D"/>
    <w:rsid w:val="00DF7934"/>
    <w:rsid w:val="00DF7A6E"/>
    <w:rsid w:val="00DF7AE8"/>
    <w:rsid w:val="00DF7C6D"/>
    <w:rsid w:val="00E00005"/>
    <w:rsid w:val="00E0009F"/>
    <w:rsid w:val="00E000FE"/>
    <w:rsid w:val="00E0016D"/>
    <w:rsid w:val="00E00269"/>
    <w:rsid w:val="00E0031F"/>
    <w:rsid w:val="00E0042C"/>
    <w:rsid w:val="00E0045C"/>
    <w:rsid w:val="00E00460"/>
    <w:rsid w:val="00E00498"/>
    <w:rsid w:val="00E004B3"/>
    <w:rsid w:val="00E00619"/>
    <w:rsid w:val="00E00649"/>
    <w:rsid w:val="00E0064D"/>
    <w:rsid w:val="00E006B7"/>
    <w:rsid w:val="00E0079D"/>
    <w:rsid w:val="00E008F7"/>
    <w:rsid w:val="00E00A5A"/>
    <w:rsid w:val="00E00C9A"/>
    <w:rsid w:val="00E00E25"/>
    <w:rsid w:val="00E00FBD"/>
    <w:rsid w:val="00E010FF"/>
    <w:rsid w:val="00E0118B"/>
    <w:rsid w:val="00E011C6"/>
    <w:rsid w:val="00E011D9"/>
    <w:rsid w:val="00E0129D"/>
    <w:rsid w:val="00E01349"/>
    <w:rsid w:val="00E0134C"/>
    <w:rsid w:val="00E01414"/>
    <w:rsid w:val="00E0155F"/>
    <w:rsid w:val="00E016F4"/>
    <w:rsid w:val="00E017F8"/>
    <w:rsid w:val="00E019A2"/>
    <w:rsid w:val="00E01B11"/>
    <w:rsid w:val="00E01B6F"/>
    <w:rsid w:val="00E01C87"/>
    <w:rsid w:val="00E01CD3"/>
    <w:rsid w:val="00E01D2F"/>
    <w:rsid w:val="00E01E03"/>
    <w:rsid w:val="00E01F3F"/>
    <w:rsid w:val="00E0204C"/>
    <w:rsid w:val="00E02109"/>
    <w:rsid w:val="00E02116"/>
    <w:rsid w:val="00E02253"/>
    <w:rsid w:val="00E023CC"/>
    <w:rsid w:val="00E0254B"/>
    <w:rsid w:val="00E025C6"/>
    <w:rsid w:val="00E025CF"/>
    <w:rsid w:val="00E027CC"/>
    <w:rsid w:val="00E028F5"/>
    <w:rsid w:val="00E02A7F"/>
    <w:rsid w:val="00E02C05"/>
    <w:rsid w:val="00E02CD0"/>
    <w:rsid w:val="00E02DE4"/>
    <w:rsid w:val="00E02F53"/>
    <w:rsid w:val="00E03014"/>
    <w:rsid w:val="00E0322C"/>
    <w:rsid w:val="00E03251"/>
    <w:rsid w:val="00E0342C"/>
    <w:rsid w:val="00E0344C"/>
    <w:rsid w:val="00E034A3"/>
    <w:rsid w:val="00E035EA"/>
    <w:rsid w:val="00E036E5"/>
    <w:rsid w:val="00E03863"/>
    <w:rsid w:val="00E038D2"/>
    <w:rsid w:val="00E03977"/>
    <w:rsid w:val="00E039A9"/>
    <w:rsid w:val="00E03A5B"/>
    <w:rsid w:val="00E03B84"/>
    <w:rsid w:val="00E03CBC"/>
    <w:rsid w:val="00E03DE7"/>
    <w:rsid w:val="00E03F22"/>
    <w:rsid w:val="00E0401F"/>
    <w:rsid w:val="00E0409E"/>
    <w:rsid w:val="00E043AB"/>
    <w:rsid w:val="00E043B7"/>
    <w:rsid w:val="00E04405"/>
    <w:rsid w:val="00E044A4"/>
    <w:rsid w:val="00E0457A"/>
    <w:rsid w:val="00E0458A"/>
    <w:rsid w:val="00E0489E"/>
    <w:rsid w:val="00E048EA"/>
    <w:rsid w:val="00E049B0"/>
    <w:rsid w:val="00E04AC1"/>
    <w:rsid w:val="00E04BB3"/>
    <w:rsid w:val="00E04BF9"/>
    <w:rsid w:val="00E04D06"/>
    <w:rsid w:val="00E04D4A"/>
    <w:rsid w:val="00E04D81"/>
    <w:rsid w:val="00E0503D"/>
    <w:rsid w:val="00E05090"/>
    <w:rsid w:val="00E0519B"/>
    <w:rsid w:val="00E052DB"/>
    <w:rsid w:val="00E05529"/>
    <w:rsid w:val="00E05571"/>
    <w:rsid w:val="00E05576"/>
    <w:rsid w:val="00E05692"/>
    <w:rsid w:val="00E0572D"/>
    <w:rsid w:val="00E05814"/>
    <w:rsid w:val="00E0581C"/>
    <w:rsid w:val="00E05865"/>
    <w:rsid w:val="00E0587A"/>
    <w:rsid w:val="00E058BF"/>
    <w:rsid w:val="00E05992"/>
    <w:rsid w:val="00E05A59"/>
    <w:rsid w:val="00E05B06"/>
    <w:rsid w:val="00E05C87"/>
    <w:rsid w:val="00E05D0B"/>
    <w:rsid w:val="00E05EEA"/>
    <w:rsid w:val="00E06110"/>
    <w:rsid w:val="00E0642F"/>
    <w:rsid w:val="00E064F3"/>
    <w:rsid w:val="00E0652E"/>
    <w:rsid w:val="00E0657D"/>
    <w:rsid w:val="00E066AC"/>
    <w:rsid w:val="00E0693B"/>
    <w:rsid w:val="00E06AD8"/>
    <w:rsid w:val="00E06D2E"/>
    <w:rsid w:val="00E06D66"/>
    <w:rsid w:val="00E06FA9"/>
    <w:rsid w:val="00E0708D"/>
    <w:rsid w:val="00E07245"/>
    <w:rsid w:val="00E07535"/>
    <w:rsid w:val="00E075F6"/>
    <w:rsid w:val="00E076B0"/>
    <w:rsid w:val="00E07746"/>
    <w:rsid w:val="00E077D1"/>
    <w:rsid w:val="00E078D3"/>
    <w:rsid w:val="00E07955"/>
    <w:rsid w:val="00E0799D"/>
    <w:rsid w:val="00E07D52"/>
    <w:rsid w:val="00E07E4C"/>
    <w:rsid w:val="00E100AF"/>
    <w:rsid w:val="00E1018B"/>
    <w:rsid w:val="00E1021A"/>
    <w:rsid w:val="00E1023D"/>
    <w:rsid w:val="00E10321"/>
    <w:rsid w:val="00E1039B"/>
    <w:rsid w:val="00E10585"/>
    <w:rsid w:val="00E105DA"/>
    <w:rsid w:val="00E1065D"/>
    <w:rsid w:val="00E10B73"/>
    <w:rsid w:val="00E10CC5"/>
    <w:rsid w:val="00E10E09"/>
    <w:rsid w:val="00E10E54"/>
    <w:rsid w:val="00E10EB7"/>
    <w:rsid w:val="00E10EF2"/>
    <w:rsid w:val="00E10F07"/>
    <w:rsid w:val="00E10FF8"/>
    <w:rsid w:val="00E114B6"/>
    <w:rsid w:val="00E1150B"/>
    <w:rsid w:val="00E1164A"/>
    <w:rsid w:val="00E117E6"/>
    <w:rsid w:val="00E11BAB"/>
    <w:rsid w:val="00E11C52"/>
    <w:rsid w:val="00E12044"/>
    <w:rsid w:val="00E1204F"/>
    <w:rsid w:val="00E1206D"/>
    <w:rsid w:val="00E120C0"/>
    <w:rsid w:val="00E121B4"/>
    <w:rsid w:val="00E121E3"/>
    <w:rsid w:val="00E12214"/>
    <w:rsid w:val="00E123C0"/>
    <w:rsid w:val="00E123DA"/>
    <w:rsid w:val="00E124CD"/>
    <w:rsid w:val="00E125DB"/>
    <w:rsid w:val="00E12779"/>
    <w:rsid w:val="00E12A1C"/>
    <w:rsid w:val="00E12A87"/>
    <w:rsid w:val="00E12C0D"/>
    <w:rsid w:val="00E12CE5"/>
    <w:rsid w:val="00E12D4E"/>
    <w:rsid w:val="00E12DAE"/>
    <w:rsid w:val="00E12E51"/>
    <w:rsid w:val="00E12E9C"/>
    <w:rsid w:val="00E12F20"/>
    <w:rsid w:val="00E13055"/>
    <w:rsid w:val="00E130C5"/>
    <w:rsid w:val="00E1310C"/>
    <w:rsid w:val="00E131FC"/>
    <w:rsid w:val="00E1324E"/>
    <w:rsid w:val="00E1339A"/>
    <w:rsid w:val="00E1343F"/>
    <w:rsid w:val="00E13566"/>
    <w:rsid w:val="00E135ED"/>
    <w:rsid w:val="00E135F9"/>
    <w:rsid w:val="00E13737"/>
    <w:rsid w:val="00E1374D"/>
    <w:rsid w:val="00E138FA"/>
    <w:rsid w:val="00E139B6"/>
    <w:rsid w:val="00E13DF7"/>
    <w:rsid w:val="00E13E36"/>
    <w:rsid w:val="00E13ECE"/>
    <w:rsid w:val="00E14176"/>
    <w:rsid w:val="00E141ED"/>
    <w:rsid w:val="00E14219"/>
    <w:rsid w:val="00E1427E"/>
    <w:rsid w:val="00E14422"/>
    <w:rsid w:val="00E1445B"/>
    <w:rsid w:val="00E146BB"/>
    <w:rsid w:val="00E146C8"/>
    <w:rsid w:val="00E1472F"/>
    <w:rsid w:val="00E1478C"/>
    <w:rsid w:val="00E147A4"/>
    <w:rsid w:val="00E14967"/>
    <w:rsid w:val="00E149A6"/>
    <w:rsid w:val="00E149B2"/>
    <w:rsid w:val="00E14A0E"/>
    <w:rsid w:val="00E14A94"/>
    <w:rsid w:val="00E14B5A"/>
    <w:rsid w:val="00E14D02"/>
    <w:rsid w:val="00E14DF1"/>
    <w:rsid w:val="00E153C7"/>
    <w:rsid w:val="00E15405"/>
    <w:rsid w:val="00E15435"/>
    <w:rsid w:val="00E154BC"/>
    <w:rsid w:val="00E15CDD"/>
    <w:rsid w:val="00E15D08"/>
    <w:rsid w:val="00E15F18"/>
    <w:rsid w:val="00E15FA8"/>
    <w:rsid w:val="00E1602D"/>
    <w:rsid w:val="00E16171"/>
    <w:rsid w:val="00E16294"/>
    <w:rsid w:val="00E162C2"/>
    <w:rsid w:val="00E16334"/>
    <w:rsid w:val="00E1634D"/>
    <w:rsid w:val="00E164A2"/>
    <w:rsid w:val="00E16512"/>
    <w:rsid w:val="00E166A1"/>
    <w:rsid w:val="00E1672E"/>
    <w:rsid w:val="00E1677B"/>
    <w:rsid w:val="00E16828"/>
    <w:rsid w:val="00E169BF"/>
    <w:rsid w:val="00E16B8E"/>
    <w:rsid w:val="00E16C43"/>
    <w:rsid w:val="00E16C86"/>
    <w:rsid w:val="00E16C95"/>
    <w:rsid w:val="00E16E26"/>
    <w:rsid w:val="00E16E7C"/>
    <w:rsid w:val="00E17072"/>
    <w:rsid w:val="00E170B7"/>
    <w:rsid w:val="00E17464"/>
    <w:rsid w:val="00E17547"/>
    <w:rsid w:val="00E17616"/>
    <w:rsid w:val="00E17672"/>
    <w:rsid w:val="00E17774"/>
    <w:rsid w:val="00E1777C"/>
    <w:rsid w:val="00E17AFD"/>
    <w:rsid w:val="00E17B78"/>
    <w:rsid w:val="00E17BAF"/>
    <w:rsid w:val="00E17C60"/>
    <w:rsid w:val="00E17CB5"/>
    <w:rsid w:val="00E17DE5"/>
    <w:rsid w:val="00E2005E"/>
    <w:rsid w:val="00E200F4"/>
    <w:rsid w:val="00E20108"/>
    <w:rsid w:val="00E2054F"/>
    <w:rsid w:val="00E205CB"/>
    <w:rsid w:val="00E20812"/>
    <w:rsid w:val="00E20833"/>
    <w:rsid w:val="00E20A2B"/>
    <w:rsid w:val="00E20BEA"/>
    <w:rsid w:val="00E20D7D"/>
    <w:rsid w:val="00E20F03"/>
    <w:rsid w:val="00E210D0"/>
    <w:rsid w:val="00E21167"/>
    <w:rsid w:val="00E211D7"/>
    <w:rsid w:val="00E21320"/>
    <w:rsid w:val="00E21339"/>
    <w:rsid w:val="00E21391"/>
    <w:rsid w:val="00E21562"/>
    <w:rsid w:val="00E21667"/>
    <w:rsid w:val="00E216BD"/>
    <w:rsid w:val="00E216D0"/>
    <w:rsid w:val="00E21719"/>
    <w:rsid w:val="00E217BD"/>
    <w:rsid w:val="00E21AA5"/>
    <w:rsid w:val="00E21C1D"/>
    <w:rsid w:val="00E21D82"/>
    <w:rsid w:val="00E21E0D"/>
    <w:rsid w:val="00E21F7E"/>
    <w:rsid w:val="00E220F1"/>
    <w:rsid w:val="00E22267"/>
    <w:rsid w:val="00E2229F"/>
    <w:rsid w:val="00E22402"/>
    <w:rsid w:val="00E224A1"/>
    <w:rsid w:val="00E22596"/>
    <w:rsid w:val="00E225F2"/>
    <w:rsid w:val="00E22AA3"/>
    <w:rsid w:val="00E22BA1"/>
    <w:rsid w:val="00E22C60"/>
    <w:rsid w:val="00E22D3C"/>
    <w:rsid w:val="00E22F69"/>
    <w:rsid w:val="00E22F95"/>
    <w:rsid w:val="00E231BC"/>
    <w:rsid w:val="00E2356A"/>
    <w:rsid w:val="00E235A9"/>
    <w:rsid w:val="00E235C1"/>
    <w:rsid w:val="00E23706"/>
    <w:rsid w:val="00E2382D"/>
    <w:rsid w:val="00E2391A"/>
    <w:rsid w:val="00E2395E"/>
    <w:rsid w:val="00E23AB6"/>
    <w:rsid w:val="00E23AFF"/>
    <w:rsid w:val="00E2403B"/>
    <w:rsid w:val="00E242F0"/>
    <w:rsid w:val="00E242F2"/>
    <w:rsid w:val="00E243E6"/>
    <w:rsid w:val="00E245D9"/>
    <w:rsid w:val="00E24A0E"/>
    <w:rsid w:val="00E24B24"/>
    <w:rsid w:val="00E24BFE"/>
    <w:rsid w:val="00E24D8D"/>
    <w:rsid w:val="00E2502F"/>
    <w:rsid w:val="00E250F4"/>
    <w:rsid w:val="00E2543D"/>
    <w:rsid w:val="00E25694"/>
    <w:rsid w:val="00E258BD"/>
    <w:rsid w:val="00E25A3C"/>
    <w:rsid w:val="00E25BBC"/>
    <w:rsid w:val="00E25CD8"/>
    <w:rsid w:val="00E25D3C"/>
    <w:rsid w:val="00E25F00"/>
    <w:rsid w:val="00E25F67"/>
    <w:rsid w:val="00E2619E"/>
    <w:rsid w:val="00E261DD"/>
    <w:rsid w:val="00E26259"/>
    <w:rsid w:val="00E2634E"/>
    <w:rsid w:val="00E265F9"/>
    <w:rsid w:val="00E2660D"/>
    <w:rsid w:val="00E267A8"/>
    <w:rsid w:val="00E2683F"/>
    <w:rsid w:val="00E268C1"/>
    <w:rsid w:val="00E268E4"/>
    <w:rsid w:val="00E2691C"/>
    <w:rsid w:val="00E269C5"/>
    <w:rsid w:val="00E26C5C"/>
    <w:rsid w:val="00E26D61"/>
    <w:rsid w:val="00E26DA1"/>
    <w:rsid w:val="00E26DEF"/>
    <w:rsid w:val="00E26EA1"/>
    <w:rsid w:val="00E26EDA"/>
    <w:rsid w:val="00E26F59"/>
    <w:rsid w:val="00E27255"/>
    <w:rsid w:val="00E272D6"/>
    <w:rsid w:val="00E27510"/>
    <w:rsid w:val="00E275B1"/>
    <w:rsid w:val="00E27640"/>
    <w:rsid w:val="00E277B7"/>
    <w:rsid w:val="00E2788E"/>
    <w:rsid w:val="00E27983"/>
    <w:rsid w:val="00E279A8"/>
    <w:rsid w:val="00E27A5C"/>
    <w:rsid w:val="00E27A9E"/>
    <w:rsid w:val="00E27BA5"/>
    <w:rsid w:val="00E27C22"/>
    <w:rsid w:val="00E27C38"/>
    <w:rsid w:val="00E27CB5"/>
    <w:rsid w:val="00E27CC3"/>
    <w:rsid w:val="00E27DA5"/>
    <w:rsid w:val="00E27E22"/>
    <w:rsid w:val="00E27E57"/>
    <w:rsid w:val="00E27EBB"/>
    <w:rsid w:val="00E30046"/>
    <w:rsid w:val="00E30164"/>
    <w:rsid w:val="00E305B7"/>
    <w:rsid w:val="00E30732"/>
    <w:rsid w:val="00E3077A"/>
    <w:rsid w:val="00E308AA"/>
    <w:rsid w:val="00E308EC"/>
    <w:rsid w:val="00E3090E"/>
    <w:rsid w:val="00E30B00"/>
    <w:rsid w:val="00E30B7C"/>
    <w:rsid w:val="00E30D06"/>
    <w:rsid w:val="00E30DB9"/>
    <w:rsid w:val="00E30E15"/>
    <w:rsid w:val="00E30F02"/>
    <w:rsid w:val="00E30FBF"/>
    <w:rsid w:val="00E31054"/>
    <w:rsid w:val="00E31102"/>
    <w:rsid w:val="00E3115B"/>
    <w:rsid w:val="00E31215"/>
    <w:rsid w:val="00E31256"/>
    <w:rsid w:val="00E313BA"/>
    <w:rsid w:val="00E31477"/>
    <w:rsid w:val="00E3148F"/>
    <w:rsid w:val="00E314B7"/>
    <w:rsid w:val="00E31576"/>
    <w:rsid w:val="00E3160F"/>
    <w:rsid w:val="00E316B1"/>
    <w:rsid w:val="00E316C1"/>
    <w:rsid w:val="00E31CC6"/>
    <w:rsid w:val="00E31CCD"/>
    <w:rsid w:val="00E31D5E"/>
    <w:rsid w:val="00E31EC9"/>
    <w:rsid w:val="00E31F07"/>
    <w:rsid w:val="00E32158"/>
    <w:rsid w:val="00E321FF"/>
    <w:rsid w:val="00E323B6"/>
    <w:rsid w:val="00E324BD"/>
    <w:rsid w:val="00E3252D"/>
    <w:rsid w:val="00E325C1"/>
    <w:rsid w:val="00E32CDD"/>
    <w:rsid w:val="00E32D68"/>
    <w:rsid w:val="00E32E1A"/>
    <w:rsid w:val="00E32FA5"/>
    <w:rsid w:val="00E32FD2"/>
    <w:rsid w:val="00E3302A"/>
    <w:rsid w:val="00E330F1"/>
    <w:rsid w:val="00E331C7"/>
    <w:rsid w:val="00E33387"/>
    <w:rsid w:val="00E33428"/>
    <w:rsid w:val="00E334FD"/>
    <w:rsid w:val="00E3355F"/>
    <w:rsid w:val="00E3369E"/>
    <w:rsid w:val="00E33765"/>
    <w:rsid w:val="00E33843"/>
    <w:rsid w:val="00E33845"/>
    <w:rsid w:val="00E3391F"/>
    <w:rsid w:val="00E3399E"/>
    <w:rsid w:val="00E339F9"/>
    <w:rsid w:val="00E33A7A"/>
    <w:rsid w:val="00E33B19"/>
    <w:rsid w:val="00E33C10"/>
    <w:rsid w:val="00E33CB0"/>
    <w:rsid w:val="00E33CB1"/>
    <w:rsid w:val="00E33E75"/>
    <w:rsid w:val="00E33F9B"/>
    <w:rsid w:val="00E3409A"/>
    <w:rsid w:val="00E3431A"/>
    <w:rsid w:val="00E34640"/>
    <w:rsid w:val="00E3466F"/>
    <w:rsid w:val="00E346E9"/>
    <w:rsid w:val="00E34730"/>
    <w:rsid w:val="00E34847"/>
    <w:rsid w:val="00E34859"/>
    <w:rsid w:val="00E3494E"/>
    <w:rsid w:val="00E34BEF"/>
    <w:rsid w:val="00E34DCB"/>
    <w:rsid w:val="00E34E0C"/>
    <w:rsid w:val="00E34F49"/>
    <w:rsid w:val="00E35178"/>
    <w:rsid w:val="00E352FB"/>
    <w:rsid w:val="00E353DF"/>
    <w:rsid w:val="00E35602"/>
    <w:rsid w:val="00E356A4"/>
    <w:rsid w:val="00E356CA"/>
    <w:rsid w:val="00E3584F"/>
    <w:rsid w:val="00E3588B"/>
    <w:rsid w:val="00E358FD"/>
    <w:rsid w:val="00E35B43"/>
    <w:rsid w:val="00E35CDE"/>
    <w:rsid w:val="00E35E2F"/>
    <w:rsid w:val="00E35EA9"/>
    <w:rsid w:val="00E35EE4"/>
    <w:rsid w:val="00E36037"/>
    <w:rsid w:val="00E360BE"/>
    <w:rsid w:val="00E360DC"/>
    <w:rsid w:val="00E36252"/>
    <w:rsid w:val="00E365C5"/>
    <w:rsid w:val="00E36618"/>
    <w:rsid w:val="00E3662B"/>
    <w:rsid w:val="00E36A16"/>
    <w:rsid w:val="00E36B8E"/>
    <w:rsid w:val="00E36CFD"/>
    <w:rsid w:val="00E36D1C"/>
    <w:rsid w:val="00E36E82"/>
    <w:rsid w:val="00E36EB7"/>
    <w:rsid w:val="00E36F02"/>
    <w:rsid w:val="00E36F39"/>
    <w:rsid w:val="00E370D3"/>
    <w:rsid w:val="00E37232"/>
    <w:rsid w:val="00E3729B"/>
    <w:rsid w:val="00E372D8"/>
    <w:rsid w:val="00E37489"/>
    <w:rsid w:val="00E37698"/>
    <w:rsid w:val="00E37862"/>
    <w:rsid w:val="00E37881"/>
    <w:rsid w:val="00E37B77"/>
    <w:rsid w:val="00E37BF5"/>
    <w:rsid w:val="00E37C2F"/>
    <w:rsid w:val="00E37C83"/>
    <w:rsid w:val="00E37D28"/>
    <w:rsid w:val="00E37F67"/>
    <w:rsid w:val="00E37FA5"/>
    <w:rsid w:val="00E400E3"/>
    <w:rsid w:val="00E400F7"/>
    <w:rsid w:val="00E401B2"/>
    <w:rsid w:val="00E4041F"/>
    <w:rsid w:val="00E404DF"/>
    <w:rsid w:val="00E405C9"/>
    <w:rsid w:val="00E405E7"/>
    <w:rsid w:val="00E40781"/>
    <w:rsid w:val="00E4091F"/>
    <w:rsid w:val="00E40A20"/>
    <w:rsid w:val="00E40BF4"/>
    <w:rsid w:val="00E40C1E"/>
    <w:rsid w:val="00E40C75"/>
    <w:rsid w:val="00E40C86"/>
    <w:rsid w:val="00E40EA6"/>
    <w:rsid w:val="00E40F38"/>
    <w:rsid w:val="00E40F43"/>
    <w:rsid w:val="00E40FB0"/>
    <w:rsid w:val="00E41503"/>
    <w:rsid w:val="00E41850"/>
    <w:rsid w:val="00E4189D"/>
    <w:rsid w:val="00E418C9"/>
    <w:rsid w:val="00E4192D"/>
    <w:rsid w:val="00E419E2"/>
    <w:rsid w:val="00E41AFF"/>
    <w:rsid w:val="00E41BDF"/>
    <w:rsid w:val="00E41C6D"/>
    <w:rsid w:val="00E41C7C"/>
    <w:rsid w:val="00E41C7F"/>
    <w:rsid w:val="00E41DA9"/>
    <w:rsid w:val="00E42010"/>
    <w:rsid w:val="00E420A0"/>
    <w:rsid w:val="00E420F0"/>
    <w:rsid w:val="00E42211"/>
    <w:rsid w:val="00E42295"/>
    <w:rsid w:val="00E423AD"/>
    <w:rsid w:val="00E424AA"/>
    <w:rsid w:val="00E4263E"/>
    <w:rsid w:val="00E426FC"/>
    <w:rsid w:val="00E42808"/>
    <w:rsid w:val="00E428BA"/>
    <w:rsid w:val="00E4293D"/>
    <w:rsid w:val="00E42A5E"/>
    <w:rsid w:val="00E42AA4"/>
    <w:rsid w:val="00E42B61"/>
    <w:rsid w:val="00E430D8"/>
    <w:rsid w:val="00E43258"/>
    <w:rsid w:val="00E4326F"/>
    <w:rsid w:val="00E43500"/>
    <w:rsid w:val="00E4354A"/>
    <w:rsid w:val="00E43556"/>
    <w:rsid w:val="00E43643"/>
    <w:rsid w:val="00E436D2"/>
    <w:rsid w:val="00E43AB8"/>
    <w:rsid w:val="00E43DCA"/>
    <w:rsid w:val="00E43DEE"/>
    <w:rsid w:val="00E43E58"/>
    <w:rsid w:val="00E43EE8"/>
    <w:rsid w:val="00E43F85"/>
    <w:rsid w:val="00E44216"/>
    <w:rsid w:val="00E44255"/>
    <w:rsid w:val="00E442E8"/>
    <w:rsid w:val="00E4438B"/>
    <w:rsid w:val="00E44407"/>
    <w:rsid w:val="00E44469"/>
    <w:rsid w:val="00E447E2"/>
    <w:rsid w:val="00E4483E"/>
    <w:rsid w:val="00E448ED"/>
    <w:rsid w:val="00E449C8"/>
    <w:rsid w:val="00E44B9D"/>
    <w:rsid w:val="00E44DD3"/>
    <w:rsid w:val="00E44E25"/>
    <w:rsid w:val="00E44F90"/>
    <w:rsid w:val="00E44F95"/>
    <w:rsid w:val="00E450A6"/>
    <w:rsid w:val="00E450DC"/>
    <w:rsid w:val="00E45112"/>
    <w:rsid w:val="00E45227"/>
    <w:rsid w:val="00E453C3"/>
    <w:rsid w:val="00E453E4"/>
    <w:rsid w:val="00E4565F"/>
    <w:rsid w:val="00E45764"/>
    <w:rsid w:val="00E458A8"/>
    <w:rsid w:val="00E458C4"/>
    <w:rsid w:val="00E458DB"/>
    <w:rsid w:val="00E45A85"/>
    <w:rsid w:val="00E45AD7"/>
    <w:rsid w:val="00E45C61"/>
    <w:rsid w:val="00E45D54"/>
    <w:rsid w:val="00E46027"/>
    <w:rsid w:val="00E46104"/>
    <w:rsid w:val="00E4617F"/>
    <w:rsid w:val="00E464E2"/>
    <w:rsid w:val="00E464F6"/>
    <w:rsid w:val="00E46534"/>
    <w:rsid w:val="00E466A0"/>
    <w:rsid w:val="00E4681F"/>
    <w:rsid w:val="00E46831"/>
    <w:rsid w:val="00E468DA"/>
    <w:rsid w:val="00E46FE2"/>
    <w:rsid w:val="00E470BB"/>
    <w:rsid w:val="00E471B5"/>
    <w:rsid w:val="00E47350"/>
    <w:rsid w:val="00E47371"/>
    <w:rsid w:val="00E474CB"/>
    <w:rsid w:val="00E476FF"/>
    <w:rsid w:val="00E4779C"/>
    <w:rsid w:val="00E4779D"/>
    <w:rsid w:val="00E4780B"/>
    <w:rsid w:val="00E4783E"/>
    <w:rsid w:val="00E47853"/>
    <w:rsid w:val="00E478BD"/>
    <w:rsid w:val="00E47A50"/>
    <w:rsid w:val="00E47BBA"/>
    <w:rsid w:val="00E47BCD"/>
    <w:rsid w:val="00E47DE9"/>
    <w:rsid w:val="00E47E66"/>
    <w:rsid w:val="00E47EE9"/>
    <w:rsid w:val="00E47F4B"/>
    <w:rsid w:val="00E503A3"/>
    <w:rsid w:val="00E503CC"/>
    <w:rsid w:val="00E5047F"/>
    <w:rsid w:val="00E504AA"/>
    <w:rsid w:val="00E506DC"/>
    <w:rsid w:val="00E50723"/>
    <w:rsid w:val="00E507B0"/>
    <w:rsid w:val="00E508C8"/>
    <w:rsid w:val="00E508EB"/>
    <w:rsid w:val="00E509A8"/>
    <w:rsid w:val="00E50D7D"/>
    <w:rsid w:val="00E50ECC"/>
    <w:rsid w:val="00E51054"/>
    <w:rsid w:val="00E51357"/>
    <w:rsid w:val="00E5158B"/>
    <w:rsid w:val="00E515B7"/>
    <w:rsid w:val="00E517C1"/>
    <w:rsid w:val="00E51845"/>
    <w:rsid w:val="00E5198F"/>
    <w:rsid w:val="00E519AD"/>
    <w:rsid w:val="00E51A65"/>
    <w:rsid w:val="00E51B03"/>
    <w:rsid w:val="00E51CC3"/>
    <w:rsid w:val="00E51EBA"/>
    <w:rsid w:val="00E520A5"/>
    <w:rsid w:val="00E520F3"/>
    <w:rsid w:val="00E52262"/>
    <w:rsid w:val="00E523A5"/>
    <w:rsid w:val="00E523D7"/>
    <w:rsid w:val="00E5240B"/>
    <w:rsid w:val="00E52439"/>
    <w:rsid w:val="00E524A5"/>
    <w:rsid w:val="00E525F4"/>
    <w:rsid w:val="00E527F9"/>
    <w:rsid w:val="00E52954"/>
    <w:rsid w:val="00E52A7B"/>
    <w:rsid w:val="00E52AA2"/>
    <w:rsid w:val="00E52AA7"/>
    <w:rsid w:val="00E52B2A"/>
    <w:rsid w:val="00E52C57"/>
    <w:rsid w:val="00E52DC0"/>
    <w:rsid w:val="00E52E08"/>
    <w:rsid w:val="00E52FDD"/>
    <w:rsid w:val="00E530F1"/>
    <w:rsid w:val="00E5325F"/>
    <w:rsid w:val="00E533FF"/>
    <w:rsid w:val="00E534D2"/>
    <w:rsid w:val="00E53555"/>
    <w:rsid w:val="00E535B7"/>
    <w:rsid w:val="00E5362D"/>
    <w:rsid w:val="00E536A1"/>
    <w:rsid w:val="00E5382C"/>
    <w:rsid w:val="00E53DC3"/>
    <w:rsid w:val="00E53FE3"/>
    <w:rsid w:val="00E54109"/>
    <w:rsid w:val="00E541B5"/>
    <w:rsid w:val="00E5451B"/>
    <w:rsid w:val="00E546A7"/>
    <w:rsid w:val="00E547A9"/>
    <w:rsid w:val="00E54885"/>
    <w:rsid w:val="00E5489B"/>
    <w:rsid w:val="00E54935"/>
    <w:rsid w:val="00E54C7E"/>
    <w:rsid w:val="00E54D37"/>
    <w:rsid w:val="00E54D5E"/>
    <w:rsid w:val="00E54DE3"/>
    <w:rsid w:val="00E54EB6"/>
    <w:rsid w:val="00E54EC8"/>
    <w:rsid w:val="00E54EE3"/>
    <w:rsid w:val="00E54F22"/>
    <w:rsid w:val="00E553C9"/>
    <w:rsid w:val="00E553F8"/>
    <w:rsid w:val="00E55920"/>
    <w:rsid w:val="00E559B1"/>
    <w:rsid w:val="00E55A08"/>
    <w:rsid w:val="00E55A45"/>
    <w:rsid w:val="00E55B34"/>
    <w:rsid w:val="00E55F0E"/>
    <w:rsid w:val="00E55FE4"/>
    <w:rsid w:val="00E56018"/>
    <w:rsid w:val="00E561B6"/>
    <w:rsid w:val="00E563AD"/>
    <w:rsid w:val="00E563D6"/>
    <w:rsid w:val="00E564BC"/>
    <w:rsid w:val="00E564CA"/>
    <w:rsid w:val="00E564CC"/>
    <w:rsid w:val="00E564E5"/>
    <w:rsid w:val="00E565CB"/>
    <w:rsid w:val="00E5668D"/>
    <w:rsid w:val="00E566F8"/>
    <w:rsid w:val="00E56A45"/>
    <w:rsid w:val="00E56A70"/>
    <w:rsid w:val="00E56BAC"/>
    <w:rsid w:val="00E56C47"/>
    <w:rsid w:val="00E56DF6"/>
    <w:rsid w:val="00E56E8A"/>
    <w:rsid w:val="00E573F1"/>
    <w:rsid w:val="00E57B60"/>
    <w:rsid w:val="00E57BCB"/>
    <w:rsid w:val="00E57CC9"/>
    <w:rsid w:val="00E57ED2"/>
    <w:rsid w:val="00E600A8"/>
    <w:rsid w:val="00E60279"/>
    <w:rsid w:val="00E60367"/>
    <w:rsid w:val="00E603DE"/>
    <w:rsid w:val="00E60543"/>
    <w:rsid w:val="00E60635"/>
    <w:rsid w:val="00E606EF"/>
    <w:rsid w:val="00E606F0"/>
    <w:rsid w:val="00E606F3"/>
    <w:rsid w:val="00E60804"/>
    <w:rsid w:val="00E6087A"/>
    <w:rsid w:val="00E60A03"/>
    <w:rsid w:val="00E60B33"/>
    <w:rsid w:val="00E60E21"/>
    <w:rsid w:val="00E60E4D"/>
    <w:rsid w:val="00E61195"/>
    <w:rsid w:val="00E61356"/>
    <w:rsid w:val="00E614CD"/>
    <w:rsid w:val="00E61552"/>
    <w:rsid w:val="00E615AD"/>
    <w:rsid w:val="00E615EF"/>
    <w:rsid w:val="00E616D8"/>
    <w:rsid w:val="00E61885"/>
    <w:rsid w:val="00E6191F"/>
    <w:rsid w:val="00E61A59"/>
    <w:rsid w:val="00E61A5C"/>
    <w:rsid w:val="00E61A8F"/>
    <w:rsid w:val="00E61AFA"/>
    <w:rsid w:val="00E61B3A"/>
    <w:rsid w:val="00E61D2D"/>
    <w:rsid w:val="00E62008"/>
    <w:rsid w:val="00E6202E"/>
    <w:rsid w:val="00E62039"/>
    <w:rsid w:val="00E620C5"/>
    <w:rsid w:val="00E62118"/>
    <w:rsid w:val="00E62192"/>
    <w:rsid w:val="00E621B7"/>
    <w:rsid w:val="00E6220E"/>
    <w:rsid w:val="00E6228E"/>
    <w:rsid w:val="00E62305"/>
    <w:rsid w:val="00E6276E"/>
    <w:rsid w:val="00E6285E"/>
    <w:rsid w:val="00E6289B"/>
    <w:rsid w:val="00E6296C"/>
    <w:rsid w:val="00E62B70"/>
    <w:rsid w:val="00E62D42"/>
    <w:rsid w:val="00E62EBF"/>
    <w:rsid w:val="00E6307C"/>
    <w:rsid w:val="00E63435"/>
    <w:rsid w:val="00E634A5"/>
    <w:rsid w:val="00E63609"/>
    <w:rsid w:val="00E63731"/>
    <w:rsid w:val="00E63849"/>
    <w:rsid w:val="00E63901"/>
    <w:rsid w:val="00E639D1"/>
    <w:rsid w:val="00E63C6C"/>
    <w:rsid w:val="00E63CE9"/>
    <w:rsid w:val="00E63D68"/>
    <w:rsid w:val="00E63D73"/>
    <w:rsid w:val="00E63E1D"/>
    <w:rsid w:val="00E63ECF"/>
    <w:rsid w:val="00E64027"/>
    <w:rsid w:val="00E6409D"/>
    <w:rsid w:val="00E640DB"/>
    <w:rsid w:val="00E64626"/>
    <w:rsid w:val="00E646AC"/>
    <w:rsid w:val="00E6513E"/>
    <w:rsid w:val="00E651FA"/>
    <w:rsid w:val="00E652ED"/>
    <w:rsid w:val="00E654E4"/>
    <w:rsid w:val="00E65549"/>
    <w:rsid w:val="00E65571"/>
    <w:rsid w:val="00E65584"/>
    <w:rsid w:val="00E6568A"/>
    <w:rsid w:val="00E658A1"/>
    <w:rsid w:val="00E659EA"/>
    <w:rsid w:val="00E65C01"/>
    <w:rsid w:val="00E65C08"/>
    <w:rsid w:val="00E65DF9"/>
    <w:rsid w:val="00E65F58"/>
    <w:rsid w:val="00E66010"/>
    <w:rsid w:val="00E66029"/>
    <w:rsid w:val="00E6628E"/>
    <w:rsid w:val="00E66362"/>
    <w:rsid w:val="00E66447"/>
    <w:rsid w:val="00E66456"/>
    <w:rsid w:val="00E664AB"/>
    <w:rsid w:val="00E6650D"/>
    <w:rsid w:val="00E66681"/>
    <w:rsid w:val="00E666F7"/>
    <w:rsid w:val="00E666FA"/>
    <w:rsid w:val="00E66869"/>
    <w:rsid w:val="00E66904"/>
    <w:rsid w:val="00E669B7"/>
    <w:rsid w:val="00E66BF8"/>
    <w:rsid w:val="00E66C68"/>
    <w:rsid w:val="00E66E8D"/>
    <w:rsid w:val="00E66F62"/>
    <w:rsid w:val="00E671FC"/>
    <w:rsid w:val="00E673AD"/>
    <w:rsid w:val="00E67497"/>
    <w:rsid w:val="00E67499"/>
    <w:rsid w:val="00E675A7"/>
    <w:rsid w:val="00E67693"/>
    <w:rsid w:val="00E67980"/>
    <w:rsid w:val="00E67A42"/>
    <w:rsid w:val="00E67B0E"/>
    <w:rsid w:val="00E67B6E"/>
    <w:rsid w:val="00E67BEC"/>
    <w:rsid w:val="00E67D7C"/>
    <w:rsid w:val="00E67D81"/>
    <w:rsid w:val="00E67DBB"/>
    <w:rsid w:val="00E67DEE"/>
    <w:rsid w:val="00E67E90"/>
    <w:rsid w:val="00E67EB5"/>
    <w:rsid w:val="00E7004F"/>
    <w:rsid w:val="00E700D2"/>
    <w:rsid w:val="00E7015C"/>
    <w:rsid w:val="00E7018D"/>
    <w:rsid w:val="00E70191"/>
    <w:rsid w:val="00E702F5"/>
    <w:rsid w:val="00E703E8"/>
    <w:rsid w:val="00E70490"/>
    <w:rsid w:val="00E704B9"/>
    <w:rsid w:val="00E705E7"/>
    <w:rsid w:val="00E70610"/>
    <w:rsid w:val="00E70658"/>
    <w:rsid w:val="00E706FD"/>
    <w:rsid w:val="00E709D5"/>
    <w:rsid w:val="00E70ABC"/>
    <w:rsid w:val="00E70D26"/>
    <w:rsid w:val="00E70E12"/>
    <w:rsid w:val="00E70ECD"/>
    <w:rsid w:val="00E70FD4"/>
    <w:rsid w:val="00E710DD"/>
    <w:rsid w:val="00E7114B"/>
    <w:rsid w:val="00E71180"/>
    <w:rsid w:val="00E713EC"/>
    <w:rsid w:val="00E714B7"/>
    <w:rsid w:val="00E71625"/>
    <w:rsid w:val="00E71734"/>
    <w:rsid w:val="00E71791"/>
    <w:rsid w:val="00E7193E"/>
    <w:rsid w:val="00E71B0D"/>
    <w:rsid w:val="00E71B16"/>
    <w:rsid w:val="00E71BDE"/>
    <w:rsid w:val="00E71CF1"/>
    <w:rsid w:val="00E71D2C"/>
    <w:rsid w:val="00E71E44"/>
    <w:rsid w:val="00E71E6F"/>
    <w:rsid w:val="00E71F09"/>
    <w:rsid w:val="00E721C5"/>
    <w:rsid w:val="00E72521"/>
    <w:rsid w:val="00E72B0A"/>
    <w:rsid w:val="00E72B49"/>
    <w:rsid w:val="00E72E60"/>
    <w:rsid w:val="00E72E81"/>
    <w:rsid w:val="00E7321F"/>
    <w:rsid w:val="00E7329B"/>
    <w:rsid w:val="00E73310"/>
    <w:rsid w:val="00E733BA"/>
    <w:rsid w:val="00E734DD"/>
    <w:rsid w:val="00E734E9"/>
    <w:rsid w:val="00E7350C"/>
    <w:rsid w:val="00E73638"/>
    <w:rsid w:val="00E738EF"/>
    <w:rsid w:val="00E73939"/>
    <w:rsid w:val="00E73A93"/>
    <w:rsid w:val="00E73AFF"/>
    <w:rsid w:val="00E73B17"/>
    <w:rsid w:val="00E73B20"/>
    <w:rsid w:val="00E73DAD"/>
    <w:rsid w:val="00E73E89"/>
    <w:rsid w:val="00E740BA"/>
    <w:rsid w:val="00E74215"/>
    <w:rsid w:val="00E74279"/>
    <w:rsid w:val="00E74307"/>
    <w:rsid w:val="00E743A9"/>
    <w:rsid w:val="00E7445B"/>
    <w:rsid w:val="00E74624"/>
    <w:rsid w:val="00E748AB"/>
    <w:rsid w:val="00E74B30"/>
    <w:rsid w:val="00E74DDE"/>
    <w:rsid w:val="00E74ED2"/>
    <w:rsid w:val="00E7508C"/>
    <w:rsid w:val="00E751F9"/>
    <w:rsid w:val="00E752AE"/>
    <w:rsid w:val="00E75326"/>
    <w:rsid w:val="00E753FC"/>
    <w:rsid w:val="00E754F1"/>
    <w:rsid w:val="00E7559D"/>
    <w:rsid w:val="00E756A6"/>
    <w:rsid w:val="00E75A4A"/>
    <w:rsid w:val="00E75BF2"/>
    <w:rsid w:val="00E75C5C"/>
    <w:rsid w:val="00E75E4A"/>
    <w:rsid w:val="00E75F83"/>
    <w:rsid w:val="00E76040"/>
    <w:rsid w:val="00E7605F"/>
    <w:rsid w:val="00E760F4"/>
    <w:rsid w:val="00E76236"/>
    <w:rsid w:val="00E762BD"/>
    <w:rsid w:val="00E7638A"/>
    <w:rsid w:val="00E763A9"/>
    <w:rsid w:val="00E7641A"/>
    <w:rsid w:val="00E76420"/>
    <w:rsid w:val="00E76502"/>
    <w:rsid w:val="00E76550"/>
    <w:rsid w:val="00E7660D"/>
    <w:rsid w:val="00E766D0"/>
    <w:rsid w:val="00E767FC"/>
    <w:rsid w:val="00E7686F"/>
    <w:rsid w:val="00E76870"/>
    <w:rsid w:val="00E76874"/>
    <w:rsid w:val="00E76A13"/>
    <w:rsid w:val="00E76DEE"/>
    <w:rsid w:val="00E76F1D"/>
    <w:rsid w:val="00E76F50"/>
    <w:rsid w:val="00E77255"/>
    <w:rsid w:val="00E77510"/>
    <w:rsid w:val="00E7760E"/>
    <w:rsid w:val="00E7771C"/>
    <w:rsid w:val="00E77723"/>
    <w:rsid w:val="00E77830"/>
    <w:rsid w:val="00E77848"/>
    <w:rsid w:val="00E77914"/>
    <w:rsid w:val="00E77BFC"/>
    <w:rsid w:val="00E77E6F"/>
    <w:rsid w:val="00E80149"/>
    <w:rsid w:val="00E80175"/>
    <w:rsid w:val="00E8021B"/>
    <w:rsid w:val="00E8041D"/>
    <w:rsid w:val="00E8057C"/>
    <w:rsid w:val="00E805D9"/>
    <w:rsid w:val="00E80701"/>
    <w:rsid w:val="00E8073F"/>
    <w:rsid w:val="00E80923"/>
    <w:rsid w:val="00E8094E"/>
    <w:rsid w:val="00E8094F"/>
    <w:rsid w:val="00E80A49"/>
    <w:rsid w:val="00E80A8C"/>
    <w:rsid w:val="00E80B54"/>
    <w:rsid w:val="00E80D31"/>
    <w:rsid w:val="00E80D6F"/>
    <w:rsid w:val="00E80DED"/>
    <w:rsid w:val="00E80E76"/>
    <w:rsid w:val="00E80ED5"/>
    <w:rsid w:val="00E80F81"/>
    <w:rsid w:val="00E8112C"/>
    <w:rsid w:val="00E811CA"/>
    <w:rsid w:val="00E8126D"/>
    <w:rsid w:val="00E812C9"/>
    <w:rsid w:val="00E81622"/>
    <w:rsid w:val="00E81865"/>
    <w:rsid w:val="00E81945"/>
    <w:rsid w:val="00E81A7D"/>
    <w:rsid w:val="00E81D6F"/>
    <w:rsid w:val="00E81E03"/>
    <w:rsid w:val="00E81E43"/>
    <w:rsid w:val="00E81F1D"/>
    <w:rsid w:val="00E81FB5"/>
    <w:rsid w:val="00E8245E"/>
    <w:rsid w:val="00E82541"/>
    <w:rsid w:val="00E82567"/>
    <w:rsid w:val="00E82701"/>
    <w:rsid w:val="00E82732"/>
    <w:rsid w:val="00E829CC"/>
    <w:rsid w:val="00E82A37"/>
    <w:rsid w:val="00E82B99"/>
    <w:rsid w:val="00E82D45"/>
    <w:rsid w:val="00E82E04"/>
    <w:rsid w:val="00E82EB0"/>
    <w:rsid w:val="00E82ECF"/>
    <w:rsid w:val="00E83053"/>
    <w:rsid w:val="00E830A3"/>
    <w:rsid w:val="00E830CE"/>
    <w:rsid w:val="00E83179"/>
    <w:rsid w:val="00E83219"/>
    <w:rsid w:val="00E832B5"/>
    <w:rsid w:val="00E8339A"/>
    <w:rsid w:val="00E83431"/>
    <w:rsid w:val="00E836C7"/>
    <w:rsid w:val="00E8376C"/>
    <w:rsid w:val="00E8386F"/>
    <w:rsid w:val="00E83BC5"/>
    <w:rsid w:val="00E83DDE"/>
    <w:rsid w:val="00E8406A"/>
    <w:rsid w:val="00E840A8"/>
    <w:rsid w:val="00E84315"/>
    <w:rsid w:val="00E84536"/>
    <w:rsid w:val="00E8457A"/>
    <w:rsid w:val="00E845B7"/>
    <w:rsid w:val="00E8468C"/>
    <w:rsid w:val="00E84830"/>
    <w:rsid w:val="00E849A3"/>
    <w:rsid w:val="00E849FA"/>
    <w:rsid w:val="00E84AD5"/>
    <w:rsid w:val="00E84B7D"/>
    <w:rsid w:val="00E84DA0"/>
    <w:rsid w:val="00E84DDA"/>
    <w:rsid w:val="00E84DE2"/>
    <w:rsid w:val="00E84F48"/>
    <w:rsid w:val="00E84F5F"/>
    <w:rsid w:val="00E84FAD"/>
    <w:rsid w:val="00E84FFF"/>
    <w:rsid w:val="00E85164"/>
    <w:rsid w:val="00E85460"/>
    <w:rsid w:val="00E854D5"/>
    <w:rsid w:val="00E854EC"/>
    <w:rsid w:val="00E855C5"/>
    <w:rsid w:val="00E856B6"/>
    <w:rsid w:val="00E85938"/>
    <w:rsid w:val="00E859A6"/>
    <w:rsid w:val="00E85AB6"/>
    <w:rsid w:val="00E85B2E"/>
    <w:rsid w:val="00E85BB3"/>
    <w:rsid w:val="00E85C47"/>
    <w:rsid w:val="00E86067"/>
    <w:rsid w:val="00E861E9"/>
    <w:rsid w:val="00E86230"/>
    <w:rsid w:val="00E862D3"/>
    <w:rsid w:val="00E862D7"/>
    <w:rsid w:val="00E86370"/>
    <w:rsid w:val="00E866A6"/>
    <w:rsid w:val="00E86884"/>
    <w:rsid w:val="00E86BAD"/>
    <w:rsid w:val="00E86C3F"/>
    <w:rsid w:val="00E86DC9"/>
    <w:rsid w:val="00E86EA9"/>
    <w:rsid w:val="00E87109"/>
    <w:rsid w:val="00E871AE"/>
    <w:rsid w:val="00E87314"/>
    <w:rsid w:val="00E87413"/>
    <w:rsid w:val="00E87523"/>
    <w:rsid w:val="00E875AB"/>
    <w:rsid w:val="00E876CE"/>
    <w:rsid w:val="00E8776B"/>
    <w:rsid w:val="00E87844"/>
    <w:rsid w:val="00E8793B"/>
    <w:rsid w:val="00E87D6C"/>
    <w:rsid w:val="00E87DB1"/>
    <w:rsid w:val="00E90009"/>
    <w:rsid w:val="00E90010"/>
    <w:rsid w:val="00E90328"/>
    <w:rsid w:val="00E9057A"/>
    <w:rsid w:val="00E9068F"/>
    <w:rsid w:val="00E90765"/>
    <w:rsid w:val="00E907F0"/>
    <w:rsid w:val="00E909CE"/>
    <w:rsid w:val="00E90A29"/>
    <w:rsid w:val="00E90BF2"/>
    <w:rsid w:val="00E90DA8"/>
    <w:rsid w:val="00E90DDF"/>
    <w:rsid w:val="00E90F93"/>
    <w:rsid w:val="00E90F9E"/>
    <w:rsid w:val="00E9103E"/>
    <w:rsid w:val="00E910FF"/>
    <w:rsid w:val="00E91144"/>
    <w:rsid w:val="00E91183"/>
    <w:rsid w:val="00E91249"/>
    <w:rsid w:val="00E9136A"/>
    <w:rsid w:val="00E91378"/>
    <w:rsid w:val="00E915F2"/>
    <w:rsid w:val="00E91702"/>
    <w:rsid w:val="00E917F2"/>
    <w:rsid w:val="00E9193A"/>
    <w:rsid w:val="00E919E3"/>
    <w:rsid w:val="00E91A04"/>
    <w:rsid w:val="00E91D0E"/>
    <w:rsid w:val="00E91D6E"/>
    <w:rsid w:val="00E91E71"/>
    <w:rsid w:val="00E91FE3"/>
    <w:rsid w:val="00E92106"/>
    <w:rsid w:val="00E92167"/>
    <w:rsid w:val="00E921D2"/>
    <w:rsid w:val="00E92200"/>
    <w:rsid w:val="00E92530"/>
    <w:rsid w:val="00E92D49"/>
    <w:rsid w:val="00E92E46"/>
    <w:rsid w:val="00E931BB"/>
    <w:rsid w:val="00E9333A"/>
    <w:rsid w:val="00E93530"/>
    <w:rsid w:val="00E93588"/>
    <w:rsid w:val="00E93609"/>
    <w:rsid w:val="00E93A68"/>
    <w:rsid w:val="00E93A86"/>
    <w:rsid w:val="00E93E5A"/>
    <w:rsid w:val="00E93EA1"/>
    <w:rsid w:val="00E93F0F"/>
    <w:rsid w:val="00E93F1D"/>
    <w:rsid w:val="00E94226"/>
    <w:rsid w:val="00E942AC"/>
    <w:rsid w:val="00E943CE"/>
    <w:rsid w:val="00E943CF"/>
    <w:rsid w:val="00E9451C"/>
    <w:rsid w:val="00E948A6"/>
    <w:rsid w:val="00E94958"/>
    <w:rsid w:val="00E94B97"/>
    <w:rsid w:val="00E94D27"/>
    <w:rsid w:val="00E9500D"/>
    <w:rsid w:val="00E95139"/>
    <w:rsid w:val="00E952E0"/>
    <w:rsid w:val="00E95394"/>
    <w:rsid w:val="00E95520"/>
    <w:rsid w:val="00E9564C"/>
    <w:rsid w:val="00E95674"/>
    <w:rsid w:val="00E957DC"/>
    <w:rsid w:val="00E95977"/>
    <w:rsid w:val="00E9597D"/>
    <w:rsid w:val="00E95CB0"/>
    <w:rsid w:val="00E95ED9"/>
    <w:rsid w:val="00E95FC0"/>
    <w:rsid w:val="00E96049"/>
    <w:rsid w:val="00E960C8"/>
    <w:rsid w:val="00E96106"/>
    <w:rsid w:val="00E96282"/>
    <w:rsid w:val="00E96368"/>
    <w:rsid w:val="00E964BE"/>
    <w:rsid w:val="00E964FD"/>
    <w:rsid w:val="00E965FD"/>
    <w:rsid w:val="00E96700"/>
    <w:rsid w:val="00E9687D"/>
    <w:rsid w:val="00E96953"/>
    <w:rsid w:val="00E969BB"/>
    <w:rsid w:val="00E96B3C"/>
    <w:rsid w:val="00E96D1B"/>
    <w:rsid w:val="00E96EE6"/>
    <w:rsid w:val="00E97062"/>
    <w:rsid w:val="00E97264"/>
    <w:rsid w:val="00E97341"/>
    <w:rsid w:val="00E97806"/>
    <w:rsid w:val="00E978B8"/>
    <w:rsid w:val="00E979B3"/>
    <w:rsid w:val="00E97C4B"/>
    <w:rsid w:val="00E97DA1"/>
    <w:rsid w:val="00E97EAE"/>
    <w:rsid w:val="00E97EE2"/>
    <w:rsid w:val="00EA0530"/>
    <w:rsid w:val="00EA06F1"/>
    <w:rsid w:val="00EA0752"/>
    <w:rsid w:val="00EA07E5"/>
    <w:rsid w:val="00EA07F8"/>
    <w:rsid w:val="00EA081B"/>
    <w:rsid w:val="00EA0880"/>
    <w:rsid w:val="00EA08A4"/>
    <w:rsid w:val="00EA08B6"/>
    <w:rsid w:val="00EA09AE"/>
    <w:rsid w:val="00EA0A41"/>
    <w:rsid w:val="00EA0B77"/>
    <w:rsid w:val="00EA0C8D"/>
    <w:rsid w:val="00EA0CCA"/>
    <w:rsid w:val="00EA0D77"/>
    <w:rsid w:val="00EA0DB6"/>
    <w:rsid w:val="00EA0F1F"/>
    <w:rsid w:val="00EA14AD"/>
    <w:rsid w:val="00EA16F6"/>
    <w:rsid w:val="00EA177B"/>
    <w:rsid w:val="00EA182A"/>
    <w:rsid w:val="00EA1A01"/>
    <w:rsid w:val="00EA1A22"/>
    <w:rsid w:val="00EA1A81"/>
    <w:rsid w:val="00EA1B04"/>
    <w:rsid w:val="00EA1C03"/>
    <w:rsid w:val="00EA1E2E"/>
    <w:rsid w:val="00EA1E38"/>
    <w:rsid w:val="00EA20E6"/>
    <w:rsid w:val="00EA2138"/>
    <w:rsid w:val="00EA228D"/>
    <w:rsid w:val="00EA2585"/>
    <w:rsid w:val="00EA296B"/>
    <w:rsid w:val="00EA2A37"/>
    <w:rsid w:val="00EA2AF4"/>
    <w:rsid w:val="00EA2B1C"/>
    <w:rsid w:val="00EA2C92"/>
    <w:rsid w:val="00EA2F1A"/>
    <w:rsid w:val="00EA326A"/>
    <w:rsid w:val="00EA335C"/>
    <w:rsid w:val="00EA3568"/>
    <w:rsid w:val="00EA35ED"/>
    <w:rsid w:val="00EA37E4"/>
    <w:rsid w:val="00EA3955"/>
    <w:rsid w:val="00EA3A39"/>
    <w:rsid w:val="00EA3BDD"/>
    <w:rsid w:val="00EA3E45"/>
    <w:rsid w:val="00EA3E51"/>
    <w:rsid w:val="00EA41A3"/>
    <w:rsid w:val="00EA4231"/>
    <w:rsid w:val="00EA4681"/>
    <w:rsid w:val="00EA46C6"/>
    <w:rsid w:val="00EA4944"/>
    <w:rsid w:val="00EA49BB"/>
    <w:rsid w:val="00EA4A5F"/>
    <w:rsid w:val="00EA4AE1"/>
    <w:rsid w:val="00EA4C76"/>
    <w:rsid w:val="00EA4C7A"/>
    <w:rsid w:val="00EA4D45"/>
    <w:rsid w:val="00EA4E29"/>
    <w:rsid w:val="00EA4E93"/>
    <w:rsid w:val="00EA4FD6"/>
    <w:rsid w:val="00EA5048"/>
    <w:rsid w:val="00EA50DB"/>
    <w:rsid w:val="00EA50F2"/>
    <w:rsid w:val="00EA51A9"/>
    <w:rsid w:val="00EA527F"/>
    <w:rsid w:val="00EA5282"/>
    <w:rsid w:val="00EA57D9"/>
    <w:rsid w:val="00EA580C"/>
    <w:rsid w:val="00EA5B86"/>
    <w:rsid w:val="00EA5BDA"/>
    <w:rsid w:val="00EA5CC7"/>
    <w:rsid w:val="00EA5CE1"/>
    <w:rsid w:val="00EA5D7D"/>
    <w:rsid w:val="00EA5DCB"/>
    <w:rsid w:val="00EA5E8B"/>
    <w:rsid w:val="00EA5EAB"/>
    <w:rsid w:val="00EA6173"/>
    <w:rsid w:val="00EA617C"/>
    <w:rsid w:val="00EA6292"/>
    <w:rsid w:val="00EA6375"/>
    <w:rsid w:val="00EA640A"/>
    <w:rsid w:val="00EA6418"/>
    <w:rsid w:val="00EA681E"/>
    <w:rsid w:val="00EA692F"/>
    <w:rsid w:val="00EA6937"/>
    <w:rsid w:val="00EA695D"/>
    <w:rsid w:val="00EA6AB4"/>
    <w:rsid w:val="00EA6B7C"/>
    <w:rsid w:val="00EA6D06"/>
    <w:rsid w:val="00EA6E9E"/>
    <w:rsid w:val="00EA6EA6"/>
    <w:rsid w:val="00EA6FE0"/>
    <w:rsid w:val="00EA70A1"/>
    <w:rsid w:val="00EA715D"/>
    <w:rsid w:val="00EA71AF"/>
    <w:rsid w:val="00EA72A2"/>
    <w:rsid w:val="00EA7353"/>
    <w:rsid w:val="00EA75B7"/>
    <w:rsid w:val="00EA75BD"/>
    <w:rsid w:val="00EA773C"/>
    <w:rsid w:val="00EA7743"/>
    <w:rsid w:val="00EA78C8"/>
    <w:rsid w:val="00EA7A6D"/>
    <w:rsid w:val="00EA7A86"/>
    <w:rsid w:val="00EA7C10"/>
    <w:rsid w:val="00EA7CC4"/>
    <w:rsid w:val="00EA7E08"/>
    <w:rsid w:val="00EA7E6A"/>
    <w:rsid w:val="00EB0193"/>
    <w:rsid w:val="00EB0385"/>
    <w:rsid w:val="00EB03C1"/>
    <w:rsid w:val="00EB04E4"/>
    <w:rsid w:val="00EB0584"/>
    <w:rsid w:val="00EB05DA"/>
    <w:rsid w:val="00EB06D2"/>
    <w:rsid w:val="00EB08A2"/>
    <w:rsid w:val="00EB08FA"/>
    <w:rsid w:val="00EB0BBC"/>
    <w:rsid w:val="00EB0DD1"/>
    <w:rsid w:val="00EB1060"/>
    <w:rsid w:val="00EB1097"/>
    <w:rsid w:val="00EB10F3"/>
    <w:rsid w:val="00EB1233"/>
    <w:rsid w:val="00EB1404"/>
    <w:rsid w:val="00EB14BA"/>
    <w:rsid w:val="00EB1572"/>
    <w:rsid w:val="00EB162C"/>
    <w:rsid w:val="00EB1794"/>
    <w:rsid w:val="00EB17FF"/>
    <w:rsid w:val="00EB199D"/>
    <w:rsid w:val="00EB1A6E"/>
    <w:rsid w:val="00EB1AE9"/>
    <w:rsid w:val="00EB1B24"/>
    <w:rsid w:val="00EB1BDA"/>
    <w:rsid w:val="00EB1DFE"/>
    <w:rsid w:val="00EB1E49"/>
    <w:rsid w:val="00EB2014"/>
    <w:rsid w:val="00EB20D2"/>
    <w:rsid w:val="00EB21D5"/>
    <w:rsid w:val="00EB2204"/>
    <w:rsid w:val="00EB224B"/>
    <w:rsid w:val="00EB229C"/>
    <w:rsid w:val="00EB23C9"/>
    <w:rsid w:val="00EB2476"/>
    <w:rsid w:val="00EB24CD"/>
    <w:rsid w:val="00EB24CE"/>
    <w:rsid w:val="00EB25AA"/>
    <w:rsid w:val="00EB27E5"/>
    <w:rsid w:val="00EB28EA"/>
    <w:rsid w:val="00EB2958"/>
    <w:rsid w:val="00EB298B"/>
    <w:rsid w:val="00EB2A22"/>
    <w:rsid w:val="00EB2CDB"/>
    <w:rsid w:val="00EB2E2C"/>
    <w:rsid w:val="00EB339B"/>
    <w:rsid w:val="00EB3467"/>
    <w:rsid w:val="00EB36DF"/>
    <w:rsid w:val="00EB37EC"/>
    <w:rsid w:val="00EB3B38"/>
    <w:rsid w:val="00EB3CBB"/>
    <w:rsid w:val="00EB3CEE"/>
    <w:rsid w:val="00EB3E3A"/>
    <w:rsid w:val="00EB3F99"/>
    <w:rsid w:val="00EB42DB"/>
    <w:rsid w:val="00EB4389"/>
    <w:rsid w:val="00EB472C"/>
    <w:rsid w:val="00EB49CB"/>
    <w:rsid w:val="00EB4B98"/>
    <w:rsid w:val="00EB4BE9"/>
    <w:rsid w:val="00EB50CD"/>
    <w:rsid w:val="00EB5278"/>
    <w:rsid w:val="00EB5332"/>
    <w:rsid w:val="00EB53BB"/>
    <w:rsid w:val="00EB54AD"/>
    <w:rsid w:val="00EB5601"/>
    <w:rsid w:val="00EB562D"/>
    <w:rsid w:val="00EB56FB"/>
    <w:rsid w:val="00EB58E2"/>
    <w:rsid w:val="00EB58F7"/>
    <w:rsid w:val="00EB5971"/>
    <w:rsid w:val="00EB59F4"/>
    <w:rsid w:val="00EB5A27"/>
    <w:rsid w:val="00EB5B6C"/>
    <w:rsid w:val="00EB5BAD"/>
    <w:rsid w:val="00EB609A"/>
    <w:rsid w:val="00EB6109"/>
    <w:rsid w:val="00EB639A"/>
    <w:rsid w:val="00EB63A1"/>
    <w:rsid w:val="00EB6471"/>
    <w:rsid w:val="00EB66C7"/>
    <w:rsid w:val="00EB66D2"/>
    <w:rsid w:val="00EB6912"/>
    <w:rsid w:val="00EB6C14"/>
    <w:rsid w:val="00EB6C7D"/>
    <w:rsid w:val="00EB6E4A"/>
    <w:rsid w:val="00EB6E79"/>
    <w:rsid w:val="00EB6FB0"/>
    <w:rsid w:val="00EB714E"/>
    <w:rsid w:val="00EB7152"/>
    <w:rsid w:val="00EB7248"/>
    <w:rsid w:val="00EB735B"/>
    <w:rsid w:val="00EB746C"/>
    <w:rsid w:val="00EB7767"/>
    <w:rsid w:val="00EB7810"/>
    <w:rsid w:val="00EB78E7"/>
    <w:rsid w:val="00EB79C0"/>
    <w:rsid w:val="00EB7B82"/>
    <w:rsid w:val="00EB7C0E"/>
    <w:rsid w:val="00EB7C6E"/>
    <w:rsid w:val="00EB7C70"/>
    <w:rsid w:val="00EB7C88"/>
    <w:rsid w:val="00EB7C9A"/>
    <w:rsid w:val="00EB7CD5"/>
    <w:rsid w:val="00EB7D8E"/>
    <w:rsid w:val="00EC00D4"/>
    <w:rsid w:val="00EC01C4"/>
    <w:rsid w:val="00EC01DD"/>
    <w:rsid w:val="00EC0245"/>
    <w:rsid w:val="00EC048C"/>
    <w:rsid w:val="00EC055C"/>
    <w:rsid w:val="00EC073A"/>
    <w:rsid w:val="00EC087E"/>
    <w:rsid w:val="00EC09C3"/>
    <w:rsid w:val="00EC0AAD"/>
    <w:rsid w:val="00EC0CCD"/>
    <w:rsid w:val="00EC0CF0"/>
    <w:rsid w:val="00EC0EAF"/>
    <w:rsid w:val="00EC0FAE"/>
    <w:rsid w:val="00EC1213"/>
    <w:rsid w:val="00EC12CC"/>
    <w:rsid w:val="00EC1635"/>
    <w:rsid w:val="00EC164B"/>
    <w:rsid w:val="00EC165B"/>
    <w:rsid w:val="00EC16AA"/>
    <w:rsid w:val="00EC1B3F"/>
    <w:rsid w:val="00EC1B8F"/>
    <w:rsid w:val="00EC1CC7"/>
    <w:rsid w:val="00EC1CCA"/>
    <w:rsid w:val="00EC1F80"/>
    <w:rsid w:val="00EC1F89"/>
    <w:rsid w:val="00EC1FE9"/>
    <w:rsid w:val="00EC21BA"/>
    <w:rsid w:val="00EC21DE"/>
    <w:rsid w:val="00EC229A"/>
    <w:rsid w:val="00EC22D5"/>
    <w:rsid w:val="00EC236E"/>
    <w:rsid w:val="00EC246C"/>
    <w:rsid w:val="00EC254A"/>
    <w:rsid w:val="00EC2649"/>
    <w:rsid w:val="00EC2690"/>
    <w:rsid w:val="00EC26E8"/>
    <w:rsid w:val="00EC2882"/>
    <w:rsid w:val="00EC293D"/>
    <w:rsid w:val="00EC2E73"/>
    <w:rsid w:val="00EC31C3"/>
    <w:rsid w:val="00EC32D9"/>
    <w:rsid w:val="00EC34E6"/>
    <w:rsid w:val="00EC3936"/>
    <w:rsid w:val="00EC39A0"/>
    <w:rsid w:val="00EC39F8"/>
    <w:rsid w:val="00EC3A66"/>
    <w:rsid w:val="00EC3C1C"/>
    <w:rsid w:val="00EC3CAF"/>
    <w:rsid w:val="00EC3CB2"/>
    <w:rsid w:val="00EC3D40"/>
    <w:rsid w:val="00EC3D8A"/>
    <w:rsid w:val="00EC3E4A"/>
    <w:rsid w:val="00EC3F6F"/>
    <w:rsid w:val="00EC4112"/>
    <w:rsid w:val="00EC42CF"/>
    <w:rsid w:val="00EC42DE"/>
    <w:rsid w:val="00EC48A6"/>
    <w:rsid w:val="00EC491D"/>
    <w:rsid w:val="00EC4AE8"/>
    <w:rsid w:val="00EC4C57"/>
    <w:rsid w:val="00EC4D66"/>
    <w:rsid w:val="00EC4F78"/>
    <w:rsid w:val="00EC4F9C"/>
    <w:rsid w:val="00EC5105"/>
    <w:rsid w:val="00EC51A6"/>
    <w:rsid w:val="00EC5232"/>
    <w:rsid w:val="00EC5308"/>
    <w:rsid w:val="00EC53EF"/>
    <w:rsid w:val="00EC5405"/>
    <w:rsid w:val="00EC542C"/>
    <w:rsid w:val="00EC5434"/>
    <w:rsid w:val="00EC544A"/>
    <w:rsid w:val="00EC5452"/>
    <w:rsid w:val="00EC5787"/>
    <w:rsid w:val="00EC5841"/>
    <w:rsid w:val="00EC5876"/>
    <w:rsid w:val="00EC5965"/>
    <w:rsid w:val="00EC5AA4"/>
    <w:rsid w:val="00EC5BC8"/>
    <w:rsid w:val="00EC5C70"/>
    <w:rsid w:val="00EC5C9C"/>
    <w:rsid w:val="00EC5D5E"/>
    <w:rsid w:val="00EC5D7D"/>
    <w:rsid w:val="00EC5EF2"/>
    <w:rsid w:val="00EC608C"/>
    <w:rsid w:val="00EC6231"/>
    <w:rsid w:val="00EC6295"/>
    <w:rsid w:val="00EC62D1"/>
    <w:rsid w:val="00EC63DE"/>
    <w:rsid w:val="00EC644A"/>
    <w:rsid w:val="00EC65F8"/>
    <w:rsid w:val="00EC678A"/>
    <w:rsid w:val="00EC682B"/>
    <w:rsid w:val="00EC6C61"/>
    <w:rsid w:val="00EC7079"/>
    <w:rsid w:val="00EC714F"/>
    <w:rsid w:val="00EC725C"/>
    <w:rsid w:val="00EC727D"/>
    <w:rsid w:val="00EC739C"/>
    <w:rsid w:val="00EC78C9"/>
    <w:rsid w:val="00EC7909"/>
    <w:rsid w:val="00EC79A6"/>
    <w:rsid w:val="00EC79F3"/>
    <w:rsid w:val="00EC7A42"/>
    <w:rsid w:val="00EC7C10"/>
    <w:rsid w:val="00EC7C12"/>
    <w:rsid w:val="00EC7D05"/>
    <w:rsid w:val="00EC7E18"/>
    <w:rsid w:val="00EC7E62"/>
    <w:rsid w:val="00EC7FBE"/>
    <w:rsid w:val="00ED001B"/>
    <w:rsid w:val="00ED0121"/>
    <w:rsid w:val="00ED0183"/>
    <w:rsid w:val="00ED01F3"/>
    <w:rsid w:val="00ED02CC"/>
    <w:rsid w:val="00ED0338"/>
    <w:rsid w:val="00ED037D"/>
    <w:rsid w:val="00ED0528"/>
    <w:rsid w:val="00ED05FB"/>
    <w:rsid w:val="00ED067E"/>
    <w:rsid w:val="00ED068A"/>
    <w:rsid w:val="00ED06A0"/>
    <w:rsid w:val="00ED06BF"/>
    <w:rsid w:val="00ED0766"/>
    <w:rsid w:val="00ED08BF"/>
    <w:rsid w:val="00ED08C5"/>
    <w:rsid w:val="00ED090D"/>
    <w:rsid w:val="00ED0AA3"/>
    <w:rsid w:val="00ED0CFD"/>
    <w:rsid w:val="00ED0D2C"/>
    <w:rsid w:val="00ED0FBC"/>
    <w:rsid w:val="00ED0FD7"/>
    <w:rsid w:val="00ED1283"/>
    <w:rsid w:val="00ED135B"/>
    <w:rsid w:val="00ED1403"/>
    <w:rsid w:val="00ED1442"/>
    <w:rsid w:val="00ED1459"/>
    <w:rsid w:val="00ED155B"/>
    <w:rsid w:val="00ED15DF"/>
    <w:rsid w:val="00ED16F6"/>
    <w:rsid w:val="00ED16FF"/>
    <w:rsid w:val="00ED173C"/>
    <w:rsid w:val="00ED19E6"/>
    <w:rsid w:val="00ED19FD"/>
    <w:rsid w:val="00ED1ACE"/>
    <w:rsid w:val="00ED1AE3"/>
    <w:rsid w:val="00ED1C44"/>
    <w:rsid w:val="00ED1D6C"/>
    <w:rsid w:val="00ED1DE2"/>
    <w:rsid w:val="00ED1E44"/>
    <w:rsid w:val="00ED1EC3"/>
    <w:rsid w:val="00ED2171"/>
    <w:rsid w:val="00ED2448"/>
    <w:rsid w:val="00ED2473"/>
    <w:rsid w:val="00ED25D7"/>
    <w:rsid w:val="00ED2708"/>
    <w:rsid w:val="00ED27BC"/>
    <w:rsid w:val="00ED2836"/>
    <w:rsid w:val="00ED2947"/>
    <w:rsid w:val="00ED2A48"/>
    <w:rsid w:val="00ED2CA6"/>
    <w:rsid w:val="00ED2D1B"/>
    <w:rsid w:val="00ED2D68"/>
    <w:rsid w:val="00ED2D77"/>
    <w:rsid w:val="00ED2D79"/>
    <w:rsid w:val="00ED2E48"/>
    <w:rsid w:val="00ED2E5D"/>
    <w:rsid w:val="00ED2F1C"/>
    <w:rsid w:val="00ED2F59"/>
    <w:rsid w:val="00ED2F5D"/>
    <w:rsid w:val="00ED3104"/>
    <w:rsid w:val="00ED32C4"/>
    <w:rsid w:val="00ED3308"/>
    <w:rsid w:val="00ED3314"/>
    <w:rsid w:val="00ED3340"/>
    <w:rsid w:val="00ED359B"/>
    <w:rsid w:val="00ED3652"/>
    <w:rsid w:val="00ED372C"/>
    <w:rsid w:val="00ED3755"/>
    <w:rsid w:val="00ED3892"/>
    <w:rsid w:val="00ED3A07"/>
    <w:rsid w:val="00ED3AE3"/>
    <w:rsid w:val="00ED3B8F"/>
    <w:rsid w:val="00ED3D46"/>
    <w:rsid w:val="00ED3DC2"/>
    <w:rsid w:val="00ED3F8B"/>
    <w:rsid w:val="00ED410C"/>
    <w:rsid w:val="00ED42BA"/>
    <w:rsid w:val="00ED43AE"/>
    <w:rsid w:val="00ED46C8"/>
    <w:rsid w:val="00ED4782"/>
    <w:rsid w:val="00ED4E3D"/>
    <w:rsid w:val="00ED4E5F"/>
    <w:rsid w:val="00ED50A9"/>
    <w:rsid w:val="00ED5286"/>
    <w:rsid w:val="00ED53B8"/>
    <w:rsid w:val="00ED53BD"/>
    <w:rsid w:val="00ED5548"/>
    <w:rsid w:val="00ED574D"/>
    <w:rsid w:val="00ED5835"/>
    <w:rsid w:val="00ED583E"/>
    <w:rsid w:val="00ED5BB5"/>
    <w:rsid w:val="00ED5BFC"/>
    <w:rsid w:val="00ED5CA2"/>
    <w:rsid w:val="00ED5D03"/>
    <w:rsid w:val="00ED5D68"/>
    <w:rsid w:val="00ED5F7D"/>
    <w:rsid w:val="00ED6060"/>
    <w:rsid w:val="00ED6363"/>
    <w:rsid w:val="00ED66BF"/>
    <w:rsid w:val="00ED6824"/>
    <w:rsid w:val="00ED683D"/>
    <w:rsid w:val="00ED6855"/>
    <w:rsid w:val="00ED6953"/>
    <w:rsid w:val="00ED69F5"/>
    <w:rsid w:val="00ED6B00"/>
    <w:rsid w:val="00ED6BC2"/>
    <w:rsid w:val="00ED6C3A"/>
    <w:rsid w:val="00ED6D09"/>
    <w:rsid w:val="00ED6D97"/>
    <w:rsid w:val="00ED6DB8"/>
    <w:rsid w:val="00ED6F54"/>
    <w:rsid w:val="00ED700B"/>
    <w:rsid w:val="00ED7036"/>
    <w:rsid w:val="00ED70E1"/>
    <w:rsid w:val="00ED7397"/>
    <w:rsid w:val="00ED73E3"/>
    <w:rsid w:val="00ED762C"/>
    <w:rsid w:val="00ED7D43"/>
    <w:rsid w:val="00ED7E76"/>
    <w:rsid w:val="00EE0019"/>
    <w:rsid w:val="00EE00CB"/>
    <w:rsid w:val="00EE0518"/>
    <w:rsid w:val="00EE078A"/>
    <w:rsid w:val="00EE0ADD"/>
    <w:rsid w:val="00EE0B3C"/>
    <w:rsid w:val="00EE0B9C"/>
    <w:rsid w:val="00EE0CE8"/>
    <w:rsid w:val="00EE14E6"/>
    <w:rsid w:val="00EE1572"/>
    <w:rsid w:val="00EE15A0"/>
    <w:rsid w:val="00EE16B1"/>
    <w:rsid w:val="00EE16DD"/>
    <w:rsid w:val="00EE17FB"/>
    <w:rsid w:val="00EE195E"/>
    <w:rsid w:val="00EE19AE"/>
    <w:rsid w:val="00EE19B9"/>
    <w:rsid w:val="00EE19F1"/>
    <w:rsid w:val="00EE1B4D"/>
    <w:rsid w:val="00EE1E19"/>
    <w:rsid w:val="00EE1E9A"/>
    <w:rsid w:val="00EE1F5F"/>
    <w:rsid w:val="00EE2183"/>
    <w:rsid w:val="00EE2193"/>
    <w:rsid w:val="00EE2434"/>
    <w:rsid w:val="00EE246B"/>
    <w:rsid w:val="00EE24A1"/>
    <w:rsid w:val="00EE257B"/>
    <w:rsid w:val="00EE25A9"/>
    <w:rsid w:val="00EE25E5"/>
    <w:rsid w:val="00EE2723"/>
    <w:rsid w:val="00EE2C03"/>
    <w:rsid w:val="00EE2C95"/>
    <w:rsid w:val="00EE2D81"/>
    <w:rsid w:val="00EE2DAA"/>
    <w:rsid w:val="00EE2DAF"/>
    <w:rsid w:val="00EE2E1B"/>
    <w:rsid w:val="00EE2FD8"/>
    <w:rsid w:val="00EE2FED"/>
    <w:rsid w:val="00EE3075"/>
    <w:rsid w:val="00EE3170"/>
    <w:rsid w:val="00EE320F"/>
    <w:rsid w:val="00EE33D4"/>
    <w:rsid w:val="00EE3470"/>
    <w:rsid w:val="00EE347A"/>
    <w:rsid w:val="00EE34CA"/>
    <w:rsid w:val="00EE34CE"/>
    <w:rsid w:val="00EE3575"/>
    <w:rsid w:val="00EE3745"/>
    <w:rsid w:val="00EE3937"/>
    <w:rsid w:val="00EE3992"/>
    <w:rsid w:val="00EE3A33"/>
    <w:rsid w:val="00EE3A49"/>
    <w:rsid w:val="00EE3A64"/>
    <w:rsid w:val="00EE3ABB"/>
    <w:rsid w:val="00EE3B03"/>
    <w:rsid w:val="00EE3B7F"/>
    <w:rsid w:val="00EE42AE"/>
    <w:rsid w:val="00EE4342"/>
    <w:rsid w:val="00EE4501"/>
    <w:rsid w:val="00EE455C"/>
    <w:rsid w:val="00EE456B"/>
    <w:rsid w:val="00EE456C"/>
    <w:rsid w:val="00EE4628"/>
    <w:rsid w:val="00EE4695"/>
    <w:rsid w:val="00EE48DD"/>
    <w:rsid w:val="00EE499D"/>
    <w:rsid w:val="00EE4CBA"/>
    <w:rsid w:val="00EE4E37"/>
    <w:rsid w:val="00EE4E99"/>
    <w:rsid w:val="00EE4FEF"/>
    <w:rsid w:val="00EE5031"/>
    <w:rsid w:val="00EE5109"/>
    <w:rsid w:val="00EE5175"/>
    <w:rsid w:val="00EE52AE"/>
    <w:rsid w:val="00EE5404"/>
    <w:rsid w:val="00EE5560"/>
    <w:rsid w:val="00EE5564"/>
    <w:rsid w:val="00EE5593"/>
    <w:rsid w:val="00EE55E2"/>
    <w:rsid w:val="00EE5700"/>
    <w:rsid w:val="00EE5940"/>
    <w:rsid w:val="00EE5BCD"/>
    <w:rsid w:val="00EE5CEB"/>
    <w:rsid w:val="00EE5CF9"/>
    <w:rsid w:val="00EE5DA0"/>
    <w:rsid w:val="00EE5DEF"/>
    <w:rsid w:val="00EE5EFB"/>
    <w:rsid w:val="00EE5F4D"/>
    <w:rsid w:val="00EE5F8E"/>
    <w:rsid w:val="00EE5FD6"/>
    <w:rsid w:val="00EE61D7"/>
    <w:rsid w:val="00EE621D"/>
    <w:rsid w:val="00EE6368"/>
    <w:rsid w:val="00EE6514"/>
    <w:rsid w:val="00EE663C"/>
    <w:rsid w:val="00EE6762"/>
    <w:rsid w:val="00EE69FC"/>
    <w:rsid w:val="00EE6B43"/>
    <w:rsid w:val="00EE6B7B"/>
    <w:rsid w:val="00EE6C06"/>
    <w:rsid w:val="00EE6CB6"/>
    <w:rsid w:val="00EE6FB0"/>
    <w:rsid w:val="00EE711E"/>
    <w:rsid w:val="00EE7166"/>
    <w:rsid w:val="00EE738A"/>
    <w:rsid w:val="00EE7791"/>
    <w:rsid w:val="00EE784A"/>
    <w:rsid w:val="00EE78B4"/>
    <w:rsid w:val="00EE797A"/>
    <w:rsid w:val="00EE7B67"/>
    <w:rsid w:val="00EE7B87"/>
    <w:rsid w:val="00EE7C20"/>
    <w:rsid w:val="00EE7D0B"/>
    <w:rsid w:val="00EE7D45"/>
    <w:rsid w:val="00EE7D5B"/>
    <w:rsid w:val="00EE7D94"/>
    <w:rsid w:val="00EE7DFA"/>
    <w:rsid w:val="00EF05D1"/>
    <w:rsid w:val="00EF09FF"/>
    <w:rsid w:val="00EF0B7B"/>
    <w:rsid w:val="00EF0C9A"/>
    <w:rsid w:val="00EF0F36"/>
    <w:rsid w:val="00EF11C7"/>
    <w:rsid w:val="00EF17F8"/>
    <w:rsid w:val="00EF1805"/>
    <w:rsid w:val="00EF1B19"/>
    <w:rsid w:val="00EF1CF2"/>
    <w:rsid w:val="00EF1D3B"/>
    <w:rsid w:val="00EF1E29"/>
    <w:rsid w:val="00EF1F7C"/>
    <w:rsid w:val="00EF1FB8"/>
    <w:rsid w:val="00EF200B"/>
    <w:rsid w:val="00EF216A"/>
    <w:rsid w:val="00EF2176"/>
    <w:rsid w:val="00EF21A0"/>
    <w:rsid w:val="00EF224E"/>
    <w:rsid w:val="00EF24D2"/>
    <w:rsid w:val="00EF25DC"/>
    <w:rsid w:val="00EF25DF"/>
    <w:rsid w:val="00EF25F7"/>
    <w:rsid w:val="00EF261D"/>
    <w:rsid w:val="00EF2681"/>
    <w:rsid w:val="00EF273E"/>
    <w:rsid w:val="00EF288D"/>
    <w:rsid w:val="00EF28C3"/>
    <w:rsid w:val="00EF2A34"/>
    <w:rsid w:val="00EF2AB7"/>
    <w:rsid w:val="00EF2C45"/>
    <w:rsid w:val="00EF2C76"/>
    <w:rsid w:val="00EF2CEB"/>
    <w:rsid w:val="00EF2D16"/>
    <w:rsid w:val="00EF2DB2"/>
    <w:rsid w:val="00EF2F80"/>
    <w:rsid w:val="00EF30B0"/>
    <w:rsid w:val="00EF31A4"/>
    <w:rsid w:val="00EF33C6"/>
    <w:rsid w:val="00EF33EC"/>
    <w:rsid w:val="00EF379B"/>
    <w:rsid w:val="00EF39CF"/>
    <w:rsid w:val="00EF3A05"/>
    <w:rsid w:val="00EF3E84"/>
    <w:rsid w:val="00EF3FC7"/>
    <w:rsid w:val="00EF40EE"/>
    <w:rsid w:val="00EF4692"/>
    <w:rsid w:val="00EF46CE"/>
    <w:rsid w:val="00EF4702"/>
    <w:rsid w:val="00EF49A2"/>
    <w:rsid w:val="00EF4B1E"/>
    <w:rsid w:val="00EF4BDA"/>
    <w:rsid w:val="00EF4C84"/>
    <w:rsid w:val="00EF4CBA"/>
    <w:rsid w:val="00EF4F85"/>
    <w:rsid w:val="00EF5098"/>
    <w:rsid w:val="00EF514B"/>
    <w:rsid w:val="00EF5330"/>
    <w:rsid w:val="00EF5338"/>
    <w:rsid w:val="00EF5364"/>
    <w:rsid w:val="00EF5436"/>
    <w:rsid w:val="00EF54AF"/>
    <w:rsid w:val="00EF54D6"/>
    <w:rsid w:val="00EF55FF"/>
    <w:rsid w:val="00EF5848"/>
    <w:rsid w:val="00EF585E"/>
    <w:rsid w:val="00EF5915"/>
    <w:rsid w:val="00EF5A17"/>
    <w:rsid w:val="00EF5B86"/>
    <w:rsid w:val="00EF5D7B"/>
    <w:rsid w:val="00EF5E24"/>
    <w:rsid w:val="00EF5F12"/>
    <w:rsid w:val="00EF5FFB"/>
    <w:rsid w:val="00EF6354"/>
    <w:rsid w:val="00EF6776"/>
    <w:rsid w:val="00EF6884"/>
    <w:rsid w:val="00EF6999"/>
    <w:rsid w:val="00EF6A6A"/>
    <w:rsid w:val="00EF6C13"/>
    <w:rsid w:val="00EF6CD4"/>
    <w:rsid w:val="00EF6CE8"/>
    <w:rsid w:val="00EF6E40"/>
    <w:rsid w:val="00EF6EE5"/>
    <w:rsid w:val="00EF71C3"/>
    <w:rsid w:val="00EF721B"/>
    <w:rsid w:val="00EF7357"/>
    <w:rsid w:val="00EF737E"/>
    <w:rsid w:val="00EF738A"/>
    <w:rsid w:val="00EF73EC"/>
    <w:rsid w:val="00EF740B"/>
    <w:rsid w:val="00EF75AB"/>
    <w:rsid w:val="00EF75AF"/>
    <w:rsid w:val="00EF7609"/>
    <w:rsid w:val="00EF7666"/>
    <w:rsid w:val="00EF77FC"/>
    <w:rsid w:val="00EF792E"/>
    <w:rsid w:val="00EF7A66"/>
    <w:rsid w:val="00EF7A69"/>
    <w:rsid w:val="00EF7C9E"/>
    <w:rsid w:val="00EF7CA5"/>
    <w:rsid w:val="00EF7EE4"/>
    <w:rsid w:val="00EF7FCF"/>
    <w:rsid w:val="00F00094"/>
    <w:rsid w:val="00F00163"/>
    <w:rsid w:val="00F00266"/>
    <w:rsid w:val="00F0027F"/>
    <w:rsid w:val="00F00403"/>
    <w:rsid w:val="00F00581"/>
    <w:rsid w:val="00F00765"/>
    <w:rsid w:val="00F008B5"/>
    <w:rsid w:val="00F00C92"/>
    <w:rsid w:val="00F00F3E"/>
    <w:rsid w:val="00F00F99"/>
    <w:rsid w:val="00F010D9"/>
    <w:rsid w:val="00F0119B"/>
    <w:rsid w:val="00F01350"/>
    <w:rsid w:val="00F013B2"/>
    <w:rsid w:val="00F013C1"/>
    <w:rsid w:val="00F013DF"/>
    <w:rsid w:val="00F01477"/>
    <w:rsid w:val="00F01496"/>
    <w:rsid w:val="00F015DE"/>
    <w:rsid w:val="00F016FE"/>
    <w:rsid w:val="00F01743"/>
    <w:rsid w:val="00F019FB"/>
    <w:rsid w:val="00F01C84"/>
    <w:rsid w:val="00F01CC1"/>
    <w:rsid w:val="00F01E49"/>
    <w:rsid w:val="00F01F03"/>
    <w:rsid w:val="00F01F19"/>
    <w:rsid w:val="00F02096"/>
    <w:rsid w:val="00F02145"/>
    <w:rsid w:val="00F0224E"/>
    <w:rsid w:val="00F02276"/>
    <w:rsid w:val="00F02280"/>
    <w:rsid w:val="00F02284"/>
    <w:rsid w:val="00F022D4"/>
    <w:rsid w:val="00F023D3"/>
    <w:rsid w:val="00F0245A"/>
    <w:rsid w:val="00F02495"/>
    <w:rsid w:val="00F024AF"/>
    <w:rsid w:val="00F0290D"/>
    <w:rsid w:val="00F02960"/>
    <w:rsid w:val="00F02974"/>
    <w:rsid w:val="00F02A05"/>
    <w:rsid w:val="00F02AB5"/>
    <w:rsid w:val="00F02AC9"/>
    <w:rsid w:val="00F02BB1"/>
    <w:rsid w:val="00F02BBB"/>
    <w:rsid w:val="00F02CBE"/>
    <w:rsid w:val="00F02E63"/>
    <w:rsid w:val="00F02ECA"/>
    <w:rsid w:val="00F03064"/>
    <w:rsid w:val="00F031C6"/>
    <w:rsid w:val="00F0325C"/>
    <w:rsid w:val="00F034B7"/>
    <w:rsid w:val="00F034C0"/>
    <w:rsid w:val="00F0356E"/>
    <w:rsid w:val="00F03780"/>
    <w:rsid w:val="00F03863"/>
    <w:rsid w:val="00F03924"/>
    <w:rsid w:val="00F03A5F"/>
    <w:rsid w:val="00F03BD1"/>
    <w:rsid w:val="00F03BF7"/>
    <w:rsid w:val="00F03D02"/>
    <w:rsid w:val="00F03D0F"/>
    <w:rsid w:val="00F03D10"/>
    <w:rsid w:val="00F03D29"/>
    <w:rsid w:val="00F03F97"/>
    <w:rsid w:val="00F04205"/>
    <w:rsid w:val="00F042E8"/>
    <w:rsid w:val="00F042EA"/>
    <w:rsid w:val="00F04486"/>
    <w:rsid w:val="00F044BB"/>
    <w:rsid w:val="00F04893"/>
    <w:rsid w:val="00F04897"/>
    <w:rsid w:val="00F0491C"/>
    <w:rsid w:val="00F04AB6"/>
    <w:rsid w:val="00F04D31"/>
    <w:rsid w:val="00F04D84"/>
    <w:rsid w:val="00F04E64"/>
    <w:rsid w:val="00F04EBA"/>
    <w:rsid w:val="00F05062"/>
    <w:rsid w:val="00F0508E"/>
    <w:rsid w:val="00F051D5"/>
    <w:rsid w:val="00F052A2"/>
    <w:rsid w:val="00F05304"/>
    <w:rsid w:val="00F0535B"/>
    <w:rsid w:val="00F05426"/>
    <w:rsid w:val="00F054BE"/>
    <w:rsid w:val="00F054CC"/>
    <w:rsid w:val="00F055F3"/>
    <w:rsid w:val="00F05743"/>
    <w:rsid w:val="00F0580E"/>
    <w:rsid w:val="00F05975"/>
    <w:rsid w:val="00F059FF"/>
    <w:rsid w:val="00F05B45"/>
    <w:rsid w:val="00F05B82"/>
    <w:rsid w:val="00F05E40"/>
    <w:rsid w:val="00F05EE0"/>
    <w:rsid w:val="00F05EFB"/>
    <w:rsid w:val="00F0600D"/>
    <w:rsid w:val="00F06025"/>
    <w:rsid w:val="00F0608A"/>
    <w:rsid w:val="00F06212"/>
    <w:rsid w:val="00F062F2"/>
    <w:rsid w:val="00F062FD"/>
    <w:rsid w:val="00F06583"/>
    <w:rsid w:val="00F06A67"/>
    <w:rsid w:val="00F06C03"/>
    <w:rsid w:val="00F06FD8"/>
    <w:rsid w:val="00F07059"/>
    <w:rsid w:val="00F07075"/>
    <w:rsid w:val="00F07097"/>
    <w:rsid w:val="00F071FC"/>
    <w:rsid w:val="00F0728F"/>
    <w:rsid w:val="00F07324"/>
    <w:rsid w:val="00F07369"/>
    <w:rsid w:val="00F074E4"/>
    <w:rsid w:val="00F0755E"/>
    <w:rsid w:val="00F07762"/>
    <w:rsid w:val="00F077A0"/>
    <w:rsid w:val="00F077EF"/>
    <w:rsid w:val="00F077F1"/>
    <w:rsid w:val="00F07ABC"/>
    <w:rsid w:val="00F07B7D"/>
    <w:rsid w:val="00F07BFD"/>
    <w:rsid w:val="00F07D3E"/>
    <w:rsid w:val="00F07DDC"/>
    <w:rsid w:val="00F07E7B"/>
    <w:rsid w:val="00F07F1F"/>
    <w:rsid w:val="00F100B9"/>
    <w:rsid w:val="00F10392"/>
    <w:rsid w:val="00F104CD"/>
    <w:rsid w:val="00F10531"/>
    <w:rsid w:val="00F109A4"/>
    <w:rsid w:val="00F10B77"/>
    <w:rsid w:val="00F10BAB"/>
    <w:rsid w:val="00F10BFA"/>
    <w:rsid w:val="00F10DBE"/>
    <w:rsid w:val="00F10DC2"/>
    <w:rsid w:val="00F10E3E"/>
    <w:rsid w:val="00F10F07"/>
    <w:rsid w:val="00F10F4B"/>
    <w:rsid w:val="00F10F62"/>
    <w:rsid w:val="00F10F9B"/>
    <w:rsid w:val="00F10F9F"/>
    <w:rsid w:val="00F1108B"/>
    <w:rsid w:val="00F111E6"/>
    <w:rsid w:val="00F112CD"/>
    <w:rsid w:val="00F11490"/>
    <w:rsid w:val="00F11644"/>
    <w:rsid w:val="00F11D3C"/>
    <w:rsid w:val="00F11DD0"/>
    <w:rsid w:val="00F11E73"/>
    <w:rsid w:val="00F12082"/>
    <w:rsid w:val="00F12181"/>
    <w:rsid w:val="00F12563"/>
    <w:rsid w:val="00F12565"/>
    <w:rsid w:val="00F126F8"/>
    <w:rsid w:val="00F12809"/>
    <w:rsid w:val="00F12885"/>
    <w:rsid w:val="00F128BF"/>
    <w:rsid w:val="00F12A70"/>
    <w:rsid w:val="00F12B0F"/>
    <w:rsid w:val="00F12C14"/>
    <w:rsid w:val="00F12C43"/>
    <w:rsid w:val="00F12F57"/>
    <w:rsid w:val="00F13170"/>
    <w:rsid w:val="00F131CD"/>
    <w:rsid w:val="00F131F7"/>
    <w:rsid w:val="00F1325D"/>
    <w:rsid w:val="00F134F4"/>
    <w:rsid w:val="00F13611"/>
    <w:rsid w:val="00F13700"/>
    <w:rsid w:val="00F137A8"/>
    <w:rsid w:val="00F138FF"/>
    <w:rsid w:val="00F13A01"/>
    <w:rsid w:val="00F13A81"/>
    <w:rsid w:val="00F13F8C"/>
    <w:rsid w:val="00F13FB9"/>
    <w:rsid w:val="00F14026"/>
    <w:rsid w:val="00F1416D"/>
    <w:rsid w:val="00F1421C"/>
    <w:rsid w:val="00F144BE"/>
    <w:rsid w:val="00F14520"/>
    <w:rsid w:val="00F14663"/>
    <w:rsid w:val="00F1466E"/>
    <w:rsid w:val="00F146D3"/>
    <w:rsid w:val="00F14709"/>
    <w:rsid w:val="00F1477B"/>
    <w:rsid w:val="00F1478F"/>
    <w:rsid w:val="00F147D9"/>
    <w:rsid w:val="00F1480A"/>
    <w:rsid w:val="00F148AC"/>
    <w:rsid w:val="00F14906"/>
    <w:rsid w:val="00F14A1C"/>
    <w:rsid w:val="00F14B12"/>
    <w:rsid w:val="00F14B88"/>
    <w:rsid w:val="00F14C55"/>
    <w:rsid w:val="00F14E80"/>
    <w:rsid w:val="00F14FFD"/>
    <w:rsid w:val="00F150B5"/>
    <w:rsid w:val="00F152BD"/>
    <w:rsid w:val="00F152EB"/>
    <w:rsid w:val="00F15405"/>
    <w:rsid w:val="00F1544F"/>
    <w:rsid w:val="00F15615"/>
    <w:rsid w:val="00F1568E"/>
    <w:rsid w:val="00F15758"/>
    <w:rsid w:val="00F159ED"/>
    <w:rsid w:val="00F15A8D"/>
    <w:rsid w:val="00F15AB7"/>
    <w:rsid w:val="00F15B52"/>
    <w:rsid w:val="00F15E37"/>
    <w:rsid w:val="00F15E5C"/>
    <w:rsid w:val="00F15F55"/>
    <w:rsid w:val="00F16281"/>
    <w:rsid w:val="00F16282"/>
    <w:rsid w:val="00F1648C"/>
    <w:rsid w:val="00F1659C"/>
    <w:rsid w:val="00F1697D"/>
    <w:rsid w:val="00F16B39"/>
    <w:rsid w:val="00F16D55"/>
    <w:rsid w:val="00F16F48"/>
    <w:rsid w:val="00F1707D"/>
    <w:rsid w:val="00F17136"/>
    <w:rsid w:val="00F171F1"/>
    <w:rsid w:val="00F17252"/>
    <w:rsid w:val="00F172FB"/>
    <w:rsid w:val="00F1734B"/>
    <w:rsid w:val="00F17453"/>
    <w:rsid w:val="00F1745C"/>
    <w:rsid w:val="00F174F5"/>
    <w:rsid w:val="00F17606"/>
    <w:rsid w:val="00F17655"/>
    <w:rsid w:val="00F17986"/>
    <w:rsid w:val="00F179DF"/>
    <w:rsid w:val="00F17A06"/>
    <w:rsid w:val="00F17A7C"/>
    <w:rsid w:val="00F17FDB"/>
    <w:rsid w:val="00F200C6"/>
    <w:rsid w:val="00F202B6"/>
    <w:rsid w:val="00F2047C"/>
    <w:rsid w:val="00F204B4"/>
    <w:rsid w:val="00F205A3"/>
    <w:rsid w:val="00F205AC"/>
    <w:rsid w:val="00F205FC"/>
    <w:rsid w:val="00F207D2"/>
    <w:rsid w:val="00F20A8C"/>
    <w:rsid w:val="00F20ABD"/>
    <w:rsid w:val="00F20AFA"/>
    <w:rsid w:val="00F20B08"/>
    <w:rsid w:val="00F20D23"/>
    <w:rsid w:val="00F20EC3"/>
    <w:rsid w:val="00F20FD7"/>
    <w:rsid w:val="00F21057"/>
    <w:rsid w:val="00F21187"/>
    <w:rsid w:val="00F212D4"/>
    <w:rsid w:val="00F21329"/>
    <w:rsid w:val="00F21496"/>
    <w:rsid w:val="00F214CA"/>
    <w:rsid w:val="00F2151B"/>
    <w:rsid w:val="00F215D7"/>
    <w:rsid w:val="00F21668"/>
    <w:rsid w:val="00F21794"/>
    <w:rsid w:val="00F21804"/>
    <w:rsid w:val="00F21835"/>
    <w:rsid w:val="00F21878"/>
    <w:rsid w:val="00F21919"/>
    <w:rsid w:val="00F21B4B"/>
    <w:rsid w:val="00F21B5D"/>
    <w:rsid w:val="00F21B73"/>
    <w:rsid w:val="00F21D0D"/>
    <w:rsid w:val="00F21DDA"/>
    <w:rsid w:val="00F21DE5"/>
    <w:rsid w:val="00F21EFD"/>
    <w:rsid w:val="00F21F57"/>
    <w:rsid w:val="00F21FF7"/>
    <w:rsid w:val="00F2220D"/>
    <w:rsid w:val="00F222CB"/>
    <w:rsid w:val="00F222E0"/>
    <w:rsid w:val="00F22685"/>
    <w:rsid w:val="00F22884"/>
    <w:rsid w:val="00F22916"/>
    <w:rsid w:val="00F22C31"/>
    <w:rsid w:val="00F22D21"/>
    <w:rsid w:val="00F22DB6"/>
    <w:rsid w:val="00F22E84"/>
    <w:rsid w:val="00F22EEA"/>
    <w:rsid w:val="00F22F71"/>
    <w:rsid w:val="00F22F89"/>
    <w:rsid w:val="00F22FBE"/>
    <w:rsid w:val="00F23000"/>
    <w:rsid w:val="00F233A1"/>
    <w:rsid w:val="00F23601"/>
    <w:rsid w:val="00F2366E"/>
    <w:rsid w:val="00F23924"/>
    <w:rsid w:val="00F23935"/>
    <w:rsid w:val="00F23A06"/>
    <w:rsid w:val="00F23A0F"/>
    <w:rsid w:val="00F23A3D"/>
    <w:rsid w:val="00F23A56"/>
    <w:rsid w:val="00F23ABD"/>
    <w:rsid w:val="00F23B4A"/>
    <w:rsid w:val="00F23BAC"/>
    <w:rsid w:val="00F23C17"/>
    <w:rsid w:val="00F23F7E"/>
    <w:rsid w:val="00F243C8"/>
    <w:rsid w:val="00F24496"/>
    <w:rsid w:val="00F2453C"/>
    <w:rsid w:val="00F2454D"/>
    <w:rsid w:val="00F245DC"/>
    <w:rsid w:val="00F24608"/>
    <w:rsid w:val="00F24A6B"/>
    <w:rsid w:val="00F24C43"/>
    <w:rsid w:val="00F24C5F"/>
    <w:rsid w:val="00F24D1C"/>
    <w:rsid w:val="00F24D8C"/>
    <w:rsid w:val="00F24E3D"/>
    <w:rsid w:val="00F25008"/>
    <w:rsid w:val="00F250ED"/>
    <w:rsid w:val="00F25133"/>
    <w:rsid w:val="00F25176"/>
    <w:rsid w:val="00F2517B"/>
    <w:rsid w:val="00F252B6"/>
    <w:rsid w:val="00F25319"/>
    <w:rsid w:val="00F2542A"/>
    <w:rsid w:val="00F25792"/>
    <w:rsid w:val="00F257FD"/>
    <w:rsid w:val="00F2589E"/>
    <w:rsid w:val="00F25983"/>
    <w:rsid w:val="00F2598A"/>
    <w:rsid w:val="00F25A08"/>
    <w:rsid w:val="00F25A87"/>
    <w:rsid w:val="00F25AA2"/>
    <w:rsid w:val="00F25B4E"/>
    <w:rsid w:val="00F25BB3"/>
    <w:rsid w:val="00F25CA3"/>
    <w:rsid w:val="00F25D93"/>
    <w:rsid w:val="00F25DAE"/>
    <w:rsid w:val="00F25E78"/>
    <w:rsid w:val="00F26122"/>
    <w:rsid w:val="00F261A1"/>
    <w:rsid w:val="00F261A4"/>
    <w:rsid w:val="00F261EF"/>
    <w:rsid w:val="00F262AB"/>
    <w:rsid w:val="00F2633E"/>
    <w:rsid w:val="00F26470"/>
    <w:rsid w:val="00F26490"/>
    <w:rsid w:val="00F2665A"/>
    <w:rsid w:val="00F266DA"/>
    <w:rsid w:val="00F2676B"/>
    <w:rsid w:val="00F26881"/>
    <w:rsid w:val="00F269AB"/>
    <w:rsid w:val="00F26C06"/>
    <w:rsid w:val="00F26D75"/>
    <w:rsid w:val="00F26DDD"/>
    <w:rsid w:val="00F26F60"/>
    <w:rsid w:val="00F27228"/>
    <w:rsid w:val="00F27614"/>
    <w:rsid w:val="00F277D8"/>
    <w:rsid w:val="00F27841"/>
    <w:rsid w:val="00F278D8"/>
    <w:rsid w:val="00F27905"/>
    <w:rsid w:val="00F2792F"/>
    <w:rsid w:val="00F27A02"/>
    <w:rsid w:val="00F27AE2"/>
    <w:rsid w:val="00F27AF1"/>
    <w:rsid w:val="00F27CC9"/>
    <w:rsid w:val="00F27D4F"/>
    <w:rsid w:val="00F27D77"/>
    <w:rsid w:val="00F302EF"/>
    <w:rsid w:val="00F3035B"/>
    <w:rsid w:val="00F3050E"/>
    <w:rsid w:val="00F3054B"/>
    <w:rsid w:val="00F30686"/>
    <w:rsid w:val="00F306B4"/>
    <w:rsid w:val="00F3092E"/>
    <w:rsid w:val="00F30C88"/>
    <w:rsid w:val="00F30CB5"/>
    <w:rsid w:val="00F30F6D"/>
    <w:rsid w:val="00F31003"/>
    <w:rsid w:val="00F311A2"/>
    <w:rsid w:val="00F312CE"/>
    <w:rsid w:val="00F3159E"/>
    <w:rsid w:val="00F315E9"/>
    <w:rsid w:val="00F3164B"/>
    <w:rsid w:val="00F31651"/>
    <w:rsid w:val="00F31750"/>
    <w:rsid w:val="00F318DD"/>
    <w:rsid w:val="00F32208"/>
    <w:rsid w:val="00F32216"/>
    <w:rsid w:val="00F3227E"/>
    <w:rsid w:val="00F325CE"/>
    <w:rsid w:val="00F325F4"/>
    <w:rsid w:val="00F32693"/>
    <w:rsid w:val="00F326F0"/>
    <w:rsid w:val="00F32812"/>
    <w:rsid w:val="00F329BB"/>
    <w:rsid w:val="00F329F6"/>
    <w:rsid w:val="00F32AA3"/>
    <w:rsid w:val="00F32DCB"/>
    <w:rsid w:val="00F32EC8"/>
    <w:rsid w:val="00F32F0E"/>
    <w:rsid w:val="00F330B0"/>
    <w:rsid w:val="00F331DF"/>
    <w:rsid w:val="00F333FE"/>
    <w:rsid w:val="00F33561"/>
    <w:rsid w:val="00F335FE"/>
    <w:rsid w:val="00F33671"/>
    <w:rsid w:val="00F3368A"/>
    <w:rsid w:val="00F3368C"/>
    <w:rsid w:val="00F336A0"/>
    <w:rsid w:val="00F33870"/>
    <w:rsid w:val="00F33876"/>
    <w:rsid w:val="00F3389E"/>
    <w:rsid w:val="00F33AF0"/>
    <w:rsid w:val="00F33B99"/>
    <w:rsid w:val="00F33D71"/>
    <w:rsid w:val="00F33E38"/>
    <w:rsid w:val="00F33F32"/>
    <w:rsid w:val="00F340A1"/>
    <w:rsid w:val="00F343C7"/>
    <w:rsid w:val="00F3478A"/>
    <w:rsid w:val="00F34848"/>
    <w:rsid w:val="00F348CE"/>
    <w:rsid w:val="00F34D0F"/>
    <w:rsid w:val="00F34F4D"/>
    <w:rsid w:val="00F34F66"/>
    <w:rsid w:val="00F34F8E"/>
    <w:rsid w:val="00F34FA3"/>
    <w:rsid w:val="00F3502B"/>
    <w:rsid w:val="00F350B7"/>
    <w:rsid w:val="00F35479"/>
    <w:rsid w:val="00F35489"/>
    <w:rsid w:val="00F354B8"/>
    <w:rsid w:val="00F35883"/>
    <w:rsid w:val="00F35BEE"/>
    <w:rsid w:val="00F35C2A"/>
    <w:rsid w:val="00F35CD3"/>
    <w:rsid w:val="00F35D44"/>
    <w:rsid w:val="00F35D64"/>
    <w:rsid w:val="00F35DAA"/>
    <w:rsid w:val="00F35EED"/>
    <w:rsid w:val="00F35F51"/>
    <w:rsid w:val="00F36189"/>
    <w:rsid w:val="00F36277"/>
    <w:rsid w:val="00F3636D"/>
    <w:rsid w:val="00F365C4"/>
    <w:rsid w:val="00F3667C"/>
    <w:rsid w:val="00F36839"/>
    <w:rsid w:val="00F36F69"/>
    <w:rsid w:val="00F36FF9"/>
    <w:rsid w:val="00F3716D"/>
    <w:rsid w:val="00F371E3"/>
    <w:rsid w:val="00F3720C"/>
    <w:rsid w:val="00F372D8"/>
    <w:rsid w:val="00F372FE"/>
    <w:rsid w:val="00F37306"/>
    <w:rsid w:val="00F373F9"/>
    <w:rsid w:val="00F37745"/>
    <w:rsid w:val="00F37815"/>
    <w:rsid w:val="00F378F6"/>
    <w:rsid w:val="00F379F5"/>
    <w:rsid w:val="00F37A42"/>
    <w:rsid w:val="00F37BD2"/>
    <w:rsid w:val="00F37C2B"/>
    <w:rsid w:val="00F37C5E"/>
    <w:rsid w:val="00F37E66"/>
    <w:rsid w:val="00F37F3F"/>
    <w:rsid w:val="00F4002A"/>
    <w:rsid w:val="00F40155"/>
    <w:rsid w:val="00F4034A"/>
    <w:rsid w:val="00F40412"/>
    <w:rsid w:val="00F40553"/>
    <w:rsid w:val="00F40593"/>
    <w:rsid w:val="00F40615"/>
    <w:rsid w:val="00F4073E"/>
    <w:rsid w:val="00F4082F"/>
    <w:rsid w:val="00F4088A"/>
    <w:rsid w:val="00F40A2B"/>
    <w:rsid w:val="00F40B1E"/>
    <w:rsid w:val="00F40C4D"/>
    <w:rsid w:val="00F40CA7"/>
    <w:rsid w:val="00F40D04"/>
    <w:rsid w:val="00F40D7D"/>
    <w:rsid w:val="00F40EC1"/>
    <w:rsid w:val="00F40F3D"/>
    <w:rsid w:val="00F41113"/>
    <w:rsid w:val="00F413D9"/>
    <w:rsid w:val="00F4141C"/>
    <w:rsid w:val="00F414C2"/>
    <w:rsid w:val="00F41772"/>
    <w:rsid w:val="00F41A33"/>
    <w:rsid w:val="00F41C7A"/>
    <w:rsid w:val="00F4213E"/>
    <w:rsid w:val="00F4215D"/>
    <w:rsid w:val="00F42193"/>
    <w:rsid w:val="00F4219B"/>
    <w:rsid w:val="00F421DA"/>
    <w:rsid w:val="00F42250"/>
    <w:rsid w:val="00F4227A"/>
    <w:rsid w:val="00F423A3"/>
    <w:rsid w:val="00F424BC"/>
    <w:rsid w:val="00F424F5"/>
    <w:rsid w:val="00F42643"/>
    <w:rsid w:val="00F4286B"/>
    <w:rsid w:val="00F42917"/>
    <w:rsid w:val="00F4294B"/>
    <w:rsid w:val="00F42ABA"/>
    <w:rsid w:val="00F42B5B"/>
    <w:rsid w:val="00F42EC4"/>
    <w:rsid w:val="00F4319B"/>
    <w:rsid w:val="00F4320E"/>
    <w:rsid w:val="00F43487"/>
    <w:rsid w:val="00F4365B"/>
    <w:rsid w:val="00F436EC"/>
    <w:rsid w:val="00F437A4"/>
    <w:rsid w:val="00F4385C"/>
    <w:rsid w:val="00F43A9B"/>
    <w:rsid w:val="00F43E7A"/>
    <w:rsid w:val="00F43EF8"/>
    <w:rsid w:val="00F4409C"/>
    <w:rsid w:val="00F4411E"/>
    <w:rsid w:val="00F441D7"/>
    <w:rsid w:val="00F4431B"/>
    <w:rsid w:val="00F447CC"/>
    <w:rsid w:val="00F44890"/>
    <w:rsid w:val="00F449F9"/>
    <w:rsid w:val="00F449FE"/>
    <w:rsid w:val="00F44A52"/>
    <w:rsid w:val="00F44AB8"/>
    <w:rsid w:val="00F44AFC"/>
    <w:rsid w:val="00F44BD1"/>
    <w:rsid w:val="00F44E28"/>
    <w:rsid w:val="00F45076"/>
    <w:rsid w:val="00F45185"/>
    <w:rsid w:val="00F4522C"/>
    <w:rsid w:val="00F4527B"/>
    <w:rsid w:val="00F452B6"/>
    <w:rsid w:val="00F45337"/>
    <w:rsid w:val="00F45356"/>
    <w:rsid w:val="00F4537B"/>
    <w:rsid w:val="00F45493"/>
    <w:rsid w:val="00F454D6"/>
    <w:rsid w:val="00F4574F"/>
    <w:rsid w:val="00F45A92"/>
    <w:rsid w:val="00F45EC6"/>
    <w:rsid w:val="00F46009"/>
    <w:rsid w:val="00F4606B"/>
    <w:rsid w:val="00F46447"/>
    <w:rsid w:val="00F464DE"/>
    <w:rsid w:val="00F46545"/>
    <w:rsid w:val="00F4661C"/>
    <w:rsid w:val="00F4668A"/>
    <w:rsid w:val="00F46949"/>
    <w:rsid w:val="00F46D21"/>
    <w:rsid w:val="00F46D27"/>
    <w:rsid w:val="00F46D59"/>
    <w:rsid w:val="00F46D89"/>
    <w:rsid w:val="00F46DA4"/>
    <w:rsid w:val="00F46DBB"/>
    <w:rsid w:val="00F46EE2"/>
    <w:rsid w:val="00F46F19"/>
    <w:rsid w:val="00F47105"/>
    <w:rsid w:val="00F47217"/>
    <w:rsid w:val="00F47269"/>
    <w:rsid w:val="00F472D9"/>
    <w:rsid w:val="00F476EA"/>
    <w:rsid w:val="00F477BD"/>
    <w:rsid w:val="00F477C0"/>
    <w:rsid w:val="00F47889"/>
    <w:rsid w:val="00F47C9B"/>
    <w:rsid w:val="00F47DEB"/>
    <w:rsid w:val="00F47E24"/>
    <w:rsid w:val="00F47F8C"/>
    <w:rsid w:val="00F50016"/>
    <w:rsid w:val="00F500E3"/>
    <w:rsid w:val="00F5032C"/>
    <w:rsid w:val="00F5064E"/>
    <w:rsid w:val="00F506EC"/>
    <w:rsid w:val="00F508AC"/>
    <w:rsid w:val="00F50923"/>
    <w:rsid w:val="00F50A13"/>
    <w:rsid w:val="00F50CB3"/>
    <w:rsid w:val="00F50CD1"/>
    <w:rsid w:val="00F50D20"/>
    <w:rsid w:val="00F50D36"/>
    <w:rsid w:val="00F50D4A"/>
    <w:rsid w:val="00F50DFB"/>
    <w:rsid w:val="00F50E77"/>
    <w:rsid w:val="00F50EC4"/>
    <w:rsid w:val="00F50F81"/>
    <w:rsid w:val="00F512AE"/>
    <w:rsid w:val="00F5138F"/>
    <w:rsid w:val="00F5141E"/>
    <w:rsid w:val="00F5164D"/>
    <w:rsid w:val="00F5192E"/>
    <w:rsid w:val="00F5195F"/>
    <w:rsid w:val="00F51985"/>
    <w:rsid w:val="00F519A6"/>
    <w:rsid w:val="00F519F6"/>
    <w:rsid w:val="00F51A5F"/>
    <w:rsid w:val="00F51ADA"/>
    <w:rsid w:val="00F51C03"/>
    <w:rsid w:val="00F51E24"/>
    <w:rsid w:val="00F51F70"/>
    <w:rsid w:val="00F52122"/>
    <w:rsid w:val="00F52377"/>
    <w:rsid w:val="00F5247A"/>
    <w:rsid w:val="00F52624"/>
    <w:rsid w:val="00F5268E"/>
    <w:rsid w:val="00F5277B"/>
    <w:rsid w:val="00F52905"/>
    <w:rsid w:val="00F5291D"/>
    <w:rsid w:val="00F529B5"/>
    <w:rsid w:val="00F529DA"/>
    <w:rsid w:val="00F52ADA"/>
    <w:rsid w:val="00F52D05"/>
    <w:rsid w:val="00F52D36"/>
    <w:rsid w:val="00F53085"/>
    <w:rsid w:val="00F530D5"/>
    <w:rsid w:val="00F53287"/>
    <w:rsid w:val="00F532A8"/>
    <w:rsid w:val="00F532D9"/>
    <w:rsid w:val="00F53305"/>
    <w:rsid w:val="00F53385"/>
    <w:rsid w:val="00F5356A"/>
    <w:rsid w:val="00F5371D"/>
    <w:rsid w:val="00F53737"/>
    <w:rsid w:val="00F53825"/>
    <w:rsid w:val="00F53894"/>
    <w:rsid w:val="00F5390B"/>
    <w:rsid w:val="00F53938"/>
    <w:rsid w:val="00F53AC4"/>
    <w:rsid w:val="00F53AF0"/>
    <w:rsid w:val="00F53B25"/>
    <w:rsid w:val="00F53D67"/>
    <w:rsid w:val="00F53E64"/>
    <w:rsid w:val="00F53F70"/>
    <w:rsid w:val="00F53F74"/>
    <w:rsid w:val="00F53FC1"/>
    <w:rsid w:val="00F5404E"/>
    <w:rsid w:val="00F541D1"/>
    <w:rsid w:val="00F54474"/>
    <w:rsid w:val="00F54543"/>
    <w:rsid w:val="00F54577"/>
    <w:rsid w:val="00F54749"/>
    <w:rsid w:val="00F54833"/>
    <w:rsid w:val="00F54835"/>
    <w:rsid w:val="00F5483B"/>
    <w:rsid w:val="00F5492C"/>
    <w:rsid w:val="00F54C49"/>
    <w:rsid w:val="00F54F61"/>
    <w:rsid w:val="00F55410"/>
    <w:rsid w:val="00F554F2"/>
    <w:rsid w:val="00F55508"/>
    <w:rsid w:val="00F55585"/>
    <w:rsid w:val="00F555DB"/>
    <w:rsid w:val="00F55657"/>
    <w:rsid w:val="00F556D9"/>
    <w:rsid w:val="00F55753"/>
    <w:rsid w:val="00F55A59"/>
    <w:rsid w:val="00F55ADE"/>
    <w:rsid w:val="00F55B0C"/>
    <w:rsid w:val="00F55B46"/>
    <w:rsid w:val="00F55B7E"/>
    <w:rsid w:val="00F55C91"/>
    <w:rsid w:val="00F55CED"/>
    <w:rsid w:val="00F55E9D"/>
    <w:rsid w:val="00F55F4C"/>
    <w:rsid w:val="00F56163"/>
    <w:rsid w:val="00F5637B"/>
    <w:rsid w:val="00F56534"/>
    <w:rsid w:val="00F56563"/>
    <w:rsid w:val="00F56673"/>
    <w:rsid w:val="00F5689C"/>
    <w:rsid w:val="00F56A46"/>
    <w:rsid w:val="00F56D2A"/>
    <w:rsid w:val="00F56DB0"/>
    <w:rsid w:val="00F56F70"/>
    <w:rsid w:val="00F57037"/>
    <w:rsid w:val="00F5710C"/>
    <w:rsid w:val="00F57223"/>
    <w:rsid w:val="00F5745C"/>
    <w:rsid w:val="00F576F4"/>
    <w:rsid w:val="00F57860"/>
    <w:rsid w:val="00F57AF6"/>
    <w:rsid w:val="00F57ED1"/>
    <w:rsid w:val="00F57F88"/>
    <w:rsid w:val="00F6019E"/>
    <w:rsid w:val="00F601D2"/>
    <w:rsid w:val="00F601EA"/>
    <w:rsid w:val="00F60242"/>
    <w:rsid w:val="00F60308"/>
    <w:rsid w:val="00F604B2"/>
    <w:rsid w:val="00F60521"/>
    <w:rsid w:val="00F6073D"/>
    <w:rsid w:val="00F6079A"/>
    <w:rsid w:val="00F608E0"/>
    <w:rsid w:val="00F60995"/>
    <w:rsid w:val="00F60A6E"/>
    <w:rsid w:val="00F60A89"/>
    <w:rsid w:val="00F60BB0"/>
    <w:rsid w:val="00F60C9A"/>
    <w:rsid w:val="00F60D54"/>
    <w:rsid w:val="00F60E53"/>
    <w:rsid w:val="00F60ECA"/>
    <w:rsid w:val="00F61127"/>
    <w:rsid w:val="00F616D9"/>
    <w:rsid w:val="00F6170E"/>
    <w:rsid w:val="00F61759"/>
    <w:rsid w:val="00F6190F"/>
    <w:rsid w:val="00F6198A"/>
    <w:rsid w:val="00F61A25"/>
    <w:rsid w:val="00F61AF7"/>
    <w:rsid w:val="00F61B80"/>
    <w:rsid w:val="00F61C9E"/>
    <w:rsid w:val="00F620A5"/>
    <w:rsid w:val="00F62286"/>
    <w:rsid w:val="00F6245D"/>
    <w:rsid w:val="00F624E9"/>
    <w:rsid w:val="00F626F9"/>
    <w:rsid w:val="00F62983"/>
    <w:rsid w:val="00F62C61"/>
    <w:rsid w:val="00F62D1A"/>
    <w:rsid w:val="00F6340B"/>
    <w:rsid w:val="00F634B7"/>
    <w:rsid w:val="00F634DE"/>
    <w:rsid w:val="00F63623"/>
    <w:rsid w:val="00F637B4"/>
    <w:rsid w:val="00F637DC"/>
    <w:rsid w:val="00F63821"/>
    <w:rsid w:val="00F638E9"/>
    <w:rsid w:val="00F639AB"/>
    <w:rsid w:val="00F63B45"/>
    <w:rsid w:val="00F63C46"/>
    <w:rsid w:val="00F63C52"/>
    <w:rsid w:val="00F63CFA"/>
    <w:rsid w:val="00F63D44"/>
    <w:rsid w:val="00F63D77"/>
    <w:rsid w:val="00F63F1C"/>
    <w:rsid w:val="00F64057"/>
    <w:rsid w:val="00F64132"/>
    <w:rsid w:val="00F64318"/>
    <w:rsid w:val="00F6445F"/>
    <w:rsid w:val="00F64489"/>
    <w:rsid w:val="00F644B6"/>
    <w:rsid w:val="00F647A2"/>
    <w:rsid w:val="00F64829"/>
    <w:rsid w:val="00F64897"/>
    <w:rsid w:val="00F6498A"/>
    <w:rsid w:val="00F649CC"/>
    <w:rsid w:val="00F64B9F"/>
    <w:rsid w:val="00F64D09"/>
    <w:rsid w:val="00F64D55"/>
    <w:rsid w:val="00F65272"/>
    <w:rsid w:val="00F65289"/>
    <w:rsid w:val="00F65466"/>
    <w:rsid w:val="00F6559E"/>
    <w:rsid w:val="00F65641"/>
    <w:rsid w:val="00F65886"/>
    <w:rsid w:val="00F658B6"/>
    <w:rsid w:val="00F659E5"/>
    <w:rsid w:val="00F65A54"/>
    <w:rsid w:val="00F65A85"/>
    <w:rsid w:val="00F65B7D"/>
    <w:rsid w:val="00F6612E"/>
    <w:rsid w:val="00F66230"/>
    <w:rsid w:val="00F66260"/>
    <w:rsid w:val="00F662E0"/>
    <w:rsid w:val="00F66351"/>
    <w:rsid w:val="00F66537"/>
    <w:rsid w:val="00F66641"/>
    <w:rsid w:val="00F666F6"/>
    <w:rsid w:val="00F66846"/>
    <w:rsid w:val="00F66A07"/>
    <w:rsid w:val="00F66A37"/>
    <w:rsid w:val="00F66A90"/>
    <w:rsid w:val="00F66AA5"/>
    <w:rsid w:val="00F66B15"/>
    <w:rsid w:val="00F66D52"/>
    <w:rsid w:val="00F66F24"/>
    <w:rsid w:val="00F66FD5"/>
    <w:rsid w:val="00F67095"/>
    <w:rsid w:val="00F67136"/>
    <w:rsid w:val="00F673E2"/>
    <w:rsid w:val="00F676AC"/>
    <w:rsid w:val="00F67744"/>
    <w:rsid w:val="00F679C9"/>
    <w:rsid w:val="00F67B72"/>
    <w:rsid w:val="00F67D2B"/>
    <w:rsid w:val="00F67DDD"/>
    <w:rsid w:val="00F67E35"/>
    <w:rsid w:val="00F67EA8"/>
    <w:rsid w:val="00F67F8F"/>
    <w:rsid w:val="00F67FBB"/>
    <w:rsid w:val="00F67FC1"/>
    <w:rsid w:val="00F70173"/>
    <w:rsid w:val="00F701ED"/>
    <w:rsid w:val="00F70293"/>
    <w:rsid w:val="00F7031F"/>
    <w:rsid w:val="00F7033A"/>
    <w:rsid w:val="00F7047D"/>
    <w:rsid w:val="00F705E5"/>
    <w:rsid w:val="00F705F1"/>
    <w:rsid w:val="00F70672"/>
    <w:rsid w:val="00F70A64"/>
    <w:rsid w:val="00F70B8A"/>
    <w:rsid w:val="00F70BD4"/>
    <w:rsid w:val="00F70C38"/>
    <w:rsid w:val="00F70C42"/>
    <w:rsid w:val="00F70EEC"/>
    <w:rsid w:val="00F710A5"/>
    <w:rsid w:val="00F71121"/>
    <w:rsid w:val="00F71265"/>
    <w:rsid w:val="00F71944"/>
    <w:rsid w:val="00F7195E"/>
    <w:rsid w:val="00F71A86"/>
    <w:rsid w:val="00F71AF5"/>
    <w:rsid w:val="00F71D60"/>
    <w:rsid w:val="00F71F7D"/>
    <w:rsid w:val="00F71F99"/>
    <w:rsid w:val="00F72003"/>
    <w:rsid w:val="00F722A6"/>
    <w:rsid w:val="00F72326"/>
    <w:rsid w:val="00F723F2"/>
    <w:rsid w:val="00F72AD2"/>
    <w:rsid w:val="00F72B21"/>
    <w:rsid w:val="00F72B37"/>
    <w:rsid w:val="00F72B64"/>
    <w:rsid w:val="00F72CC2"/>
    <w:rsid w:val="00F72D87"/>
    <w:rsid w:val="00F731FB"/>
    <w:rsid w:val="00F7325A"/>
    <w:rsid w:val="00F732AB"/>
    <w:rsid w:val="00F734CD"/>
    <w:rsid w:val="00F734CF"/>
    <w:rsid w:val="00F73750"/>
    <w:rsid w:val="00F7376A"/>
    <w:rsid w:val="00F73882"/>
    <w:rsid w:val="00F73914"/>
    <w:rsid w:val="00F73C9B"/>
    <w:rsid w:val="00F73E11"/>
    <w:rsid w:val="00F73E72"/>
    <w:rsid w:val="00F73F15"/>
    <w:rsid w:val="00F740B5"/>
    <w:rsid w:val="00F740E5"/>
    <w:rsid w:val="00F742D2"/>
    <w:rsid w:val="00F742F3"/>
    <w:rsid w:val="00F74605"/>
    <w:rsid w:val="00F7473A"/>
    <w:rsid w:val="00F7477F"/>
    <w:rsid w:val="00F74989"/>
    <w:rsid w:val="00F749F0"/>
    <w:rsid w:val="00F74AE7"/>
    <w:rsid w:val="00F74CBD"/>
    <w:rsid w:val="00F74D50"/>
    <w:rsid w:val="00F74F54"/>
    <w:rsid w:val="00F74FA9"/>
    <w:rsid w:val="00F74FD5"/>
    <w:rsid w:val="00F75261"/>
    <w:rsid w:val="00F752E2"/>
    <w:rsid w:val="00F75462"/>
    <w:rsid w:val="00F75661"/>
    <w:rsid w:val="00F75688"/>
    <w:rsid w:val="00F759D8"/>
    <w:rsid w:val="00F75CCA"/>
    <w:rsid w:val="00F75D56"/>
    <w:rsid w:val="00F75FAC"/>
    <w:rsid w:val="00F761B8"/>
    <w:rsid w:val="00F76268"/>
    <w:rsid w:val="00F7626A"/>
    <w:rsid w:val="00F7638B"/>
    <w:rsid w:val="00F765A3"/>
    <w:rsid w:val="00F7668E"/>
    <w:rsid w:val="00F7680D"/>
    <w:rsid w:val="00F7681B"/>
    <w:rsid w:val="00F76823"/>
    <w:rsid w:val="00F76867"/>
    <w:rsid w:val="00F76871"/>
    <w:rsid w:val="00F768DF"/>
    <w:rsid w:val="00F76929"/>
    <w:rsid w:val="00F76AA5"/>
    <w:rsid w:val="00F76B81"/>
    <w:rsid w:val="00F76BC4"/>
    <w:rsid w:val="00F76C43"/>
    <w:rsid w:val="00F76C68"/>
    <w:rsid w:val="00F76D7D"/>
    <w:rsid w:val="00F76E51"/>
    <w:rsid w:val="00F76FAE"/>
    <w:rsid w:val="00F76FE2"/>
    <w:rsid w:val="00F770CA"/>
    <w:rsid w:val="00F770F0"/>
    <w:rsid w:val="00F7721C"/>
    <w:rsid w:val="00F77247"/>
    <w:rsid w:val="00F773B4"/>
    <w:rsid w:val="00F77427"/>
    <w:rsid w:val="00F777D4"/>
    <w:rsid w:val="00F77DF2"/>
    <w:rsid w:val="00F80055"/>
    <w:rsid w:val="00F8009A"/>
    <w:rsid w:val="00F802CD"/>
    <w:rsid w:val="00F8043E"/>
    <w:rsid w:val="00F80506"/>
    <w:rsid w:val="00F805DF"/>
    <w:rsid w:val="00F806D1"/>
    <w:rsid w:val="00F8070D"/>
    <w:rsid w:val="00F80991"/>
    <w:rsid w:val="00F809BA"/>
    <w:rsid w:val="00F809CA"/>
    <w:rsid w:val="00F80C89"/>
    <w:rsid w:val="00F81089"/>
    <w:rsid w:val="00F810C6"/>
    <w:rsid w:val="00F8114E"/>
    <w:rsid w:val="00F81169"/>
    <w:rsid w:val="00F811BB"/>
    <w:rsid w:val="00F813F4"/>
    <w:rsid w:val="00F815B7"/>
    <w:rsid w:val="00F81654"/>
    <w:rsid w:val="00F816A5"/>
    <w:rsid w:val="00F81EC8"/>
    <w:rsid w:val="00F82071"/>
    <w:rsid w:val="00F8208A"/>
    <w:rsid w:val="00F8216F"/>
    <w:rsid w:val="00F82220"/>
    <w:rsid w:val="00F822ED"/>
    <w:rsid w:val="00F8231D"/>
    <w:rsid w:val="00F823D5"/>
    <w:rsid w:val="00F8252B"/>
    <w:rsid w:val="00F82531"/>
    <w:rsid w:val="00F8261D"/>
    <w:rsid w:val="00F82623"/>
    <w:rsid w:val="00F828DC"/>
    <w:rsid w:val="00F829F0"/>
    <w:rsid w:val="00F82AD1"/>
    <w:rsid w:val="00F82BFF"/>
    <w:rsid w:val="00F82C21"/>
    <w:rsid w:val="00F82CB0"/>
    <w:rsid w:val="00F82E80"/>
    <w:rsid w:val="00F82F98"/>
    <w:rsid w:val="00F83009"/>
    <w:rsid w:val="00F830C1"/>
    <w:rsid w:val="00F833F2"/>
    <w:rsid w:val="00F834CE"/>
    <w:rsid w:val="00F83731"/>
    <w:rsid w:val="00F83885"/>
    <w:rsid w:val="00F8399A"/>
    <w:rsid w:val="00F83A5B"/>
    <w:rsid w:val="00F83BF9"/>
    <w:rsid w:val="00F83D95"/>
    <w:rsid w:val="00F83E8D"/>
    <w:rsid w:val="00F83EDF"/>
    <w:rsid w:val="00F83F3D"/>
    <w:rsid w:val="00F83F98"/>
    <w:rsid w:val="00F84006"/>
    <w:rsid w:val="00F8409A"/>
    <w:rsid w:val="00F841C4"/>
    <w:rsid w:val="00F8428E"/>
    <w:rsid w:val="00F84349"/>
    <w:rsid w:val="00F8449D"/>
    <w:rsid w:val="00F84584"/>
    <w:rsid w:val="00F846D8"/>
    <w:rsid w:val="00F847CB"/>
    <w:rsid w:val="00F84995"/>
    <w:rsid w:val="00F84997"/>
    <w:rsid w:val="00F84B9A"/>
    <w:rsid w:val="00F84B9F"/>
    <w:rsid w:val="00F84C94"/>
    <w:rsid w:val="00F84D82"/>
    <w:rsid w:val="00F84DB7"/>
    <w:rsid w:val="00F84E40"/>
    <w:rsid w:val="00F84E83"/>
    <w:rsid w:val="00F85331"/>
    <w:rsid w:val="00F853E3"/>
    <w:rsid w:val="00F853EC"/>
    <w:rsid w:val="00F853F1"/>
    <w:rsid w:val="00F854DB"/>
    <w:rsid w:val="00F856C8"/>
    <w:rsid w:val="00F85801"/>
    <w:rsid w:val="00F859A2"/>
    <w:rsid w:val="00F859F1"/>
    <w:rsid w:val="00F85CD4"/>
    <w:rsid w:val="00F85DBB"/>
    <w:rsid w:val="00F85E91"/>
    <w:rsid w:val="00F85ED2"/>
    <w:rsid w:val="00F860FD"/>
    <w:rsid w:val="00F8612F"/>
    <w:rsid w:val="00F86426"/>
    <w:rsid w:val="00F864B7"/>
    <w:rsid w:val="00F864EC"/>
    <w:rsid w:val="00F86516"/>
    <w:rsid w:val="00F86547"/>
    <w:rsid w:val="00F865C1"/>
    <w:rsid w:val="00F865CD"/>
    <w:rsid w:val="00F86668"/>
    <w:rsid w:val="00F866EE"/>
    <w:rsid w:val="00F86777"/>
    <w:rsid w:val="00F8692F"/>
    <w:rsid w:val="00F87096"/>
    <w:rsid w:val="00F87196"/>
    <w:rsid w:val="00F87247"/>
    <w:rsid w:val="00F872CA"/>
    <w:rsid w:val="00F872F1"/>
    <w:rsid w:val="00F87306"/>
    <w:rsid w:val="00F87385"/>
    <w:rsid w:val="00F87614"/>
    <w:rsid w:val="00F87621"/>
    <w:rsid w:val="00F87935"/>
    <w:rsid w:val="00F8794F"/>
    <w:rsid w:val="00F879FC"/>
    <w:rsid w:val="00F87B2D"/>
    <w:rsid w:val="00F87CD7"/>
    <w:rsid w:val="00F87DA1"/>
    <w:rsid w:val="00F87DC0"/>
    <w:rsid w:val="00F87DEE"/>
    <w:rsid w:val="00F90151"/>
    <w:rsid w:val="00F901A1"/>
    <w:rsid w:val="00F901E0"/>
    <w:rsid w:val="00F904A5"/>
    <w:rsid w:val="00F90562"/>
    <w:rsid w:val="00F905F6"/>
    <w:rsid w:val="00F90789"/>
    <w:rsid w:val="00F908B2"/>
    <w:rsid w:val="00F90900"/>
    <w:rsid w:val="00F90963"/>
    <w:rsid w:val="00F909A3"/>
    <w:rsid w:val="00F909C1"/>
    <w:rsid w:val="00F90A2C"/>
    <w:rsid w:val="00F90B8D"/>
    <w:rsid w:val="00F90DB5"/>
    <w:rsid w:val="00F90DC4"/>
    <w:rsid w:val="00F90EA1"/>
    <w:rsid w:val="00F90FB8"/>
    <w:rsid w:val="00F91056"/>
    <w:rsid w:val="00F910B0"/>
    <w:rsid w:val="00F910BA"/>
    <w:rsid w:val="00F910BF"/>
    <w:rsid w:val="00F913CB"/>
    <w:rsid w:val="00F914E0"/>
    <w:rsid w:val="00F917A1"/>
    <w:rsid w:val="00F91884"/>
    <w:rsid w:val="00F918C0"/>
    <w:rsid w:val="00F918C5"/>
    <w:rsid w:val="00F9196B"/>
    <w:rsid w:val="00F919EF"/>
    <w:rsid w:val="00F91A9A"/>
    <w:rsid w:val="00F91A9F"/>
    <w:rsid w:val="00F91B4C"/>
    <w:rsid w:val="00F91BE7"/>
    <w:rsid w:val="00F91C12"/>
    <w:rsid w:val="00F91D8F"/>
    <w:rsid w:val="00F91E44"/>
    <w:rsid w:val="00F91F75"/>
    <w:rsid w:val="00F92168"/>
    <w:rsid w:val="00F922DA"/>
    <w:rsid w:val="00F92B32"/>
    <w:rsid w:val="00F92D7E"/>
    <w:rsid w:val="00F92EF5"/>
    <w:rsid w:val="00F93027"/>
    <w:rsid w:val="00F930AC"/>
    <w:rsid w:val="00F9318A"/>
    <w:rsid w:val="00F931C6"/>
    <w:rsid w:val="00F93235"/>
    <w:rsid w:val="00F93691"/>
    <w:rsid w:val="00F93818"/>
    <w:rsid w:val="00F938F0"/>
    <w:rsid w:val="00F93A72"/>
    <w:rsid w:val="00F93AEB"/>
    <w:rsid w:val="00F93BB8"/>
    <w:rsid w:val="00F93C80"/>
    <w:rsid w:val="00F93C8E"/>
    <w:rsid w:val="00F93E03"/>
    <w:rsid w:val="00F93E3B"/>
    <w:rsid w:val="00F93EC1"/>
    <w:rsid w:val="00F93EDA"/>
    <w:rsid w:val="00F93FE3"/>
    <w:rsid w:val="00F94004"/>
    <w:rsid w:val="00F94038"/>
    <w:rsid w:val="00F943C6"/>
    <w:rsid w:val="00F946C0"/>
    <w:rsid w:val="00F94714"/>
    <w:rsid w:val="00F94735"/>
    <w:rsid w:val="00F94936"/>
    <w:rsid w:val="00F94979"/>
    <w:rsid w:val="00F94A01"/>
    <w:rsid w:val="00F94BF1"/>
    <w:rsid w:val="00F94D31"/>
    <w:rsid w:val="00F94EE0"/>
    <w:rsid w:val="00F94F24"/>
    <w:rsid w:val="00F9500D"/>
    <w:rsid w:val="00F950EE"/>
    <w:rsid w:val="00F95188"/>
    <w:rsid w:val="00F951CF"/>
    <w:rsid w:val="00F95466"/>
    <w:rsid w:val="00F955B7"/>
    <w:rsid w:val="00F956A1"/>
    <w:rsid w:val="00F95A00"/>
    <w:rsid w:val="00F95E1B"/>
    <w:rsid w:val="00F95EE7"/>
    <w:rsid w:val="00F95F6E"/>
    <w:rsid w:val="00F9608C"/>
    <w:rsid w:val="00F9609F"/>
    <w:rsid w:val="00F96162"/>
    <w:rsid w:val="00F96183"/>
    <w:rsid w:val="00F961ED"/>
    <w:rsid w:val="00F962BD"/>
    <w:rsid w:val="00F96498"/>
    <w:rsid w:val="00F96572"/>
    <w:rsid w:val="00F96692"/>
    <w:rsid w:val="00F966A3"/>
    <w:rsid w:val="00F9675E"/>
    <w:rsid w:val="00F967FC"/>
    <w:rsid w:val="00F9686C"/>
    <w:rsid w:val="00F968ED"/>
    <w:rsid w:val="00F96918"/>
    <w:rsid w:val="00F96A67"/>
    <w:rsid w:val="00F96A74"/>
    <w:rsid w:val="00F96A7D"/>
    <w:rsid w:val="00F96A8C"/>
    <w:rsid w:val="00F96DB9"/>
    <w:rsid w:val="00F96F91"/>
    <w:rsid w:val="00F972D8"/>
    <w:rsid w:val="00F9742F"/>
    <w:rsid w:val="00F97857"/>
    <w:rsid w:val="00F97949"/>
    <w:rsid w:val="00F97A55"/>
    <w:rsid w:val="00F97A7B"/>
    <w:rsid w:val="00F97B6E"/>
    <w:rsid w:val="00F97B90"/>
    <w:rsid w:val="00F97C54"/>
    <w:rsid w:val="00F97EA5"/>
    <w:rsid w:val="00F97EEC"/>
    <w:rsid w:val="00FA0023"/>
    <w:rsid w:val="00FA037D"/>
    <w:rsid w:val="00FA03D7"/>
    <w:rsid w:val="00FA052E"/>
    <w:rsid w:val="00FA06C4"/>
    <w:rsid w:val="00FA0817"/>
    <w:rsid w:val="00FA0902"/>
    <w:rsid w:val="00FA0CD2"/>
    <w:rsid w:val="00FA0CF8"/>
    <w:rsid w:val="00FA0D60"/>
    <w:rsid w:val="00FA0DA1"/>
    <w:rsid w:val="00FA0EAB"/>
    <w:rsid w:val="00FA0FEE"/>
    <w:rsid w:val="00FA0FFC"/>
    <w:rsid w:val="00FA1063"/>
    <w:rsid w:val="00FA108D"/>
    <w:rsid w:val="00FA1220"/>
    <w:rsid w:val="00FA1277"/>
    <w:rsid w:val="00FA1388"/>
    <w:rsid w:val="00FA13FE"/>
    <w:rsid w:val="00FA14E2"/>
    <w:rsid w:val="00FA14EF"/>
    <w:rsid w:val="00FA1520"/>
    <w:rsid w:val="00FA15EB"/>
    <w:rsid w:val="00FA19E5"/>
    <w:rsid w:val="00FA1A32"/>
    <w:rsid w:val="00FA1B73"/>
    <w:rsid w:val="00FA1F8A"/>
    <w:rsid w:val="00FA1F8D"/>
    <w:rsid w:val="00FA1F93"/>
    <w:rsid w:val="00FA201D"/>
    <w:rsid w:val="00FA2113"/>
    <w:rsid w:val="00FA21BB"/>
    <w:rsid w:val="00FA2229"/>
    <w:rsid w:val="00FA22F3"/>
    <w:rsid w:val="00FA2524"/>
    <w:rsid w:val="00FA2662"/>
    <w:rsid w:val="00FA266F"/>
    <w:rsid w:val="00FA26BA"/>
    <w:rsid w:val="00FA2837"/>
    <w:rsid w:val="00FA2CE8"/>
    <w:rsid w:val="00FA2E9E"/>
    <w:rsid w:val="00FA2F7C"/>
    <w:rsid w:val="00FA300F"/>
    <w:rsid w:val="00FA30C4"/>
    <w:rsid w:val="00FA3324"/>
    <w:rsid w:val="00FA333F"/>
    <w:rsid w:val="00FA362A"/>
    <w:rsid w:val="00FA3743"/>
    <w:rsid w:val="00FA3A41"/>
    <w:rsid w:val="00FA3AA8"/>
    <w:rsid w:val="00FA3C3C"/>
    <w:rsid w:val="00FA3D38"/>
    <w:rsid w:val="00FA3D3F"/>
    <w:rsid w:val="00FA3D86"/>
    <w:rsid w:val="00FA3EDE"/>
    <w:rsid w:val="00FA3F2F"/>
    <w:rsid w:val="00FA401D"/>
    <w:rsid w:val="00FA44E5"/>
    <w:rsid w:val="00FA464B"/>
    <w:rsid w:val="00FA467C"/>
    <w:rsid w:val="00FA47FC"/>
    <w:rsid w:val="00FA4899"/>
    <w:rsid w:val="00FA4927"/>
    <w:rsid w:val="00FA4936"/>
    <w:rsid w:val="00FA4A9B"/>
    <w:rsid w:val="00FA4DF0"/>
    <w:rsid w:val="00FA4FDD"/>
    <w:rsid w:val="00FA501F"/>
    <w:rsid w:val="00FA52D2"/>
    <w:rsid w:val="00FA5434"/>
    <w:rsid w:val="00FA5757"/>
    <w:rsid w:val="00FA587B"/>
    <w:rsid w:val="00FA5906"/>
    <w:rsid w:val="00FA599D"/>
    <w:rsid w:val="00FA59E5"/>
    <w:rsid w:val="00FA5A36"/>
    <w:rsid w:val="00FA5C67"/>
    <w:rsid w:val="00FA5CC8"/>
    <w:rsid w:val="00FA5DAE"/>
    <w:rsid w:val="00FA5E07"/>
    <w:rsid w:val="00FA5F20"/>
    <w:rsid w:val="00FA5F3E"/>
    <w:rsid w:val="00FA5F92"/>
    <w:rsid w:val="00FA5FC0"/>
    <w:rsid w:val="00FA6117"/>
    <w:rsid w:val="00FA6306"/>
    <w:rsid w:val="00FA6376"/>
    <w:rsid w:val="00FA6453"/>
    <w:rsid w:val="00FA64CE"/>
    <w:rsid w:val="00FA6599"/>
    <w:rsid w:val="00FA659C"/>
    <w:rsid w:val="00FA65E8"/>
    <w:rsid w:val="00FA66A1"/>
    <w:rsid w:val="00FA66E8"/>
    <w:rsid w:val="00FA681F"/>
    <w:rsid w:val="00FA6873"/>
    <w:rsid w:val="00FA6AED"/>
    <w:rsid w:val="00FA6CFA"/>
    <w:rsid w:val="00FA6D1F"/>
    <w:rsid w:val="00FA6D41"/>
    <w:rsid w:val="00FA6E3C"/>
    <w:rsid w:val="00FA6F7C"/>
    <w:rsid w:val="00FA6FA7"/>
    <w:rsid w:val="00FA705A"/>
    <w:rsid w:val="00FA70C0"/>
    <w:rsid w:val="00FA7102"/>
    <w:rsid w:val="00FA712A"/>
    <w:rsid w:val="00FA71BA"/>
    <w:rsid w:val="00FA725F"/>
    <w:rsid w:val="00FA729D"/>
    <w:rsid w:val="00FA72A2"/>
    <w:rsid w:val="00FA72C8"/>
    <w:rsid w:val="00FA73E1"/>
    <w:rsid w:val="00FA73F0"/>
    <w:rsid w:val="00FA74C9"/>
    <w:rsid w:val="00FA74F5"/>
    <w:rsid w:val="00FA755B"/>
    <w:rsid w:val="00FA76E5"/>
    <w:rsid w:val="00FA78ED"/>
    <w:rsid w:val="00FA7A22"/>
    <w:rsid w:val="00FA7A8A"/>
    <w:rsid w:val="00FA7D78"/>
    <w:rsid w:val="00FA7EEF"/>
    <w:rsid w:val="00FA7F21"/>
    <w:rsid w:val="00FB0084"/>
    <w:rsid w:val="00FB0137"/>
    <w:rsid w:val="00FB0144"/>
    <w:rsid w:val="00FB01CF"/>
    <w:rsid w:val="00FB0299"/>
    <w:rsid w:val="00FB02BB"/>
    <w:rsid w:val="00FB02F0"/>
    <w:rsid w:val="00FB0310"/>
    <w:rsid w:val="00FB053F"/>
    <w:rsid w:val="00FB0568"/>
    <w:rsid w:val="00FB05C7"/>
    <w:rsid w:val="00FB06A6"/>
    <w:rsid w:val="00FB091C"/>
    <w:rsid w:val="00FB0AC8"/>
    <w:rsid w:val="00FB0E5E"/>
    <w:rsid w:val="00FB0E8E"/>
    <w:rsid w:val="00FB0F3E"/>
    <w:rsid w:val="00FB0F5D"/>
    <w:rsid w:val="00FB0F90"/>
    <w:rsid w:val="00FB0FE9"/>
    <w:rsid w:val="00FB109D"/>
    <w:rsid w:val="00FB112F"/>
    <w:rsid w:val="00FB12F1"/>
    <w:rsid w:val="00FB14F1"/>
    <w:rsid w:val="00FB1536"/>
    <w:rsid w:val="00FB163A"/>
    <w:rsid w:val="00FB16AA"/>
    <w:rsid w:val="00FB1824"/>
    <w:rsid w:val="00FB1882"/>
    <w:rsid w:val="00FB18D3"/>
    <w:rsid w:val="00FB19D9"/>
    <w:rsid w:val="00FB1A0C"/>
    <w:rsid w:val="00FB1A62"/>
    <w:rsid w:val="00FB1BB3"/>
    <w:rsid w:val="00FB1C1D"/>
    <w:rsid w:val="00FB1E8E"/>
    <w:rsid w:val="00FB1F5A"/>
    <w:rsid w:val="00FB1FA2"/>
    <w:rsid w:val="00FB200C"/>
    <w:rsid w:val="00FB2144"/>
    <w:rsid w:val="00FB2439"/>
    <w:rsid w:val="00FB24D0"/>
    <w:rsid w:val="00FB2590"/>
    <w:rsid w:val="00FB2CCC"/>
    <w:rsid w:val="00FB2DA5"/>
    <w:rsid w:val="00FB2DD5"/>
    <w:rsid w:val="00FB2F7F"/>
    <w:rsid w:val="00FB3046"/>
    <w:rsid w:val="00FB31EA"/>
    <w:rsid w:val="00FB3259"/>
    <w:rsid w:val="00FB3448"/>
    <w:rsid w:val="00FB3702"/>
    <w:rsid w:val="00FB37A5"/>
    <w:rsid w:val="00FB3876"/>
    <w:rsid w:val="00FB388F"/>
    <w:rsid w:val="00FB39E7"/>
    <w:rsid w:val="00FB3A8C"/>
    <w:rsid w:val="00FB3AE6"/>
    <w:rsid w:val="00FB3E48"/>
    <w:rsid w:val="00FB4069"/>
    <w:rsid w:val="00FB41F7"/>
    <w:rsid w:val="00FB420C"/>
    <w:rsid w:val="00FB43A0"/>
    <w:rsid w:val="00FB4445"/>
    <w:rsid w:val="00FB44B5"/>
    <w:rsid w:val="00FB44D8"/>
    <w:rsid w:val="00FB4621"/>
    <w:rsid w:val="00FB47C9"/>
    <w:rsid w:val="00FB4847"/>
    <w:rsid w:val="00FB4978"/>
    <w:rsid w:val="00FB4C31"/>
    <w:rsid w:val="00FB4D57"/>
    <w:rsid w:val="00FB4E9F"/>
    <w:rsid w:val="00FB5176"/>
    <w:rsid w:val="00FB51EE"/>
    <w:rsid w:val="00FB54E3"/>
    <w:rsid w:val="00FB5535"/>
    <w:rsid w:val="00FB5562"/>
    <w:rsid w:val="00FB55B0"/>
    <w:rsid w:val="00FB56EB"/>
    <w:rsid w:val="00FB580C"/>
    <w:rsid w:val="00FB5A07"/>
    <w:rsid w:val="00FB5BC2"/>
    <w:rsid w:val="00FB5CF5"/>
    <w:rsid w:val="00FB5D70"/>
    <w:rsid w:val="00FB5E90"/>
    <w:rsid w:val="00FB610E"/>
    <w:rsid w:val="00FB625D"/>
    <w:rsid w:val="00FB62C5"/>
    <w:rsid w:val="00FB643E"/>
    <w:rsid w:val="00FB6456"/>
    <w:rsid w:val="00FB651A"/>
    <w:rsid w:val="00FB6752"/>
    <w:rsid w:val="00FB690D"/>
    <w:rsid w:val="00FB691F"/>
    <w:rsid w:val="00FB6A5C"/>
    <w:rsid w:val="00FB6B74"/>
    <w:rsid w:val="00FB6B9F"/>
    <w:rsid w:val="00FB7096"/>
    <w:rsid w:val="00FB70AB"/>
    <w:rsid w:val="00FB70EB"/>
    <w:rsid w:val="00FB7355"/>
    <w:rsid w:val="00FB74AE"/>
    <w:rsid w:val="00FB7512"/>
    <w:rsid w:val="00FB75D7"/>
    <w:rsid w:val="00FB785A"/>
    <w:rsid w:val="00FB790C"/>
    <w:rsid w:val="00FB79A6"/>
    <w:rsid w:val="00FB7C88"/>
    <w:rsid w:val="00FB7D0B"/>
    <w:rsid w:val="00FB7D62"/>
    <w:rsid w:val="00FC007E"/>
    <w:rsid w:val="00FC00AF"/>
    <w:rsid w:val="00FC017A"/>
    <w:rsid w:val="00FC07BF"/>
    <w:rsid w:val="00FC0B45"/>
    <w:rsid w:val="00FC0CDC"/>
    <w:rsid w:val="00FC0E90"/>
    <w:rsid w:val="00FC0F19"/>
    <w:rsid w:val="00FC10C4"/>
    <w:rsid w:val="00FC125B"/>
    <w:rsid w:val="00FC13C1"/>
    <w:rsid w:val="00FC17B3"/>
    <w:rsid w:val="00FC18BB"/>
    <w:rsid w:val="00FC18F7"/>
    <w:rsid w:val="00FC19C8"/>
    <w:rsid w:val="00FC1A18"/>
    <w:rsid w:val="00FC1B5E"/>
    <w:rsid w:val="00FC1B9F"/>
    <w:rsid w:val="00FC1BE6"/>
    <w:rsid w:val="00FC1C19"/>
    <w:rsid w:val="00FC1CEF"/>
    <w:rsid w:val="00FC1EA3"/>
    <w:rsid w:val="00FC1ECF"/>
    <w:rsid w:val="00FC1F3F"/>
    <w:rsid w:val="00FC204A"/>
    <w:rsid w:val="00FC2254"/>
    <w:rsid w:val="00FC22B1"/>
    <w:rsid w:val="00FC265B"/>
    <w:rsid w:val="00FC2665"/>
    <w:rsid w:val="00FC2686"/>
    <w:rsid w:val="00FC27B5"/>
    <w:rsid w:val="00FC27C3"/>
    <w:rsid w:val="00FC28CA"/>
    <w:rsid w:val="00FC29C9"/>
    <w:rsid w:val="00FC2A32"/>
    <w:rsid w:val="00FC2AA9"/>
    <w:rsid w:val="00FC2ACE"/>
    <w:rsid w:val="00FC2C04"/>
    <w:rsid w:val="00FC2C66"/>
    <w:rsid w:val="00FC2D28"/>
    <w:rsid w:val="00FC2D65"/>
    <w:rsid w:val="00FC2E09"/>
    <w:rsid w:val="00FC2EC3"/>
    <w:rsid w:val="00FC2FB8"/>
    <w:rsid w:val="00FC303F"/>
    <w:rsid w:val="00FC3275"/>
    <w:rsid w:val="00FC333D"/>
    <w:rsid w:val="00FC34B3"/>
    <w:rsid w:val="00FC3614"/>
    <w:rsid w:val="00FC3710"/>
    <w:rsid w:val="00FC37E1"/>
    <w:rsid w:val="00FC3851"/>
    <w:rsid w:val="00FC38F2"/>
    <w:rsid w:val="00FC3ADF"/>
    <w:rsid w:val="00FC3B26"/>
    <w:rsid w:val="00FC3B3E"/>
    <w:rsid w:val="00FC3F62"/>
    <w:rsid w:val="00FC3F81"/>
    <w:rsid w:val="00FC4040"/>
    <w:rsid w:val="00FC4148"/>
    <w:rsid w:val="00FC4211"/>
    <w:rsid w:val="00FC43B6"/>
    <w:rsid w:val="00FC43C3"/>
    <w:rsid w:val="00FC471D"/>
    <w:rsid w:val="00FC47CC"/>
    <w:rsid w:val="00FC47E1"/>
    <w:rsid w:val="00FC48FE"/>
    <w:rsid w:val="00FC4B77"/>
    <w:rsid w:val="00FC4BFB"/>
    <w:rsid w:val="00FC4C12"/>
    <w:rsid w:val="00FC4C2D"/>
    <w:rsid w:val="00FC4C82"/>
    <w:rsid w:val="00FC50AA"/>
    <w:rsid w:val="00FC51B5"/>
    <w:rsid w:val="00FC54BF"/>
    <w:rsid w:val="00FC54D0"/>
    <w:rsid w:val="00FC563C"/>
    <w:rsid w:val="00FC5666"/>
    <w:rsid w:val="00FC56A6"/>
    <w:rsid w:val="00FC574A"/>
    <w:rsid w:val="00FC5753"/>
    <w:rsid w:val="00FC5A4C"/>
    <w:rsid w:val="00FC5BE0"/>
    <w:rsid w:val="00FC5C6A"/>
    <w:rsid w:val="00FC5C7B"/>
    <w:rsid w:val="00FC5D41"/>
    <w:rsid w:val="00FC5F95"/>
    <w:rsid w:val="00FC5FDA"/>
    <w:rsid w:val="00FC6098"/>
    <w:rsid w:val="00FC6154"/>
    <w:rsid w:val="00FC6340"/>
    <w:rsid w:val="00FC6525"/>
    <w:rsid w:val="00FC673C"/>
    <w:rsid w:val="00FC67D3"/>
    <w:rsid w:val="00FC6850"/>
    <w:rsid w:val="00FC69A0"/>
    <w:rsid w:val="00FC6A78"/>
    <w:rsid w:val="00FC6B8F"/>
    <w:rsid w:val="00FC6E5D"/>
    <w:rsid w:val="00FC6FF1"/>
    <w:rsid w:val="00FC764C"/>
    <w:rsid w:val="00FC7711"/>
    <w:rsid w:val="00FC7A8D"/>
    <w:rsid w:val="00FC7C07"/>
    <w:rsid w:val="00FC7F54"/>
    <w:rsid w:val="00FD015C"/>
    <w:rsid w:val="00FD0214"/>
    <w:rsid w:val="00FD022A"/>
    <w:rsid w:val="00FD0260"/>
    <w:rsid w:val="00FD03B7"/>
    <w:rsid w:val="00FD04B2"/>
    <w:rsid w:val="00FD04ED"/>
    <w:rsid w:val="00FD0529"/>
    <w:rsid w:val="00FD05A1"/>
    <w:rsid w:val="00FD0612"/>
    <w:rsid w:val="00FD0650"/>
    <w:rsid w:val="00FD0672"/>
    <w:rsid w:val="00FD070A"/>
    <w:rsid w:val="00FD0732"/>
    <w:rsid w:val="00FD07CE"/>
    <w:rsid w:val="00FD09D2"/>
    <w:rsid w:val="00FD0A3F"/>
    <w:rsid w:val="00FD0A59"/>
    <w:rsid w:val="00FD0BD9"/>
    <w:rsid w:val="00FD0D0F"/>
    <w:rsid w:val="00FD0D4E"/>
    <w:rsid w:val="00FD0E37"/>
    <w:rsid w:val="00FD0ED3"/>
    <w:rsid w:val="00FD0F74"/>
    <w:rsid w:val="00FD0F92"/>
    <w:rsid w:val="00FD1028"/>
    <w:rsid w:val="00FD1175"/>
    <w:rsid w:val="00FD1383"/>
    <w:rsid w:val="00FD15CD"/>
    <w:rsid w:val="00FD15D5"/>
    <w:rsid w:val="00FD161B"/>
    <w:rsid w:val="00FD173F"/>
    <w:rsid w:val="00FD17AD"/>
    <w:rsid w:val="00FD1801"/>
    <w:rsid w:val="00FD1AF0"/>
    <w:rsid w:val="00FD1BAF"/>
    <w:rsid w:val="00FD1BC1"/>
    <w:rsid w:val="00FD1C53"/>
    <w:rsid w:val="00FD1C8C"/>
    <w:rsid w:val="00FD1D0F"/>
    <w:rsid w:val="00FD1FC5"/>
    <w:rsid w:val="00FD2144"/>
    <w:rsid w:val="00FD21F4"/>
    <w:rsid w:val="00FD22AE"/>
    <w:rsid w:val="00FD231C"/>
    <w:rsid w:val="00FD241F"/>
    <w:rsid w:val="00FD2479"/>
    <w:rsid w:val="00FD26F6"/>
    <w:rsid w:val="00FD271D"/>
    <w:rsid w:val="00FD274C"/>
    <w:rsid w:val="00FD2964"/>
    <w:rsid w:val="00FD2A3D"/>
    <w:rsid w:val="00FD2AC9"/>
    <w:rsid w:val="00FD2B25"/>
    <w:rsid w:val="00FD2BE9"/>
    <w:rsid w:val="00FD2CD4"/>
    <w:rsid w:val="00FD2E4A"/>
    <w:rsid w:val="00FD2EB1"/>
    <w:rsid w:val="00FD2F0D"/>
    <w:rsid w:val="00FD2F2E"/>
    <w:rsid w:val="00FD30DF"/>
    <w:rsid w:val="00FD32BA"/>
    <w:rsid w:val="00FD32C5"/>
    <w:rsid w:val="00FD341E"/>
    <w:rsid w:val="00FD3433"/>
    <w:rsid w:val="00FD3498"/>
    <w:rsid w:val="00FD36CC"/>
    <w:rsid w:val="00FD37F2"/>
    <w:rsid w:val="00FD3940"/>
    <w:rsid w:val="00FD3F3C"/>
    <w:rsid w:val="00FD3F54"/>
    <w:rsid w:val="00FD4078"/>
    <w:rsid w:val="00FD4087"/>
    <w:rsid w:val="00FD409F"/>
    <w:rsid w:val="00FD4231"/>
    <w:rsid w:val="00FD4460"/>
    <w:rsid w:val="00FD46A0"/>
    <w:rsid w:val="00FD46CF"/>
    <w:rsid w:val="00FD491A"/>
    <w:rsid w:val="00FD494C"/>
    <w:rsid w:val="00FD4BD7"/>
    <w:rsid w:val="00FD4D8A"/>
    <w:rsid w:val="00FD4FC0"/>
    <w:rsid w:val="00FD5034"/>
    <w:rsid w:val="00FD5138"/>
    <w:rsid w:val="00FD514C"/>
    <w:rsid w:val="00FD52B2"/>
    <w:rsid w:val="00FD534D"/>
    <w:rsid w:val="00FD5513"/>
    <w:rsid w:val="00FD5598"/>
    <w:rsid w:val="00FD5716"/>
    <w:rsid w:val="00FD5A97"/>
    <w:rsid w:val="00FD5C9B"/>
    <w:rsid w:val="00FD5D04"/>
    <w:rsid w:val="00FD5D9C"/>
    <w:rsid w:val="00FD5E0C"/>
    <w:rsid w:val="00FD5E14"/>
    <w:rsid w:val="00FD5E31"/>
    <w:rsid w:val="00FD6130"/>
    <w:rsid w:val="00FD6138"/>
    <w:rsid w:val="00FD646E"/>
    <w:rsid w:val="00FD6605"/>
    <w:rsid w:val="00FD67B8"/>
    <w:rsid w:val="00FD6A9E"/>
    <w:rsid w:val="00FD6AB1"/>
    <w:rsid w:val="00FD6C5E"/>
    <w:rsid w:val="00FD6CBC"/>
    <w:rsid w:val="00FD6E23"/>
    <w:rsid w:val="00FD71B8"/>
    <w:rsid w:val="00FD7340"/>
    <w:rsid w:val="00FD7471"/>
    <w:rsid w:val="00FD75DD"/>
    <w:rsid w:val="00FD780F"/>
    <w:rsid w:val="00FD786B"/>
    <w:rsid w:val="00FD7959"/>
    <w:rsid w:val="00FD79B3"/>
    <w:rsid w:val="00FD7A43"/>
    <w:rsid w:val="00FD7A7C"/>
    <w:rsid w:val="00FD7B82"/>
    <w:rsid w:val="00FD7BE6"/>
    <w:rsid w:val="00FD7DCA"/>
    <w:rsid w:val="00FD7DF0"/>
    <w:rsid w:val="00FD7E77"/>
    <w:rsid w:val="00FD7FA8"/>
    <w:rsid w:val="00FE0019"/>
    <w:rsid w:val="00FE0100"/>
    <w:rsid w:val="00FE0195"/>
    <w:rsid w:val="00FE043B"/>
    <w:rsid w:val="00FE0548"/>
    <w:rsid w:val="00FE054D"/>
    <w:rsid w:val="00FE0677"/>
    <w:rsid w:val="00FE06E6"/>
    <w:rsid w:val="00FE071D"/>
    <w:rsid w:val="00FE0917"/>
    <w:rsid w:val="00FE0984"/>
    <w:rsid w:val="00FE0A93"/>
    <w:rsid w:val="00FE0B49"/>
    <w:rsid w:val="00FE0D77"/>
    <w:rsid w:val="00FE0EEC"/>
    <w:rsid w:val="00FE0FF9"/>
    <w:rsid w:val="00FE1021"/>
    <w:rsid w:val="00FE10CA"/>
    <w:rsid w:val="00FE10D1"/>
    <w:rsid w:val="00FE153C"/>
    <w:rsid w:val="00FE1742"/>
    <w:rsid w:val="00FE1752"/>
    <w:rsid w:val="00FE182A"/>
    <w:rsid w:val="00FE185E"/>
    <w:rsid w:val="00FE1A6A"/>
    <w:rsid w:val="00FE1C8B"/>
    <w:rsid w:val="00FE1D02"/>
    <w:rsid w:val="00FE1D93"/>
    <w:rsid w:val="00FE1E1E"/>
    <w:rsid w:val="00FE202A"/>
    <w:rsid w:val="00FE202C"/>
    <w:rsid w:val="00FE21C0"/>
    <w:rsid w:val="00FE2219"/>
    <w:rsid w:val="00FE2427"/>
    <w:rsid w:val="00FE243E"/>
    <w:rsid w:val="00FE2444"/>
    <w:rsid w:val="00FE24B9"/>
    <w:rsid w:val="00FE2585"/>
    <w:rsid w:val="00FE26CB"/>
    <w:rsid w:val="00FE270A"/>
    <w:rsid w:val="00FE2815"/>
    <w:rsid w:val="00FE288B"/>
    <w:rsid w:val="00FE2940"/>
    <w:rsid w:val="00FE2974"/>
    <w:rsid w:val="00FE2A10"/>
    <w:rsid w:val="00FE2A71"/>
    <w:rsid w:val="00FE2E38"/>
    <w:rsid w:val="00FE2F2C"/>
    <w:rsid w:val="00FE2F5C"/>
    <w:rsid w:val="00FE2F63"/>
    <w:rsid w:val="00FE3215"/>
    <w:rsid w:val="00FE3341"/>
    <w:rsid w:val="00FE349B"/>
    <w:rsid w:val="00FE36AB"/>
    <w:rsid w:val="00FE379E"/>
    <w:rsid w:val="00FE382C"/>
    <w:rsid w:val="00FE3830"/>
    <w:rsid w:val="00FE384B"/>
    <w:rsid w:val="00FE3CEC"/>
    <w:rsid w:val="00FE3EB3"/>
    <w:rsid w:val="00FE3F41"/>
    <w:rsid w:val="00FE4213"/>
    <w:rsid w:val="00FE429E"/>
    <w:rsid w:val="00FE42AC"/>
    <w:rsid w:val="00FE42D8"/>
    <w:rsid w:val="00FE4327"/>
    <w:rsid w:val="00FE43E3"/>
    <w:rsid w:val="00FE44AA"/>
    <w:rsid w:val="00FE458C"/>
    <w:rsid w:val="00FE465E"/>
    <w:rsid w:val="00FE469F"/>
    <w:rsid w:val="00FE48C4"/>
    <w:rsid w:val="00FE49AE"/>
    <w:rsid w:val="00FE4AC0"/>
    <w:rsid w:val="00FE4AF5"/>
    <w:rsid w:val="00FE4C0F"/>
    <w:rsid w:val="00FE4C22"/>
    <w:rsid w:val="00FE4CB0"/>
    <w:rsid w:val="00FE4E43"/>
    <w:rsid w:val="00FE4F4C"/>
    <w:rsid w:val="00FE5079"/>
    <w:rsid w:val="00FE50BB"/>
    <w:rsid w:val="00FE51C5"/>
    <w:rsid w:val="00FE51CB"/>
    <w:rsid w:val="00FE545A"/>
    <w:rsid w:val="00FE5754"/>
    <w:rsid w:val="00FE5809"/>
    <w:rsid w:val="00FE58E3"/>
    <w:rsid w:val="00FE5A14"/>
    <w:rsid w:val="00FE5AF2"/>
    <w:rsid w:val="00FE5B2A"/>
    <w:rsid w:val="00FE5B95"/>
    <w:rsid w:val="00FE5BC9"/>
    <w:rsid w:val="00FE5C00"/>
    <w:rsid w:val="00FE5CD8"/>
    <w:rsid w:val="00FE5D8A"/>
    <w:rsid w:val="00FE5E65"/>
    <w:rsid w:val="00FE5FA1"/>
    <w:rsid w:val="00FE5FA6"/>
    <w:rsid w:val="00FE6233"/>
    <w:rsid w:val="00FE635D"/>
    <w:rsid w:val="00FE63C1"/>
    <w:rsid w:val="00FE64D5"/>
    <w:rsid w:val="00FE656F"/>
    <w:rsid w:val="00FE6846"/>
    <w:rsid w:val="00FE6914"/>
    <w:rsid w:val="00FE691F"/>
    <w:rsid w:val="00FE69A9"/>
    <w:rsid w:val="00FE6A71"/>
    <w:rsid w:val="00FE6C3F"/>
    <w:rsid w:val="00FE6D69"/>
    <w:rsid w:val="00FE7126"/>
    <w:rsid w:val="00FE71ED"/>
    <w:rsid w:val="00FE723D"/>
    <w:rsid w:val="00FE72EE"/>
    <w:rsid w:val="00FE732C"/>
    <w:rsid w:val="00FE7352"/>
    <w:rsid w:val="00FE74FC"/>
    <w:rsid w:val="00FE7787"/>
    <w:rsid w:val="00FE785C"/>
    <w:rsid w:val="00FE78C6"/>
    <w:rsid w:val="00FE7988"/>
    <w:rsid w:val="00FE7B61"/>
    <w:rsid w:val="00FE7BE8"/>
    <w:rsid w:val="00FE7C85"/>
    <w:rsid w:val="00FF0145"/>
    <w:rsid w:val="00FF0176"/>
    <w:rsid w:val="00FF022A"/>
    <w:rsid w:val="00FF02F1"/>
    <w:rsid w:val="00FF04DE"/>
    <w:rsid w:val="00FF06B7"/>
    <w:rsid w:val="00FF070E"/>
    <w:rsid w:val="00FF092F"/>
    <w:rsid w:val="00FF0B7F"/>
    <w:rsid w:val="00FF0C88"/>
    <w:rsid w:val="00FF0D05"/>
    <w:rsid w:val="00FF0E20"/>
    <w:rsid w:val="00FF0F16"/>
    <w:rsid w:val="00FF0F7C"/>
    <w:rsid w:val="00FF0F9A"/>
    <w:rsid w:val="00FF0F9F"/>
    <w:rsid w:val="00FF0FC9"/>
    <w:rsid w:val="00FF0FFC"/>
    <w:rsid w:val="00FF104D"/>
    <w:rsid w:val="00FF1161"/>
    <w:rsid w:val="00FF1168"/>
    <w:rsid w:val="00FF11B2"/>
    <w:rsid w:val="00FF126C"/>
    <w:rsid w:val="00FF13CB"/>
    <w:rsid w:val="00FF1446"/>
    <w:rsid w:val="00FF1479"/>
    <w:rsid w:val="00FF156A"/>
    <w:rsid w:val="00FF1706"/>
    <w:rsid w:val="00FF1783"/>
    <w:rsid w:val="00FF1787"/>
    <w:rsid w:val="00FF1832"/>
    <w:rsid w:val="00FF1854"/>
    <w:rsid w:val="00FF18CB"/>
    <w:rsid w:val="00FF1983"/>
    <w:rsid w:val="00FF1A36"/>
    <w:rsid w:val="00FF1CB5"/>
    <w:rsid w:val="00FF1DB1"/>
    <w:rsid w:val="00FF1E60"/>
    <w:rsid w:val="00FF223E"/>
    <w:rsid w:val="00FF23EF"/>
    <w:rsid w:val="00FF251F"/>
    <w:rsid w:val="00FF2547"/>
    <w:rsid w:val="00FF2588"/>
    <w:rsid w:val="00FF2710"/>
    <w:rsid w:val="00FF2850"/>
    <w:rsid w:val="00FF29AD"/>
    <w:rsid w:val="00FF29B2"/>
    <w:rsid w:val="00FF2AC5"/>
    <w:rsid w:val="00FF2C3A"/>
    <w:rsid w:val="00FF2DD5"/>
    <w:rsid w:val="00FF2E9D"/>
    <w:rsid w:val="00FF2EC3"/>
    <w:rsid w:val="00FF2EC6"/>
    <w:rsid w:val="00FF2EF1"/>
    <w:rsid w:val="00FF301C"/>
    <w:rsid w:val="00FF326B"/>
    <w:rsid w:val="00FF326C"/>
    <w:rsid w:val="00FF34AC"/>
    <w:rsid w:val="00FF37F9"/>
    <w:rsid w:val="00FF3828"/>
    <w:rsid w:val="00FF3880"/>
    <w:rsid w:val="00FF3973"/>
    <w:rsid w:val="00FF39B8"/>
    <w:rsid w:val="00FF3AD0"/>
    <w:rsid w:val="00FF3E1F"/>
    <w:rsid w:val="00FF3F2B"/>
    <w:rsid w:val="00FF3F9E"/>
    <w:rsid w:val="00FF3FCD"/>
    <w:rsid w:val="00FF409E"/>
    <w:rsid w:val="00FF4214"/>
    <w:rsid w:val="00FF4321"/>
    <w:rsid w:val="00FF435E"/>
    <w:rsid w:val="00FF44E6"/>
    <w:rsid w:val="00FF4598"/>
    <w:rsid w:val="00FF45FD"/>
    <w:rsid w:val="00FF4821"/>
    <w:rsid w:val="00FF4838"/>
    <w:rsid w:val="00FF4AC1"/>
    <w:rsid w:val="00FF4C16"/>
    <w:rsid w:val="00FF4CA8"/>
    <w:rsid w:val="00FF4CC2"/>
    <w:rsid w:val="00FF4D30"/>
    <w:rsid w:val="00FF50E8"/>
    <w:rsid w:val="00FF523F"/>
    <w:rsid w:val="00FF537D"/>
    <w:rsid w:val="00FF53A6"/>
    <w:rsid w:val="00FF54EF"/>
    <w:rsid w:val="00FF56AE"/>
    <w:rsid w:val="00FF57E4"/>
    <w:rsid w:val="00FF57FF"/>
    <w:rsid w:val="00FF5B79"/>
    <w:rsid w:val="00FF5C69"/>
    <w:rsid w:val="00FF5D2D"/>
    <w:rsid w:val="00FF5D79"/>
    <w:rsid w:val="00FF5D95"/>
    <w:rsid w:val="00FF5E36"/>
    <w:rsid w:val="00FF664D"/>
    <w:rsid w:val="00FF6737"/>
    <w:rsid w:val="00FF688F"/>
    <w:rsid w:val="00FF6A1D"/>
    <w:rsid w:val="00FF6A4F"/>
    <w:rsid w:val="00FF6E87"/>
    <w:rsid w:val="00FF721C"/>
    <w:rsid w:val="00FF72F9"/>
    <w:rsid w:val="00FF7360"/>
    <w:rsid w:val="00FF74F9"/>
    <w:rsid w:val="00FF7582"/>
    <w:rsid w:val="00FF76A1"/>
    <w:rsid w:val="00FF773D"/>
    <w:rsid w:val="00FF780C"/>
    <w:rsid w:val="00FF782C"/>
    <w:rsid w:val="00FF7844"/>
    <w:rsid w:val="00FF7DA1"/>
    <w:rsid w:val="01292239"/>
    <w:rsid w:val="017A9D01"/>
    <w:rsid w:val="017F6FEB"/>
    <w:rsid w:val="019F280C"/>
    <w:rsid w:val="01A5724B"/>
    <w:rsid w:val="01E0B002"/>
    <w:rsid w:val="0210F82C"/>
    <w:rsid w:val="021A5917"/>
    <w:rsid w:val="0239E245"/>
    <w:rsid w:val="0253CD51"/>
    <w:rsid w:val="025CC79A"/>
    <w:rsid w:val="02CB7025"/>
    <w:rsid w:val="02D06564"/>
    <w:rsid w:val="03027778"/>
    <w:rsid w:val="031C7DDA"/>
    <w:rsid w:val="03283679"/>
    <w:rsid w:val="032E7807"/>
    <w:rsid w:val="0373FC91"/>
    <w:rsid w:val="03804383"/>
    <w:rsid w:val="039CB7F1"/>
    <w:rsid w:val="03A04B95"/>
    <w:rsid w:val="03A3B4C9"/>
    <w:rsid w:val="03B200B0"/>
    <w:rsid w:val="03BFDA67"/>
    <w:rsid w:val="040DFD09"/>
    <w:rsid w:val="04135BEF"/>
    <w:rsid w:val="04250FB5"/>
    <w:rsid w:val="04B62E75"/>
    <w:rsid w:val="050BC946"/>
    <w:rsid w:val="0533875F"/>
    <w:rsid w:val="05367445"/>
    <w:rsid w:val="057A0F7D"/>
    <w:rsid w:val="0589DE71"/>
    <w:rsid w:val="05A4BD42"/>
    <w:rsid w:val="05BC51CD"/>
    <w:rsid w:val="05F0C4A7"/>
    <w:rsid w:val="05F1CAAC"/>
    <w:rsid w:val="05FBCAB7"/>
    <w:rsid w:val="064A79C0"/>
    <w:rsid w:val="0661DFD9"/>
    <w:rsid w:val="068F8C3D"/>
    <w:rsid w:val="069212A8"/>
    <w:rsid w:val="06FA4226"/>
    <w:rsid w:val="06FE3552"/>
    <w:rsid w:val="070714D3"/>
    <w:rsid w:val="07367F1E"/>
    <w:rsid w:val="07A01427"/>
    <w:rsid w:val="07A1AFB9"/>
    <w:rsid w:val="07D4B399"/>
    <w:rsid w:val="07E29F16"/>
    <w:rsid w:val="07F6219B"/>
    <w:rsid w:val="0817541A"/>
    <w:rsid w:val="0824E54D"/>
    <w:rsid w:val="08456313"/>
    <w:rsid w:val="0852C0DB"/>
    <w:rsid w:val="088FD2A2"/>
    <w:rsid w:val="08A6214E"/>
    <w:rsid w:val="08AD1FB3"/>
    <w:rsid w:val="09329901"/>
    <w:rsid w:val="0994B9A9"/>
    <w:rsid w:val="09ABB27F"/>
    <w:rsid w:val="09D53B31"/>
    <w:rsid w:val="09D8AF11"/>
    <w:rsid w:val="0A2230A6"/>
    <w:rsid w:val="0A316483"/>
    <w:rsid w:val="0A57A18C"/>
    <w:rsid w:val="0AB54492"/>
    <w:rsid w:val="0ABB2633"/>
    <w:rsid w:val="0ACE94D0"/>
    <w:rsid w:val="0AE04DC8"/>
    <w:rsid w:val="0AFEC323"/>
    <w:rsid w:val="0B17DF88"/>
    <w:rsid w:val="0B2704B5"/>
    <w:rsid w:val="0B30406B"/>
    <w:rsid w:val="0B3F1FD7"/>
    <w:rsid w:val="0B64E8A9"/>
    <w:rsid w:val="0B6C2796"/>
    <w:rsid w:val="0B6C86D7"/>
    <w:rsid w:val="0BB287B9"/>
    <w:rsid w:val="0BB58772"/>
    <w:rsid w:val="0BC7437C"/>
    <w:rsid w:val="0BE6A375"/>
    <w:rsid w:val="0BF02522"/>
    <w:rsid w:val="0C19510D"/>
    <w:rsid w:val="0C27DB21"/>
    <w:rsid w:val="0C466700"/>
    <w:rsid w:val="0C71BB34"/>
    <w:rsid w:val="0C78AF29"/>
    <w:rsid w:val="0C904B9E"/>
    <w:rsid w:val="0CAFC7E0"/>
    <w:rsid w:val="0CBF801A"/>
    <w:rsid w:val="0CBFF4D5"/>
    <w:rsid w:val="0CCB92ED"/>
    <w:rsid w:val="0CDE6E52"/>
    <w:rsid w:val="0D2C6FDD"/>
    <w:rsid w:val="0D62E60B"/>
    <w:rsid w:val="0D65F783"/>
    <w:rsid w:val="0D758998"/>
    <w:rsid w:val="0D75DA0F"/>
    <w:rsid w:val="0D913BFA"/>
    <w:rsid w:val="0DBB8A23"/>
    <w:rsid w:val="0DBEFF65"/>
    <w:rsid w:val="0DD84415"/>
    <w:rsid w:val="0DF44C7B"/>
    <w:rsid w:val="0E03B000"/>
    <w:rsid w:val="0E068E2D"/>
    <w:rsid w:val="0E127FF2"/>
    <w:rsid w:val="0E254A13"/>
    <w:rsid w:val="0E7C8B21"/>
    <w:rsid w:val="0EA781C7"/>
    <w:rsid w:val="0EBE5436"/>
    <w:rsid w:val="0EC0642A"/>
    <w:rsid w:val="0EF67358"/>
    <w:rsid w:val="0F0E0AB3"/>
    <w:rsid w:val="0F1012D9"/>
    <w:rsid w:val="0F2F50BD"/>
    <w:rsid w:val="0F6D8CA5"/>
    <w:rsid w:val="0F73B45F"/>
    <w:rsid w:val="0FAFB819"/>
    <w:rsid w:val="0FBEFFE9"/>
    <w:rsid w:val="0FC773DA"/>
    <w:rsid w:val="0FE27488"/>
    <w:rsid w:val="101CD102"/>
    <w:rsid w:val="10244D40"/>
    <w:rsid w:val="1070C482"/>
    <w:rsid w:val="107A38B9"/>
    <w:rsid w:val="109786A9"/>
    <w:rsid w:val="10C007A4"/>
    <w:rsid w:val="10D088E1"/>
    <w:rsid w:val="10F157A4"/>
    <w:rsid w:val="112321EE"/>
    <w:rsid w:val="112A6BEB"/>
    <w:rsid w:val="1158FF28"/>
    <w:rsid w:val="116DCF6C"/>
    <w:rsid w:val="117B3B0B"/>
    <w:rsid w:val="11926FB1"/>
    <w:rsid w:val="1195D4AA"/>
    <w:rsid w:val="11C438A6"/>
    <w:rsid w:val="11E2E4ED"/>
    <w:rsid w:val="11EE869A"/>
    <w:rsid w:val="12098D08"/>
    <w:rsid w:val="1210C930"/>
    <w:rsid w:val="1238F8A7"/>
    <w:rsid w:val="12482DCE"/>
    <w:rsid w:val="1259F771"/>
    <w:rsid w:val="125B50C5"/>
    <w:rsid w:val="126A864D"/>
    <w:rsid w:val="127587C7"/>
    <w:rsid w:val="128DF2A1"/>
    <w:rsid w:val="128FA5E6"/>
    <w:rsid w:val="12A39A75"/>
    <w:rsid w:val="12A5D25F"/>
    <w:rsid w:val="12E329D1"/>
    <w:rsid w:val="12EA03F4"/>
    <w:rsid w:val="1308D8E6"/>
    <w:rsid w:val="13301C00"/>
    <w:rsid w:val="13620AD4"/>
    <w:rsid w:val="1367E929"/>
    <w:rsid w:val="136A7F27"/>
    <w:rsid w:val="13710FD6"/>
    <w:rsid w:val="137A77D9"/>
    <w:rsid w:val="1398A0EB"/>
    <w:rsid w:val="139AFD0A"/>
    <w:rsid w:val="13AECCC6"/>
    <w:rsid w:val="13F5AF3D"/>
    <w:rsid w:val="13F8F2EA"/>
    <w:rsid w:val="140DDF24"/>
    <w:rsid w:val="142D3DA8"/>
    <w:rsid w:val="1469E9DA"/>
    <w:rsid w:val="14741033"/>
    <w:rsid w:val="147F5ADC"/>
    <w:rsid w:val="14D795B3"/>
    <w:rsid w:val="14F08673"/>
    <w:rsid w:val="151AF0DC"/>
    <w:rsid w:val="1540E64A"/>
    <w:rsid w:val="15764380"/>
    <w:rsid w:val="157A27B8"/>
    <w:rsid w:val="15F58CDA"/>
    <w:rsid w:val="162D0523"/>
    <w:rsid w:val="166C809F"/>
    <w:rsid w:val="167630A0"/>
    <w:rsid w:val="167828A6"/>
    <w:rsid w:val="16953E81"/>
    <w:rsid w:val="169BB2A6"/>
    <w:rsid w:val="16A54B35"/>
    <w:rsid w:val="16B03BC4"/>
    <w:rsid w:val="16C75CE0"/>
    <w:rsid w:val="16F1C5BE"/>
    <w:rsid w:val="1735BC5F"/>
    <w:rsid w:val="173E1FC3"/>
    <w:rsid w:val="17424AD1"/>
    <w:rsid w:val="17457142"/>
    <w:rsid w:val="175664D5"/>
    <w:rsid w:val="175BB366"/>
    <w:rsid w:val="176B181C"/>
    <w:rsid w:val="17C012CE"/>
    <w:rsid w:val="17E71F0E"/>
    <w:rsid w:val="17EA39FC"/>
    <w:rsid w:val="180146A5"/>
    <w:rsid w:val="18222CD3"/>
    <w:rsid w:val="1850980D"/>
    <w:rsid w:val="185B6129"/>
    <w:rsid w:val="18870212"/>
    <w:rsid w:val="18A76762"/>
    <w:rsid w:val="18BC6777"/>
    <w:rsid w:val="194D83B9"/>
    <w:rsid w:val="19A7E922"/>
    <w:rsid w:val="19AFBE39"/>
    <w:rsid w:val="19BC682A"/>
    <w:rsid w:val="19C579AB"/>
    <w:rsid w:val="19CD4FD3"/>
    <w:rsid w:val="19EE04C8"/>
    <w:rsid w:val="1A13335F"/>
    <w:rsid w:val="1A411FE4"/>
    <w:rsid w:val="1A5A8FC5"/>
    <w:rsid w:val="1A6EF1A8"/>
    <w:rsid w:val="1A6F246D"/>
    <w:rsid w:val="1A8CFB9C"/>
    <w:rsid w:val="1AA46381"/>
    <w:rsid w:val="1AE0EE7A"/>
    <w:rsid w:val="1AED2EE8"/>
    <w:rsid w:val="1AF1F2F4"/>
    <w:rsid w:val="1B6AB698"/>
    <w:rsid w:val="1B9671ED"/>
    <w:rsid w:val="1BE14564"/>
    <w:rsid w:val="1BFA0927"/>
    <w:rsid w:val="1C535C26"/>
    <w:rsid w:val="1C54D9E4"/>
    <w:rsid w:val="1C6A6D7A"/>
    <w:rsid w:val="1C7563DC"/>
    <w:rsid w:val="1C7F7400"/>
    <w:rsid w:val="1C8239DF"/>
    <w:rsid w:val="1C9745DE"/>
    <w:rsid w:val="1CB1B937"/>
    <w:rsid w:val="1D015C2D"/>
    <w:rsid w:val="1D25A58A"/>
    <w:rsid w:val="1D5710B6"/>
    <w:rsid w:val="1DAB804B"/>
    <w:rsid w:val="1DD8F753"/>
    <w:rsid w:val="1E0C513A"/>
    <w:rsid w:val="1E0D6740"/>
    <w:rsid w:val="1E2A0416"/>
    <w:rsid w:val="1E398FDE"/>
    <w:rsid w:val="1E6F76B4"/>
    <w:rsid w:val="1E7A0857"/>
    <w:rsid w:val="1E8490FB"/>
    <w:rsid w:val="1E853A76"/>
    <w:rsid w:val="1EA114F0"/>
    <w:rsid w:val="1EA128DE"/>
    <w:rsid w:val="1EBA5673"/>
    <w:rsid w:val="1F17E7E6"/>
    <w:rsid w:val="1F386FD6"/>
    <w:rsid w:val="1F4B084A"/>
    <w:rsid w:val="1F5E0FB3"/>
    <w:rsid w:val="1F630C4A"/>
    <w:rsid w:val="1F7507F6"/>
    <w:rsid w:val="1F7C84D9"/>
    <w:rsid w:val="1F7EC0C5"/>
    <w:rsid w:val="1F937987"/>
    <w:rsid w:val="1FAC33CF"/>
    <w:rsid w:val="1FD1251E"/>
    <w:rsid w:val="1FE4AF52"/>
    <w:rsid w:val="200EA278"/>
    <w:rsid w:val="20303507"/>
    <w:rsid w:val="20969DB5"/>
    <w:rsid w:val="20A7942E"/>
    <w:rsid w:val="20A939CF"/>
    <w:rsid w:val="20CA699C"/>
    <w:rsid w:val="21079E58"/>
    <w:rsid w:val="211F994B"/>
    <w:rsid w:val="215DF106"/>
    <w:rsid w:val="216DB9A7"/>
    <w:rsid w:val="217B10CD"/>
    <w:rsid w:val="2181E926"/>
    <w:rsid w:val="21892EE4"/>
    <w:rsid w:val="21C8686F"/>
    <w:rsid w:val="21C91590"/>
    <w:rsid w:val="21E3F481"/>
    <w:rsid w:val="21F34884"/>
    <w:rsid w:val="22002FAF"/>
    <w:rsid w:val="22124C82"/>
    <w:rsid w:val="2219B822"/>
    <w:rsid w:val="222239D6"/>
    <w:rsid w:val="22229B5E"/>
    <w:rsid w:val="22378C62"/>
    <w:rsid w:val="22427F09"/>
    <w:rsid w:val="226483A4"/>
    <w:rsid w:val="22749682"/>
    <w:rsid w:val="227C9435"/>
    <w:rsid w:val="228429CC"/>
    <w:rsid w:val="22C7A9DA"/>
    <w:rsid w:val="22F5B17D"/>
    <w:rsid w:val="22FCA511"/>
    <w:rsid w:val="231703C2"/>
    <w:rsid w:val="2332E0CB"/>
    <w:rsid w:val="239E3B20"/>
    <w:rsid w:val="23BA5152"/>
    <w:rsid w:val="23DA4385"/>
    <w:rsid w:val="23FAB286"/>
    <w:rsid w:val="23FE2ED4"/>
    <w:rsid w:val="24255604"/>
    <w:rsid w:val="246A5DC5"/>
    <w:rsid w:val="248E4B25"/>
    <w:rsid w:val="253B1539"/>
    <w:rsid w:val="25530A4C"/>
    <w:rsid w:val="255B555F"/>
    <w:rsid w:val="25CC7036"/>
    <w:rsid w:val="25E31762"/>
    <w:rsid w:val="262ECA14"/>
    <w:rsid w:val="262F238B"/>
    <w:rsid w:val="264D3D60"/>
    <w:rsid w:val="265AFAB4"/>
    <w:rsid w:val="2665104E"/>
    <w:rsid w:val="266C81B1"/>
    <w:rsid w:val="26A09282"/>
    <w:rsid w:val="26C1B78E"/>
    <w:rsid w:val="26C62AD1"/>
    <w:rsid w:val="26C72819"/>
    <w:rsid w:val="2741E336"/>
    <w:rsid w:val="2753BBA1"/>
    <w:rsid w:val="275C2500"/>
    <w:rsid w:val="278A070B"/>
    <w:rsid w:val="27B07B7D"/>
    <w:rsid w:val="27B87769"/>
    <w:rsid w:val="27F2C80B"/>
    <w:rsid w:val="280C5EEA"/>
    <w:rsid w:val="28186021"/>
    <w:rsid w:val="281F4B46"/>
    <w:rsid w:val="283B7CBD"/>
    <w:rsid w:val="2843711C"/>
    <w:rsid w:val="28E1F404"/>
    <w:rsid w:val="28F59961"/>
    <w:rsid w:val="29278CD5"/>
    <w:rsid w:val="293F12E9"/>
    <w:rsid w:val="29541309"/>
    <w:rsid w:val="2955713F"/>
    <w:rsid w:val="2961545F"/>
    <w:rsid w:val="2968D72C"/>
    <w:rsid w:val="297A18B9"/>
    <w:rsid w:val="29B0304E"/>
    <w:rsid w:val="29DA9AD9"/>
    <w:rsid w:val="2A13236B"/>
    <w:rsid w:val="2A224B4C"/>
    <w:rsid w:val="2A5E2014"/>
    <w:rsid w:val="2A6667F2"/>
    <w:rsid w:val="2A7B1135"/>
    <w:rsid w:val="2AAD2480"/>
    <w:rsid w:val="2AB16E24"/>
    <w:rsid w:val="2B379AF0"/>
    <w:rsid w:val="2B813351"/>
    <w:rsid w:val="2B9CCEFF"/>
    <w:rsid w:val="2BC28CEB"/>
    <w:rsid w:val="2BE1E49E"/>
    <w:rsid w:val="2C3141C5"/>
    <w:rsid w:val="2C37FC72"/>
    <w:rsid w:val="2C795D5A"/>
    <w:rsid w:val="2CD4324A"/>
    <w:rsid w:val="2D032915"/>
    <w:rsid w:val="2D639969"/>
    <w:rsid w:val="2D883F75"/>
    <w:rsid w:val="2DA51963"/>
    <w:rsid w:val="2DE5588C"/>
    <w:rsid w:val="2E56F3FE"/>
    <w:rsid w:val="2E585B85"/>
    <w:rsid w:val="2E7479FA"/>
    <w:rsid w:val="2EE5CCEE"/>
    <w:rsid w:val="2EE6F449"/>
    <w:rsid w:val="2F015ADE"/>
    <w:rsid w:val="2F3FB65D"/>
    <w:rsid w:val="2FAA0E77"/>
    <w:rsid w:val="2FC86824"/>
    <w:rsid w:val="2FFE33DE"/>
    <w:rsid w:val="30244FC3"/>
    <w:rsid w:val="30561283"/>
    <w:rsid w:val="30599638"/>
    <w:rsid w:val="305F3C77"/>
    <w:rsid w:val="306CB458"/>
    <w:rsid w:val="306E532B"/>
    <w:rsid w:val="3083DF59"/>
    <w:rsid w:val="30DE47AC"/>
    <w:rsid w:val="30FA177C"/>
    <w:rsid w:val="311B5321"/>
    <w:rsid w:val="313A0C9A"/>
    <w:rsid w:val="314408D6"/>
    <w:rsid w:val="31580FB7"/>
    <w:rsid w:val="3162DF7C"/>
    <w:rsid w:val="3170722F"/>
    <w:rsid w:val="31BB13A8"/>
    <w:rsid w:val="3211DF70"/>
    <w:rsid w:val="3221CB64"/>
    <w:rsid w:val="325A0F5D"/>
    <w:rsid w:val="329264A4"/>
    <w:rsid w:val="3297C3DA"/>
    <w:rsid w:val="32DDFA09"/>
    <w:rsid w:val="332ABBF7"/>
    <w:rsid w:val="33726B2A"/>
    <w:rsid w:val="338A37B2"/>
    <w:rsid w:val="33E29119"/>
    <w:rsid w:val="33EC2801"/>
    <w:rsid w:val="34089074"/>
    <w:rsid w:val="3412AA8A"/>
    <w:rsid w:val="34140471"/>
    <w:rsid w:val="34410664"/>
    <w:rsid w:val="34990219"/>
    <w:rsid w:val="349CD0E3"/>
    <w:rsid w:val="34D20642"/>
    <w:rsid w:val="34DA0222"/>
    <w:rsid w:val="34E80A91"/>
    <w:rsid w:val="34F195AD"/>
    <w:rsid w:val="35240ECC"/>
    <w:rsid w:val="352BB92C"/>
    <w:rsid w:val="3548FCDB"/>
    <w:rsid w:val="355E0D6A"/>
    <w:rsid w:val="35C25521"/>
    <w:rsid w:val="35C4073C"/>
    <w:rsid w:val="35D7A56E"/>
    <w:rsid w:val="362EA019"/>
    <w:rsid w:val="3661B5B2"/>
    <w:rsid w:val="36BC5278"/>
    <w:rsid w:val="36EAFCCC"/>
    <w:rsid w:val="37152C4B"/>
    <w:rsid w:val="375D5110"/>
    <w:rsid w:val="3760D236"/>
    <w:rsid w:val="37630CA7"/>
    <w:rsid w:val="379AF7C0"/>
    <w:rsid w:val="379C479E"/>
    <w:rsid w:val="37BAF705"/>
    <w:rsid w:val="37F1087C"/>
    <w:rsid w:val="37FF46C1"/>
    <w:rsid w:val="38024DA1"/>
    <w:rsid w:val="3815EC9F"/>
    <w:rsid w:val="3820E6CE"/>
    <w:rsid w:val="3858FA08"/>
    <w:rsid w:val="38758ED5"/>
    <w:rsid w:val="3879FA56"/>
    <w:rsid w:val="3881D6F2"/>
    <w:rsid w:val="388C3ECF"/>
    <w:rsid w:val="38AD0D35"/>
    <w:rsid w:val="38C163CA"/>
    <w:rsid w:val="38E5FBED"/>
    <w:rsid w:val="3922415C"/>
    <w:rsid w:val="392A96F4"/>
    <w:rsid w:val="395A1EDE"/>
    <w:rsid w:val="396558DD"/>
    <w:rsid w:val="39695123"/>
    <w:rsid w:val="396E4BBC"/>
    <w:rsid w:val="39975EA1"/>
    <w:rsid w:val="39BDE898"/>
    <w:rsid w:val="39C2F783"/>
    <w:rsid w:val="39E8E44E"/>
    <w:rsid w:val="3A0CFDF3"/>
    <w:rsid w:val="3A17FCE0"/>
    <w:rsid w:val="3A88590E"/>
    <w:rsid w:val="3A95E1BD"/>
    <w:rsid w:val="3AA4E9A3"/>
    <w:rsid w:val="3AEF1B88"/>
    <w:rsid w:val="3B00C148"/>
    <w:rsid w:val="3B1468D1"/>
    <w:rsid w:val="3B427435"/>
    <w:rsid w:val="3B625DAA"/>
    <w:rsid w:val="3B775718"/>
    <w:rsid w:val="3B7CE814"/>
    <w:rsid w:val="3B8AECE5"/>
    <w:rsid w:val="3BA7E488"/>
    <w:rsid w:val="3BCA255C"/>
    <w:rsid w:val="3BFCCD88"/>
    <w:rsid w:val="3C1EA5CA"/>
    <w:rsid w:val="3C27300F"/>
    <w:rsid w:val="3C594559"/>
    <w:rsid w:val="3C8BF131"/>
    <w:rsid w:val="3C974E8E"/>
    <w:rsid w:val="3C9B4357"/>
    <w:rsid w:val="3CCDF833"/>
    <w:rsid w:val="3CE2298D"/>
    <w:rsid w:val="3D09762E"/>
    <w:rsid w:val="3D0AC91C"/>
    <w:rsid w:val="3D1AF802"/>
    <w:rsid w:val="3D51B762"/>
    <w:rsid w:val="3D784A5A"/>
    <w:rsid w:val="3D920581"/>
    <w:rsid w:val="3DA59B91"/>
    <w:rsid w:val="3DB7835C"/>
    <w:rsid w:val="3DC14CB3"/>
    <w:rsid w:val="3DC2826C"/>
    <w:rsid w:val="3DDE1DC3"/>
    <w:rsid w:val="3DDFC683"/>
    <w:rsid w:val="3DFCFFD4"/>
    <w:rsid w:val="3E170924"/>
    <w:rsid w:val="3E32C6B0"/>
    <w:rsid w:val="3E75C2AE"/>
    <w:rsid w:val="3ED311B8"/>
    <w:rsid w:val="3EE2CF35"/>
    <w:rsid w:val="3EF28D55"/>
    <w:rsid w:val="3F4096F3"/>
    <w:rsid w:val="3F494F9E"/>
    <w:rsid w:val="3FB9770D"/>
    <w:rsid w:val="3FBEB826"/>
    <w:rsid w:val="3FF59B27"/>
    <w:rsid w:val="40097A0B"/>
    <w:rsid w:val="4026A66B"/>
    <w:rsid w:val="402C361A"/>
    <w:rsid w:val="40795688"/>
    <w:rsid w:val="409571B3"/>
    <w:rsid w:val="40F0C856"/>
    <w:rsid w:val="411B5AA5"/>
    <w:rsid w:val="41332215"/>
    <w:rsid w:val="413F4A82"/>
    <w:rsid w:val="4154E902"/>
    <w:rsid w:val="4183811C"/>
    <w:rsid w:val="418CC793"/>
    <w:rsid w:val="419301D9"/>
    <w:rsid w:val="419B4AD9"/>
    <w:rsid w:val="41A1A679"/>
    <w:rsid w:val="41C3DDA6"/>
    <w:rsid w:val="41D2B22F"/>
    <w:rsid w:val="41D64858"/>
    <w:rsid w:val="421662A4"/>
    <w:rsid w:val="4240047F"/>
    <w:rsid w:val="424F4955"/>
    <w:rsid w:val="4258E8C6"/>
    <w:rsid w:val="42866C9E"/>
    <w:rsid w:val="42993F66"/>
    <w:rsid w:val="42BE4DA4"/>
    <w:rsid w:val="42D1AA30"/>
    <w:rsid w:val="42FB47A5"/>
    <w:rsid w:val="4330A95B"/>
    <w:rsid w:val="43565C3A"/>
    <w:rsid w:val="435B8951"/>
    <w:rsid w:val="435CD17B"/>
    <w:rsid w:val="4394F8ED"/>
    <w:rsid w:val="439925DC"/>
    <w:rsid w:val="43D16D5A"/>
    <w:rsid w:val="441BA987"/>
    <w:rsid w:val="44372F23"/>
    <w:rsid w:val="446D5515"/>
    <w:rsid w:val="44C8BFE1"/>
    <w:rsid w:val="44CCBE15"/>
    <w:rsid w:val="44CE1EDF"/>
    <w:rsid w:val="44E05A1C"/>
    <w:rsid w:val="45655035"/>
    <w:rsid w:val="45A997A0"/>
    <w:rsid w:val="45D02F91"/>
    <w:rsid w:val="46017333"/>
    <w:rsid w:val="46269AB8"/>
    <w:rsid w:val="4634FFB5"/>
    <w:rsid w:val="46433CA1"/>
    <w:rsid w:val="4659785E"/>
    <w:rsid w:val="46780C82"/>
    <w:rsid w:val="46DFEC58"/>
    <w:rsid w:val="46FED5B2"/>
    <w:rsid w:val="46FF6F51"/>
    <w:rsid w:val="47019D7F"/>
    <w:rsid w:val="47064903"/>
    <w:rsid w:val="470E7848"/>
    <w:rsid w:val="472DDE40"/>
    <w:rsid w:val="47641995"/>
    <w:rsid w:val="4794CECB"/>
    <w:rsid w:val="47BC3E4E"/>
    <w:rsid w:val="47CE8206"/>
    <w:rsid w:val="47E8B622"/>
    <w:rsid w:val="47F52F7F"/>
    <w:rsid w:val="48090EF8"/>
    <w:rsid w:val="482BA03E"/>
    <w:rsid w:val="4830C600"/>
    <w:rsid w:val="4840C362"/>
    <w:rsid w:val="485E67BA"/>
    <w:rsid w:val="4863475A"/>
    <w:rsid w:val="489658A0"/>
    <w:rsid w:val="4897F2B3"/>
    <w:rsid w:val="489CF0F7"/>
    <w:rsid w:val="48A4EA64"/>
    <w:rsid w:val="48CD7CC6"/>
    <w:rsid w:val="490571C6"/>
    <w:rsid w:val="4911020C"/>
    <w:rsid w:val="493399E0"/>
    <w:rsid w:val="49B49370"/>
    <w:rsid w:val="49C75411"/>
    <w:rsid w:val="49E40276"/>
    <w:rsid w:val="4A079A35"/>
    <w:rsid w:val="4A17A94C"/>
    <w:rsid w:val="4A20C0FB"/>
    <w:rsid w:val="4A63E1DB"/>
    <w:rsid w:val="4A8A2CCA"/>
    <w:rsid w:val="4AC07BFA"/>
    <w:rsid w:val="4AC0B4DB"/>
    <w:rsid w:val="4AD1ADB0"/>
    <w:rsid w:val="4AFB4EA3"/>
    <w:rsid w:val="4B021584"/>
    <w:rsid w:val="4B2292E3"/>
    <w:rsid w:val="4B2C486D"/>
    <w:rsid w:val="4B59AB87"/>
    <w:rsid w:val="4B67FCF8"/>
    <w:rsid w:val="4BAC7248"/>
    <w:rsid w:val="4BAF03DC"/>
    <w:rsid w:val="4BD1DBD5"/>
    <w:rsid w:val="4BEA1DAE"/>
    <w:rsid w:val="4BEE9840"/>
    <w:rsid w:val="4C0867FD"/>
    <w:rsid w:val="4C2862F9"/>
    <w:rsid w:val="4C469D29"/>
    <w:rsid w:val="4C68D6BB"/>
    <w:rsid w:val="4C889233"/>
    <w:rsid w:val="4CBB439D"/>
    <w:rsid w:val="4CCB9831"/>
    <w:rsid w:val="4CE08FE6"/>
    <w:rsid w:val="4CF71D94"/>
    <w:rsid w:val="4D3A1871"/>
    <w:rsid w:val="4D7EE54B"/>
    <w:rsid w:val="4D8861AA"/>
    <w:rsid w:val="4DADB93A"/>
    <w:rsid w:val="4DBB2546"/>
    <w:rsid w:val="4DE98C62"/>
    <w:rsid w:val="4E0A68AB"/>
    <w:rsid w:val="4E263BD3"/>
    <w:rsid w:val="4E2C5EBA"/>
    <w:rsid w:val="4E354099"/>
    <w:rsid w:val="4E48DFE9"/>
    <w:rsid w:val="4E68D009"/>
    <w:rsid w:val="4E6F9D5B"/>
    <w:rsid w:val="4E71A3B9"/>
    <w:rsid w:val="4E7A536C"/>
    <w:rsid w:val="4EAC5443"/>
    <w:rsid w:val="4EC0FA59"/>
    <w:rsid w:val="4F03AFEE"/>
    <w:rsid w:val="4F142001"/>
    <w:rsid w:val="4F21DCA6"/>
    <w:rsid w:val="4F2C9C12"/>
    <w:rsid w:val="4F39B58D"/>
    <w:rsid w:val="4F5C6B6D"/>
    <w:rsid w:val="4FB13D38"/>
    <w:rsid w:val="4FC0F5F0"/>
    <w:rsid w:val="4FF1E1C5"/>
    <w:rsid w:val="502BDE15"/>
    <w:rsid w:val="502DCC81"/>
    <w:rsid w:val="505A7C70"/>
    <w:rsid w:val="50B59A65"/>
    <w:rsid w:val="50E4B27A"/>
    <w:rsid w:val="5125F86D"/>
    <w:rsid w:val="5131E6A6"/>
    <w:rsid w:val="513ED112"/>
    <w:rsid w:val="51976E96"/>
    <w:rsid w:val="519BC5CF"/>
    <w:rsid w:val="51C8E038"/>
    <w:rsid w:val="51D68095"/>
    <w:rsid w:val="51D94EAE"/>
    <w:rsid w:val="51F4D646"/>
    <w:rsid w:val="521DC648"/>
    <w:rsid w:val="5225D544"/>
    <w:rsid w:val="52295A2D"/>
    <w:rsid w:val="522E4918"/>
    <w:rsid w:val="524AEF90"/>
    <w:rsid w:val="525A4077"/>
    <w:rsid w:val="526B8C2D"/>
    <w:rsid w:val="527031F7"/>
    <w:rsid w:val="52A144CE"/>
    <w:rsid w:val="52AC6867"/>
    <w:rsid w:val="52E73C78"/>
    <w:rsid w:val="52E82655"/>
    <w:rsid w:val="5302485E"/>
    <w:rsid w:val="531D92C2"/>
    <w:rsid w:val="531FBC7B"/>
    <w:rsid w:val="53222765"/>
    <w:rsid w:val="538D9F57"/>
    <w:rsid w:val="53949F57"/>
    <w:rsid w:val="53B56DE7"/>
    <w:rsid w:val="53F122E6"/>
    <w:rsid w:val="5425353F"/>
    <w:rsid w:val="5430A289"/>
    <w:rsid w:val="548C8121"/>
    <w:rsid w:val="54A3AFD8"/>
    <w:rsid w:val="54AC9F7D"/>
    <w:rsid w:val="54BA42B3"/>
    <w:rsid w:val="550DAC3E"/>
    <w:rsid w:val="5596EC02"/>
    <w:rsid w:val="55BEF18D"/>
    <w:rsid w:val="55C8E737"/>
    <w:rsid w:val="55C97B3B"/>
    <w:rsid w:val="55D083F7"/>
    <w:rsid w:val="561154EE"/>
    <w:rsid w:val="56159AD8"/>
    <w:rsid w:val="5619B186"/>
    <w:rsid w:val="565AC3B6"/>
    <w:rsid w:val="5670D040"/>
    <w:rsid w:val="56AB71E7"/>
    <w:rsid w:val="56AEF973"/>
    <w:rsid w:val="56C1C90E"/>
    <w:rsid w:val="56C4B000"/>
    <w:rsid w:val="56C56836"/>
    <w:rsid w:val="56D6F075"/>
    <w:rsid w:val="56E97DA7"/>
    <w:rsid w:val="56EA1251"/>
    <w:rsid w:val="56F298DD"/>
    <w:rsid w:val="56FAA140"/>
    <w:rsid w:val="570BB904"/>
    <w:rsid w:val="5711E360"/>
    <w:rsid w:val="571AE44E"/>
    <w:rsid w:val="571DB0B8"/>
    <w:rsid w:val="571F31E6"/>
    <w:rsid w:val="57207B22"/>
    <w:rsid w:val="573FA39B"/>
    <w:rsid w:val="575617EA"/>
    <w:rsid w:val="5765C75B"/>
    <w:rsid w:val="58823AE1"/>
    <w:rsid w:val="589BE343"/>
    <w:rsid w:val="58AE435C"/>
    <w:rsid w:val="58BA796C"/>
    <w:rsid w:val="58BCB30C"/>
    <w:rsid w:val="58E05266"/>
    <w:rsid w:val="58F6B477"/>
    <w:rsid w:val="58FF3B66"/>
    <w:rsid w:val="594D6E51"/>
    <w:rsid w:val="597484F8"/>
    <w:rsid w:val="59AC78E7"/>
    <w:rsid w:val="59E1FB94"/>
    <w:rsid w:val="5A310F9E"/>
    <w:rsid w:val="5A546415"/>
    <w:rsid w:val="5A6D9573"/>
    <w:rsid w:val="5AA17743"/>
    <w:rsid w:val="5AA19CFB"/>
    <w:rsid w:val="5AD25A14"/>
    <w:rsid w:val="5AE43551"/>
    <w:rsid w:val="5AEC3CAF"/>
    <w:rsid w:val="5AEEF74A"/>
    <w:rsid w:val="5B4A959B"/>
    <w:rsid w:val="5BB2E839"/>
    <w:rsid w:val="5BFCB7F3"/>
    <w:rsid w:val="5C0DBA53"/>
    <w:rsid w:val="5C1764EF"/>
    <w:rsid w:val="5C55D310"/>
    <w:rsid w:val="5C635360"/>
    <w:rsid w:val="5C6FDDAC"/>
    <w:rsid w:val="5CA104C9"/>
    <w:rsid w:val="5CA4DFE2"/>
    <w:rsid w:val="5CAB7ABD"/>
    <w:rsid w:val="5CB23E86"/>
    <w:rsid w:val="5CC1BABD"/>
    <w:rsid w:val="5D1B16B3"/>
    <w:rsid w:val="5D1FA467"/>
    <w:rsid w:val="5D796FE3"/>
    <w:rsid w:val="5D8AACAD"/>
    <w:rsid w:val="5DAF3706"/>
    <w:rsid w:val="5DC5DFBA"/>
    <w:rsid w:val="5DC84A01"/>
    <w:rsid w:val="5DC88AB4"/>
    <w:rsid w:val="5DE1657F"/>
    <w:rsid w:val="5E034A4F"/>
    <w:rsid w:val="5E06E41B"/>
    <w:rsid w:val="5E0DE625"/>
    <w:rsid w:val="5E1B91CF"/>
    <w:rsid w:val="5E210039"/>
    <w:rsid w:val="5E2ABBF3"/>
    <w:rsid w:val="5E8108BC"/>
    <w:rsid w:val="5E818795"/>
    <w:rsid w:val="5E8F72CD"/>
    <w:rsid w:val="5E9414A9"/>
    <w:rsid w:val="5E96C2F0"/>
    <w:rsid w:val="5F03AB03"/>
    <w:rsid w:val="5F111B6E"/>
    <w:rsid w:val="5F2636DD"/>
    <w:rsid w:val="5F4A2E57"/>
    <w:rsid w:val="5F5DAC32"/>
    <w:rsid w:val="5F6A6728"/>
    <w:rsid w:val="5F75961A"/>
    <w:rsid w:val="5F766FF8"/>
    <w:rsid w:val="5F862EB8"/>
    <w:rsid w:val="5F9280E5"/>
    <w:rsid w:val="5F93118B"/>
    <w:rsid w:val="5FCDB4EA"/>
    <w:rsid w:val="5FD211AA"/>
    <w:rsid w:val="601169E8"/>
    <w:rsid w:val="6011C0A3"/>
    <w:rsid w:val="6038C885"/>
    <w:rsid w:val="60512CE8"/>
    <w:rsid w:val="606FBD73"/>
    <w:rsid w:val="608A7877"/>
    <w:rsid w:val="60AA630F"/>
    <w:rsid w:val="610800B8"/>
    <w:rsid w:val="612A2A33"/>
    <w:rsid w:val="61A0AEC2"/>
    <w:rsid w:val="61AD845B"/>
    <w:rsid w:val="61C09A7D"/>
    <w:rsid w:val="61CAE995"/>
    <w:rsid w:val="622254EA"/>
    <w:rsid w:val="62420639"/>
    <w:rsid w:val="625E40CE"/>
    <w:rsid w:val="62907D14"/>
    <w:rsid w:val="629BF248"/>
    <w:rsid w:val="62EF342B"/>
    <w:rsid w:val="63376BBC"/>
    <w:rsid w:val="63424E36"/>
    <w:rsid w:val="63689EA0"/>
    <w:rsid w:val="63B2D2D8"/>
    <w:rsid w:val="63B8E9DC"/>
    <w:rsid w:val="63DC1B81"/>
    <w:rsid w:val="63DCA921"/>
    <w:rsid w:val="63EAA27D"/>
    <w:rsid w:val="63F3CC0E"/>
    <w:rsid w:val="63FCA881"/>
    <w:rsid w:val="6444CBC1"/>
    <w:rsid w:val="64502AB8"/>
    <w:rsid w:val="645763D3"/>
    <w:rsid w:val="645ABCD1"/>
    <w:rsid w:val="649BDE54"/>
    <w:rsid w:val="64ACFCED"/>
    <w:rsid w:val="64DAF14F"/>
    <w:rsid w:val="64F00A64"/>
    <w:rsid w:val="64F2BAC1"/>
    <w:rsid w:val="64F2E1F3"/>
    <w:rsid w:val="6510300E"/>
    <w:rsid w:val="651B234E"/>
    <w:rsid w:val="652CF450"/>
    <w:rsid w:val="656D2741"/>
    <w:rsid w:val="658FCCB0"/>
    <w:rsid w:val="659D7D4B"/>
    <w:rsid w:val="65E69E00"/>
    <w:rsid w:val="65FC7E94"/>
    <w:rsid w:val="66484962"/>
    <w:rsid w:val="6688E9A9"/>
    <w:rsid w:val="66C5D66E"/>
    <w:rsid w:val="66F349DB"/>
    <w:rsid w:val="67241AD9"/>
    <w:rsid w:val="675B5B02"/>
    <w:rsid w:val="679E4C3F"/>
    <w:rsid w:val="67DE7454"/>
    <w:rsid w:val="67F0A843"/>
    <w:rsid w:val="6820D86E"/>
    <w:rsid w:val="682B6F8D"/>
    <w:rsid w:val="682EBB33"/>
    <w:rsid w:val="684A63CE"/>
    <w:rsid w:val="68533A7A"/>
    <w:rsid w:val="6853B5D8"/>
    <w:rsid w:val="68680A92"/>
    <w:rsid w:val="68688731"/>
    <w:rsid w:val="687679B9"/>
    <w:rsid w:val="689BEBB6"/>
    <w:rsid w:val="68C0F3EA"/>
    <w:rsid w:val="68C27A3C"/>
    <w:rsid w:val="68D0FD64"/>
    <w:rsid w:val="68E8B33B"/>
    <w:rsid w:val="69CDA0F6"/>
    <w:rsid w:val="6A066149"/>
    <w:rsid w:val="6A252203"/>
    <w:rsid w:val="6A2C437E"/>
    <w:rsid w:val="6A502928"/>
    <w:rsid w:val="6A64E1AE"/>
    <w:rsid w:val="6A744888"/>
    <w:rsid w:val="6AA87EA1"/>
    <w:rsid w:val="6AAD8643"/>
    <w:rsid w:val="6AC0C6FA"/>
    <w:rsid w:val="6AC3B2B3"/>
    <w:rsid w:val="6AC9AE58"/>
    <w:rsid w:val="6ACE8BAE"/>
    <w:rsid w:val="6AF185F2"/>
    <w:rsid w:val="6AFA268D"/>
    <w:rsid w:val="6B5A9DE7"/>
    <w:rsid w:val="6B8FEAB9"/>
    <w:rsid w:val="6BC0B736"/>
    <w:rsid w:val="6BEF7F31"/>
    <w:rsid w:val="6C03E395"/>
    <w:rsid w:val="6C056C94"/>
    <w:rsid w:val="6C08CBE3"/>
    <w:rsid w:val="6C0C7B1D"/>
    <w:rsid w:val="6C6DEC1F"/>
    <w:rsid w:val="6C7887B0"/>
    <w:rsid w:val="6C9A9ECB"/>
    <w:rsid w:val="6C9D720D"/>
    <w:rsid w:val="6CB41622"/>
    <w:rsid w:val="6CBA9A04"/>
    <w:rsid w:val="6D1BE389"/>
    <w:rsid w:val="6D38BAA3"/>
    <w:rsid w:val="6D51BA83"/>
    <w:rsid w:val="6D6F19A7"/>
    <w:rsid w:val="6D755576"/>
    <w:rsid w:val="6D88DDD5"/>
    <w:rsid w:val="6D99F440"/>
    <w:rsid w:val="6DA6DA39"/>
    <w:rsid w:val="6E2CBA56"/>
    <w:rsid w:val="6E401B73"/>
    <w:rsid w:val="6E470DBF"/>
    <w:rsid w:val="6E578AFD"/>
    <w:rsid w:val="6E5F8D01"/>
    <w:rsid w:val="6E6AA684"/>
    <w:rsid w:val="6E7F31CA"/>
    <w:rsid w:val="6E819321"/>
    <w:rsid w:val="6EF80795"/>
    <w:rsid w:val="6F07DD72"/>
    <w:rsid w:val="6F96F05F"/>
    <w:rsid w:val="6FA17FCD"/>
    <w:rsid w:val="6FAE3B33"/>
    <w:rsid w:val="6FD2ADF7"/>
    <w:rsid w:val="6FD98F9A"/>
    <w:rsid w:val="6FE6A439"/>
    <w:rsid w:val="6FF947BF"/>
    <w:rsid w:val="703ECD08"/>
    <w:rsid w:val="704F18C0"/>
    <w:rsid w:val="7054D8C2"/>
    <w:rsid w:val="706D10C4"/>
    <w:rsid w:val="7088C262"/>
    <w:rsid w:val="7096A76F"/>
    <w:rsid w:val="7096AFAE"/>
    <w:rsid w:val="70AE5A29"/>
    <w:rsid w:val="70C43E3B"/>
    <w:rsid w:val="70CAFD1F"/>
    <w:rsid w:val="70F5A82A"/>
    <w:rsid w:val="70FAA896"/>
    <w:rsid w:val="7102A4A7"/>
    <w:rsid w:val="710DE109"/>
    <w:rsid w:val="712085FE"/>
    <w:rsid w:val="714ED1C1"/>
    <w:rsid w:val="7164DCE7"/>
    <w:rsid w:val="718F3F9C"/>
    <w:rsid w:val="71AEFBC7"/>
    <w:rsid w:val="71DE55A9"/>
    <w:rsid w:val="71E25244"/>
    <w:rsid w:val="71FA9A8B"/>
    <w:rsid w:val="725F2232"/>
    <w:rsid w:val="7260AB9F"/>
    <w:rsid w:val="727CFE15"/>
    <w:rsid w:val="727F9FFE"/>
    <w:rsid w:val="728834AC"/>
    <w:rsid w:val="72C9AD41"/>
    <w:rsid w:val="72D601E0"/>
    <w:rsid w:val="72E901F7"/>
    <w:rsid w:val="72EA8C1E"/>
    <w:rsid w:val="730A920F"/>
    <w:rsid w:val="7315A0B2"/>
    <w:rsid w:val="7317C07E"/>
    <w:rsid w:val="731E5822"/>
    <w:rsid w:val="732DB051"/>
    <w:rsid w:val="735BE4D7"/>
    <w:rsid w:val="739198CA"/>
    <w:rsid w:val="73D48A89"/>
    <w:rsid w:val="74995A56"/>
    <w:rsid w:val="74A426A8"/>
    <w:rsid w:val="74AE07A5"/>
    <w:rsid w:val="74B2C01A"/>
    <w:rsid w:val="74EAF70B"/>
    <w:rsid w:val="74F719A5"/>
    <w:rsid w:val="750DEFEC"/>
    <w:rsid w:val="7516BA89"/>
    <w:rsid w:val="7555C303"/>
    <w:rsid w:val="75686977"/>
    <w:rsid w:val="75C0D2B3"/>
    <w:rsid w:val="75C538F0"/>
    <w:rsid w:val="75C549A7"/>
    <w:rsid w:val="75D1842D"/>
    <w:rsid w:val="75D64E76"/>
    <w:rsid w:val="75E58BEA"/>
    <w:rsid w:val="761A68C9"/>
    <w:rsid w:val="76349AA7"/>
    <w:rsid w:val="76484AA5"/>
    <w:rsid w:val="76571E55"/>
    <w:rsid w:val="7695B18D"/>
    <w:rsid w:val="76B2ABDF"/>
    <w:rsid w:val="76B9C59E"/>
    <w:rsid w:val="76C6C3C7"/>
    <w:rsid w:val="77157842"/>
    <w:rsid w:val="771EF366"/>
    <w:rsid w:val="771F151F"/>
    <w:rsid w:val="7759A3CB"/>
    <w:rsid w:val="782EB799"/>
    <w:rsid w:val="7834E863"/>
    <w:rsid w:val="7846ED66"/>
    <w:rsid w:val="784D65DA"/>
    <w:rsid w:val="784E16F7"/>
    <w:rsid w:val="784EE716"/>
    <w:rsid w:val="7856CFE4"/>
    <w:rsid w:val="785E9092"/>
    <w:rsid w:val="787D83A7"/>
    <w:rsid w:val="78817062"/>
    <w:rsid w:val="789187B0"/>
    <w:rsid w:val="78B9B5E4"/>
    <w:rsid w:val="78C46311"/>
    <w:rsid w:val="78E9470C"/>
    <w:rsid w:val="78F63787"/>
    <w:rsid w:val="7917D58B"/>
    <w:rsid w:val="79DB2761"/>
    <w:rsid w:val="79EABC0C"/>
    <w:rsid w:val="7A04BC1E"/>
    <w:rsid w:val="7A1BEE80"/>
    <w:rsid w:val="7A2850C3"/>
    <w:rsid w:val="7A2A8C7A"/>
    <w:rsid w:val="7A4862DC"/>
    <w:rsid w:val="7AA0D0F5"/>
    <w:rsid w:val="7AD4FB29"/>
    <w:rsid w:val="7B0032FA"/>
    <w:rsid w:val="7B5AB353"/>
    <w:rsid w:val="7B60F6D1"/>
    <w:rsid w:val="7B6EC86B"/>
    <w:rsid w:val="7B72F58F"/>
    <w:rsid w:val="7BA56F48"/>
    <w:rsid w:val="7BA9CA18"/>
    <w:rsid w:val="7BAA1D97"/>
    <w:rsid w:val="7BD4F352"/>
    <w:rsid w:val="7BF27B81"/>
    <w:rsid w:val="7C0A0E8F"/>
    <w:rsid w:val="7C0DAFC6"/>
    <w:rsid w:val="7C1CE4E0"/>
    <w:rsid w:val="7C216B1A"/>
    <w:rsid w:val="7C500066"/>
    <w:rsid w:val="7C514BF5"/>
    <w:rsid w:val="7C60F392"/>
    <w:rsid w:val="7C69D5AC"/>
    <w:rsid w:val="7C9AD566"/>
    <w:rsid w:val="7CD7204C"/>
    <w:rsid w:val="7D015C2C"/>
    <w:rsid w:val="7D0930D0"/>
    <w:rsid w:val="7D19975B"/>
    <w:rsid w:val="7D2F1B36"/>
    <w:rsid w:val="7D803C51"/>
    <w:rsid w:val="7D8ABD85"/>
    <w:rsid w:val="7DC5F459"/>
    <w:rsid w:val="7DD8B30C"/>
    <w:rsid w:val="7DED9B6C"/>
    <w:rsid w:val="7E07C2F0"/>
    <w:rsid w:val="7E0EE554"/>
    <w:rsid w:val="7E5A77E8"/>
    <w:rsid w:val="7E66B6F5"/>
    <w:rsid w:val="7E99A979"/>
    <w:rsid w:val="7EA3D9FC"/>
    <w:rsid w:val="7EA72E64"/>
    <w:rsid w:val="7EB983AB"/>
    <w:rsid w:val="7EBF97F4"/>
    <w:rsid w:val="7ECC852C"/>
    <w:rsid w:val="7EE1448C"/>
    <w:rsid w:val="7EF1AB0D"/>
    <w:rsid w:val="7F01E16D"/>
    <w:rsid w:val="7F26ADD4"/>
    <w:rsid w:val="7F26C89F"/>
    <w:rsid w:val="7F2F2E4F"/>
    <w:rsid w:val="7F88D8DD"/>
    <w:rsid w:val="7FBD8113"/>
    <w:rsid w:val="7FBEF792"/>
    <w:rsid w:val="7FCAFB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528C1"/>
  <w15:chartTrackingRefBased/>
  <w15:docId w15:val="{7F3826BC-0E01-43E0-B567-0E30FB1B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F8E"/>
  </w:style>
  <w:style w:type="paragraph" w:styleId="Heading1">
    <w:name w:val="heading 1"/>
    <w:basedOn w:val="Normal"/>
    <w:next w:val="Normal"/>
    <w:link w:val="Heading1Char"/>
    <w:uiPriority w:val="9"/>
    <w:qFormat/>
    <w:rsid w:val="00C9372E"/>
    <w:pPr>
      <w:keepNext/>
      <w:keepLines/>
      <w:spacing w:before="480" w:line="276" w:lineRule="auto"/>
      <w:outlineLvl w:val="0"/>
    </w:pPr>
    <w:rPr>
      <w:rFonts w:ascii="Arial" w:hAnsi="Arial"/>
      <w:b/>
      <w:bCs/>
      <w:sz w:val="34"/>
      <w:szCs w:val="28"/>
      <w:lang w:eastAsia="en-US"/>
    </w:rPr>
  </w:style>
  <w:style w:type="paragraph" w:styleId="Heading2">
    <w:name w:val="heading 2"/>
    <w:basedOn w:val="Normal"/>
    <w:next w:val="Normal"/>
    <w:link w:val="Heading2Char"/>
    <w:uiPriority w:val="9"/>
    <w:qFormat/>
    <w:rsid w:val="00C9372E"/>
    <w:pPr>
      <w:keepNext/>
      <w:keepLines/>
      <w:spacing w:before="200" w:line="276" w:lineRule="auto"/>
      <w:outlineLvl w:val="1"/>
    </w:pPr>
    <w:rPr>
      <w:rFonts w:ascii="Arial" w:hAnsi="Arial"/>
      <w:b/>
      <w:bCs/>
      <w:sz w:val="30"/>
      <w:szCs w:val="26"/>
      <w:lang w:eastAsia="en-US"/>
    </w:rPr>
  </w:style>
  <w:style w:type="paragraph" w:styleId="Heading3">
    <w:name w:val="heading 3"/>
    <w:basedOn w:val="Normal"/>
    <w:next w:val="Normal"/>
    <w:link w:val="Heading3Char"/>
    <w:uiPriority w:val="9"/>
    <w:qFormat/>
    <w:rsid w:val="00C9372E"/>
    <w:pPr>
      <w:keepNext/>
      <w:keepLines/>
      <w:spacing w:before="200" w:line="276" w:lineRule="auto"/>
      <w:outlineLvl w:val="2"/>
    </w:pPr>
    <w:rPr>
      <w:rFonts w:ascii="Arial" w:hAnsi="Arial"/>
      <w:b/>
      <w:bCs/>
      <w:sz w:val="26"/>
      <w:szCs w:val="22"/>
      <w:lang w:eastAsia="en-US"/>
    </w:rPr>
  </w:style>
  <w:style w:type="paragraph" w:styleId="Heading4">
    <w:name w:val="heading 4"/>
    <w:basedOn w:val="Normal"/>
    <w:next w:val="Normal"/>
    <w:link w:val="Heading4Char"/>
    <w:uiPriority w:val="9"/>
    <w:qFormat/>
    <w:rsid w:val="00C9372E"/>
    <w:pPr>
      <w:keepNext/>
      <w:keepLines/>
      <w:spacing w:before="200" w:line="276" w:lineRule="auto"/>
      <w:outlineLvl w:val="3"/>
    </w:pPr>
    <w:rPr>
      <w:rFonts w:ascii="Arial" w:hAnsi="Arial"/>
      <w:b/>
      <w:bCs/>
      <w:iCs/>
      <w:sz w:val="22"/>
      <w:szCs w:val="22"/>
      <w:lang w:eastAsia="en-US"/>
    </w:rPr>
  </w:style>
  <w:style w:type="paragraph" w:styleId="Heading5">
    <w:name w:val="heading 5"/>
    <w:basedOn w:val="Normal"/>
    <w:next w:val="Normal"/>
    <w:link w:val="Heading5Char"/>
    <w:qFormat/>
    <w:rsid w:val="00FA1F93"/>
    <w:pPr>
      <w:tabs>
        <w:tab w:val="num" w:pos="-426"/>
      </w:tabs>
      <w:overflowPunct w:val="0"/>
      <w:autoSpaceDE w:val="0"/>
      <w:autoSpaceDN w:val="0"/>
      <w:adjustRightInd w:val="0"/>
      <w:spacing w:before="240" w:after="60" w:line="320" w:lineRule="atLeast"/>
      <w:ind w:left="-426"/>
      <w:textAlignment w:val="baseline"/>
      <w:outlineLvl w:val="4"/>
    </w:pPr>
    <w:rPr>
      <w:rFonts w:ascii="Arial" w:hAnsi="Arial"/>
      <w:kern w:val="16"/>
      <w:sz w:val="22"/>
      <w:lang w:eastAsia="en-US"/>
    </w:rPr>
  </w:style>
  <w:style w:type="paragraph" w:styleId="Heading6">
    <w:name w:val="heading 6"/>
    <w:basedOn w:val="Normal"/>
    <w:next w:val="Normal"/>
    <w:link w:val="Heading6Char"/>
    <w:qFormat/>
    <w:rsid w:val="00FA1F93"/>
    <w:pPr>
      <w:tabs>
        <w:tab w:val="num" w:pos="-426"/>
      </w:tabs>
      <w:overflowPunct w:val="0"/>
      <w:autoSpaceDE w:val="0"/>
      <w:autoSpaceDN w:val="0"/>
      <w:adjustRightInd w:val="0"/>
      <w:spacing w:before="240" w:after="60" w:line="320" w:lineRule="atLeast"/>
      <w:ind w:left="-426"/>
      <w:textAlignment w:val="baseline"/>
      <w:outlineLvl w:val="5"/>
    </w:pPr>
    <w:rPr>
      <w:rFonts w:ascii="Arial" w:hAnsi="Arial"/>
      <w:i/>
      <w:kern w:val="16"/>
      <w:sz w:val="22"/>
      <w:lang w:eastAsia="en-US"/>
    </w:rPr>
  </w:style>
  <w:style w:type="paragraph" w:styleId="Heading7">
    <w:name w:val="heading 7"/>
    <w:basedOn w:val="Normal"/>
    <w:next w:val="Normal"/>
    <w:link w:val="Heading7Char"/>
    <w:qFormat/>
    <w:rsid w:val="00FA1F93"/>
    <w:pPr>
      <w:tabs>
        <w:tab w:val="num" w:pos="-426"/>
      </w:tabs>
      <w:overflowPunct w:val="0"/>
      <w:autoSpaceDE w:val="0"/>
      <w:autoSpaceDN w:val="0"/>
      <w:adjustRightInd w:val="0"/>
      <w:spacing w:before="240" w:after="60" w:line="320" w:lineRule="atLeast"/>
      <w:ind w:left="-426"/>
      <w:textAlignment w:val="baseline"/>
      <w:outlineLvl w:val="6"/>
    </w:pPr>
    <w:rPr>
      <w:rFonts w:ascii="Arial" w:hAnsi="Arial"/>
      <w:kern w:val="16"/>
      <w:lang w:eastAsia="en-US"/>
    </w:rPr>
  </w:style>
  <w:style w:type="paragraph" w:styleId="Heading8">
    <w:name w:val="heading 8"/>
    <w:basedOn w:val="Normal"/>
    <w:next w:val="Normal"/>
    <w:link w:val="Heading8Char"/>
    <w:qFormat/>
    <w:rsid w:val="00FA1F93"/>
    <w:pPr>
      <w:tabs>
        <w:tab w:val="num" w:pos="-426"/>
      </w:tabs>
      <w:overflowPunct w:val="0"/>
      <w:autoSpaceDE w:val="0"/>
      <w:autoSpaceDN w:val="0"/>
      <w:adjustRightInd w:val="0"/>
      <w:spacing w:before="240" w:after="60" w:line="320" w:lineRule="atLeast"/>
      <w:ind w:left="-426"/>
      <w:textAlignment w:val="baseline"/>
      <w:outlineLvl w:val="7"/>
    </w:pPr>
    <w:rPr>
      <w:rFonts w:ascii="Arial" w:hAnsi="Arial"/>
      <w:i/>
      <w:kern w:val="16"/>
      <w:lang w:eastAsia="en-US"/>
    </w:rPr>
  </w:style>
  <w:style w:type="paragraph" w:styleId="Heading9">
    <w:name w:val="heading 9"/>
    <w:basedOn w:val="Normal"/>
    <w:next w:val="Normal"/>
    <w:link w:val="Heading9Char"/>
    <w:qFormat/>
    <w:rsid w:val="00FA1F93"/>
    <w:pPr>
      <w:tabs>
        <w:tab w:val="num" w:pos="-426"/>
      </w:tabs>
      <w:overflowPunct w:val="0"/>
      <w:autoSpaceDE w:val="0"/>
      <w:autoSpaceDN w:val="0"/>
      <w:adjustRightInd w:val="0"/>
      <w:spacing w:before="240" w:after="60" w:line="320" w:lineRule="atLeast"/>
      <w:ind w:left="-426"/>
      <w:textAlignment w:val="baseline"/>
      <w:outlineLvl w:val="8"/>
    </w:pPr>
    <w:rPr>
      <w:rFonts w:ascii="Arial" w:hAnsi="Arial"/>
      <w:b/>
      <w:i/>
      <w:kern w:val="16"/>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9372E"/>
    <w:rPr>
      <w:rFonts w:ascii="Arial" w:eastAsia="Times New Roman" w:hAnsi="Arial" w:cs="Times New Roman"/>
      <w:b/>
      <w:bCs/>
      <w:sz w:val="34"/>
      <w:szCs w:val="28"/>
    </w:rPr>
  </w:style>
  <w:style w:type="character" w:customStyle="1" w:styleId="Heading2Char">
    <w:name w:val="Heading 2 Char"/>
    <w:link w:val="Heading2"/>
    <w:uiPriority w:val="9"/>
    <w:rsid w:val="00C9372E"/>
    <w:rPr>
      <w:rFonts w:ascii="Arial" w:eastAsia="Times New Roman" w:hAnsi="Arial" w:cs="Times New Roman"/>
      <w:b/>
      <w:bCs/>
      <w:sz w:val="30"/>
      <w:szCs w:val="26"/>
    </w:rPr>
  </w:style>
  <w:style w:type="character" w:customStyle="1" w:styleId="Heading3Char">
    <w:name w:val="Heading 3 Char"/>
    <w:link w:val="Heading3"/>
    <w:uiPriority w:val="9"/>
    <w:rsid w:val="00C9372E"/>
    <w:rPr>
      <w:rFonts w:ascii="Arial" w:eastAsia="Times New Roman" w:hAnsi="Arial" w:cs="Times New Roman"/>
      <w:b/>
      <w:bCs/>
      <w:sz w:val="26"/>
    </w:rPr>
  </w:style>
  <w:style w:type="character" w:customStyle="1" w:styleId="Heading4Char">
    <w:name w:val="Heading 4 Char"/>
    <w:link w:val="Heading4"/>
    <w:uiPriority w:val="9"/>
    <w:rsid w:val="00C9372E"/>
    <w:rPr>
      <w:rFonts w:ascii="Arial" w:eastAsia="Times New Roman" w:hAnsi="Arial" w:cs="Times New Roman"/>
      <w:b/>
      <w:bCs/>
      <w:iCs/>
    </w:rPr>
  </w:style>
  <w:style w:type="paragraph" w:styleId="ListParagraph">
    <w:name w:val="List Paragraph"/>
    <w:basedOn w:val="Normal"/>
    <w:uiPriority w:val="34"/>
    <w:unhideWhenUsed/>
    <w:qFormat/>
    <w:rsid w:val="005371E3"/>
    <w:pPr>
      <w:ind w:left="720"/>
      <w:contextualSpacing/>
    </w:pPr>
  </w:style>
  <w:style w:type="table" w:styleId="TableGrid">
    <w:name w:val="Table Grid"/>
    <w:basedOn w:val="TableNormal"/>
    <w:uiPriority w:val="59"/>
    <w:rsid w:val="00BF2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68DF"/>
    <w:rPr>
      <w:rFonts w:ascii="Arial" w:eastAsia="Times New Roman" w:hAnsi="Arial" w:cs="Arial"/>
      <w:color w:val="000000"/>
      <w:kern w:val="28"/>
      <w:sz w:val="24"/>
      <w:szCs w:val="24"/>
    </w:rPr>
  </w:style>
  <w:style w:type="paragraph" w:styleId="Header">
    <w:name w:val="header"/>
    <w:basedOn w:val="Normal"/>
    <w:link w:val="HeaderChar"/>
    <w:uiPriority w:val="99"/>
    <w:unhideWhenUsed/>
    <w:rsid w:val="00003523"/>
    <w:pPr>
      <w:tabs>
        <w:tab w:val="center" w:pos="4513"/>
        <w:tab w:val="right" w:pos="9026"/>
      </w:tabs>
    </w:pPr>
  </w:style>
  <w:style w:type="character" w:customStyle="1" w:styleId="HeaderChar">
    <w:name w:val="Header Char"/>
    <w:link w:val="Header"/>
    <w:uiPriority w:val="99"/>
    <w:rsid w:val="00003523"/>
    <w:rPr>
      <w:rFonts w:ascii="Times New Roman" w:eastAsia="Times New Roman" w:hAnsi="Times New Roman" w:cs="Times New Roman"/>
      <w:color w:val="000000"/>
      <w:kern w:val="28"/>
      <w:sz w:val="20"/>
      <w:szCs w:val="20"/>
      <w:lang w:eastAsia="en-GB"/>
    </w:rPr>
  </w:style>
  <w:style w:type="paragraph" w:styleId="Footer">
    <w:name w:val="footer"/>
    <w:basedOn w:val="Normal"/>
    <w:link w:val="FooterChar"/>
    <w:uiPriority w:val="99"/>
    <w:unhideWhenUsed/>
    <w:rsid w:val="00003523"/>
    <w:pPr>
      <w:tabs>
        <w:tab w:val="center" w:pos="4513"/>
        <w:tab w:val="right" w:pos="9026"/>
      </w:tabs>
    </w:pPr>
  </w:style>
  <w:style w:type="character" w:customStyle="1" w:styleId="FooterChar">
    <w:name w:val="Footer Char"/>
    <w:link w:val="Footer"/>
    <w:uiPriority w:val="99"/>
    <w:rsid w:val="00003523"/>
    <w:rPr>
      <w:rFonts w:ascii="Times New Roman" w:eastAsia="Times New Roman" w:hAnsi="Times New Roman" w:cs="Times New Roman"/>
      <w:color w:val="000000"/>
      <w:kern w:val="28"/>
      <w:sz w:val="20"/>
      <w:szCs w:val="20"/>
      <w:lang w:eastAsia="en-GB"/>
    </w:rPr>
  </w:style>
  <w:style w:type="table" w:customStyle="1" w:styleId="LightList1">
    <w:name w:val="Light List1"/>
    <w:basedOn w:val="TableNormal"/>
    <w:uiPriority w:val="61"/>
    <w:rsid w:val="008745F5"/>
    <w:rPr>
      <w:rFonts w:eastAsia="Times New Roman"/>
      <w:lang w:val="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BalloonText">
    <w:name w:val="Balloon Text"/>
    <w:basedOn w:val="Normal"/>
    <w:link w:val="BalloonTextChar"/>
    <w:uiPriority w:val="99"/>
    <w:semiHidden/>
    <w:unhideWhenUsed/>
    <w:rsid w:val="008745F5"/>
    <w:rPr>
      <w:rFonts w:ascii="Tahoma" w:hAnsi="Tahoma" w:cs="Tahoma"/>
      <w:sz w:val="16"/>
      <w:szCs w:val="16"/>
    </w:rPr>
  </w:style>
  <w:style w:type="character" w:customStyle="1" w:styleId="BalloonTextChar">
    <w:name w:val="Balloon Text Char"/>
    <w:link w:val="BalloonText"/>
    <w:uiPriority w:val="99"/>
    <w:semiHidden/>
    <w:rsid w:val="008745F5"/>
    <w:rPr>
      <w:rFonts w:ascii="Tahoma" w:eastAsia="Times New Roman" w:hAnsi="Tahoma" w:cs="Tahoma"/>
      <w:color w:val="000000"/>
      <w:kern w:val="28"/>
      <w:sz w:val="16"/>
      <w:szCs w:val="16"/>
      <w:lang w:eastAsia="en-GB"/>
    </w:rPr>
  </w:style>
  <w:style w:type="character" w:styleId="Hyperlink">
    <w:name w:val="Hyperlink"/>
    <w:uiPriority w:val="99"/>
    <w:unhideWhenUsed/>
    <w:rsid w:val="008464A5"/>
    <w:rPr>
      <w:rFonts w:ascii="Times New Roman" w:hAnsi="Times New Roman" w:cs="Times New Roman" w:hint="default"/>
      <w:color w:val="0000FF"/>
      <w:u w:val="single"/>
    </w:rPr>
  </w:style>
  <w:style w:type="paragraph" w:customStyle="1" w:styleId="Bodytextnumbered">
    <w:name w:val="Body text (numbered)"/>
    <w:basedOn w:val="Normal"/>
    <w:rsid w:val="005776A2"/>
    <w:pPr>
      <w:spacing w:before="140" w:after="140"/>
      <w:ind w:left="397" w:hanging="397"/>
    </w:pPr>
    <w:rPr>
      <w:rFonts w:ascii="Arial" w:hAnsi="Arial" w:cs="Arial"/>
      <w:sz w:val="24"/>
      <w:szCs w:val="24"/>
    </w:rPr>
  </w:style>
  <w:style w:type="character" w:customStyle="1" w:styleId="Heading5Char">
    <w:name w:val="Heading 5 Char"/>
    <w:link w:val="Heading5"/>
    <w:rsid w:val="00FA1F93"/>
    <w:rPr>
      <w:rFonts w:ascii="Arial" w:eastAsia="Times New Roman" w:hAnsi="Arial" w:cs="Times New Roman"/>
      <w:kern w:val="16"/>
      <w:szCs w:val="20"/>
    </w:rPr>
  </w:style>
  <w:style w:type="character" w:customStyle="1" w:styleId="Heading6Char">
    <w:name w:val="Heading 6 Char"/>
    <w:link w:val="Heading6"/>
    <w:rsid w:val="00FA1F93"/>
    <w:rPr>
      <w:rFonts w:ascii="Arial" w:eastAsia="Times New Roman" w:hAnsi="Arial" w:cs="Times New Roman"/>
      <w:i/>
      <w:kern w:val="16"/>
      <w:szCs w:val="20"/>
    </w:rPr>
  </w:style>
  <w:style w:type="character" w:customStyle="1" w:styleId="Heading7Char">
    <w:name w:val="Heading 7 Char"/>
    <w:link w:val="Heading7"/>
    <w:rsid w:val="00FA1F93"/>
    <w:rPr>
      <w:rFonts w:ascii="Arial" w:eastAsia="Times New Roman" w:hAnsi="Arial" w:cs="Times New Roman"/>
      <w:kern w:val="16"/>
      <w:sz w:val="20"/>
      <w:szCs w:val="20"/>
    </w:rPr>
  </w:style>
  <w:style w:type="character" w:customStyle="1" w:styleId="Heading8Char">
    <w:name w:val="Heading 8 Char"/>
    <w:link w:val="Heading8"/>
    <w:rsid w:val="00FA1F93"/>
    <w:rPr>
      <w:rFonts w:ascii="Arial" w:eastAsia="Times New Roman" w:hAnsi="Arial" w:cs="Times New Roman"/>
      <w:i/>
      <w:kern w:val="16"/>
      <w:sz w:val="20"/>
      <w:szCs w:val="20"/>
    </w:rPr>
  </w:style>
  <w:style w:type="character" w:customStyle="1" w:styleId="Heading9Char">
    <w:name w:val="Heading 9 Char"/>
    <w:link w:val="Heading9"/>
    <w:rsid w:val="00FA1F93"/>
    <w:rPr>
      <w:rFonts w:ascii="Arial" w:eastAsia="Times New Roman" w:hAnsi="Arial" w:cs="Times New Roman"/>
      <w:b/>
      <w:i/>
      <w:kern w:val="16"/>
      <w:sz w:val="18"/>
      <w:szCs w:val="20"/>
    </w:rPr>
  </w:style>
  <w:style w:type="table" w:customStyle="1" w:styleId="Calendar2">
    <w:name w:val="Calendar 2"/>
    <w:basedOn w:val="TableNormal"/>
    <w:uiPriority w:val="99"/>
    <w:qFormat/>
    <w:rsid w:val="00201BF1"/>
    <w:pPr>
      <w:jc w:val="center"/>
    </w:pPr>
    <w:rPr>
      <w:rFonts w:eastAsia="Times New Roman"/>
      <w:sz w:val="28"/>
      <w:szCs w:val="28"/>
      <w:lang w:val="en-US" w:eastAsia="en-US" w:bidi="en-US"/>
    </w:rPr>
    <w:tblPr>
      <w:tblBorders>
        <w:insideV w:val="single" w:sz="4" w:space="0" w:color="95B3D7"/>
      </w:tblBorders>
    </w:tblPr>
    <w:tblStylePr w:type="firstRow">
      <w:rPr>
        <w:rFonts w:ascii="Calibri Light" w:eastAsia="Times New Roman" w:hAnsi="Calibri Light"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Strong">
    <w:name w:val="Strong"/>
    <w:uiPriority w:val="22"/>
    <w:qFormat/>
    <w:rsid w:val="006876CD"/>
    <w:rPr>
      <w:b/>
      <w:bCs/>
    </w:rPr>
  </w:style>
  <w:style w:type="character" w:styleId="Emphasis">
    <w:name w:val="Emphasis"/>
    <w:uiPriority w:val="20"/>
    <w:qFormat/>
    <w:rsid w:val="006876CD"/>
    <w:rPr>
      <w:i/>
      <w:iCs/>
    </w:rPr>
  </w:style>
  <w:style w:type="paragraph" w:styleId="BodyText2">
    <w:name w:val="Body Text 2"/>
    <w:basedOn w:val="Normal"/>
    <w:link w:val="BodyText2Char"/>
    <w:rsid w:val="006876CD"/>
    <w:pPr>
      <w:spacing w:after="120" w:line="480" w:lineRule="auto"/>
    </w:pPr>
    <w:rPr>
      <w:rFonts w:ascii="Arial" w:hAnsi="Arial"/>
      <w:sz w:val="22"/>
      <w:szCs w:val="24"/>
    </w:rPr>
  </w:style>
  <w:style w:type="character" w:customStyle="1" w:styleId="BodyText2Char">
    <w:name w:val="Body Text 2 Char"/>
    <w:link w:val="BodyText2"/>
    <w:rsid w:val="006876CD"/>
    <w:rPr>
      <w:rFonts w:ascii="Arial" w:eastAsia="Times New Roman" w:hAnsi="Arial"/>
      <w:sz w:val="22"/>
      <w:szCs w:val="24"/>
    </w:rPr>
  </w:style>
  <w:style w:type="character" w:styleId="CommentReference">
    <w:name w:val="annotation reference"/>
    <w:uiPriority w:val="99"/>
    <w:unhideWhenUsed/>
    <w:rsid w:val="008B5746"/>
    <w:rPr>
      <w:sz w:val="16"/>
      <w:szCs w:val="16"/>
    </w:rPr>
  </w:style>
  <w:style w:type="paragraph" w:styleId="CommentText">
    <w:name w:val="annotation text"/>
    <w:basedOn w:val="Normal"/>
    <w:link w:val="CommentTextChar"/>
    <w:unhideWhenUsed/>
    <w:rsid w:val="008B5746"/>
  </w:style>
  <w:style w:type="character" w:customStyle="1" w:styleId="CommentTextChar">
    <w:name w:val="Comment Text Char"/>
    <w:link w:val="CommentText"/>
    <w:rsid w:val="008B5746"/>
    <w:rPr>
      <w:rFonts w:ascii="Times New Roman" w:eastAsia="Times New Roman" w:hAnsi="Times New Roman"/>
      <w:color w:val="000000"/>
      <w:kern w:val="28"/>
    </w:rPr>
  </w:style>
  <w:style w:type="paragraph" w:styleId="CommentSubject">
    <w:name w:val="annotation subject"/>
    <w:basedOn w:val="CommentText"/>
    <w:next w:val="CommentText"/>
    <w:link w:val="CommentSubjectChar"/>
    <w:uiPriority w:val="99"/>
    <w:semiHidden/>
    <w:unhideWhenUsed/>
    <w:rsid w:val="008B5746"/>
    <w:rPr>
      <w:b/>
      <w:bCs/>
    </w:rPr>
  </w:style>
  <w:style w:type="character" w:customStyle="1" w:styleId="CommentSubjectChar">
    <w:name w:val="Comment Subject Char"/>
    <w:link w:val="CommentSubject"/>
    <w:uiPriority w:val="99"/>
    <w:semiHidden/>
    <w:rsid w:val="008B5746"/>
    <w:rPr>
      <w:rFonts w:ascii="Times New Roman" w:eastAsia="Times New Roman" w:hAnsi="Times New Roman"/>
      <w:b/>
      <w:bCs/>
      <w:color w:val="000000"/>
      <w:kern w:val="28"/>
    </w:rPr>
  </w:style>
  <w:style w:type="paragraph" w:styleId="Revision">
    <w:name w:val="Revision"/>
    <w:hidden/>
    <w:uiPriority w:val="99"/>
    <w:semiHidden/>
    <w:rsid w:val="004F1185"/>
    <w:rPr>
      <w:rFonts w:ascii="Times New Roman" w:eastAsia="Times New Roman" w:hAnsi="Times New Roman"/>
      <w:color w:val="000000"/>
      <w:kern w:val="28"/>
    </w:rPr>
  </w:style>
  <w:style w:type="character" w:styleId="FollowedHyperlink">
    <w:name w:val="FollowedHyperlink"/>
    <w:uiPriority w:val="99"/>
    <w:semiHidden/>
    <w:unhideWhenUsed/>
    <w:rsid w:val="006C02D1"/>
    <w:rPr>
      <w:color w:val="800080"/>
      <w:u w:val="single"/>
    </w:rPr>
  </w:style>
  <w:style w:type="paragraph" w:styleId="NormalWeb">
    <w:name w:val="Normal (Web)"/>
    <w:basedOn w:val="Normal"/>
    <w:uiPriority w:val="99"/>
    <w:unhideWhenUsed/>
    <w:rsid w:val="00DA66D3"/>
    <w:pPr>
      <w:spacing w:before="100" w:beforeAutospacing="1" w:after="100" w:afterAutospacing="1"/>
    </w:pPr>
    <w:rPr>
      <w:sz w:val="24"/>
      <w:szCs w:val="24"/>
    </w:rPr>
  </w:style>
  <w:style w:type="paragraph" w:customStyle="1" w:styleId="BulletOne">
    <w:name w:val="BulletOne"/>
    <w:basedOn w:val="Normal"/>
    <w:rsid w:val="00B768DB"/>
    <w:pPr>
      <w:numPr>
        <w:numId w:val="7"/>
      </w:numPr>
    </w:pPr>
    <w:rPr>
      <w:rFonts w:ascii="Garamond" w:hAnsi="Garamond"/>
      <w:sz w:val="22"/>
      <w:szCs w:val="24"/>
      <w:lang w:eastAsia="en-US"/>
    </w:rPr>
  </w:style>
  <w:style w:type="paragraph" w:styleId="Caption">
    <w:name w:val="caption"/>
    <w:basedOn w:val="Normal"/>
    <w:next w:val="Normal"/>
    <w:uiPriority w:val="35"/>
    <w:unhideWhenUsed/>
    <w:qFormat/>
    <w:rsid w:val="007D4DA2"/>
    <w:rPr>
      <w:b/>
      <w:bCs/>
    </w:rPr>
  </w:style>
  <w:style w:type="table" w:customStyle="1" w:styleId="Lynda">
    <w:name w:val="Lynda"/>
    <w:basedOn w:val="TableNormal"/>
    <w:uiPriority w:val="99"/>
    <w:rsid w:val="00873F1F"/>
    <w:rPr>
      <w:rFonts w:ascii="Arial" w:hAnsi="Arial"/>
      <w:sz w:val="22"/>
    </w:rPr>
    <w:tblPr>
      <w:tblStyleRowBandSize w:val="1"/>
    </w:tblPr>
    <w:tblStylePr w:type="firstRow">
      <w:rPr>
        <w:rFonts w:ascii="Arial" w:hAnsi="Arial"/>
        <w:b/>
        <w:sz w:val="22"/>
      </w:rPr>
      <w:tblPr/>
      <w:tcPr>
        <w:tcBorders>
          <w:top w:val="nil"/>
          <w:bottom w:val="single" w:sz="4" w:space="0" w:color="auto"/>
        </w:tcBorders>
      </w:tcPr>
    </w:tblStylePr>
    <w:tblStylePr w:type="lastRow">
      <w:rPr>
        <w:rFonts w:ascii="Arial" w:hAnsi="Arial"/>
        <w:sz w:val="22"/>
      </w:rPr>
      <w:tblPr/>
      <w:tcPr>
        <w:tcBorders>
          <w:top w:val="single" w:sz="4" w:space="0" w:color="auto"/>
        </w:tcBorders>
      </w:tcPr>
    </w:tblStylePr>
    <w:tblStylePr w:type="band2Horz">
      <w:tblPr/>
      <w:tcPr>
        <w:shd w:val="clear" w:color="auto" w:fill="D9D9D9"/>
      </w:tcPr>
    </w:tblStylePr>
  </w:style>
  <w:style w:type="table" w:styleId="PlainTable4">
    <w:name w:val="Plain Table 4"/>
    <w:basedOn w:val="TableNormal"/>
    <w:uiPriority w:val="44"/>
    <w:rsid w:val="007F18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3">
    <w:name w:val="Grid Table 2 Accent 3"/>
    <w:basedOn w:val="TableNormal"/>
    <w:uiPriority w:val="47"/>
    <w:rsid w:val="00681E55"/>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inlinenormal">
    <w:name w:val="inlinenormal"/>
    <w:basedOn w:val="Normal"/>
    <w:rsid w:val="00753C4A"/>
    <w:pPr>
      <w:autoSpaceDN w:val="0"/>
      <w:spacing w:before="120" w:after="60" w:line="264" w:lineRule="auto"/>
    </w:pPr>
    <w:rPr>
      <w:rFonts w:ascii="Arial" w:eastAsia="Times New Roman" w:hAnsi="Arial" w:cs="Arial"/>
      <w:sz w:val="24"/>
      <w:szCs w:val="24"/>
    </w:rPr>
  </w:style>
  <w:style w:type="character" w:customStyle="1" w:styleId="normaltextrun">
    <w:name w:val="normaltextrun"/>
    <w:basedOn w:val="DefaultParagraphFont"/>
    <w:rsid w:val="00A844F9"/>
  </w:style>
  <w:style w:type="character" w:customStyle="1" w:styleId="eop">
    <w:name w:val="eop"/>
    <w:basedOn w:val="DefaultParagraphFont"/>
    <w:rsid w:val="00A844F9"/>
  </w:style>
  <w:style w:type="paragraph" w:styleId="BodyText">
    <w:name w:val="Body Text"/>
    <w:basedOn w:val="Normal"/>
    <w:link w:val="BodyTextChar"/>
    <w:qFormat/>
    <w:rsid w:val="00640462"/>
    <w:pPr>
      <w:spacing w:after="120" w:line="240" w:lineRule="atLeast"/>
    </w:pPr>
    <w:rPr>
      <w:rFonts w:asciiTheme="minorHAnsi" w:eastAsia="Times New Roman" w:hAnsiTheme="minorHAnsi"/>
      <w:sz w:val="18"/>
      <w:szCs w:val="18"/>
      <w:lang w:eastAsia="en-US"/>
    </w:rPr>
  </w:style>
  <w:style w:type="character" w:customStyle="1" w:styleId="BodyTextChar">
    <w:name w:val="Body Text Char"/>
    <w:basedOn w:val="DefaultParagraphFont"/>
    <w:link w:val="BodyText"/>
    <w:rsid w:val="00640462"/>
    <w:rPr>
      <w:rFonts w:asciiTheme="minorHAnsi" w:eastAsia="Times New Roman" w:hAnsiTheme="minorHAnsi"/>
      <w:sz w:val="18"/>
      <w:szCs w:val="18"/>
      <w:lang w:eastAsia="en-US"/>
    </w:rPr>
  </w:style>
  <w:style w:type="paragraph" w:styleId="ListBullet">
    <w:name w:val="List Bullet"/>
    <w:basedOn w:val="Normal"/>
    <w:link w:val="ListBulletChar"/>
    <w:uiPriority w:val="1"/>
    <w:qFormat/>
    <w:rsid w:val="00640462"/>
    <w:pPr>
      <w:tabs>
        <w:tab w:val="num" w:pos="284"/>
      </w:tabs>
      <w:spacing w:after="120" w:line="240" w:lineRule="atLeast"/>
      <w:ind w:left="284" w:hanging="284"/>
    </w:pPr>
    <w:rPr>
      <w:rFonts w:asciiTheme="minorHAnsi" w:eastAsia="Times New Roman" w:hAnsiTheme="minorHAnsi"/>
      <w:sz w:val="18"/>
      <w:szCs w:val="18"/>
      <w:lang w:eastAsia="en-US"/>
    </w:rPr>
  </w:style>
  <w:style w:type="paragraph" w:styleId="ListBullet2">
    <w:name w:val="List Bullet 2"/>
    <w:basedOn w:val="Normal"/>
    <w:uiPriority w:val="1"/>
    <w:qFormat/>
    <w:rsid w:val="00640462"/>
    <w:pPr>
      <w:numPr>
        <w:ilvl w:val="1"/>
        <w:numId w:val="17"/>
      </w:numPr>
      <w:tabs>
        <w:tab w:val="clear" w:pos="284"/>
        <w:tab w:val="num" w:pos="567"/>
      </w:tabs>
      <w:spacing w:after="120" w:line="240" w:lineRule="atLeast"/>
      <w:ind w:left="567" w:hanging="283"/>
    </w:pPr>
    <w:rPr>
      <w:rFonts w:asciiTheme="minorHAnsi" w:eastAsia="Times New Roman" w:hAnsiTheme="minorHAnsi"/>
      <w:sz w:val="18"/>
      <w:szCs w:val="18"/>
      <w:lang w:eastAsia="en-US"/>
    </w:rPr>
  </w:style>
  <w:style w:type="numbering" w:customStyle="1" w:styleId="GTListBullet">
    <w:name w:val="GT List Bullet"/>
    <w:uiPriority w:val="99"/>
    <w:rsid w:val="00640462"/>
    <w:pPr>
      <w:numPr>
        <w:numId w:val="16"/>
      </w:numPr>
    </w:pPr>
  </w:style>
  <w:style w:type="paragraph" w:styleId="ListBullet3">
    <w:name w:val="List Bullet 3"/>
    <w:basedOn w:val="Normal"/>
    <w:uiPriority w:val="1"/>
    <w:qFormat/>
    <w:rsid w:val="00640462"/>
    <w:pPr>
      <w:tabs>
        <w:tab w:val="num" w:pos="851"/>
      </w:tabs>
      <w:spacing w:after="120" w:line="240" w:lineRule="atLeast"/>
      <w:ind w:left="284" w:hanging="284"/>
    </w:pPr>
    <w:rPr>
      <w:rFonts w:asciiTheme="minorHAnsi" w:eastAsia="Times New Roman" w:hAnsiTheme="minorHAnsi"/>
      <w:sz w:val="18"/>
      <w:szCs w:val="18"/>
      <w:lang w:eastAsia="en-US"/>
    </w:rPr>
  </w:style>
  <w:style w:type="character" w:customStyle="1" w:styleId="ListBulletChar">
    <w:name w:val="List Bullet Char"/>
    <w:basedOn w:val="DefaultParagraphFont"/>
    <w:link w:val="ListBullet"/>
    <w:uiPriority w:val="1"/>
    <w:rsid w:val="00640462"/>
    <w:rPr>
      <w:rFonts w:asciiTheme="minorHAnsi" w:eastAsia="Times New Roman" w:hAnsiTheme="minorHAnsi"/>
      <w:sz w:val="18"/>
      <w:szCs w:val="18"/>
      <w:lang w:eastAsia="en-US"/>
    </w:rPr>
  </w:style>
  <w:style w:type="table" w:styleId="GridTable1Light">
    <w:name w:val="Grid Table 1 Light"/>
    <w:basedOn w:val="TableNormal"/>
    <w:uiPriority w:val="46"/>
    <w:rsid w:val="00D36A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D36AD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
    <w:name w:val="Grid Table 3"/>
    <w:basedOn w:val="TableNormal"/>
    <w:uiPriority w:val="48"/>
    <w:rsid w:val="00D36A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6">
    <w:name w:val="Grid Table 2 Accent 6"/>
    <w:basedOn w:val="TableNormal"/>
    <w:uiPriority w:val="47"/>
    <w:rsid w:val="00D36AD1"/>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Accent3">
    <w:name w:val="List Table 6 Colorful Accent 3"/>
    <w:basedOn w:val="TableNormal"/>
    <w:uiPriority w:val="51"/>
    <w:rsid w:val="00D36AD1"/>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f0">
    <w:name w:val="pf0"/>
    <w:basedOn w:val="Normal"/>
    <w:rsid w:val="000124E0"/>
    <w:pPr>
      <w:spacing w:before="100" w:beforeAutospacing="1" w:after="100" w:afterAutospacing="1"/>
    </w:pPr>
    <w:rPr>
      <w:rFonts w:ascii="Times New Roman" w:eastAsia="Times New Roman" w:hAnsi="Times New Roman"/>
      <w:sz w:val="24"/>
      <w:szCs w:val="24"/>
    </w:rPr>
  </w:style>
  <w:style w:type="character" w:customStyle="1" w:styleId="cf01">
    <w:name w:val="cf01"/>
    <w:basedOn w:val="DefaultParagraphFont"/>
    <w:rsid w:val="000124E0"/>
    <w:rPr>
      <w:rFonts w:ascii="Segoe UI" w:hAnsi="Segoe UI" w:cs="Segoe UI" w:hint="default"/>
      <w:sz w:val="18"/>
      <w:szCs w:val="18"/>
    </w:rPr>
  </w:style>
  <w:style w:type="character" w:styleId="UnresolvedMention">
    <w:name w:val="Unresolved Mention"/>
    <w:basedOn w:val="DefaultParagraphFont"/>
    <w:uiPriority w:val="99"/>
    <w:semiHidden/>
    <w:unhideWhenUsed/>
    <w:rsid w:val="00DF4ACC"/>
    <w:rPr>
      <w:color w:val="605E5C"/>
      <w:shd w:val="clear" w:color="auto" w:fill="E1DFDD"/>
    </w:rPr>
  </w:style>
  <w:style w:type="numbering" w:customStyle="1" w:styleId="NoList1">
    <w:name w:val="No List1"/>
    <w:next w:val="NoList"/>
    <w:uiPriority w:val="99"/>
    <w:semiHidden/>
    <w:unhideWhenUsed/>
    <w:rsid w:val="00066041"/>
  </w:style>
  <w:style w:type="table" w:customStyle="1" w:styleId="TableGrid1">
    <w:name w:val="Table Grid1"/>
    <w:basedOn w:val="TableNormal"/>
    <w:next w:val="TableGrid"/>
    <w:uiPriority w:val="59"/>
    <w:rsid w:val="0006604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6041"/>
    <w:rPr>
      <w:rFonts w:ascii="Arial" w:hAnsi="Arial" w:cs="Arial"/>
      <w:lang w:eastAsia="en-US"/>
    </w:rPr>
  </w:style>
  <w:style w:type="character" w:customStyle="1" w:styleId="FootnoteTextChar">
    <w:name w:val="Footnote Text Char"/>
    <w:basedOn w:val="DefaultParagraphFont"/>
    <w:link w:val="FootnoteText"/>
    <w:uiPriority w:val="99"/>
    <w:semiHidden/>
    <w:rsid w:val="00066041"/>
    <w:rPr>
      <w:rFonts w:ascii="Arial" w:hAnsi="Arial" w:cs="Arial"/>
      <w:lang w:eastAsia="en-US"/>
    </w:rPr>
  </w:style>
  <w:style w:type="character" w:styleId="FootnoteReference">
    <w:name w:val="footnote reference"/>
    <w:basedOn w:val="DefaultParagraphFont"/>
    <w:uiPriority w:val="99"/>
    <w:semiHidden/>
    <w:unhideWhenUsed/>
    <w:rsid w:val="00066041"/>
    <w:rPr>
      <w:vertAlign w:val="superscript"/>
    </w:rPr>
  </w:style>
  <w:style w:type="table" w:customStyle="1" w:styleId="LightList-Accent11">
    <w:name w:val="Light List - Accent 11"/>
    <w:basedOn w:val="TableNormal"/>
    <w:next w:val="LightList-Accent1"/>
    <w:uiPriority w:val="61"/>
    <w:rsid w:val="00066041"/>
    <w:rPr>
      <w:rFonts w:cs="Arial"/>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next w:val="LightList-Accent4"/>
    <w:uiPriority w:val="61"/>
    <w:rsid w:val="00066041"/>
    <w:pPr>
      <w:widowControl w:val="0"/>
    </w:pPr>
    <w:rPr>
      <w:rFonts w:cs="Arial"/>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2">
    <w:name w:val="Table Grid2"/>
    <w:basedOn w:val="TableNormal"/>
    <w:next w:val="TableGrid"/>
    <w:uiPriority w:val="59"/>
    <w:rsid w:val="0006604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6604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6604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66041"/>
    <w:pPr>
      <w:spacing w:before="100" w:beforeAutospacing="1" w:after="100" w:afterAutospacing="1"/>
    </w:pPr>
    <w:rPr>
      <w:rFonts w:ascii="Times New Roman" w:eastAsia="Times New Roman" w:hAnsi="Times New Roman"/>
      <w:sz w:val="24"/>
      <w:szCs w:val="24"/>
    </w:rPr>
  </w:style>
  <w:style w:type="character" w:customStyle="1" w:styleId="contextualspellingandgrammarerrorzoomed">
    <w:name w:val="contextualspellingandgrammarerrorzoomed"/>
    <w:basedOn w:val="DefaultParagraphFont"/>
    <w:rsid w:val="00066041"/>
  </w:style>
  <w:style w:type="character" w:customStyle="1" w:styleId="tabchar">
    <w:name w:val="tabchar"/>
    <w:basedOn w:val="DefaultParagraphFont"/>
    <w:rsid w:val="00066041"/>
  </w:style>
  <w:style w:type="table" w:styleId="LightList-Accent1">
    <w:name w:val="Light List Accent 1"/>
    <w:basedOn w:val="TableNormal"/>
    <w:uiPriority w:val="61"/>
    <w:unhideWhenUsed/>
    <w:rsid w:val="0006604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4">
    <w:name w:val="Light List Accent 4"/>
    <w:basedOn w:val="TableNormal"/>
    <w:uiPriority w:val="61"/>
    <w:unhideWhenUsed/>
    <w:rsid w:val="00066041"/>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styleId="Mention">
    <w:name w:val="Mention"/>
    <w:basedOn w:val="DefaultParagraphFont"/>
    <w:uiPriority w:val="99"/>
    <w:unhideWhenUsed/>
    <w:rsid w:val="00B07032"/>
    <w:rPr>
      <w:color w:val="2B579A"/>
      <w:shd w:val="clear" w:color="auto" w:fill="E1DFDD"/>
    </w:rPr>
  </w:style>
  <w:style w:type="character" w:customStyle="1" w:styleId="wacimagecontainer">
    <w:name w:val="wacimagecontainer"/>
    <w:basedOn w:val="DefaultParagraphFont"/>
    <w:rsid w:val="0018706C"/>
  </w:style>
  <w:style w:type="table" w:customStyle="1" w:styleId="TableGrid5">
    <w:name w:val="Table Grid5"/>
    <w:basedOn w:val="TableNormal"/>
    <w:next w:val="TableGrid"/>
    <w:uiPriority w:val="59"/>
    <w:rsid w:val="00BF0E49"/>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490">
      <w:bodyDiv w:val="1"/>
      <w:marLeft w:val="0"/>
      <w:marRight w:val="0"/>
      <w:marTop w:val="0"/>
      <w:marBottom w:val="0"/>
      <w:divBdr>
        <w:top w:val="none" w:sz="0" w:space="0" w:color="auto"/>
        <w:left w:val="none" w:sz="0" w:space="0" w:color="auto"/>
        <w:bottom w:val="none" w:sz="0" w:space="0" w:color="auto"/>
        <w:right w:val="none" w:sz="0" w:space="0" w:color="auto"/>
      </w:divBdr>
    </w:div>
    <w:div w:id="44716674">
      <w:bodyDiv w:val="1"/>
      <w:marLeft w:val="0"/>
      <w:marRight w:val="0"/>
      <w:marTop w:val="0"/>
      <w:marBottom w:val="0"/>
      <w:divBdr>
        <w:top w:val="none" w:sz="0" w:space="0" w:color="auto"/>
        <w:left w:val="none" w:sz="0" w:space="0" w:color="auto"/>
        <w:bottom w:val="none" w:sz="0" w:space="0" w:color="auto"/>
        <w:right w:val="none" w:sz="0" w:space="0" w:color="auto"/>
      </w:divBdr>
    </w:div>
    <w:div w:id="48961526">
      <w:bodyDiv w:val="1"/>
      <w:marLeft w:val="0"/>
      <w:marRight w:val="0"/>
      <w:marTop w:val="0"/>
      <w:marBottom w:val="0"/>
      <w:divBdr>
        <w:top w:val="none" w:sz="0" w:space="0" w:color="auto"/>
        <w:left w:val="none" w:sz="0" w:space="0" w:color="auto"/>
        <w:bottom w:val="none" w:sz="0" w:space="0" w:color="auto"/>
        <w:right w:val="none" w:sz="0" w:space="0" w:color="auto"/>
      </w:divBdr>
    </w:div>
    <w:div w:id="98916302">
      <w:bodyDiv w:val="1"/>
      <w:marLeft w:val="0"/>
      <w:marRight w:val="0"/>
      <w:marTop w:val="0"/>
      <w:marBottom w:val="0"/>
      <w:divBdr>
        <w:top w:val="none" w:sz="0" w:space="0" w:color="auto"/>
        <w:left w:val="none" w:sz="0" w:space="0" w:color="auto"/>
        <w:bottom w:val="none" w:sz="0" w:space="0" w:color="auto"/>
        <w:right w:val="none" w:sz="0" w:space="0" w:color="auto"/>
      </w:divBdr>
    </w:div>
    <w:div w:id="119231206">
      <w:bodyDiv w:val="1"/>
      <w:marLeft w:val="0"/>
      <w:marRight w:val="0"/>
      <w:marTop w:val="0"/>
      <w:marBottom w:val="0"/>
      <w:divBdr>
        <w:top w:val="none" w:sz="0" w:space="0" w:color="auto"/>
        <w:left w:val="none" w:sz="0" w:space="0" w:color="auto"/>
        <w:bottom w:val="none" w:sz="0" w:space="0" w:color="auto"/>
        <w:right w:val="none" w:sz="0" w:space="0" w:color="auto"/>
      </w:divBdr>
      <w:divsChild>
        <w:div w:id="253634840">
          <w:marLeft w:val="274"/>
          <w:marRight w:val="0"/>
          <w:marTop w:val="0"/>
          <w:marBottom w:val="0"/>
          <w:divBdr>
            <w:top w:val="none" w:sz="0" w:space="0" w:color="auto"/>
            <w:left w:val="none" w:sz="0" w:space="0" w:color="auto"/>
            <w:bottom w:val="none" w:sz="0" w:space="0" w:color="auto"/>
            <w:right w:val="none" w:sz="0" w:space="0" w:color="auto"/>
          </w:divBdr>
        </w:div>
        <w:div w:id="285048577">
          <w:marLeft w:val="274"/>
          <w:marRight w:val="0"/>
          <w:marTop w:val="0"/>
          <w:marBottom w:val="0"/>
          <w:divBdr>
            <w:top w:val="none" w:sz="0" w:space="0" w:color="auto"/>
            <w:left w:val="none" w:sz="0" w:space="0" w:color="auto"/>
            <w:bottom w:val="none" w:sz="0" w:space="0" w:color="auto"/>
            <w:right w:val="none" w:sz="0" w:space="0" w:color="auto"/>
          </w:divBdr>
        </w:div>
        <w:div w:id="1217276120">
          <w:marLeft w:val="274"/>
          <w:marRight w:val="0"/>
          <w:marTop w:val="0"/>
          <w:marBottom w:val="0"/>
          <w:divBdr>
            <w:top w:val="none" w:sz="0" w:space="0" w:color="auto"/>
            <w:left w:val="none" w:sz="0" w:space="0" w:color="auto"/>
            <w:bottom w:val="none" w:sz="0" w:space="0" w:color="auto"/>
            <w:right w:val="none" w:sz="0" w:space="0" w:color="auto"/>
          </w:divBdr>
        </w:div>
        <w:div w:id="1307314985">
          <w:marLeft w:val="274"/>
          <w:marRight w:val="0"/>
          <w:marTop w:val="0"/>
          <w:marBottom w:val="0"/>
          <w:divBdr>
            <w:top w:val="none" w:sz="0" w:space="0" w:color="auto"/>
            <w:left w:val="none" w:sz="0" w:space="0" w:color="auto"/>
            <w:bottom w:val="none" w:sz="0" w:space="0" w:color="auto"/>
            <w:right w:val="none" w:sz="0" w:space="0" w:color="auto"/>
          </w:divBdr>
        </w:div>
      </w:divsChild>
    </w:div>
    <w:div w:id="128480827">
      <w:bodyDiv w:val="1"/>
      <w:marLeft w:val="0"/>
      <w:marRight w:val="0"/>
      <w:marTop w:val="0"/>
      <w:marBottom w:val="0"/>
      <w:divBdr>
        <w:top w:val="none" w:sz="0" w:space="0" w:color="auto"/>
        <w:left w:val="none" w:sz="0" w:space="0" w:color="auto"/>
        <w:bottom w:val="none" w:sz="0" w:space="0" w:color="auto"/>
        <w:right w:val="none" w:sz="0" w:space="0" w:color="auto"/>
      </w:divBdr>
    </w:div>
    <w:div w:id="137499470">
      <w:bodyDiv w:val="1"/>
      <w:marLeft w:val="0"/>
      <w:marRight w:val="0"/>
      <w:marTop w:val="0"/>
      <w:marBottom w:val="0"/>
      <w:divBdr>
        <w:top w:val="none" w:sz="0" w:space="0" w:color="auto"/>
        <w:left w:val="none" w:sz="0" w:space="0" w:color="auto"/>
        <w:bottom w:val="none" w:sz="0" w:space="0" w:color="auto"/>
        <w:right w:val="none" w:sz="0" w:space="0" w:color="auto"/>
      </w:divBdr>
    </w:div>
    <w:div w:id="154689548">
      <w:bodyDiv w:val="1"/>
      <w:marLeft w:val="0"/>
      <w:marRight w:val="0"/>
      <w:marTop w:val="0"/>
      <w:marBottom w:val="0"/>
      <w:divBdr>
        <w:top w:val="none" w:sz="0" w:space="0" w:color="auto"/>
        <w:left w:val="none" w:sz="0" w:space="0" w:color="auto"/>
        <w:bottom w:val="none" w:sz="0" w:space="0" w:color="auto"/>
        <w:right w:val="none" w:sz="0" w:space="0" w:color="auto"/>
      </w:divBdr>
    </w:div>
    <w:div w:id="165172544">
      <w:bodyDiv w:val="1"/>
      <w:marLeft w:val="0"/>
      <w:marRight w:val="0"/>
      <w:marTop w:val="0"/>
      <w:marBottom w:val="0"/>
      <w:divBdr>
        <w:top w:val="none" w:sz="0" w:space="0" w:color="auto"/>
        <w:left w:val="none" w:sz="0" w:space="0" w:color="auto"/>
        <w:bottom w:val="none" w:sz="0" w:space="0" w:color="auto"/>
        <w:right w:val="none" w:sz="0" w:space="0" w:color="auto"/>
      </w:divBdr>
    </w:div>
    <w:div w:id="170993413">
      <w:bodyDiv w:val="1"/>
      <w:marLeft w:val="0"/>
      <w:marRight w:val="0"/>
      <w:marTop w:val="0"/>
      <w:marBottom w:val="0"/>
      <w:divBdr>
        <w:top w:val="none" w:sz="0" w:space="0" w:color="auto"/>
        <w:left w:val="none" w:sz="0" w:space="0" w:color="auto"/>
        <w:bottom w:val="none" w:sz="0" w:space="0" w:color="auto"/>
        <w:right w:val="none" w:sz="0" w:space="0" w:color="auto"/>
      </w:divBdr>
    </w:div>
    <w:div w:id="172108388">
      <w:bodyDiv w:val="1"/>
      <w:marLeft w:val="0"/>
      <w:marRight w:val="0"/>
      <w:marTop w:val="0"/>
      <w:marBottom w:val="0"/>
      <w:divBdr>
        <w:top w:val="none" w:sz="0" w:space="0" w:color="auto"/>
        <w:left w:val="none" w:sz="0" w:space="0" w:color="auto"/>
        <w:bottom w:val="none" w:sz="0" w:space="0" w:color="auto"/>
        <w:right w:val="none" w:sz="0" w:space="0" w:color="auto"/>
      </w:divBdr>
    </w:div>
    <w:div w:id="176123055">
      <w:bodyDiv w:val="1"/>
      <w:marLeft w:val="0"/>
      <w:marRight w:val="0"/>
      <w:marTop w:val="0"/>
      <w:marBottom w:val="0"/>
      <w:divBdr>
        <w:top w:val="none" w:sz="0" w:space="0" w:color="auto"/>
        <w:left w:val="none" w:sz="0" w:space="0" w:color="auto"/>
        <w:bottom w:val="none" w:sz="0" w:space="0" w:color="auto"/>
        <w:right w:val="none" w:sz="0" w:space="0" w:color="auto"/>
      </w:divBdr>
    </w:div>
    <w:div w:id="179516438">
      <w:bodyDiv w:val="1"/>
      <w:marLeft w:val="0"/>
      <w:marRight w:val="0"/>
      <w:marTop w:val="0"/>
      <w:marBottom w:val="0"/>
      <w:divBdr>
        <w:top w:val="none" w:sz="0" w:space="0" w:color="auto"/>
        <w:left w:val="none" w:sz="0" w:space="0" w:color="auto"/>
        <w:bottom w:val="none" w:sz="0" w:space="0" w:color="auto"/>
        <w:right w:val="none" w:sz="0" w:space="0" w:color="auto"/>
      </w:divBdr>
    </w:div>
    <w:div w:id="186213257">
      <w:bodyDiv w:val="1"/>
      <w:marLeft w:val="0"/>
      <w:marRight w:val="0"/>
      <w:marTop w:val="0"/>
      <w:marBottom w:val="0"/>
      <w:divBdr>
        <w:top w:val="none" w:sz="0" w:space="0" w:color="auto"/>
        <w:left w:val="none" w:sz="0" w:space="0" w:color="auto"/>
        <w:bottom w:val="none" w:sz="0" w:space="0" w:color="auto"/>
        <w:right w:val="none" w:sz="0" w:space="0" w:color="auto"/>
      </w:divBdr>
    </w:div>
    <w:div w:id="206380504">
      <w:marLeft w:val="0"/>
      <w:marRight w:val="0"/>
      <w:marTop w:val="0"/>
      <w:marBottom w:val="0"/>
      <w:divBdr>
        <w:top w:val="none" w:sz="0" w:space="0" w:color="auto"/>
        <w:left w:val="none" w:sz="0" w:space="0" w:color="auto"/>
        <w:bottom w:val="none" w:sz="0" w:space="0" w:color="auto"/>
        <w:right w:val="none" w:sz="0" w:space="0" w:color="auto"/>
      </w:divBdr>
    </w:div>
    <w:div w:id="207841199">
      <w:bodyDiv w:val="1"/>
      <w:marLeft w:val="0"/>
      <w:marRight w:val="0"/>
      <w:marTop w:val="0"/>
      <w:marBottom w:val="0"/>
      <w:divBdr>
        <w:top w:val="none" w:sz="0" w:space="0" w:color="auto"/>
        <w:left w:val="none" w:sz="0" w:space="0" w:color="auto"/>
        <w:bottom w:val="none" w:sz="0" w:space="0" w:color="auto"/>
        <w:right w:val="none" w:sz="0" w:space="0" w:color="auto"/>
      </w:divBdr>
    </w:div>
    <w:div w:id="231162259">
      <w:bodyDiv w:val="1"/>
      <w:marLeft w:val="0"/>
      <w:marRight w:val="0"/>
      <w:marTop w:val="0"/>
      <w:marBottom w:val="0"/>
      <w:divBdr>
        <w:top w:val="none" w:sz="0" w:space="0" w:color="auto"/>
        <w:left w:val="none" w:sz="0" w:space="0" w:color="auto"/>
        <w:bottom w:val="none" w:sz="0" w:space="0" w:color="auto"/>
        <w:right w:val="none" w:sz="0" w:space="0" w:color="auto"/>
      </w:divBdr>
    </w:div>
    <w:div w:id="252515713">
      <w:bodyDiv w:val="1"/>
      <w:marLeft w:val="0"/>
      <w:marRight w:val="0"/>
      <w:marTop w:val="0"/>
      <w:marBottom w:val="0"/>
      <w:divBdr>
        <w:top w:val="none" w:sz="0" w:space="0" w:color="auto"/>
        <w:left w:val="none" w:sz="0" w:space="0" w:color="auto"/>
        <w:bottom w:val="none" w:sz="0" w:space="0" w:color="auto"/>
        <w:right w:val="none" w:sz="0" w:space="0" w:color="auto"/>
      </w:divBdr>
    </w:div>
    <w:div w:id="252788272">
      <w:bodyDiv w:val="1"/>
      <w:marLeft w:val="0"/>
      <w:marRight w:val="0"/>
      <w:marTop w:val="0"/>
      <w:marBottom w:val="0"/>
      <w:divBdr>
        <w:top w:val="none" w:sz="0" w:space="0" w:color="auto"/>
        <w:left w:val="none" w:sz="0" w:space="0" w:color="auto"/>
        <w:bottom w:val="none" w:sz="0" w:space="0" w:color="auto"/>
        <w:right w:val="none" w:sz="0" w:space="0" w:color="auto"/>
      </w:divBdr>
    </w:div>
    <w:div w:id="263852245">
      <w:bodyDiv w:val="1"/>
      <w:marLeft w:val="0"/>
      <w:marRight w:val="0"/>
      <w:marTop w:val="0"/>
      <w:marBottom w:val="0"/>
      <w:divBdr>
        <w:top w:val="none" w:sz="0" w:space="0" w:color="auto"/>
        <w:left w:val="none" w:sz="0" w:space="0" w:color="auto"/>
        <w:bottom w:val="none" w:sz="0" w:space="0" w:color="auto"/>
        <w:right w:val="none" w:sz="0" w:space="0" w:color="auto"/>
      </w:divBdr>
    </w:div>
    <w:div w:id="273249794">
      <w:bodyDiv w:val="1"/>
      <w:marLeft w:val="0"/>
      <w:marRight w:val="0"/>
      <w:marTop w:val="0"/>
      <w:marBottom w:val="0"/>
      <w:divBdr>
        <w:top w:val="none" w:sz="0" w:space="0" w:color="auto"/>
        <w:left w:val="none" w:sz="0" w:space="0" w:color="auto"/>
        <w:bottom w:val="none" w:sz="0" w:space="0" w:color="auto"/>
        <w:right w:val="none" w:sz="0" w:space="0" w:color="auto"/>
      </w:divBdr>
    </w:div>
    <w:div w:id="312635871">
      <w:bodyDiv w:val="1"/>
      <w:marLeft w:val="0"/>
      <w:marRight w:val="0"/>
      <w:marTop w:val="0"/>
      <w:marBottom w:val="0"/>
      <w:divBdr>
        <w:top w:val="none" w:sz="0" w:space="0" w:color="auto"/>
        <w:left w:val="none" w:sz="0" w:space="0" w:color="auto"/>
        <w:bottom w:val="none" w:sz="0" w:space="0" w:color="auto"/>
        <w:right w:val="none" w:sz="0" w:space="0" w:color="auto"/>
      </w:divBdr>
    </w:div>
    <w:div w:id="314720766">
      <w:bodyDiv w:val="1"/>
      <w:marLeft w:val="0"/>
      <w:marRight w:val="0"/>
      <w:marTop w:val="0"/>
      <w:marBottom w:val="0"/>
      <w:divBdr>
        <w:top w:val="none" w:sz="0" w:space="0" w:color="auto"/>
        <w:left w:val="none" w:sz="0" w:space="0" w:color="auto"/>
        <w:bottom w:val="none" w:sz="0" w:space="0" w:color="auto"/>
        <w:right w:val="none" w:sz="0" w:space="0" w:color="auto"/>
      </w:divBdr>
    </w:div>
    <w:div w:id="316617109">
      <w:bodyDiv w:val="1"/>
      <w:marLeft w:val="0"/>
      <w:marRight w:val="0"/>
      <w:marTop w:val="0"/>
      <w:marBottom w:val="0"/>
      <w:divBdr>
        <w:top w:val="none" w:sz="0" w:space="0" w:color="auto"/>
        <w:left w:val="none" w:sz="0" w:space="0" w:color="auto"/>
        <w:bottom w:val="none" w:sz="0" w:space="0" w:color="auto"/>
        <w:right w:val="none" w:sz="0" w:space="0" w:color="auto"/>
      </w:divBdr>
    </w:div>
    <w:div w:id="337777603">
      <w:bodyDiv w:val="1"/>
      <w:marLeft w:val="0"/>
      <w:marRight w:val="0"/>
      <w:marTop w:val="0"/>
      <w:marBottom w:val="0"/>
      <w:divBdr>
        <w:top w:val="none" w:sz="0" w:space="0" w:color="auto"/>
        <w:left w:val="none" w:sz="0" w:space="0" w:color="auto"/>
        <w:bottom w:val="none" w:sz="0" w:space="0" w:color="auto"/>
        <w:right w:val="none" w:sz="0" w:space="0" w:color="auto"/>
      </w:divBdr>
      <w:divsChild>
        <w:div w:id="261256491">
          <w:marLeft w:val="0"/>
          <w:marRight w:val="0"/>
          <w:marTop w:val="0"/>
          <w:marBottom w:val="0"/>
          <w:divBdr>
            <w:top w:val="none" w:sz="0" w:space="0" w:color="auto"/>
            <w:left w:val="none" w:sz="0" w:space="0" w:color="auto"/>
            <w:bottom w:val="none" w:sz="0" w:space="0" w:color="auto"/>
            <w:right w:val="none" w:sz="0" w:space="0" w:color="auto"/>
          </w:divBdr>
          <w:divsChild>
            <w:div w:id="1009067615">
              <w:marLeft w:val="0"/>
              <w:marRight w:val="0"/>
              <w:marTop w:val="0"/>
              <w:marBottom w:val="0"/>
              <w:divBdr>
                <w:top w:val="none" w:sz="0" w:space="0" w:color="auto"/>
                <w:left w:val="none" w:sz="0" w:space="0" w:color="auto"/>
                <w:bottom w:val="none" w:sz="0" w:space="0" w:color="auto"/>
                <w:right w:val="none" w:sz="0" w:space="0" w:color="auto"/>
              </w:divBdr>
            </w:div>
          </w:divsChild>
        </w:div>
        <w:div w:id="414471214">
          <w:marLeft w:val="0"/>
          <w:marRight w:val="0"/>
          <w:marTop w:val="0"/>
          <w:marBottom w:val="0"/>
          <w:divBdr>
            <w:top w:val="none" w:sz="0" w:space="0" w:color="auto"/>
            <w:left w:val="none" w:sz="0" w:space="0" w:color="auto"/>
            <w:bottom w:val="none" w:sz="0" w:space="0" w:color="auto"/>
            <w:right w:val="none" w:sz="0" w:space="0" w:color="auto"/>
          </w:divBdr>
          <w:divsChild>
            <w:div w:id="755785522">
              <w:marLeft w:val="0"/>
              <w:marRight w:val="0"/>
              <w:marTop w:val="0"/>
              <w:marBottom w:val="0"/>
              <w:divBdr>
                <w:top w:val="none" w:sz="0" w:space="0" w:color="auto"/>
                <w:left w:val="none" w:sz="0" w:space="0" w:color="auto"/>
                <w:bottom w:val="none" w:sz="0" w:space="0" w:color="auto"/>
                <w:right w:val="none" w:sz="0" w:space="0" w:color="auto"/>
              </w:divBdr>
            </w:div>
          </w:divsChild>
        </w:div>
        <w:div w:id="1011682157">
          <w:marLeft w:val="0"/>
          <w:marRight w:val="0"/>
          <w:marTop w:val="0"/>
          <w:marBottom w:val="0"/>
          <w:divBdr>
            <w:top w:val="none" w:sz="0" w:space="0" w:color="auto"/>
            <w:left w:val="none" w:sz="0" w:space="0" w:color="auto"/>
            <w:bottom w:val="none" w:sz="0" w:space="0" w:color="auto"/>
            <w:right w:val="none" w:sz="0" w:space="0" w:color="auto"/>
          </w:divBdr>
          <w:divsChild>
            <w:div w:id="743722158">
              <w:marLeft w:val="0"/>
              <w:marRight w:val="0"/>
              <w:marTop w:val="0"/>
              <w:marBottom w:val="0"/>
              <w:divBdr>
                <w:top w:val="none" w:sz="0" w:space="0" w:color="auto"/>
                <w:left w:val="none" w:sz="0" w:space="0" w:color="auto"/>
                <w:bottom w:val="none" w:sz="0" w:space="0" w:color="auto"/>
                <w:right w:val="none" w:sz="0" w:space="0" w:color="auto"/>
              </w:divBdr>
            </w:div>
          </w:divsChild>
        </w:div>
        <w:div w:id="1154100355">
          <w:marLeft w:val="0"/>
          <w:marRight w:val="0"/>
          <w:marTop w:val="0"/>
          <w:marBottom w:val="0"/>
          <w:divBdr>
            <w:top w:val="none" w:sz="0" w:space="0" w:color="auto"/>
            <w:left w:val="none" w:sz="0" w:space="0" w:color="auto"/>
            <w:bottom w:val="none" w:sz="0" w:space="0" w:color="auto"/>
            <w:right w:val="none" w:sz="0" w:space="0" w:color="auto"/>
          </w:divBdr>
          <w:divsChild>
            <w:div w:id="1716857394">
              <w:marLeft w:val="0"/>
              <w:marRight w:val="0"/>
              <w:marTop w:val="0"/>
              <w:marBottom w:val="0"/>
              <w:divBdr>
                <w:top w:val="none" w:sz="0" w:space="0" w:color="auto"/>
                <w:left w:val="none" w:sz="0" w:space="0" w:color="auto"/>
                <w:bottom w:val="none" w:sz="0" w:space="0" w:color="auto"/>
                <w:right w:val="none" w:sz="0" w:space="0" w:color="auto"/>
              </w:divBdr>
            </w:div>
          </w:divsChild>
        </w:div>
        <w:div w:id="1426268240">
          <w:marLeft w:val="0"/>
          <w:marRight w:val="0"/>
          <w:marTop w:val="0"/>
          <w:marBottom w:val="0"/>
          <w:divBdr>
            <w:top w:val="none" w:sz="0" w:space="0" w:color="auto"/>
            <w:left w:val="none" w:sz="0" w:space="0" w:color="auto"/>
            <w:bottom w:val="none" w:sz="0" w:space="0" w:color="auto"/>
            <w:right w:val="none" w:sz="0" w:space="0" w:color="auto"/>
          </w:divBdr>
          <w:divsChild>
            <w:div w:id="688794989">
              <w:marLeft w:val="0"/>
              <w:marRight w:val="0"/>
              <w:marTop w:val="0"/>
              <w:marBottom w:val="0"/>
              <w:divBdr>
                <w:top w:val="none" w:sz="0" w:space="0" w:color="auto"/>
                <w:left w:val="none" w:sz="0" w:space="0" w:color="auto"/>
                <w:bottom w:val="none" w:sz="0" w:space="0" w:color="auto"/>
                <w:right w:val="none" w:sz="0" w:space="0" w:color="auto"/>
              </w:divBdr>
            </w:div>
          </w:divsChild>
        </w:div>
        <w:div w:id="2014650394">
          <w:marLeft w:val="0"/>
          <w:marRight w:val="0"/>
          <w:marTop w:val="0"/>
          <w:marBottom w:val="0"/>
          <w:divBdr>
            <w:top w:val="none" w:sz="0" w:space="0" w:color="auto"/>
            <w:left w:val="none" w:sz="0" w:space="0" w:color="auto"/>
            <w:bottom w:val="none" w:sz="0" w:space="0" w:color="auto"/>
            <w:right w:val="none" w:sz="0" w:space="0" w:color="auto"/>
          </w:divBdr>
          <w:divsChild>
            <w:div w:id="42318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2913">
      <w:bodyDiv w:val="1"/>
      <w:marLeft w:val="0"/>
      <w:marRight w:val="0"/>
      <w:marTop w:val="0"/>
      <w:marBottom w:val="0"/>
      <w:divBdr>
        <w:top w:val="none" w:sz="0" w:space="0" w:color="auto"/>
        <w:left w:val="none" w:sz="0" w:space="0" w:color="auto"/>
        <w:bottom w:val="none" w:sz="0" w:space="0" w:color="auto"/>
        <w:right w:val="none" w:sz="0" w:space="0" w:color="auto"/>
      </w:divBdr>
    </w:div>
    <w:div w:id="346254448">
      <w:bodyDiv w:val="1"/>
      <w:marLeft w:val="0"/>
      <w:marRight w:val="0"/>
      <w:marTop w:val="0"/>
      <w:marBottom w:val="0"/>
      <w:divBdr>
        <w:top w:val="none" w:sz="0" w:space="0" w:color="auto"/>
        <w:left w:val="none" w:sz="0" w:space="0" w:color="auto"/>
        <w:bottom w:val="none" w:sz="0" w:space="0" w:color="auto"/>
        <w:right w:val="none" w:sz="0" w:space="0" w:color="auto"/>
      </w:divBdr>
    </w:div>
    <w:div w:id="349064898">
      <w:bodyDiv w:val="1"/>
      <w:marLeft w:val="0"/>
      <w:marRight w:val="0"/>
      <w:marTop w:val="0"/>
      <w:marBottom w:val="0"/>
      <w:divBdr>
        <w:top w:val="none" w:sz="0" w:space="0" w:color="auto"/>
        <w:left w:val="none" w:sz="0" w:space="0" w:color="auto"/>
        <w:bottom w:val="none" w:sz="0" w:space="0" w:color="auto"/>
        <w:right w:val="none" w:sz="0" w:space="0" w:color="auto"/>
      </w:divBdr>
    </w:div>
    <w:div w:id="355814981">
      <w:bodyDiv w:val="1"/>
      <w:marLeft w:val="0"/>
      <w:marRight w:val="0"/>
      <w:marTop w:val="0"/>
      <w:marBottom w:val="0"/>
      <w:divBdr>
        <w:top w:val="none" w:sz="0" w:space="0" w:color="auto"/>
        <w:left w:val="none" w:sz="0" w:space="0" w:color="auto"/>
        <w:bottom w:val="none" w:sz="0" w:space="0" w:color="auto"/>
        <w:right w:val="none" w:sz="0" w:space="0" w:color="auto"/>
      </w:divBdr>
    </w:div>
    <w:div w:id="362751654">
      <w:bodyDiv w:val="1"/>
      <w:marLeft w:val="0"/>
      <w:marRight w:val="0"/>
      <w:marTop w:val="0"/>
      <w:marBottom w:val="0"/>
      <w:divBdr>
        <w:top w:val="none" w:sz="0" w:space="0" w:color="auto"/>
        <w:left w:val="none" w:sz="0" w:space="0" w:color="auto"/>
        <w:bottom w:val="none" w:sz="0" w:space="0" w:color="auto"/>
        <w:right w:val="none" w:sz="0" w:space="0" w:color="auto"/>
      </w:divBdr>
    </w:div>
    <w:div w:id="375008125">
      <w:bodyDiv w:val="1"/>
      <w:marLeft w:val="0"/>
      <w:marRight w:val="0"/>
      <w:marTop w:val="0"/>
      <w:marBottom w:val="0"/>
      <w:divBdr>
        <w:top w:val="none" w:sz="0" w:space="0" w:color="auto"/>
        <w:left w:val="none" w:sz="0" w:space="0" w:color="auto"/>
        <w:bottom w:val="none" w:sz="0" w:space="0" w:color="auto"/>
        <w:right w:val="none" w:sz="0" w:space="0" w:color="auto"/>
      </w:divBdr>
    </w:div>
    <w:div w:id="375205980">
      <w:bodyDiv w:val="1"/>
      <w:marLeft w:val="0"/>
      <w:marRight w:val="0"/>
      <w:marTop w:val="0"/>
      <w:marBottom w:val="0"/>
      <w:divBdr>
        <w:top w:val="none" w:sz="0" w:space="0" w:color="auto"/>
        <w:left w:val="none" w:sz="0" w:space="0" w:color="auto"/>
        <w:bottom w:val="none" w:sz="0" w:space="0" w:color="auto"/>
        <w:right w:val="none" w:sz="0" w:space="0" w:color="auto"/>
      </w:divBdr>
    </w:div>
    <w:div w:id="378016507">
      <w:bodyDiv w:val="1"/>
      <w:marLeft w:val="0"/>
      <w:marRight w:val="0"/>
      <w:marTop w:val="0"/>
      <w:marBottom w:val="0"/>
      <w:divBdr>
        <w:top w:val="none" w:sz="0" w:space="0" w:color="auto"/>
        <w:left w:val="none" w:sz="0" w:space="0" w:color="auto"/>
        <w:bottom w:val="none" w:sz="0" w:space="0" w:color="auto"/>
        <w:right w:val="none" w:sz="0" w:space="0" w:color="auto"/>
      </w:divBdr>
    </w:div>
    <w:div w:id="381709660">
      <w:bodyDiv w:val="1"/>
      <w:marLeft w:val="0"/>
      <w:marRight w:val="0"/>
      <w:marTop w:val="0"/>
      <w:marBottom w:val="0"/>
      <w:divBdr>
        <w:top w:val="none" w:sz="0" w:space="0" w:color="auto"/>
        <w:left w:val="none" w:sz="0" w:space="0" w:color="auto"/>
        <w:bottom w:val="none" w:sz="0" w:space="0" w:color="auto"/>
        <w:right w:val="none" w:sz="0" w:space="0" w:color="auto"/>
      </w:divBdr>
    </w:div>
    <w:div w:id="383606706">
      <w:bodyDiv w:val="1"/>
      <w:marLeft w:val="0"/>
      <w:marRight w:val="0"/>
      <w:marTop w:val="0"/>
      <w:marBottom w:val="0"/>
      <w:divBdr>
        <w:top w:val="none" w:sz="0" w:space="0" w:color="auto"/>
        <w:left w:val="none" w:sz="0" w:space="0" w:color="auto"/>
        <w:bottom w:val="none" w:sz="0" w:space="0" w:color="auto"/>
        <w:right w:val="none" w:sz="0" w:space="0" w:color="auto"/>
      </w:divBdr>
    </w:div>
    <w:div w:id="386878697">
      <w:bodyDiv w:val="1"/>
      <w:marLeft w:val="0"/>
      <w:marRight w:val="0"/>
      <w:marTop w:val="0"/>
      <w:marBottom w:val="0"/>
      <w:divBdr>
        <w:top w:val="none" w:sz="0" w:space="0" w:color="auto"/>
        <w:left w:val="none" w:sz="0" w:space="0" w:color="auto"/>
        <w:bottom w:val="none" w:sz="0" w:space="0" w:color="auto"/>
        <w:right w:val="none" w:sz="0" w:space="0" w:color="auto"/>
      </w:divBdr>
      <w:divsChild>
        <w:div w:id="26950337">
          <w:marLeft w:val="0"/>
          <w:marRight w:val="0"/>
          <w:marTop w:val="0"/>
          <w:marBottom w:val="0"/>
          <w:divBdr>
            <w:top w:val="none" w:sz="0" w:space="0" w:color="auto"/>
            <w:left w:val="none" w:sz="0" w:space="0" w:color="auto"/>
            <w:bottom w:val="none" w:sz="0" w:space="0" w:color="auto"/>
            <w:right w:val="none" w:sz="0" w:space="0" w:color="auto"/>
          </w:divBdr>
          <w:divsChild>
            <w:div w:id="884561349">
              <w:marLeft w:val="0"/>
              <w:marRight w:val="0"/>
              <w:marTop w:val="0"/>
              <w:marBottom w:val="0"/>
              <w:divBdr>
                <w:top w:val="none" w:sz="0" w:space="0" w:color="auto"/>
                <w:left w:val="none" w:sz="0" w:space="0" w:color="auto"/>
                <w:bottom w:val="none" w:sz="0" w:space="0" w:color="auto"/>
                <w:right w:val="none" w:sz="0" w:space="0" w:color="auto"/>
              </w:divBdr>
            </w:div>
          </w:divsChild>
        </w:div>
        <w:div w:id="44187811">
          <w:marLeft w:val="0"/>
          <w:marRight w:val="0"/>
          <w:marTop w:val="0"/>
          <w:marBottom w:val="0"/>
          <w:divBdr>
            <w:top w:val="none" w:sz="0" w:space="0" w:color="auto"/>
            <w:left w:val="none" w:sz="0" w:space="0" w:color="auto"/>
            <w:bottom w:val="none" w:sz="0" w:space="0" w:color="auto"/>
            <w:right w:val="none" w:sz="0" w:space="0" w:color="auto"/>
          </w:divBdr>
          <w:divsChild>
            <w:div w:id="207449079">
              <w:marLeft w:val="0"/>
              <w:marRight w:val="0"/>
              <w:marTop w:val="0"/>
              <w:marBottom w:val="0"/>
              <w:divBdr>
                <w:top w:val="none" w:sz="0" w:space="0" w:color="auto"/>
                <w:left w:val="none" w:sz="0" w:space="0" w:color="auto"/>
                <w:bottom w:val="none" w:sz="0" w:space="0" w:color="auto"/>
                <w:right w:val="none" w:sz="0" w:space="0" w:color="auto"/>
              </w:divBdr>
            </w:div>
          </w:divsChild>
        </w:div>
        <w:div w:id="53477751">
          <w:marLeft w:val="0"/>
          <w:marRight w:val="0"/>
          <w:marTop w:val="0"/>
          <w:marBottom w:val="0"/>
          <w:divBdr>
            <w:top w:val="none" w:sz="0" w:space="0" w:color="auto"/>
            <w:left w:val="none" w:sz="0" w:space="0" w:color="auto"/>
            <w:bottom w:val="none" w:sz="0" w:space="0" w:color="auto"/>
            <w:right w:val="none" w:sz="0" w:space="0" w:color="auto"/>
          </w:divBdr>
          <w:divsChild>
            <w:div w:id="878397835">
              <w:marLeft w:val="0"/>
              <w:marRight w:val="0"/>
              <w:marTop w:val="0"/>
              <w:marBottom w:val="0"/>
              <w:divBdr>
                <w:top w:val="none" w:sz="0" w:space="0" w:color="auto"/>
                <w:left w:val="none" w:sz="0" w:space="0" w:color="auto"/>
                <w:bottom w:val="none" w:sz="0" w:space="0" w:color="auto"/>
                <w:right w:val="none" w:sz="0" w:space="0" w:color="auto"/>
              </w:divBdr>
            </w:div>
          </w:divsChild>
        </w:div>
        <w:div w:id="72433877">
          <w:marLeft w:val="0"/>
          <w:marRight w:val="0"/>
          <w:marTop w:val="0"/>
          <w:marBottom w:val="0"/>
          <w:divBdr>
            <w:top w:val="none" w:sz="0" w:space="0" w:color="auto"/>
            <w:left w:val="none" w:sz="0" w:space="0" w:color="auto"/>
            <w:bottom w:val="none" w:sz="0" w:space="0" w:color="auto"/>
            <w:right w:val="none" w:sz="0" w:space="0" w:color="auto"/>
          </w:divBdr>
          <w:divsChild>
            <w:div w:id="217254249">
              <w:marLeft w:val="0"/>
              <w:marRight w:val="0"/>
              <w:marTop w:val="0"/>
              <w:marBottom w:val="0"/>
              <w:divBdr>
                <w:top w:val="none" w:sz="0" w:space="0" w:color="auto"/>
                <w:left w:val="none" w:sz="0" w:space="0" w:color="auto"/>
                <w:bottom w:val="none" w:sz="0" w:space="0" w:color="auto"/>
                <w:right w:val="none" w:sz="0" w:space="0" w:color="auto"/>
              </w:divBdr>
            </w:div>
          </w:divsChild>
        </w:div>
        <w:div w:id="157841965">
          <w:marLeft w:val="0"/>
          <w:marRight w:val="0"/>
          <w:marTop w:val="0"/>
          <w:marBottom w:val="0"/>
          <w:divBdr>
            <w:top w:val="none" w:sz="0" w:space="0" w:color="auto"/>
            <w:left w:val="none" w:sz="0" w:space="0" w:color="auto"/>
            <w:bottom w:val="none" w:sz="0" w:space="0" w:color="auto"/>
            <w:right w:val="none" w:sz="0" w:space="0" w:color="auto"/>
          </w:divBdr>
          <w:divsChild>
            <w:div w:id="243802331">
              <w:marLeft w:val="0"/>
              <w:marRight w:val="0"/>
              <w:marTop w:val="0"/>
              <w:marBottom w:val="0"/>
              <w:divBdr>
                <w:top w:val="none" w:sz="0" w:space="0" w:color="auto"/>
                <w:left w:val="none" w:sz="0" w:space="0" w:color="auto"/>
                <w:bottom w:val="none" w:sz="0" w:space="0" w:color="auto"/>
                <w:right w:val="none" w:sz="0" w:space="0" w:color="auto"/>
              </w:divBdr>
            </w:div>
          </w:divsChild>
        </w:div>
        <w:div w:id="163058485">
          <w:marLeft w:val="0"/>
          <w:marRight w:val="0"/>
          <w:marTop w:val="0"/>
          <w:marBottom w:val="0"/>
          <w:divBdr>
            <w:top w:val="none" w:sz="0" w:space="0" w:color="auto"/>
            <w:left w:val="none" w:sz="0" w:space="0" w:color="auto"/>
            <w:bottom w:val="none" w:sz="0" w:space="0" w:color="auto"/>
            <w:right w:val="none" w:sz="0" w:space="0" w:color="auto"/>
          </w:divBdr>
          <w:divsChild>
            <w:div w:id="257836621">
              <w:marLeft w:val="0"/>
              <w:marRight w:val="0"/>
              <w:marTop w:val="0"/>
              <w:marBottom w:val="0"/>
              <w:divBdr>
                <w:top w:val="none" w:sz="0" w:space="0" w:color="auto"/>
                <w:left w:val="none" w:sz="0" w:space="0" w:color="auto"/>
                <w:bottom w:val="none" w:sz="0" w:space="0" w:color="auto"/>
                <w:right w:val="none" w:sz="0" w:space="0" w:color="auto"/>
              </w:divBdr>
            </w:div>
          </w:divsChild>
        </w:div>
        <w:div w:id="169368076">
          <w:marLeft w:val="0"/>
          <w:marRight w:val="0"/>
          <w:marTop w:val="0"/>
          <w:marBottom w:val="0"/>
          <w:divBdr>
            <w:top w:val="none" w:sz="0" w:space="0" w:color="auto"/>
            <w:left w:val="none" w:sz="0" w:space="0" w:color="auto"/>
            <w:bottom w:val="none" w:sz="0" w:space="0" w:color="auto"/>
            <w:right w:val="none" w:sz="0" w:space="0" w:color="auto"/>
          </w:divBdr>
          <w:divsChild>
            <w:div w:id="12462343">
              <w:marLeft w:val="0"/>
              <w:marRight w:val="0"/>
              <w:marTop w:val="0"/>
              <w:marBottom w:val="0"/>
              <w:divBdr>
                <w:top w:val="none" w:sz="0" w:space="0" w:color="auto"/>
                <w:left w:val="none" w:sz="0" w:space="0" w:color="auto"/>
                <w:bottom w:val="none" w:sz="0" w:space="0" w:color="auto"/>
                <w:right w:val="none" w:sz="0" w:space="0" w:color="auto"/>
              </w:divBdr>
            </w:div>
          </w:divsChild>
        </w:div>
        <w:div w:id="233319771">
          <w:marLeft w:val="0"/>
          <w:marRight w:val="0"/>
          <w:marTop w:val="0"/>
          <w:marBottom w:val="0"/>
          <w:divBdr>
            <w:top w:val="none" w:sz="0" w:space="0" w:color="auto"/>
            <w:left w:val="none" w:sz="0" w:space="0" w:color="auto"/>
            <w:bottom w:val="none" w:sz="0" w:space="0" w:color="auto"/>
            <w:right w:val="none" w:sz="0" w:space="0" w:color="auto"/>
          </w:divBdr>
          <w:divsChild>
            <w:div w:id="1716661101">
              <w:marLeft w:val="0"/>
              <w:marRight w:val="0"/>
              <w:marTop w:val="0"/>
              <w:marBottom w:val="0"/>
              <w:divBdr>
                <w:top w:val="none" w:sz="0" w:space="0" w:color="auto"/>
                <w:left w:val="none" w:sz="0" w:space="0" w:color="auto"/>
                <w:bottom w:val="none" w:sz="0" w:space="0" w:color="auto"/>
                <w:right w:val="none" w:sz="0" w:space="0" w:color="auto"/>
              </w:divBdr>
            </w:div>
          </w:divsChild>
        </w:div>
        <w:div w:id="317463500">
          <w:marLeft w:val="0"/>
          <w:marRight w:val="0"/>
          <w:marTop w:val="0"/>
          <w:marBottom w:val="0"/>
          <w:divBdr>
            <w:top w:val="none" w:sz="0" w:space="0" w:color="auto"/>
            <w:left w:val="none" w:sz="0" w:space="0" w:color="auto"/>
            <w:bottom w:val="none" w:sz="0" w:space="0" w:color="auto"/>
            <w:right w:val="none" w:sz="0" w:space="0" w:color="auto"/>
          </w:divBdr>
          <w:divsChild>
            <w:div w:id="331298837">
              <w:marLeft w:val="0"/>
              <w:marRight w:val="0"/>
              <w:marTop w:val="0"/>
              <w:marBottom w:val="0"/>
              <w:divBdr>
                <w:top w:val="none" w:sz="0" w:space="0" w:color="auto"/>
                <w:left w:val="none" w:sz="0" w:space="0" w:color="auto"/>
                <w:bottom w:val="none" w:sz="0" w:space="0" w:color="auto"/>
                <w:right w:val="none" w:sz="0" w:space="0" w:color="auto"/>
              </w:divBdr>
            </w:div>
          </w:divsChild>
        </w:div>
        <w:div w:id="360396578">
          <w:marLeft w:val="0"/>
          <w:marRight w:val="0"/>
          <w:marTop w:val="0"/>
          <w:marBottom w:val="0"/>
          <w:divBdr>
            <w:top w:val="none" w:sz="0" w:space="0" w:color="auto"/>
            <w:left w:val="none" w:sz="0" w:space="0" w:color="auto"/>
            <w:bottom w:val="none" w:sz="0" w:space="0" w:color="auto"/>
            <w:right w:val="none" w:sz="0" w:space="0" w:color="auto"/>
          </w:divBdr>
          <w:divsChild>
            <w:div w:id="944119333">
              <w:marLeft w:val="0"/>
              <w:marRight w:val="0"/>
              <w:marTop w:val="0"/>
              <w:marBottom w:val="0"/>
              <w:divBdr>
                <w:top w:val="none" w:sz="0" w:space="0" w:color="auto"/>
                <w:left w:val="none" w:sz="0" w:space="0" w:color="auto"/>
                <w:bottom w:val="none" w:sz="0" w:space="0" w:color="auto"/>
                <w:right w:val="none" w:sz="0" w:space="0" w:color="auto"/>
              </w:divBdr>
            </w:div>
          </w:divsChild>
        </w:div>
        <w:div w:id="368385846">
          <w:marLeft w:val="0"/>
          <w:marRight w:val="0"/>
          <w:marTop w:val="0"/>
          <w:marBottom w:val="0"/>
          <w:divBdr>
            <w:top w:val="none" w:sz="0" w:space="0" w:color="auto"/>
            <w:left w:val="none" w:sz="0" w:space="0" w:color="auto"/>
            <w:bottom w:val="none" w:sz="0" w:space="0" w:color="auto"/>
            <w:right w:val="none" w:sz="0" w:space="0" w:color="auto"/>
          </w:divBdr>
          <w:divsChild>
            <w:div w:id="760839314">
              <w:marLeft w:val="0"/>
              <w:marRight w:val="0"/>
              <w:marTop w:val="0"/>
              <w:marBottom w:val="0"/>
              <w:divBdr>
                <w:top w:val="none" w:sz="0" w:space="0" w:color="auto"/>
                <w:left w:val="none" w:sz="0" w:space="0" w:color="auto"/>
                <w:bottom w:val="none" w:sz="0" w:space="0" w:color="auto"/>
                <w:right w:val="none" w:sz="0" w:space="0" w:color="auto"/>
              </w:divBdr>
            </w:div>
          </w:divsChild>
        </w:div>
        <w:div w:id="382101057">
          <w:marLeft w:val="0"/>
          <w:marRight w:val="0"/>
          <w:marTop w:val="0"/>
          <w:marBottom w:val="0"/>
          <w:divBdr>
            <w:top w:val="none" w:sz="0" w:space="0" w:color="auto"/>
            <w:left w:val="none" w:sz="0" w:space="0" w:color="auto"/>
            <w:bottom w:val="none" w:sz="0" w:space="0" w:color="auto"/>
            <w:right w:val="none" w:sz="0" w:space="0" w:color="auto"/>
          </w:divBdr>
          <w:divsChild>
            <w:div w:id="217254032">
              <w:marLeft w:val="0"/>
              <w:marRight w:val="0"/>
              <w:marTop w:val="0"/>
              <w:marBottom w:val="0"/>
              <w:divBdr>
                <w:top w:val="none" w:sz="0" w:space="0" w:color="auto"/>
                <w:left w:val="none" w:sz="0" w:space="0" w:color="auto"/>
                <w:bottom w:val="none" w:sz="0" w:space="0" w:color="auto"/>
                <w:right w:val="none" w:sz="0" w:space="0" w:color="auto"/>
              </w:divBdr>
            </w:div>
          </w:divsChild>
        </w:div>
        <w:div w:id="389040668">
          <w:marLeft w:val="0"/>
          <w:marRight w:val="0"/>
          <w:marTop w:val="0"/>
          <w:marBottom w:val="0"/>
          <w:divBdr>
            <w:top w:val="none" w:sz="0" w:space="0" w:color="auto"/>
            <w:left w:val="none" w:sz="0" w:space="0" w:color="auto"/>
            <w:bottom w:val="none" w:sz="0" w:space="0" w:color="auto"/>
            <w:right w:val="none" w:sz="0" w:space="0" w:color="auto"/>
          </w:divBdr>
          <w:divsChild>
            <w:div w:id="2079862875">
              <w:marLeft w:val="0"/>
              <w:marRight w:val="0"/>
              <w:marTop w:val="0"/>
              <w:marBottom w:val="0"/>
              <w:divBdr>
                <w:top w:val="none" w:sz="0" w:space="0" w:color="auto"/>
                <w:left w:val="none" w:sz="0" w:space="0" w:color="auto"/>
                <w:bottom w:val="none" w:sz="0" w:space="0" w:color="auto"/>
                <w:right w:val="none" w:sz="0" w:space="0" w:color="auto"/>
              </w:divBdr>
            </w:div>
          </w:divsChild>
        </w:div>
        <w:div w:id="447238357">
          <w:marLeft w:val="0"/>
          <w:marRight w:val="0"/>
          <w:marTop w:val="0"/>
          <w:marBottom w:val="0"/>
          <w:divBdr>
            <w:top w:val="none" w:sz="0" w:space="0" w:color="auto"/>
            <w:left w:val="none" w:sz="0" w:space="0" w:color="auto"/>
            <w:bottom w:val="none" w:sz="0" w:space="0" w:color="auto"/>
            <w:right w:val="none" w:sz="0" w:space="0" w:color="auto"/>
          </w:divBdr>
          <w:divsChild>
            <w:div w:id="698315474">
              <w:marLeft w:val="0"/>
              <w:marRight w:val="0"/>
              <w:marTop w:val="0"/>
              <w:marBottom w:val="0"/>
              <w:divBdr>
                <w:top w:val="none" w:sz="0" w:space="0" w:color="auto"/>
                <w:left w:val="none" w:sz="0" w:space="0" w:color="auto"/>
                <w:bottom w:val="none" w:sz="0" w:space="0" w:color="auto"/>
                <w:right w:val="none" w:sz="0" w:space="0" w:color="auto"/>
              </w:divBdr>
            </w:div>
          </w:divsChild>
        </w:div>
        <w:div w:id="471404302">
          <w:marLeft w:val="0"/>
          <w:marRight w:val="0"/>
          <w:marTop w:val="0"/>
          <w:marBottom w:val="0"/>
          <w:divBdr>
            <w:top w:val="none" w:sz="0" w:space="0" w:color="auto"/>
            <w:left w:val="none" w:sz="0" w:space="0" w:color="auto"/>
            <w:bottom w:val="none" w:sz="0" w:space="0" w:color="auto"/>
            <w:right w:val="none" w:sz="0" w:space="0" w:color="auto"/>
          </w:divBdr>
          <w:divsChild>
            <w:div w:id="792164952">
              <w:marLeft w:val="0"/>
              <w:marRight w:val="0"/>
              <w:marTop w:val="0"/>
              <w:marBottom w:val="0"/>
              <w:divBdr>
                <w:top w:val="none" w:sz="0" w:space="0" w:color="auto"/>
                <w:left w:val="none" w:sz="0" w:space="0" w:color="auto"/>
                <w:bottom w:val="none" w:sz="0" w:space="0" w:color="auto"/>
                <w:right w:val="none" w:sz="0" w:space="0" w:color="auto"/>
              </w:divBdr>
            </w:div>
          </w:divsChild>
        </w:div>
        <w:div w:id="531042374">
          <w:marLeft w:val="0"/>
          <w:marRight w:val="0"/>
          <w:marTop w:val="0"/>
          <w:marBottom w:val="0"/>
          <w:divBdr>
            <w:top w:val="none" w:sz="0" w:space="0" w:color="auto"/>
            <w:left w:val="none" w:sz="0" w:space="0" w:color="auto"/>
            <w:bottom w:val="none" w:sz="0" w:space="0" w:color="auto"/>
            <w:right w:val="none" w:sz="0" w:space="0" w:color="auto"/>
          </w:divBdr>
          <w:divsChild>
            <w:div w:id="1602911809">
              <w:marLeft w:val="0"/>
              <w:marRight w:val="0"/>
              <w:marTop w:val="0"/>
              <w:marBottom w:val="0"/>
              <w:divBdr>
                <w:top w:val="none" w:sz="0" w:space="0" w:color="auto"/>
                <w:left w:val="none" w:sz="0" w:space="0" w:color="auto"/>
                <w:bottom w:val="none" w:sz="0" w:space="0" w:color="auto"/>
                <w:right w:val="none" w:sz="0" w:space="0" w:color="auto"/>
              </w:divBdr>
            </w:div>
          </w:divsChild>
        </w:div>
        <w:div w:id="602880456">
          <w:marLeft w:val="0"/>
          <w:marRight w:val="0"/>
          <w:marTop w:val="0"/>
          <w:marBottom w:val="0"/>
          <w:divBdr>
            <w:top w:val="none" w:sz="0" w:space="0" w:color="auto"/>
            <w:left w:val="none" w:sz="0" w:space="0" w:color="auto"/>
            <w:bottom w:val="none" w:sz="0" w:space="0" w:color="auto"/>
            <w:right w:val="none" w:sz="0" w:space="0" w:color="auto"/>
          </w:divBdr>
          <w:divsChild>
            <w:div w:id="2104182249">
              <w:marLeft w:val="0"/>
              <w:marRight w:val="0"/>
              <w:marTop w:val="0"/>
              <w:marBottom w:val="0"/>
              <w:divBdr>
                <w:top w:val="none" w:sz="0" w:space="0" w:color="auto"/>
                <w:left w:val="none" w:sz="0" w:space="0" w:color="auto"/>
                <w:bottom w:val="none" w:sz="0" w:space="0" w:color="auto"/>
                <w:right w:val="none" w:sz="0" w:space="0" w:color="auto"/>
              </w:divBdr>
            </w:div>
          </w:divsChild>
        </w:div>
        <w:div w:id="647441586">
          <w:marLeft w:val="0"/>
          <w:marRight w:val="0"/>
          <w:marTop w:val="0"/>
          <w:marBottom w:val="0"/>
          <w:divBdr>
            <w:top w:val="none" w:sz="0" w:space="0" w:color="auto"/>
            <w:left w:val="none" w:sz="0" w:space="0" w:color="auto"/>
            <w:bottom w:val="none" w:sz="0" w:space="0" w:color="auto"/>
            <w:right w:val="none" w:sz="0" w:space="0" w:color="auto"/>
          </w:divBdr>
          <w:divsChild>
            <w:div w:id="1841113699">
              <w:marLeft w:val="0"/>
              <w:marRight w:val="0"/>
              <w:marTop w:val="0"/>
              <w:marBottom w:val="0"/>
              <w:divBdr>
                <w:top w:val="none" w:sz="0" w:space="0" w:color="auto"/>
                <w:left w:val="none" w:sz="0" w:space="0" w:color="auto"/>
                <w:bottom w:val="none" w:sz="0" w:space="0" w:color="auto"/>
                <w:right w:val="none" w:sz="0" w:space="0" w:color="auto"/>
              </w:divBdr>
            </w:div>
          </w:divsChild>
        </w:div>
        <w:div w:id="688915886">
          <w:marLeft w:val="0"/>
          <w:marRight w:val="0"/>
          <w:marTop w:val="0"/>
          <w:marBottom w:val="0"/>
          <w:divBdr>
            <w:top w:val="none" w:sz="0" w:space="0" w:color="auto"/>
            <w:left w:val="none" w:sz="0" w:space="0" w:color="auto"/>
            <w:bottom w:val="none" w:sz="0" w:space="0" w:color="auto"/>
            <w:right w:val="none" w:sz="0" w:space="0" w:color="auto"/>
          </w:divBdr>
          <w:divsChild>
            <w:div w:id="1163202879">
              <w:marLeft w:val="0"/>
              <w:marRight w:val="0"/>
              <w:marTop w:val="0"/>
              <w:marBottom w:val="0"/>
              <w:divBdr>
                <w:top w:val="none" w:sz="0" w:space="0" w:color="auto"/>
                <w:left w:val="none" w:sz="0" w:space="0" w:color="auto"/>
                <w:bottom w:val="none" w:sz="0" w:space="0" w:color="auto"/>
                <w:right w:val="none" w:sz="0" w:space="0" w:color="auto"/>
              </w:divBdr>
            </w:div>
          </w:divsChild>
        </w:div>
        <w:div w:id="721947031">
          <w:marLeft w:val="0"/>
          <w:marRight w:val="0"/>
          <w:marTop w:val="0"/>
          <w:marBottom w:val="0"/>
          <w:divBdr>
            <w:top w:val="none" w:sz="0" w:space="0" w:color="auto"/>
            <w:left w:val="none" w:sz="0" w:space="0" w:color="auto"/>
            <w:bottom w:val="none" w:sz="0" w:space="0" w:color="auto"/>
            <w:right w:val="none" w:sz="0" w:space="0" w:color="auto"/>
          </w:divBdr>
          <w:divsChild>
            <w:div w:id="1352874406">
              <w:marLeft w:val="0"/>
              <w:marRight w:val="0"/>
              <w:marTop w:val="0"/>
              <w:marBottom w:val="0"/>
              <w:divBdr>
                <w:top w:val="none" w:sz="0" w:space="0" w:color="auto"/>
                <w:left w:val="none" w:sz="0" w:space="0" w:color="auto"/>
                <w:bottom w:val="none" w:sz="0" w:space="0" w:color="auto"/>
                <w:right w:val="none" w:sz="0" w:space="0" w:color="auto"/>
              </w:divBdr>
            </w:div>
          </w:divsChild>
        </w:div>
        <w:div w:id="724720690">
          <w:marLeft w:val="0"/>
          <w:marRight w:val="0"/>
          <w:marTop w:val="0"/>
          <w:marBottom w:val="0"/>
          <w:divBdr>
            <w:top w:val="none" w:sz="0" w:space="0" w:color="auto"/>
            <w:left w:val="none" w:sz="0" w:space="0" w:color="auto"/>
            <w:bottom w:val="none" w:sz="0" w:space="0" w:color="auto"/>
            <w:right w:val="none" w:sz="0" w:space="0" w:color="auto"/>
          </w:divBdr>
          <w:divsChild>
            <w:div w:id="523439806">
              <w:marLeft w:val="0"/>
              <w:marRight w:val="0"/>
              <w:marTop w:val="0"/>
              <w:marBottom w:val="0"/>
              <w:divBdr>
                <w:top w:val="none" w:sz="0" w:space="0" w:color="auto"/>
                <w:left w:val="none" w:sz="0" w:space="0" w:color="auto"/>
                <w:bottom w:val="none" w:sz="0" w:space="0" w:color="auto"/>
                <w:right w:val="none" w:sz="0" w:space="0" w:color="auto"/>
              </w:divBdr>
            </w:div>
          </w:divsChild>
        </w:div>
        <w:div w:id="739988328">
          <w:marLeft w:val="0"/>
          <w:marRight w:val="0"/>
          <w:marTop w:val="0"/>
          <w:marBottom w:val="0"/>
          <w:divBdr>
            <w:top w:val="none" w:sz="0" w:space="0" w:color="auto"/>
            <w:left w:val="none" w:sz="0" w:space="0" w:color="auto"/>
            <w:bottom w:val="none" w:sz="0" w:space="0" w:color="auto"/>
            <w:right w:val="none" w:sz="0" w:space="0" w:color="auto"/>
          </w:divBdr>
          <w:divsChild>
            <w:div w:id="1187644641">
              <w:marLeft w:val="0"/>
              <w:marRight w:val="0"/>
              <w:marTop w:val="0"/>
              <w:marBottom w:val="0"/>
              <w:divBdr>
                <w:top w:val="none" w:sz="0" w:space="0" w:color="auto"/>
                <w:left w:val="none" w:sz="0" w:space="0" w:color="auto"/>
                <w:bottom w:val="none" w:sz="0" w:space="0" w:color="auto"/>
                <w:right w:val="none" w:sz="0" w:space="0" w:color="auto"/>
              </w:divBdr>
            </w:div>
          </w:divsChild>
        </w:div>
        <w:div w:id="742800479">
          <w:marLeft w:val="0"/>
          <w:marRight w:val="0"/>
          <w:marTop w:val="0"/>
          <w:marBottom w:val="0"/>
          <w:divBdr>
            <w:top w:val="none" w:sz="0" w:space="0" w:color="auto"/>
            <w:left w:val="none" w:sz="0" w:space="0" w:color="auto"/>
            <w:bottom w:val="none" w:sz="0" w:space="0" w:color="auto"/>
            <w:right w:val="none" w:sz="0" w:space="0" w:color="auto"/>
          </w:divBdr>
          <w:divsChild>
            <w:div w:id="1450473021">
              <w:marLeft w:val="0"/>
              <w:marRight w:val="0"/>
              <w:marTop w:val="0"/>
              <w:marBottom w:val="0"/>
              <w:divBdr>
                <w:top w:val="none" w:sz="0" w:space="0" w:color="auto"/>
                <w:left w:val="none" w:sz="0" w:space="0" w:color="auto"/>
                <w:bottom w:val="none" w:sz="0" w:space="0" w:color="auto"/>
                <w:right w:val="none" w:sz="0" w:space="0" w:color="auto"/>
              </w:divBdr>
            </w:div>
          </w:divsChild>
        </w:div>
        <w:div w:id="763112024">
          <w:marLeft w:val="0"/>
          <w:marRight w:val="0"/>
          <w:marTop w:val="0"/>
          <w:marBottom w:val="0"/>
          <w:divBdr>
            <w:top w:val="none" w:sz="0" w:space="0" w:color="auto"/>
            <w:left w:val="none" w:sz="0" w:space="0" w:color="auto"/>
            <w:bottom w:val="none" w:sz="0" w:space="0" w:color="auto"/>
            <w:right w:val="none" w:sz="0" w:space="0" w:color="auto"/>
          </w:divBdr>
          <w:divsChild>
            <w:div w:id="1709841524">
              <w:marLeft w:val="0"/>
              <w:marRight w:val="0"/>
              <w:marTop w:val="0"/>
              <w:marBottom w:val="0"/>
              <w:divBdr>
                <w:top w:val="none" w:sz="0" w:space="0" w:color="auto"/>
                <w:left w:val="none" w:sz="0" w:space="0" w:color="auto"/>
                <w:bottom w:val="none" w:sz="0" w:space="0" w:color="auto"/>
                <w:right w:val="none" w:sz="0" w:space="0" w:color="auto"/>
              </w:divBdr>
            </w:div>
          </w:divsChild>
        </w:div>
        <w:div w:id="793407923">
          <w:marLeft w:val="0"/>
          <w:marRight w:val="0"/>
          <w:marTop w:val="0"/>
          <w:marBottom w:val="0"/>
          <w:divBdr>
            <w:top w:val="none" w:sz="0" w:space="0" w:color="auto"/>
            <w:left w:val="none" w:sz="0" w:space="0" w:color="auto"/>
            <w:bottom w:val="none" w:sz="0" w:space="0" w:color="auto"/>
            <w:right w:val="none" w:sz="0" w:space="0" w:color="auto"/>
          </w:divBdr>
          <w:divsChild>
            <w:div w:id="326252799">
              <w:marLeft w:val="0"/>
              <w:marRight w:val="0"/>
              <w:marTop w:val="0"/>
              <w:marBottom w:val="0"/>
              <w:divBdr>
                <w:top w:val="none" w:sz="0" w:space="0" w:color="auto"/>
                <w:left w:val="none" w:sz="0" w:space="0" w:color="auto"/>
                <w:bottom w:val="none" w:sz="0" w:space="0" w:color="auto"/>
                <w:right w:val="none" w:sz="0" w:space="0" w:color="auto"/>
              </w:divBdr>
            </w:div>
          </w:divsChild>
        </w:div>
        <w:div w:id="794562721">
          <w:marLeft w:val="0"/>
          <w:marRight w:val="0"/>
          <w:marTop w:val="0"/>
          <w:marBottom w:val="0"/>
          <w:divBdr>
            <w:top w:val="none" w:sz="0" w:space="0" w:color="auto"/>
            <w:left w:val="none" w:sz="0" w:space="0" w:color="auto"/>
            <w:bottom w:val="none" w:sz="0" w:space="0" w:color="auto"/>
            <w:right w:val="none" w:sz="0" w:space="0" w:color="auto"/>
          </w:divBdr>
          <w:divsChild>
            <w:div w:id="1757171926">
              <w:marLeft w:val="0"/>
              <w:marRight w:val="0"/>
              <w:marTop w:val="0"/>
              <w:marBottom w:val="0"/>
              <w:divBdr>
                <w:top w:val="none" w:sz="0" w:space="0" w:color="auto"/>
                <w:left w:val="none" w:sz="0" w:space="0" w:color="auto"/>
                <w:bottom w:val="none" w:sz="0" w:space="0" w:color="auto"/>
                <w:right w:val="none" w:sz="0" w:space="0" w:color="auto"/>
              </w:divBdr>
            </w:div>
          </w:divsChild>
        </w:div>
        <w:div w:id="810364638">
          <w:marLeft w:val="0"/>
          <w:marRight w:val="0"/>
          <w:marTop w:val="0"/>
          <w:marBottom w:val="0"/>
          <w:divBdr>
            <w:top w:val="none" w:sz="0" w:space="0" w:color="auto"/>
            <w:left w:val="none" w:sz="0" w:space="0" w:color="auto"/>
            <w:bottom w:val="none" w:sz="0" w:space="0" w:color="auto"/>
            <w:right w:val="none" w:sz="0" w:space="0" w:color="auto"/>
          </w:divBdr>
          <w:divsChild>
            <w:div w:id="1894852255">
              <w:marLeft w:val="0"/>
              <w:marRight w:val="0"/>
              <w:marTop w:val="0"/>
              <w:marBottom w:val="0"/>
              <w:divBdr>
                <w:top w:val="none" w:sz="0" w:space="0" w:color="auto"/>
                <w:left w:val="none" w:sz="0" w:space="0" w:color="auto"/>
                <w:bottom w:val="none" w:sz="0" w:space="0" w:color="auto"/>
                <w:right w:val="none" w:sz="0" w:space="0" w:color="auto"/>
              </w:divBdr>
            </w:div>
          </w:divsChild>
        </w:div>
        <w:div w:id="816923929">
          <w:marLeft w:val="0"/>
          <w:marRight w:val="0"/>
          <w:marTop w:val="0"/>
          <w:marBottom w:val="0"/>
          <w:divBdr>
            <w:top w:val="none" w:sz="0" w:space="0" w:color="auto"/>
            <w:left w:val="none" w:sz="0" w:space="0" w:color="auto"/>
            <w:bottom w:val="none" w:sz="0" w:space="0" w:color="auto"/>
            <w:right w:val="none" w:sz="0" w:space="0" w:color="auto"/>
          </w:divBdr>
          <w:divsChild>
            <w:div w:id="1327245583">
              <w:marLeft w:val="0"/>
              <w:marRight w:val="0"/>
              <w:marTop w:val="0"/>
              <w:marBottom w:val="0"/>
              <w:divBdr>
                <w:top w:val="none" w:sz="0" w:space="0" w:color="auto"/>
                <w:left w:val="none" w:sz="0" w:space="0" w:color="auto"/>
                <w:bottom w:val="none" w:sz="0" w:space="0" w:color="auto"/>
                <w:right w:val="none" w:sz="0" w:space="0" w:color="auto"/>
              </w:divBdr>
            </w:div>
          </w:divsChild>
        </w:div>
        <w:div w:id="862129589">
          <w:marLeft w:val="0"/>
          <w:marRight w:val="0"/>
          <w:marTop w:val="0"/>
          <w:marBottom w:val="0"/>
          <w:divBdr>
            <w:top w:val="none" w:sz="0" w:space="0" w:color="auto"/>
            <w:left w:val="none" w:sz="0" w:space="0" w:color="auto"/>
            <w:bottom w:val="none" w:sz="0" w:space="0" w:color="auto"/>
            <w:right w:val="none" w:sz="0" w:space="0" w:color="auto"/>
          </w:divBdr>
          <w:divsChild>
            <w:div w:id="292294628">
              <w:marLeft w:val="0"/>
              <w:marRight w:val="0"/>
              <w:marTop w:val="0"/>
              <w:marBottom w:val="0"/>
              <w:divBdr>
                <w:top w:val="none" w:sz="0" w:space="0" w:color="auto"/>
                <w:left w:val="none" w:sz="0" w:space="0" w:color="auto"/>
                <w:bottom w:val="none" w:sz="0" w:space="0" w:color="auto"/>
                <w:right w:val="none" w:sz="0" w:space="0" w:color="auto"/>
              </w:divBdr>
            </w:div>
          </w:divsChild>
        </w:div>
        <w:div w:id="864830136">
          <w:marLeft w:val="0"/>
          <w:marRight w:val="0"/>
          <w:marTop w:val="0"/>
          <w:marBottom w:val="0"/>
          <w:divBdr>
            <w:top w:val="none" w:sz="0" w:space="0" w:color="auto"/>
            <w:left w:val="none" w:sz="0" w:space="0" w:color="auto"/>
            <w:bottom w:val="none" w:sz="0" w:space="0" w:color="auto"/>
            <w:right w:val="none" w:sz="0" w:space="0" w:color="auto"/>
          </w:divBdr>
          <w:divsChild>
            <w:div w:id="1740519963">
              <w:marLeft w:val="0"/>
              <w:marRight w:val="0"/>
              <w:marTop w:val="0"/>
              <w:marBottom w:val="0"/>
              <w:divBdr>
                <w:top w:val="none" w:sz="0" w:space="0" w:color="auto"/>
                <w:left w:val="none" w:sz="0" w:space="0" w:color="auto"/>
                <w:bottom w:val="none" w:sz="0" w:space="0" w:color="auto"/>
                <w:right w:val="none" w:sz="0" w:space="0" w:color="auto"/>
              </w:divBdr>
            </w:div>
          </w:divsChild>
        </w:div>
        <w:div w:id="907498967">
          <w:marLeft w:val="0"/>
          <w:marRight w:val="0"/>
          <w:marTop w:val="0"/>
          <w:marBottom w:val="0"/>
          <w:divBdr>
            <w:top w:val="none" w:sz="0" w:space="0" w:color="auto"/>
            <w:left w:val="none" w:sz="0" w:space="0" w:color="auto"/>
            <w:bottom w:val="none" w:sz="0" w:space="0" w:color="auto"/>
            <w:right w:val="none" w:sz="0" w:space="0" w:color="auto"/>
          </w:divBdr>
          <w:divsChild>
            <w:div w:id="561063206">
              <w:marLeft w:val="0"/>
              <w:marRight w:val="0"/>
              <w:marTop w:val="0"/>
              <w:marBottom w:val="0"/>
              <w:divBdr>
                <w:top w:val="none" w:sz="0" w:space="0" w:color="auto"/>
                <w:left w:val="none" w:sz="0" w:space="0" w:color="auto"/>
                <w:bottom w:val="none" w:sz="0" w:space="0" w:color="auto"/>
                <w:right w:val="none" w:sz="0" w:space="0" w:color="auto"/>
              </w:divBdr>
            </w:div>
          </w:divsChild>
        </w:div>
        <w:div w:id="908809839">
          <w:marLeft w:val="0"/>
          <w:marRight w:val="0"/>
          <w:marTop w:val="0"/>
          <w:marBottom w:val="0"/>
          <w:divBdr>
            <w:top w:val="none" w:sz="0" w:space="0" w:color="auto"/>
            <w:left w:val="none" w:sz="0" w:space="0" w:color="auto"/>
            <w:bottom w:val="none" w:sz="0" w:space="0" w:color="auto"/>
            <w:right w:val="none" w:sz="0" w:space="0" w:color="auto"/>
          </w:divBdr>
          <w:divsChild>
            <w:div w:id="518324629">
              <w:marLeft w:val="0"/>
              <w:marRight w:val="0"/>
              <w:marTop w:val="0"/>
              <w:marBottom w:val="0"/>
              <w:divBdr>
                <w:top w:val="none" w:sz="0" w:space="0" w:color="auto"/>
                <w:left w:val="none" w:sz="0" w:space="0" w:color="auto"/>
                <w:bottom w:val="none" w:sz="0" w:space="0" w:color="auto"/>
                <w:right w:val="none" w:sz="0" w:space="0" w:color="auto"/>
              </w:divBdr>
            </w:div>
          </w:divsChild>
        </w:div>
        <w:div w:id="919145569">
          <w:marLeft w:val="0"/>
          <w:marRight w:val="0"/>
          <w:marTop w:val="0"/>
          <w:marBottom w:val="0"/>
          <w:divBdr>
            <w:top w:val="none" w:sz="0" w:space="0" w:color="auto"/>
            <w:left w:val="none" w:sz="0" w:space="0" w:color="auto"/>
            <w:bottom w:val="none" w:sz="0" w:space="0" w:color="auto"/>
            <w:right w:val="none" w:sz="0" w:space="0" w:color="auto"/>
          </w:divBdr>
          <w:divsChild>
            <w:div w:id="1920098209">
              <w:marLeft w:val="0"/>
              <w:marRight w:val="0"/>
              <w:marTop w:val="0"/>
              <w:marBottom w:val="0"/>
              <w:divBdr>
                <w:top w:val="none" w:sz="0" w:space="0" w:color="auto"/>
                <w:left w:val="none" w:sz="0" w:space="0" w:color="auto"/>
                <w:bottom w:val="none" w:sz="0" w:space="0" w:color="auto"/>
                <w:right w:val="none" w:sz="0" w:space="0" w:color="auto"/>
              </w:divBdr>
            </w:div>
          </w:divsChild>
        </w:div>
        <w:div w:id="980156743">
          <w:marLeft w:val="0"/>
          <w:marRight w:val="0"/>
          <w:marTop w:val="0"/>
          <w:marBottom w:val="0"/>
          <w:divBdr>
            <w:top w:val="none" w:sz="0" w:space="0" w:color="auto"/>
            <w:left w:val="none" w:sz="0" w:space="0" w:color="auto"/>
            <w:bottom w:val="none" w:sz="0" w:space="0" w:color="auto"/>
            <w:right w:val="none" w:sz="0" w:space="0" w:color="auto"/>
          </w:divBdr>
          <w:divsChild>
            <w:div w:id="1772236544">
              <w:marLeft w:val="0"/>
              <w:marRight w:val="0"/>
              <w:marTop w:val="0"/>
              <w:marBottom w:val="0"/>
              <w:divBdr>
                <w:top w:val="none" w:sz="0" w:space="0" w:color="auto"/>
                <w:left w:val="none" w:sz="0" w:space="0" w:color="auto"/>
                <w:bottom w:val="none" w:sz="0" w:space="0" w:color="auto"/>
                <w:right w:val="none" w:sz="0" w:space="0" w:color="auto"/>
              </w:divBdr>
            </w:div>
          </w:divsChild>
        </w:div>
        <w:div w:id="1068573023">
          <w:marLeft w:val="0"/>
          <w:marRight w:val="0"/>
          <w:marTop w:val="0"/>
          <w:marBottom w:val="0"/>
          <w:divBdr>
            <w:top w:val="none" w:sz="0" w:space="0" w:color="auto"/>
            <w:left w:val="none" w:sz="0" w:space="0" w:color="auto"/>
            <w:bottom w:val="none" w:sz="0" w:space="0" w:color="auto"/>
            <w:right w:val="none" w:sz="0" w:space="0" w:color="auto"/>
          </w:divBdr>
          <w:divsChild>
            <w:div w:id="751774935">
              <w:marLeft w:val="0"/>
              <w:marRight w:val="0"/>
              <w:marTop w:val="0"/>
              <w:marBottom w:val="0"/>
              <w:divBdr>
                <w:top w:val="none" w:sz="0" w:space="0" w:color="auto"/>
                <w:left w:val="none" w:sz="0" w:space="0" w:color="auto"/>
                <w:bottom w:val="none" w:sz="0" w:space="0" w:color="auto"/>
                <w:right w:val="none" w:sz="0" w:space="0" w:color="auto"/>
              </w:divBdr>
            </w:div>
          </w:divsChild>
        </w:div>
        <w:div w:id="1069379578">
          <w:marLeft w:val="0"/>
          <w:marRight w:val="0"/>
          <w:marTop w:val="0"/>
          <w:marBottom w:val="0"/>
          <w:divBdr>
            <w:top w:val="none" w:sz="0" w:space="0" w:color="auto"/>
            <w:left w:val="none" w:sz="0" w:space="0" w:color="auto"/>
            <w:bottom w:val="none" w:sz="0" w:space="0" w:color="auto"/>
            <w:right w:val="none" w:sz="0" w:space="0" w:color="auto"/>
          </w:divBdr>
          <w:divsChild>
            <w:div w:id="1257517581">
              <w:marLeft w:val="0"/>
              <w:marRight w:val="0"/>
              <w:marTop w:val="0"/>
              <w:marBottom w:val="0"/>
              <w:divBdr>
                <w:top w:val="none" w:sz="0" w:space="0" w:color="auto"/>
                <w:left w:val="none" w:sz="0" w:space="0" w:color="auto"/>
                <w:bottom w:val="none" w:sz="0" w:space="0" w:color="auto"/>
                <w:right w:val="none" w:sz="0" w:space="0" w:color="auto"/>
              </w:divBdr>
            </w:div>
          </w:divsChild>
        </w:div>
        <w:div w:id="1088581380">
          <w:marLeft w:val="0"/>
          <w:marRight w:val="0"/>
          <w:marTop w:val="0"/>
          <w:marBottom w:val="0"/>
          <w:divBdr>
            <w:top w:val="none" w:sz="0" w:space="0" w:color="auto"/>
            <w:left w:val="none" w:sz="0" w:space="0" w:color="auto"/>
            <w:bottom w:val="none" w:sz="0" w:space="0" w:color="auto"/>
            <w:right w:val="none" w:sz="0" w:space="0" w:color="auto"/>
          </w:divBdr>
          <w:divsChild>
            <w:div w:id="1416197330">
              <w:marLeft w:val="0"/>
              <w:marRight w:val="0"/>
              <w:marTop w:val="0"/>
              <w:marBottom w:val="0"/>
              <w:divBdr>
                <w:top w:val="none" w:sz="0" w:space="0" w:color="auto"/>
                <w:left w:val="none" w:sz="0" w:space="0" w:color="auto"/>
                <w:bottom w:val="none" w:sz="0" w:space="0" w:color="auto"/>
                <w:right w:val="none" w:sz="0" w:space="0" w:color="auto"/>
              </w:divBdr>
            </w:div>
          </w:divsChild>
        </w:div>
        <w:div w:id="1102451350">
          <w:marLeft w:val="0"/>
          <w:marRight w:val="0"/>
          <w:marTop w:val="0"/>
          <w:marBottom w:val="0"/>
          <w:divBdr>
            <w:top w:val="none" w:sz="0" w:space="0" w:color="auto"/>
            <w:left w:val="none" w:sz="0" w:space="0" w:color="auto"/>
            <w:bottom w:val="none" w:sz="0" w:space="0" w:color="auto"/>
            <w:right w:val="none" w:sz="0" w:space="0" w:color="auto"/>
          </w:divBdr>
          <w:divsChild>
            <w:div w:id="127477331">
              <w:marLeft w:val="0"/>
              <w:marRight w:val="0"/>
              <w:marTop w:val="0"/>
              <w:marBottom w:val="0"/>
              <w:divBdr>
                <w:top w:val="none" w:sz="0" w:space="0" w:color="auto"/>
                <w:left w:val="none" w:sz="0" w:space="0" w:color="auto"/>
                <w:bottom w:val="none" w:sz="0" w:space="0" w:color="auto"/>
                <w:right w:val="none" w:sz="0" w:space="0" w:color="auto"/>
              </w:divBdr>
            </w:div>
          </w:divsChild>
        </w:div>
        <w:div w:id="1134181717">
          <w:marLeft w:val="0"/>
          <w:marRight w:val="0"/>
          <w:marTop w:val="0"/>
          <w:marBottom w:val="0"/>
          <w:divBdr>
            <w:top w:val="none" w:sz="0" w:space="0" w:color="auto"/>
            <w:left w:val="none" w:sz="0" w:space="0" w:color="auto"/>
            <w:bottom w:val="none" w:sz="0" w:space="0" w:color="auto"/>
            <w:right w:val="none" w:sz="0" w:space="0" w:color="auto"/>
          </w:divBdr>
          <w:divsChild>
            <w:div w:id="1998264063">
              <w:marLeft w:val="0"/>
              <w:marRight w:val="0"/>
              <w:marTop w:val="0"/>
              <w:marBottom w:val="0"/>
              <w:divBdr>
                <w:top w:val="none" w:sz="0" w:space="0" w:color="auto"/>
                <w:left w:val="none" w:sz="0" w:space="0" w:color="auto"/>
                <w:bottom w:val="none" w:sz="0" w:space="0" w:color="auto"/>
                <w:right w:val="none" w:sz="0" w:space="0" w:color="auto"/>
              </w:divBdr>
            </w:div>
          </w:divsChild>
        </w:div>
        <w:div w:id="1150947732">
          <w:marLeft w:val="0"/>
          <w:marRight w:val="0"/>
          <w:marTop w:val="0"/>
          <w:marBottom w:val="0"/>
          <w:divBdr>
            <w:top w:val="none" w:sz="0" w:space="0" w:color="auto"/>
            <w:left w:val="none" w:sz="0" w:space="0" w:color="auto"/>
            <w:bottom w:val="none" w:sz="0" w:space="0" w:color="auto"/>
            <w:right w:val="none" w:sz="0" w:space="0" w:color="auto"/>
          </w:divBdr>
          <w:divsChild>
            <w:div w:id="1044787625">
              <w:marLeft w:val="0"/>
              <w:marRight w:val="0"/>
              <w:marTop w:val="0"/>
              <w:marBottom w:val="0"/>
              <w:divBdr>
                <w:top w:val="none" w:sz="0" w:space="0" w:color="auto"/>
                <w:left w:val="none" w:sz="0" w:space="0" w:color="auto"/>
                <w:bottom w:val="none" w:sz="0" w:space="0" w:color="auto"/>
                <w:right w:val="none" w:sz="0" w:space="0" w:color="auto"/>
              </w:divBdr>
            </w:div>
          </w:divsChild>
        </w:div>
        <w:div w:id="1173299282">
          <w:marLeft w:val="0"/>
          <w:marRight w:val="0"/>
          <w:marTop w:val="0"/>
          <w:marBottom w:val="0"/>
          <w:divBdr>
            <w:top w:val="none" w:sz="0" w:space="0" w:color="auto"/>
            <w:left w:val="none" w:sz="0" w:space="0" w:color="auto"/>
            <w:bottom w:val="none" w:sz="0" w:space="0" w:color="auto"/>
            <w:right w:val="none" w:sz="0" w:space="0" w:color="auto"/>
          </w:divBdr>
          <w:divsChild>
            <w:div w:id="1979453223">
              <w:marLeft w:val="0"/>
              <w:marRight w:val="0"/>
              <w:marTop w:val="0"/>
              <w:marBottom w:val="0"/>
              <w:divBdr>
                <w:top w:val="none" w:sz="0" w:space="0" w:color="auto"/>
                <w:left w:val="none" w:sz="0" w:space="0" w:color="auto"/>
                <w:bottom w:val="none" w:sz="0" w:space="0" w:color="auto"/>
                <w:right w:val="none" w:sz="0" w:space="0" w:color="auto"/>
              </w:divBdr>
            </w:div>
          </w:divsChild>
        </w:div>
        <w:div w:id="1177041680">
          <w:marLeft w:val="0"/>
          <w:marRight w:val="0"/>
          <w:marTop w:val="0"/>
          <w:marBottom w:val="0"/>
          <w:divBdr>
            <w:top w:val="none" w:sz="0" w:space="0" w:color="auto"/>
            <w:left w:val="none" w:sz="0" w:space="0" w:color="auto"/>
            <w:bottom w:val="none" w:sz="0" w:space="0" w:color="auto"/>
            <w:right w:val="none" w:sz="0" w:space="0" w:color="auto"/>
          </w:divBdr>
          <w:divsChild>
            <w:div w:id="1520050013">
              <w:marLeft w:val="0"/>
              <w:marRight w:val="0"/>
              <w:marTop w:val="0"/>
              <w:marBottom w:val="0"/>
              <w:divBdr>
                <w:top w:val="none" w:sz="0" w:space="0" w:color="auto"/>
                <w:left w:val="none" w:sz="0" w:space="0" w:color="auto"/>
                <w:bottom w:val="none" w:sz="0" w:space="0" w:color="auto"/>
                <w:right w:val="none" w:sz="0" w:space="0" w:color="auto"/>
              </w:divBdr>
            </w:div>
          </w:divsChild>
        </w:div>
        <w:div w:id="1201012895">
          <w:marLeft w:val="0"/>
          <w:marRight w:val="0"/>
          <w:marTop w:val="0"/>
          <w:marBottom w:val="0"/>
          <w:divBdr>
            <w:top w:val="none" w:sz="0" w:space="0" w:color="auto"/>
            <w:left w:val="none" w:sz="0" w:space="0" w:color="auto"/>
            <w:bottom w:val="none" w:sz="0" w:space="0" w:color="auto"/>
            <w:right w:val="none" w:sz="0" w:space="0" w:color="auto"/>
          </w:divBdr>
          <w:divsChild>
            <w:div w:id="828866360">
              <w:marLeft w:val="0"/>
              <w:marRight w:val="0"/>
              <w:marTop w:val="0"/>
              <w:marBottom w:val="0"/>
              <w:divBdr>
                <w:top w:val="none" w:sz="0" w:space="0" w:color="auto"/>
                <w:left w:val="none" w:sz="0" w:space="0" w:color="auto"/>
                <w:bottom w:val="none" w:sz="0" w:space="0" w:color="auto"/>
                <w:right w:val="none" w:sz="0" w:space="0" w:color="auto"/>
              </w:divBdr>
            </w:div>
          </w:divsChild>
        </w:div>
        <w:div w:id="1239710364">
          <w:marLeft w:val="0"/>
          <w:marRight w:val="0"/>
          <w:marTop w:val="0"/>
          <w:marBottom w:val="0"/>
          <w:divBdr>
            <w:top w:val="none" w:sz="0" w:space="0" w:color="auto"/>
            <w:left w:val="none" w:sz="0" w:space="0" w:color="auto"/>
            <w:bottom w:val="none" w:sz="0" w:space="0" w:color="auto"/>
            <w:right w:val="none" w:sz="0" w:space="0" w:color="auto"/>
          </w:divBdr>
          <w:divsChild>
            <w:div w:id="2972096">
              <w:marLeft w:val="0"/>
              <w:marRight w:val="0"/>
              <w:marTop w:val="0"/>
              <w:marBottom w:val="0"/>
              <w:divBdr>
                <w:top w:val="none" w:sz="0" w:space="0" w:color="auto"/>
                <w:left w:val="none" w:sz="0" w:space="0" w:color="auto"/>
                <w:bottom w:val="none" w:sz="0" w:space="0" w:color="auto"/>
                <w:right w:val="none" w:sz="0" w:space="0" w:color="auto"/>
              </w:divBdr>
            </w:div>
          </w:divsChild>
        </w:div>
        <w:div w:id="1248610213">
          <w:marLeft w:val="0"/>
          <w:marRight w:val="0"/>
          <w:marTop w:val="0"/>
          <w:marBottom w:val="0"/>
          <w:divBdr>
            <w:top w:val="none" w:sz="0" w:space="0" w:color="auto"/>
            <w:left w:val="none" w:sz="0" w:space="0" w:color="auto"/>
            <w:bottom w:val="none" w:sz="0" w:space="0" w:color="auto"/>
            <w:right w:val="none" w:sz="0" w:space="0" w:color="auto"/>
          </w:divBdr>
          <w:divsChild>
            <w:div w:id="144013893">
              <w:marLeft w:val="0"/>
              <w:marRight w:val="0"/>
              <w:marTop w:val="0"/>
              <w:marBottom w:val="0"/>
              <w:divBdr>
                <w:top w:val="none" w:sz="0" w:space="0" w:color="auto"/>
                <w:left w:val="none" w:sz="0" w:space="0" w:color="auto"/>
                <w:bottom w:val="none" w:sz="0" w:space="0" w:color="auto"/>
                <w:right w:val="none" w:sz="0" w:space="0" w:color="auto"/>
              </w:divBdr>
            </w:div>
          </w:divsChild>
        </w:div>
        <w:div w:id="1384016181">
          <w:marLeft w:val="0"/>
          <w:marRight w:val="0"/>
          <w:marTop w:val="0"/>
          <w:marBottom w:val="0"/>
          <w:divBdr>
            <w:top w:val="none" w:sz="0" w:space="0" w:color="auto"/>
            <w:left w:val="none" w:sz="0" w:space="0" w:color="auto"/>
            <w:bottom w:val="none" w:sz="0" w:space="0" w:color="auto"/>
            <w:right w:val="none" w:sz="0" w:space="0" w:color="auto"/>
          </w:divBdr>
          <w:divsChild>
            <w:div w:id="1079061853">
              <w:marLeft w:val="0"/>
              <w:marRight w:val="0"/>
              <w:marTop w:val="0"/>
              <w:marBottom w:val="0"/>
              <w:divBdr>
                <w:top w:val="none" w:sz="0" w:space="0" w:color="auto"/>
                <w:left w:val="none" w:sz="0" w:space="0" w:color="auto"/>
                <w:bottom w:val="none" w:sz="0" w:space="0" w:color="auto"/>
                <w:right w:val="none" w:sz="0" w:space="0" w:color="auto"/>
              </w:divBdr>
            </w:div>
          </w:divsChild>
        </w:div>
        <w:div w:id="1385913911">
          <w:marLeft w:val="0"/>
          <w:marRight w:val="0"/>
          <w:marTop w:val="0"/>
          <w:marBottom w:val="0"/>
          <w:divBdr>
            <w:top w:val="none" w:sz="0" w:space="0" w:color="auto"/>
            <w:left w:val="none" w:sz="0" w:space="0" w:color="auto"/>
            <w:bottom w:val="none" w:sz="0" w:space="0" w:color="auto"/>
            <w:right w:val="none" w:sz="0" w:space="0" w:color="auto"/>
          </w:divBdr>
          <w:divsChild>
            <w:div w:id="1989704448">
              <w:marLeft w:val="0"/>
              <w:marRight w:val="0"/>
              <w:marTop w:val="0"/>
              <w:marBottom w:val="0"/>
              <w:divBdr>
                <w:top w:val="none" w:sz="0" w:space="0" w:color="auto"/>
                <w:left w:val="none" w:sz="0" w:space="0" w:color="auto"/>
                <w:bottom w:val="none" w:sz="0" w:space="0" w:color="auto"/>
                <w:right w:val="none" w:sz="0" w:space="0" w:color="auto"/>
              </w:divBdr>
            </w:div>
          </w:divsChild>
        </w:div>
        <w:div w:id="1388142752">
          <w:marLeft w:val="0"/>
          <w:marRight w:val="0"/>
          <w:marTop w:val="0"/>
          <w:marBottom w:val="0"/>
          <w:divBdr>
            <w:top w:val="none" w:sz="0" w:space="0" w:color="auto"/>
            <w:left w:val="none" w:sz="0" w:space="0" w:color="auto"/>
            <w:bottom w:val="none" w:sz="0" w:space="0" w:color="auto"/>
            <w:right w:val="none" w:sz="0" w:space="0" w:color="auto"/>
          </w:divBdr>
          <w:divsChild>
            <w:div w:id="1561673247">
              <w:marLeft w:val="0"/>
              <w:marRight w:val="0"/>
              <w:marTop w:val="0"/>
              <w:marBottom w:val="0"/>
              <w:divBdr>
                <w:top w:val="none" w:sz="0" w:space="0" w:color="auto"/>
                <w:left w:val="none" w:sz="0" w:space="0" w:color="auto"/>
                <w:bottom w:val="none" w:sz="0" w:space="0" w:color="auto"/>
                <w:right w:val="none" w:sz="0" w:space="0" w:color="auto"/>
              </w:divBdr>
            </w:div>
          </w:divsChild>
        </w:div>
        <w:div w:id="1428966823">
          <w:marLeft w:val="0"/>
          <w:marRight w:val="0"/>
          <w:marTop w:val="0"/>
          <w:marBottom w:val="0"/>
          <w:divBdr>
            <w:top w:val="none" w:sz="0" w:space="0" w:color="auto"/>
            <w:left w:val="none" w:sz="0" w:space="0" w:color="auto"/>
            <w:bottom w:val="none" w:sz="0" w:space="0" w:color="auto"/>
            <w:right w:val="none" w:sz="0" w:space="0" w:color="auto"/>
          </w:divBdr>
          <w:divsChild>
            <w:div w:id="978463602">
              <w:marLeft w:val="0"/>
              <w:marRight w:val="0"/>
              <w:marTop w:val="0"/>
              <w:marBottom w:val="0"/>
              <w:divBdr>
                <w:top w:val="none" w:sz="0" w:space="0" w:color="auto"/>
                <w:left w:val="none" w:sz="0" w:space="0" w:color="auto"/>
                <w:bottom w:val="none" w:sz="0" w:space="0" w:color="auto"/>
                <w:right w:val="none" w:sz="0" w:space="0" w:color="auto"/>
              </w:divBdr>
            </w:div>
          </w:divsChild>
        </w:div>
        <w:div w:id="1437406557">
          <w:marLeft w:val="0"/>
          <w:marRight w:val="0"/>
          <w:marTop w:val="0"/>
          <w:marBottom w:val="0"/>
          <w:divBdr>
            <w:top w:val="none" w:sz="0" w:space="0" w:color="auto"/>
            <w:left w:val="none" w:sz="0" w:space="0" w:color="auto"/>
            <w:bottom w:val="none" w:sz="0" w:space="0" w:color="auto"/>
            <w:right w:val="none" w:sz="0" w:space="0" w:color="auto"/>
          </w:divBdr>
          <w:divsChild>
            <w:div w:id="1789273730">
              <w:marLeft w:val="0"/>
              <w:marRight w:val="0"/>
              <w:marTop w:val="0"/>
              <w:marBottom w:val="0"/>
              <w:divBdr>
                <w:top w:val="none" w:sz="0" w:space="0" w:color="auto"/>
                <w:left w:val="none" w:sz="0" w:space="0" w:color="auto"/>
                <w:bottom w:val="none" w:sz="0" w:space="0" w:color="auto"/>
                <w:right w:val="none" w:sz="0" w:space="0" w:color="auto"/>
              </w:divBdr>
            </w:div>
          </w:divsChild>
        </w:div>
        <w:div w:id="1493837803">
          <w:marLeft w:val="0"/>
          <w:marRight w:val="0"/>
          <w:marTop w:val="0"/>
          <w:marBottom w:val="0"/>
          <w:divBdr>
            <w:top w:val="none" w:sz="0" w:space="0" w:color="auto"/>
            <w:left w:val="none" w:sz="0" w:space="0" w:color="auto"/>
            <w:bottom w:val="none" w:sz="0" w:space="0" w:color="auto"/>
            <w:right w:val="none" w:sz="0" w:space="0" w:color="auto"/>
          </w:divBdr>
          <w:divsChild>
            <w:div w:id="1990665251">
              <w:marLeft w:val="0"/>
              <w:marRight w:val="0"/>
              <w:marTop w:val="0"/>
              <w:marBottom w:val="0"/>
              <w:divBdr>
                <w:top w:val="none" w:sz="0" w:space="0" w:color="auto"/>
                <w:left w:val="none" w:sz="0" w:space="0" w:color="auto"/>
                <w:bottom w:val="none" w:sz="0" w:space="0" w:color="auto"/>
                <w:right w:val="none" w:sz="0" w:space="0" w:color="auto"/>
              </w:divBdr>
            </w:div>
          </w:divsChild>
        </w:div>
        <w:div w:id="1499149310">
          <w:marLeft w:val="0"/>
          <w:marRight w:val="0"/>
          <w:marTop w:val="0"/>
          <w:marBottom w:val="0"/>
          <w:divBdr>
            <w:top w:val="none" w:sz="0" w:space="0" w:color="auto"/>
            <w:left w:val="none" w:sz="0" w:space="0" w:color="auto"/>
            <w:bottom w:val="none" w:sz="0" w:space="0" w:color="auto"/>
            <w:right w:val="none" w:sz="0" w:space="0" w:color="auto"/>
          </w:divBdr>
          <w:divsChild>
            <w:div w:id="2006085996">
              <w:marLeft w:val="0"/>
              <w:marRight w:val="0"/>
              <w:marTop w:val="0"/>
              <w:marBottom w:val="0"/>
              <w:divBdr>
                <w:top w:val="none" w:sz="0" w:space="0" w:color="auto"/>
                <w:left w:val="none" w:sz="0" w:space="0" w:color="auto"/>
                <w:bottom w:val="none" w:sz="0" w:space="0" w:color="auto"/>
                <w:right w:val="none" w:sz="0" w:space="0" w:color="auto"/>
              </w:divBdr>
            </w:div>
          </w:divsChild>
        </w:div>
        <w:div w:id="1546524150">
          <w:marLeft w:val="0"/>
          <w:marRight w:val="0"/>
          <w:marTop w:val="0"/>
          <w:marBottom w:val="0"/>
          <w:divBdr>
            <w:top w:val="none" w:sz="0" w:space="0" w:color="auto"/>
            <w:left w:val="none" w:sz="0" w:space="0" w:color="auto"/>
            <w:bottom w:val="none" w:sz="0" w:space="0" w:color="auto"/>
            <w:right w:val="none" w:sz="0" w:space="0" w:color="auto"/>
          </w:divBdr>
          <w:divsChild>
            <w:div w:id="1338338774">
              <w:marLeft w:val="0"/>
              <w:marRight w:val="0"/>
              <w:marTop w:val="0"/>
              <w:marBottom w:val="0"/>
              <w:divBdr>
                <w:top w:val="none" w:sz="0" w:space="0" w:color="auto"/>
                <w:left w:val="none" w:sz="0" w:space="0" w:color="auto"/>
                <w:bottom w:val="none" w:sz="0" w:space="0" w:color="auto"/>
                <w:right w:val="none" w:sz="0" w:space="0" w:color="auto"/>
              </w:divBdr>
            </w:div>
          </w:divsChild>
        </w:div>
        <w:div w:id="1599874810">
          <w:marLeft w:val="0"/>
          <w:marRight w:val="0"/>
          <w:marTop w:val="0"/>
          <w:marBottom w:val="0"/>
          <w:divBdr>
            <w:top w:val="none" w:sz="0" w:space="0" w:color="auto"/>
            <w:left w:val="none" w:sz="0" w:space="0" w:color="auto"/>
            <w:bottom w:val="none" w:sz="0" w:space="0" w:color="auto"/>
            <w:right w:val="none" w:sz="0" w:space="0" w:color="auto"/>
          </w:divBdr>
          <w:divsChild>
            <w:div w:id="203954237">
              <w:marLeft w:val="0"/>
              <w:marRight w:val="0"/>
              <w:marTop w:val="0"/>
              <w:marBottom w:val="0"/>
              <w:divBdr>
                <w:top w:val="none" w:sz="0" w:space="0" w:color="auto"/>
                <w:left w:val="none" w:sz="0" w:space="0" w:color="auto"/>
                <w:bottom w:val="none" w:sz="0" w:space="0" w:color="auto"/>
                <w:right w:val="none" w:sz="0" w:space="0" w:color="auto"/>
              </w:divBdr>
            </w:div>
          </w:divsChild>
        </w:div>
        <w:div w:id="1744722464">
          <w:marLeft w:val="0"/>
          <w:marRight w:val="0"/>
          <w:marTop w:val="0"/>
          <w:marBottom w:val="0"/>
          <w:divBdr>
            <w:top w:val="none" w:sz="0" w:space="0" w:color="auto"/>
            <w:left w:val="none" w:sz="0" w:space="0" w:color="auto"/>
            <w:bottom w:val="none" w:sz="0" w:space="0" w:color="auto"/>
            <w:right w:val="none" w:sz="0" w:space="0" w:color="auto"/>
          </w:divBdr>
          <w:divsChild>
            <w:div w:id="51656861">
              <w:marLeft w:val="0"/>
              <w:marRight w:val="0"/>
              <w:marTop w:val="0"/>
              <w:marBottom w:val="0"/>
              <w:divBdr>
                <w:top w:val="none" w:sz="0" w:space="0" w:color="auto"/>
                <w:left w:val="none" w:sz="0" w:space="0" w:color="auto"/>
                <w:bottom w:val="none" w:sz="0" w:space="0" w:color="auto"/>
                <w:right w:val="none" w:sz="0" w:space="0" w:color="auto"/>
              </w:divBdr>
            </w:div>
          </w:divsChild>
        </w:div>
        <w:div w:id="1748960983">
          <w:marLeft w:val="0"/>
          <w:marRight w:val="0"/>
          <w:marTop w:val="0"/>
          <w:marBottom w:val="0"/>
          <w:divBdr>
            <w:top w:val="none" w:sz="0" w:space="0" w:color="auto"/>
            <w:left w:val="none" w:sz="0" w:space="0" w:color="auto"/>
            <w:bottom w:val="none" w:sz="0" w:space="0" w:color="auto"/>
            <w:right w:val="none" w:sz="0" w:space="0" w:color="auto"/>
          </w:divBdr>
          <w:divsChild>
            <w:div w:id="2068261123">
              <w:marLeft w:val="0"/>
              <w:marRight w:val="0"/>
              <w:marTop w:val="0"/>
              <w:marBottom w:val="0"/>
              <w:divBdr>
                <w:top w:val="none" w:sz="0" w:space="0" w:color="auto"/>
                <w:left w:val="none" w:sz="0" w:space="0" w:color="auto"/>
                <w:bottom w:val="none" w:sz="0" w:space="0" w:color="auto"/>
                <w:right w:val="none" w:sz="0" w:space="0" w:color="auto"/>
              </w:divBdr>
            </w:div>
          </w:divsChild>
        </w:div>
        <w:div w:id="1756048265">
          <w:marLeft w:val="0"/>
          <w:marRight w:val="0"/>
          <w:marTop w:val="0"/>
          <w:marBottom w:val="0"/>
          <w:divBdr>
            <w:top w:val="none" w:sz="0" w:space="0" w:color="auto"/>
            <w:left w:val="none" w:sz="0" w:space="0" w:color="auto"/>
            <w:bottom w:val="none" w:sz="0" w:space="0" w:color="auto"/>
            <w:right w:val="none" w:sz="0" w:space="0" w:color="auto"/>
          </w:divBdr>
          <w:divsChild>
            <w:div w:id="1792548842">
              <w:marLeft w:val="0"/>
              <w:marRight w:val="0"/>
              <w:marTop w:val="0"/>
              <w:marBottom w:val="0"/>
              <w:divBdr>
                <w:top w:val="none" w:sz="0" w:space="0" w:color="auto"/>
                <w:left w:val="none" w:sz="0" w:space="0" w:color="auto"/>
                <w:bottom w:val="none" w:sz="0" w:space="0" w:color="auto"/>
                <w:right w:val="none" w:sz="0" w:space="0" w:color="auto"/>
              </w:divBdr>
            </w:div>
          </w:divsChild>
        </w:div>
        <w:div w:id="1824589660">
          <w:marLeft w:val="0"/>
          <w:marRight w:val="0"/>
          <w:marTop w:val="0"/>
          <w:marBottom w:val="0"/>
          <w:divBdr>
            <w:top w:val="none" w:sz="0" w:space="0" w:color="auto"/>
            <w:left w:val="none" w:sz="0" w:space="0" w:color="auto"/>
            <w:bottom w:val="none" w:sz="0" w:space="0" w:color="auto"/>
            <w:right w:val="none" w:sz="0" w:space="0" w:color="auto"/>
          </w:divBdr>
          <w:divsChild>
            <w:div w:id="125007066">
              <w:marLeft w:val="0"/>
              <w:marRight w:val="0"/>
              <w:marTop w:val="0"/>
              <w:marBottom w:val="0"/>
              <w:divBdr>
                <w:top w:val="none" w:sz="0" w:space="0" w:color="auto"/>
                <w:left w:val="none" w:sz="0" w:space="0" w:color="auto"/>
                <w:bottom w:val="none" w:sz="0" w:space="0" w:color="auto"/>
                <w:right w:val="none" w:sz="0" w:space="0" w:color="auto"/>
              </w:divBdr>
            </w:div>
          </w:divsChild>
        </w:div>
        <w:div w:id="1861121318">
          <w:marLeft w:val="0"/>
          <w:marRight w:val="0"/>
          <w:marTop w:val="0"/>
          <w:marBottom w:val="0"/>
          <w:divBdr>
            <w:top w:val="none" w:sz="0" w:space="0" w:color="auto"/>
            <w:left w:val="none" w:sz="0" w:space="0" w:color="auto"/>
            <w:bottom w:val="none" w:sz="0" w:space="0" w:color="auto"/>
            <w:right w:val="none" w:sz="0" w:space="0" w:color="auto"/>
          </w:divBdr>
          <w:divsChild>
            <w:div w:id="1603957737">
              <w:marLeft w:val="0"/>
              <w:marRight w:val="0"/>
              <w:marTop w:val="0"/>
              <w:marBottom w:val="0"/>
              <w:divBdr>
                <w:top w:val="none" w:sz="0" w:space="0" w:color="auto"/>
                <w:left w:val="none" w:sz="0" w:space="0" w:color="auto"/>
                <w:bottom w:val="none" w:sz="0" w:space="0" w:color="auto"/>
                <w:right w:val="none" w:sz="0" w:space="0" w:color="auto"/>
              </w:divBdr>
            </w:div>
          </w:divsChild>
        </w:div>
        <w:div w:id="1869174947">
          <w:marLeft w:val="0"/>
          <w:marRight w:val="0"/>
          <w:marTop w:val="0"/>
          <w:marBottom w:val="0"/>
          <w:divBdr>
            <w:top w:val="none" w:sz="0" w:space="0" w:color="auto"/>
            <w:left w:val="none" w:sz="0" w:space="0" w:color="auto"/>
            <w:bottom w:val="none" w:sz="0" w:space="0" w:color="auto"/>
            <w:right w:val="none" w:sz="0" w:space="0" w:color="auto"/>
          </w:divBdr>
          <w:divsChild>
            <w:div w:id="1281374398">
              <w:marLeft w:val="0"/>
              <w:marRight w:val="0"/>
              <w:marTop w:val="0"/>
              <w:marBottom w:val="0"/>
              <w:divBdr>
                <w:top w:val="none" w:sz="0" w:space="0" w:color="auto"/>
                <w:left w:val="none" w:sz="0" w:space="0" w:color="auto"/>
                <w:bottom w:val="none" w:sz="0" w:space="0" w:color="auto"/>
                <w:right w:val="none" w:sz="0" w:space="0" w:color="auto"/>
              </w:divBdr>
            </w:div>
          </w:divsChild>
        </w:div>
        <w:div w:id="1937206959">
          <w:marLeft w:val="0"/>
          <w:marRight w:val="0"/>
          <w:marTop w:val="0"/>
          <w:marBottom w:val="0"/>
          <w:divBdr>
            <w:top w:val="none" w:sz="0" w:space="0" w:color="auto"/>
            <w:left w:val="none" w:sz="0" w:space="0" w:color="auto"/>
            <w:bottom w:val="none" w:sz="0" w:space="0" w:color="auto"/>
            <w:right w:val="none" w:sz="0" w:space="0" w:color="auto"/>
          </w:divBdr>
          <w:divsChild>
            <w:div w:id="2053995301">
              <w:marLeft w:val="0"/>
              <w:marRight w:val="0"/>
              <w:marTop w:val="0"/>
              <w:marBottom w:val="0"/>
              <w:divBdr>
                <w:top w:val="none" w:sz="0" w:space="0" w:color="auto"/>
                <w:left w:val="none" w:sz="0" w:space="0" w:color="auto"/>
                <w:bottom w:val="none" w:sz="0" w:space="0" w:color="auto"/>
                <w:right w:val="none" w:sz="0" w:space="0" w:color="auto"/>
              </w:divBdr>
            </w:div>
          </w:divsChild>
        </w:div>
        <w:div w:id="1987314768">
          <w:marLeft w:val="0"/>
          <w:marRight w:val="0"/>
          <w:marTop w:val="0"/>
          <w:marBottom w:val="0"/>
          <w:divBdr>
            <w:top w:val="none" w:sz="0" w:space="0" w:color="auto"/>
            <w:left w:val="none" w:sz="0" w:space="0" w:color="auto"/>
            <w:bottom w:val="none" w:sz="0" w:space="0" w:color="auto"/>
            <w:right w:val="none" w:sz="0" w:space="0" w:color="auto"/>
          </w:divBdr>
          <w:divsChild>
            <w:div w:id="1975090668">
              <w:marLeft w:val="0"/>
              <w:marRight w:val="0"/>
              <w:marTop w:val="0"/>
              <w:marBottom w:val="0"/>
              <w:divBdr>
                <w:top w:val="none" w:sz="0" w:space="0" w:color="auto"/>
                <w:left w:val="none" w:sz="0" w:space="0" w:color="auto"/>
                <w:bottom w:val="none" w:sz="0" w:space="0" w:color="auto"/>
                <w:right w:val="none" w:sz="0" w:space="0" w:color="auto"/>
              </w:divBdr>
            </w:div>
          </w:divsChild>
        </w:div>
        <w:div w:id="2027632633">
          <w:marLeft w:val="0"/>
          <w:marRight w:val="0"/>
          <w:marTop w:val="0"/>
          <w:marBottom w:val="0"/>
          <w:divBdr>
            <w:top w:val="none" w:sz="0" w:space="0" w:color="auto"/>
            <w:left w:val="none" w:sz="0" w:space="0" w:color="auto"/>
            <w:bottom w:val="none" w:sz="0" w:space="0" w:color="auto"/>
            <w:right w:val="none" w:sz="0" w:space="0" w:color="auto"/>
          </w:divBdr>
          <w:divsChild>
            <w:div w:id="1677925051">
              <w:marLeft w:val="0"/>
              <w:marRight w:val="0"/>
              <w:marTop w:val="0"/>
              <w:marBottom w:val="0"/>
              <w:divBdr>
                <w:top w:val="none" w:sz="0" w:space="0" w:color="auto"/>
                <w:left w:val="none" w:sz="0" w:space="0" w:color="auto"/>
                <w:bottom w:val="none" w:sz="0" w:space="0" w:color="auto"/>
                <w:right w:val="none" w:sz="0" w:space="0" w:color="auto"/>
              </w:divBdr>
            </w:div>
          </w:divsChild>
        </w:div>
        <w:div w:id="2038921584">
          <w:marLeft w:val="0"/>
          <w:marRight w:val="0"/>
          <w:marTop w:val="0"/>
          <w:marBottom w:val="0"/>
          <w:divBdr>
            <w:top w:val="none" w:sz="0" w:space="0" w:color="auto"/>
            <w:left w:val="none" w:sz="0" w:space="0" w:color="auto"/>
            <w:bottom w:val="none" w:sz="0" w:space="0" w:color="auto"/>
            <w:right w:val="none" w:sz="0" w:space="0" w:color="auto"/>
          </w:divBdr>
          <w:divsChild>
            <w:div w:id="98838427">
              <w:marLeft w:val="0"/>
              <w:marRight w:val="0"/>
              <w:marTop w:val="0"/>
              <w:marBottom w:val="0"/>
              <w:divBdr>
                <w:top w:val="none" w:sz="0" w:space="0" w:color="auto"/>
                <w:left w:val="none" w:sz="0" w:space="0" w:color="auto"/>
                <w:bottom w:val="none" w:sz="0" w:space="0" w:color="auto"/>
                <w:right w:val="none" w:sz="0" w:space="0" w:color="auto"/>
              </w:divBdr>
            </w:div>
          </w:divsChild>
        </w:div>
        <w:div w:id="2080903596">
          <w:marLeft w:val="0"/>
          <w:marRight w:val="0"/>
          <w:marTop w:val="0"/>
          <w:marBottom w:val="0"/>
          <w:divBdr>
            <w:top w:val="none" w:sz="0" w:space="0" w:color="auto"/>
            <w:left w:val="none" w:sz="0" w:space="0" w:color="auto"/>
            <w:bottom w:val="none" w:sz="0" w:space="0" w:color="auto"/>
            <w:right w:val="none" w:sz="0" w:space="0" w:color="auto"/>
          </w:divBdr>
          <w:divsChild>
            <w:div w:id="17630695">
              <w:marLeft w:val="0"/>
              <w:marRight w:val="0"/>
              <w:marTop w:val="0"/>
              <w:marBottom w:val="0"/>
              <w:divBdr>
                <w:top w:val="none" w:sz="0" w:space="0" w:color="auto"/>
                <w:left w:val="none" w:sz="0" w:space="0" w:color="auto"/>
                <w:bottom w:val="none" w:sz="0" w:space="0" w:color="auto"/>
                <w:right w:val="none" w:sz="0" w:space="0" w:color="auto"/>
              </w:divBdr>
            </w:div>
          </w:divsChild>
        </w:div>
        <w:div w:id="2141335368">
          <w:marLeft w:val="0"/>
          <w:marRight w:val="0"/>
          <w:marTop w:val="0"/>
          <w:marBottom w:val="0"/>
          <w:divBdr>
            <w:top w:val="none" w:sz="0" w:space="0" w:color="auto"/>
            <w:left w:val="none" w:sz="0" w:space="0" w:color="auto"/>
            <w:bottom w:val="none" w:sz="0" w:space="0" w:color="auto"/>
            <w:right w:val="none" w:sz="0" w:space="0" w:color="auto"/>
          </w:divBdr>
          <w:divsChild>
            <w:div w:id="182284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19805">
      <w:bodyDiv w:val="1"/>
      <w:marLeft w:val="0"/>
      <w:marRight w:val="0"/>
      <w:marTop w:val="0"/>
      <w:marBottom w:val="0"/>
      <w:divBdr>
        <w:top w:val="none" w:sz="0" w:space="0" w:color="auto"/>
        <w:left w:val="none" w:sz="0" w:space="0" w:color="auto"/>
        <w:bottom w:val="none" w:sz="0" w:space="0" w:color="auto"/>
        <w:right w:val="none" w:sz="0" w:space="0" w:color="auto"/>
      </w:divBdr>
    </w:div>
    <w:div w:id="400715034">
      <w:bodyDiv w:val="1"/>
      <w:marLeft w:val="0"/>
      <w:marRight w:val="0"/>
      <w:marTop w:val="0"/>
      <w:marBottom w:val="0"/>
      <w:divBdr>
        <w:top w:val="none" w:sz="0" w:space="0" w:color="auto"/>
        <w:left w:val="none" w:sz="0" w:space="0" w:color="auto"/>
        <w:bottom w:val="none" w:sz="0" w:space="0" w:color="auto"/>
        <w:right w:val="none" w:sz="0" w:space="0" w:color="auto"/>
      </w:divBdr>
    </w:div>
    <w:div w:id="404960742">
      <w:bodyDiv w:val="1"/>
      <w:marLeft w:val="0"/>
      <w:marRight w:val="0"/>
      <w:marTop w:val="0"/>
      <w:marBottom w:val="0"/>
      <w:divBdr>
        <w:top w:val="none" w:sz="0" w:space="0" w:color="auto"/>
        <w:left w:val="none" w:sz="0" w:space="0" w:color="auto"/>
        <w:bottom w:val="none" w:sz="0" w:space="0" w:color="auto"/>
        <w:right w:val="none" w:sz="0" w:space="0" w:color="auto"/>
      </w:divBdr>
    </w:div>
    <w:div w:id="412239687">
      <w:bodyDiv w:val="1"/>
      <w:marLeft w:val="0"/>
      <w:marRight w:val="0"/>
      <w:marTop w:val="0"/>
      <w:marBottom w:val="0"/>
      <w:divBdr>
        <w:top w:val="none" w:sz="0" w:space="0" w:color="auto"/>
        <w:left w:val="none" w:sz="0" w:space="0" w:color="auto"/>
        <w:bottom w:val="none" w:sz="0" w:space="0" w:color="auto"/>
        <w:right w:val="none" w:sz="0" w:space="0" w:color="auto"/>
      </w:divBdr>
    </w:div>
    <w:div w:id="417603885">
      <w:bodyDiv w:val="1"/>
      <w:marLeft w:val="0"/>
      <w:marRight w:val="0"/>
      <w:marTop w:val="0"/>
      <w:marBottom w:val="0"/>
      <w:divBdr>
        <w:top w:val="none" w:sz="0" w:space="0" w:color="auto"/>
        <w:left w:val="none" w:sz="0" w:space="0" w:color="auto"/>
        <w:bottom w:val="none" w:sz="0" w:space="0" w:color="auto"/>
        <w:right w:val="none" w:sz="0" w:space="0" w:color="auto"/>
      </w:divBdr>
    </w:div>
    <w:div w:id="446657220">
      <w:bodyDiv w:val="1"/>
      <w:marLeft w:val="0"/>
      <w:marRight w:val="0"/>
      <w:marTop w:val="0"/>
      <w:marBottom w:val="0"/>
      <w:divBdr>
        <w:top w:val="none" w:sz="0" w:space="0" w:color="auto"/>
        <w:left w:val="none" w:sz="0" w:space="0" w:color="auto"/>
        <w:bottom w:val="none" w:sz="0" w:space="0" w:color="auto"/>
        <w:right w:val="none" w:sz="0" w:space="0" w:color="auto"/>
      </w:divBdr>
    </w:div>
    <w:div w:id="454640387">
      <w:bodyDiv w:val="1"/>
      <w:marLeft w:val="0"/>
      <w:marRight w:val="0"/>
      <w:marTop w:val="0"/>
      <w:marBottom w:val="0"/>
      <w:divBdr>
        <w:top w:val="none" w:sz="0" w:space="0" w:color="auto"/>
        <w:left w:val="none" w:sz="0" w:space="0" w:color="auto"/>
        <w:bottom w:val="none" w:sz="0" w:space="0" w:color="auto"/>
        <w:right w:val="none" w:sz="0" w:space="0" w:color="auto"/>
      </w:divBdr>
    </w:div>
    <w:div w:id="464858669">
      <w:bodyDiv w:val="1"/>
      <w:marLeft w:val="0"/>
      <w:marRight w:val="0"/>
      <w:marTop w:val="0"/>
      <w:marBottom w:val="0"/>
      <w:divBdr>
        <w:top w:val="none" w:sz="0" w:space="0" w:color="auto"/>
        <w:left w:val="none" w:sz="0" w:space="0" w:color="auto"/>
        <w:bottom w:val="none" w:sz="0" w:space="0" w:color="auto"/>
        <w:right w:val="none" w:sz="0" w:space="0" w:color="auto"/>
      </w:divBdr>
    </w:div>
    <w:div w:id="482165594">
      <w:bodyDiv w:val="1"/>
      <w:marLeft w:val="0"/>
      <w:marRight w:val="0"/>
      <w:marTop w:val="0"/>
      <w:marBottom w:val="0"/>
      <w:divBdr>
        <w:top w:val="none" w:sz="0" w:space="0" w:color="auto"/>
        <w:left w:val="none" w:sz="0" w:space="0" w:color="auto"/>
        <w:bottom w:val="none" w:sz="0" w:space="0" w:color="auto"/>
        <w:right w:val="none" w:sz="0" w:space="0" w:color="auto"/>
      </w:divBdr>
    </w:div>
    <w:div w:id="502550773">
      <w:bodyDiv w:val="1"/>
      <w:marLeft w:val="0"/>
      <w:marRight w:val="0"/>
      <w:marTop w:val="0"/>
      <w:marBottom w:val="0"/>
      <w:divBdr>
        <w:top w:val="none" w:sz="0" w:space="0" w:color="auto"/>
        <w:left w:val="none" w:sz="0" w:space="0" w:color="auto"/>
        <w:bottom w:val="none" w:sz="0" w:space="0" w:color="auto"/>
        <w:right w:val="none" w:sz="0" w:space="0" w:color="auto"/>
      </w:divBdr>
    </w:div>
    <w:div w:id="514266109">
      <w:bodyDiv w:val="1"/>
      <w:marLeft w:val="0"/>
      <w:marRight w:val="0"/>
      <w:marTop w:val="0"/>
      <w:marBottom w:val="0"/>
      <w:divBdr>
        <w:top w:val="none" w:sz="0" w:space="0" w:color="auto"/>
        <w:left w:val="none" w:sz="0" w:space="0" w:color="auto"/>
        <w:bottom w:val="none" w:sz="0" w:space="0" w:color="auto"/>
        <w:right w:val="none" w:sz="0" w:space="0" w:color="auto"/>
      </w:divBdr>
    </w:div>
    <w:div w:id="525219460">
      <w:bodyDiv w:val="1"/>
      <w:marLeft w:val="0"/>
      <w:marRight w:val="0"/>
      <w:marTop w:val="0"/>
      <w:marBottom w:val="0"/>
      <w:divBdr>
        <w:top w:val="none" w:sz="0" w:space="0" w:color="auto"/>
        <w:left w:val="none" w:sz="0" w:space="0" w:color="auto"/>
        <w:bottom w:val="none" w:sz="0" w:space="0" w:color="auto"/>
        <w:right w:val="none" w:sz="0" w:space="0" w:color="auto"/>
      </w:divBdr>
    </w:div>
    <w:div w:id="531646509">
      <w:bodyDiv w:val="1"/>
      <w:marLeft w:val="0"/>
      <w:marRight w:val="0"/>
      <w:marTop w:val="0"/>
      <w:marBottom w:val="0"/>
      <w:divBdr>
        <w:top w:val="none" w:sz="0" w:space="0" w:color="auto"/>
        <w:left w:val="none" w:sz="0" w:space="0" w:color="auto"/>
        <w:bottom w:val="none" w:sz="0" w:space="0" w:color="auto"/>
        <w:right w:val="none" w:sz="0" w:space="0" w:color="auto"/>
      </w:divBdr>
    </w:div>
    <w:div w:id="542670699">
      <w:bodyDiv w:val="1"/>
      <w:marLeft w:val="0"/>
      <w:marRight w:val="0"/>
      <w:marTop w:val="0"/>
      <w:marBottom w:val="0"/>
      <w:divBdr>
        <w:top w:val="none" w:sz="0" w:space="0" w:color="auto"/>
        <w:left w:val="none" w:sz="0" w:space="0" w:color="auto"/>
        <w:bottom w:val="none" w:sz="0" w:space="0" w:color="auto"/>
        <w:right w:val="none" w:sz="0" w:space="0" w:color="auto"/>
      </w:divBdr>
    </w:div>
    <w:div w:id="569393044">
      <w:bodyDiv w:val="1"/>
      <w:marLeft w:val="0"/>
      <w:marRight w:val="0"/>
      <w:marTop w:val="0"/>
      <w:marBottom w:val="0"/>
      <w:divBdr>
        <w:top w:val="none" w:sz="0" w:space="0" w:color="auto"/>
        <w:left w:val="none" w:sz="0" w:space="0" w:color="auto"/>
        <w:bottom w:val="none" w:sz="0" w:space="0" w:color="auto"/>
        <w:right w:val="none" w:sz="0" w:space="0" w:color="auto"/>
      </w:divBdr>
    </w:div>
    <w:div w:id="573667676">
      <w:bodyDiv w:val="1"/>
      <w:marLeft w:val="0"/>
      <w:marRight w:val="0"/>
      <w:marTop w:val="0"/>
      <w:marBottom w:val="0"/>
      <w:divBdr>
        <w:top w:val="none" w:sz="0" w:space="0" w:color="auto"/>
        <w:left w:val="none" w:sz="0" w:space="0" w:color="auto"/>
        <w:bottom w:val="none" w:sz="0" w:space="0" w:color="auto"/>
        <w:right w:val="none" w:sz="0" w:space="0" w:color="auto"/>
      </w:divBdr>
    </w:div>
    <w:div w:id="630747162">
      <w:bodyDiv w:val="1"/>
      <w:marLeft w:val="0"/>
      <w:marRight w:val="0"/>
      <w:marTop w:val="0"/>
      <w:marBottom w:val="0"/>
      <w:divBdr>
        <w:top w:val="none" w:sz="0" w:space="0" w:color="auto"/>
        <w:left w:val="none" w:sz="0" w:space="0" w:color="auto"/>
        <w:bottom w:val="none" w:sz="0" w:space="0" w:color="auto"/>
        <w:right w:val="none" w:sz="0" w:space="0" w:color="auto"/>
      </w:divBdr>
    </w:div>
    <w:div w:id="645478232">
      <w:bodyDiv w:val="1"/>
      <w:marLeft w:val="0"/>
      <w:marRight w:val="0"/>
      <w:marTop w:val="0"/>
      <w:marBottom w:val="0"/>
      <w:divBdr>
        <w:top w:val="none" w:sz="0" w:space="0" w:color="auto"/>
        <w:left w:val="none" w:sz="0" w:space="0" w:color="auto"/>
        <w:bottom w:val="none" w:sz="0" w:space="0" w:color="auto"/>
        <w:right w:val="none" w:sz="0" w:space="0" w:color="auto"/>
      </w:divBdr>
    </w:div>
    <w:div w:id="659189837">
      <w:bodyDiv w:val="1"/>
      <w:marLeft w:val="0"/>
      <w:marRight w:val="0"/>
      <w:marTop w:val="0"/>
      <w:marBottom w:val="0"/>
      <w:divBdr>
        <w:top w:val="none" w:sz="0" w:space="0" w:color="auto"/>
        <w:left w:val="none" w:sz="0" w:space="0" w:color="auto"/>
        <w:bottom w:val="none" w:sz="0" w:space="0" w:color="auto"/>
        <w:right w:val="none" w:sz="0" w:space="0" w:color="auto"/>
      </w:divBdr>
    </w:div>
    <w:div w:id="694158581">
      <w:bodyDiv w:val="1"/>
      <w:marLeft w:val="0"/>
      <w:marRight w:val="0"/>
      <w:marTop w:val="0"/>
      <w:marBottom w:val="0"/>
      <w:divBdr>
        <w:top w:val="none" w:sz="0" w:space="0" w:color="auto"/>
        <w:left w:val="none" w:sz="0" w:space="0" w:color="auto"/>
        <w:bottom w:val="none" w:sz="0" w:space="0" w:color="auto"/>
        <w:right w:val="none" w:sz="0" w:space="0" w:color="auto"/>
      </w:divBdr>
    </w:div>
    <w:div w:id="700977463">
      <w:bodyDiv w:val="1"/>
      <w:marLeft w:val="0"/>
      <w:marRight w:val="0"/>
      <w:marTop w:val="0"/>
      <w:marBottom w:val="0"/>
      <w:divBdr>
        <w:top w:val="none" w:sz="0" w:space="0" w:color="auto"/>
        <w:left w:val="none" w:sz="0" w:space="0" w:color="auto"/>
        <w:bottom w:val="none" w:sz="0" w:space="0" w:color="auto"/>
        <w:right w:val="none" w:sz="0" w:space="0" w:color="auto"/>
      </w:divBdr>
    </w:div>
    <w:div w:id="710962478">
      <w:bodyDiv w:val="1"/>
      <w:marLeft w:val="0"/>
      <w:marRight w:val="0"/>
      <w:marTop w:val="0"/>
      <w:marBottom w:val="0"/>
      <w:divBdr>
        <w:top w:val="none" w:sz="0" w:space="0" w:color="auto"/>
        <w:left w:val="none" w:sz="0" w:space="0" w:color="auto"/>
        <w:bottom w:val="none" w:sz="0" w:space="0" w:color="auto"/>
        <w:right w:val="none" w:sz="0" w:space="0" w:color="auto"/>
      </w:divBdr>
    </w:div>
    <w:div w:id="739643992">
      <w:bodyDiv w:val="1"/>
      <w:marLeft w:val="0"/>
      <w:marRight w:val="0"/>
      <w:marTop w:val="0"/>
      <w:marBottom w:val="0"/>
      <w:divBdr>
        <w:top w:val="none" w:sz="0" w:space="0" w:color="auto"/>
        <w:left w:val="none" w:sz="0" w:space="0" w:color="auto"/>
        <w:bottom w:val="none" w:sz="0" w:space="0" w:color="auto"/>
        <w:right w:val="none" w:sz="0" w:space="0" w:color="auto"/>
      </w:divBdr>
    </w:div>
    <w:div w:id="741483506">
      <w:bodyDiv w:val="1"/>
      <w:marLeft w:val="0"/>
      <w:marRight w:val="0"/>
      <w:marTop w:val="0"/>
      <w:marBottom w:val="0"/>
      <w:divBdr>
        <w:top w:val="none" w:sz="0" w:space="0" w:color="auto"/>
        <w:left w:val="none" w:sz="0" w:space="0" w:color="auto"/>
        <w:bottom w:val="none" w:sz="0" w:space="0" w:color="auto"/>
        <w:right w:val="none" w:sz="0" w:space="0" w:color="auto"/>
      </w:divBdr>
      <w:divsChild>
        <w:div w:id="1741707933">
          <w:marLeft w:val="0"/>
          <w:marRight w:val="0"/>
          <w:marTop w:val="0"/>
          <w:marBottom w:val="0"/>
          <w:divBdr>
            <w:top w:val="none" w:sz="0" w:space="0" w:color="auto"/>
            <w:left w:val="none" w:sz="0" w:space="0" w:color="auto"/>
            <w:bottom w:val="none" w:sz="0" w:space="0" w:color="auto"/>
            <w:right w:val="none" w:sz="0" w:space="0" w:color="auto"/>
          </w:divBdr>
        </w:div>
      </w:divsChild>
    </w:div>
    <w:div w:id="809444883">
      <w:bodyDiv w:val="1"/>
      <w:marLeft w:val="0"/>
      <w:marRight w:val="0"/>
      <w:marTop w:val="0"/>
      <w:marBottom w:val="0"/>
      <w:divBdr>
        <w:top w:val="none" w:sz="0" w:space="0" w:color="auto"/>
        <w:left w:val="none" w:sz="0" w:space="0" w:color="auto"/>
        <w:bottom w:val="none" w:sz="0" w:space="0" w:color="auto"/>
        <w:right w:val="none" w:sz="0" w:space="0" w:color="auto"/>
      </w:divBdr>
    </w:div>
    <w:div w:id="838808070">
      <w:bodyDiv w:val="1"/>
      <w:marLeft w:val="0"/>
      <w:marRight w:val="0"/>
      <w:marTop w:val="0"/>
      <w:marBottom w:val="0"/>
      <w:divBdr>
        <w:top w:val="none" w:sz="0" w:space="0" w:color="auto"/>
        <w:left w:val="none" w:sz="0" w:space="0" w:color="auto"/>
        <w:bottom w:val="none" w:sz="0" w:space="0" w:color="auto"/>
        <w:right w:val="none" w:sz="0" w:space="0" w:color="auto"/>
      </w:divBdr>
    </w:div>
    <w:div w:id="861092336">
      <w:bodyDiv w:val="1"/>
      <w:marLeft w:val="0"/>
      <w:marRight w:val="0"/>
      <w:marTop w:val="0"/>
      <w:marBottom w:val="0"/>
      <w:divBdr>
        <w:top w:val="none" w:sz="0" w:space="0" w:color="auto"/>
        <w:left w:val="none" w:sz="0" w:space="0" w:color="auto"/>
        <w:bottom w:val="none" w:sz="0" w:space="0" w:color="auto"/>
        <w:right w:val="none" w:sz="0" w:space="0" w:color="auto"/>
      </w:divBdr>
    </w:div>
    <w:div w:id="866020014">
      <w:bodyDiv w:val="1"/>
      <w:marLeft w:val="0"/>
      <w:marRight w:val="0"/>
      <w:marTop w:val="0"/>
      <w:marBottom w:val="0"/>
      <w:divBdr>
        <w:top w:val="none" w:sz="0" w:space="0" w:color="auto"/>
        <w:left w:val="none" w:sz="0" w:space="0" w:color="auto"/>
        <w:bottom w:val="none" w:sz="0" w:space="0" w:color="auto"/>
        <w:right w:val="none" w:sz="0" w:space="0" w:color="auto"/>
      </w:divBdr>
    </w:div>
    <w:div w:id="886180582">
      <w:bodyDiv w:val="1"/>
      <w:marLeft w:val="0"/>
      <w:marRight w:val="0"/>
      <w:marTop w:val="0"/>
      <w:marBottom w:val="0"/>
      <w:divBdr>
        <w:top w:val="none" w:sz="0" w:space="0" w:color="auto"/>
        <w:left w:val="none" w:sz="0" w:space="0" w:color="auto"/>
        <w:bottom w:val="none" w:sz="0" w:space="0" w:color="auto"/>
        <w:right w:val="none" w:sz="0" w:space="0" w:color="auto"/>
      </w:divBdr>
    </w:div>
    <w:div w:id="891421841">
      <w:bodyDiv w:val="1"/>
      <w:marLeft w:val="0"/>
      <w:marRight w:val="0"/>
      <w:marTop w:val="0"/>
      <w:marBottom w:val="0"/>
      <w:divBdr>
        <w:top w:val="none" w:sz="0" w:space="0" w:color="auto"/>
        <w:left w:val="none" w:sz="0" w:space="0" w:color="auto"/>
        <w:bottom w:val="none" w:sz="0" w:space="0" w:color="auto"/>
        <w:right w:val="none" w:sz="0" w:space="0" w:color="auto"/>
      </w:divBdr>
    </w:div>
    <w:div w:id="904725109">
      <w:bodyDiv w:val="1"/>
      <w:marLeft w:val="0"/>
      <w:marRight w:val="0"/>
      <w:marTop w:val="0"/>
      <w:marBottom w:val="0"/>
      <w:divBdr>
        <w:top w:val="none" w:sz="0" w:space="0" w:color="auto"/>
        <w:left w:val="none" w:sz="0" w:space="0" w:color="auto"/>
        <w:bottom w:val="none" w:sz="0" w:space="0" w:color="auto"/>
        <w:right w:val="none" w:sz="0" w:space="0" w:color="auto"/>
      </w:divBdr>
    </w:div>
    <w:div w:id="908539628">
      <w:bodyDiv w:val="1"/>
      <w:marLeft w:val="0"/>
      <w:marRight w:val="0"/>
      <w:marTop w:val="0"/>
      <w:marBottom w:val="0"/>
      <w:divBdr>
        <w:top w:val="none" w:sz="0" w:space="0" w:color="auto"/>
        <w:left w:val="none" w:sz="0" w:space="0" w:color="auto"/>
        <w:bottom w:val="none" w:sz="0" w:space="0" w:color="auto"/>
        <w:right w:val="none" w:sz="0" w:space="0" w:color="auto"/>
      </w:divBdr>
    </w:div>
    <w:div w:id="911475027">
      <w:bodyDiv w:val="1"/>
      <w:marLeft w:val="0"/>
      <w:marRight w:val="0"/>
      <w:marTop w:val="0"/>
      <w:marBottom w:val="0"/>
      <w:divBdr>
        <w:top w:val="none" w:sz="0" w:space="0" w:color="auto"/>
        <w:left w:val="none" w:sz="0" w:space="0" w:color="auto"/>
        <w:bottom w:val="none" w:sz="0" w:space="0" w:color="auto"/>
        <w:right w:val="none" w:sz="0" w:space="0" w:color="auto"/>
      </w:divBdr>
    </w:div>
    <w:div w:id="942421205">
      <w:bodyDiv w:val="1"/>
      <w:marLeft w:val="0"/>
      <w:marRight w:val="0"/>
      <w:marTop w:val="0"/>
      <w:marBottom w:val="0"/>
      <w:divBdr>
        <w:top w:val="none" w:sz="0" w:space="0" w:color="auto"/>
        <w:left w:val="none" w:sz="0" w:space="0" w:color="auto"/>
        <w:bottom w:val="none" w:sz="0" w:space="0" w:color="auto"/>
        <w:right w:val="none" w:sz="0" w:space="0" w:color="auto"/>
      </w:divBdr>
    </w:div>
    <w:div w:id="961423634">
      <w:bodyDiv w:val="1"/>
      <w:marLeft w:val="0"/>
      <w:marRight w:val="0"/>
      <w:marTop w:val="0"/>
      <w:marBottom w:val="0"/>
      <w:divBdr>
        <w:top w:val="none" w:sz="0" w:space="0" w:color="auto"/>
        <w:left w:val="none" w:sz="0" w:space="0" w:color="auto"/>
        <w:bottom w:val="none" w:sz="0" w:space="0" w:color="auto"/>
        <w:right w:val="none" w:sz="0" w:space="0" w:color="auto"/>
      </w:divBdr>
    </w:div>
    <w:div w:id="976295631">
      <w:bodyDiv w:val="1"/>
      <w:marLeft w:val="0"/>
      <w:marRight w:val="0"/>
      <w:marTop w:val="0"/>
      <w:marBottom w:val="0"/>
      <w:divBdr>
        <w:top w:val="none" w:sz="0" w:space="0" w:color="auto"/>
        <w:left w:val="none" w:sz="0" w:space="0" w:color="auto"/>
        <w:bottom w:val="none" w:sz="0" w:space="0" w:color="auto"/>
        <w:right w:val="none" w:sz="0" w:space="0" w:color="auto"/>
      </w:divBdr>
    </w:div>
    <w:div w:id="1022434001">
      <w:bodyDiv w:val="1"/>
      <w:marLeft w:val="0"/>
      <w:marRight w:val="0"/>
      <w:marTop w:val="0"/>
      <w:marBottom w:val="0"/>
      <w:divBdr>
        <w:top w:val="none" w:sz="0" w:space="0" w:color="auto"/>
        <w:left w:val="none" w:sz="0" w:space="0" w:color="auto"/>
        <w:bottom w:val="none" w:sz="0" w:space="0" w:color="auto"/>
        <w:right w:val="none" w:sz="0" w:space="0" w:color="auto"/>
      </w:divBdr>
    </w:div>
    <w:div w:id="1066339729">
      <w:bodyDiv w:val="1"/>
      <w:marLeft w:val="0"/>
      <w:marRight w:val="0"/>
      <w:marTop w:val="0"/>
      <w:marBottom w:val="0"/>
      <w:divBdr>
        <w:top w:val="none" w:sz="0" w:space="0" w:color="auto"/>
        <w:left w:val="none" w:sz="0" w:space="0" w:color="auto"/>
        <w:bottom w:val="none" w:sz="0" w:space="0" w:color="auto"/>
        <w:right w:val="none" w:sz="0" w:space="0" w:color="auto"/>
      </w:divBdr>
    </w:div>
    <w:div w:id="1069965619">
      <w:bodyDiv w:val="1"/>
      <w:marLeft w:val="0"/>
      <w:marRight w:val="0"/>
      <w:marTop w:val="0"/>
      <w:marBottom w:val="0"/>
      <w:divBdr>
        <w:top w:val="none" w:sz="0" w:space="0" w:color="auto"/>
        <w:left w:val="none" w:sz="0" w:space="0" w:color="auto"/>
        <w:bottom w:val="none" w:sz="0" w:space="0" w:color="auto"/>
        <w:right w:val="none" w:sz="0" w:space="0" w:color="auto"/>
      </w:divBdr>
    </w:div>
    <w:div w:id="1121195047">
      <w:bodyDiv w:val="1"/>
      <w:marLeft w:val="0"/>
      <w:marRight w:val="0"/>
      <w:marTop w:val="0"/>
      <w:marBottom w:val="0"/>
      <w:divBdr>
        <w:top w:val="none" w:sz="0" w:space="0" w:color="auto"/>
        <w:left w:val="none" w:sz="0" w:space="0" w:color="auto"/>
        <w:bottom w:val="none" w:sz="0" w:space="0" w:color="auto"/>
        <w:right w:val="none" w:sz="0" w:space="0" w:color="auto"/>
      </w:divBdr>
    </w:div>
    <w:div w:id="1125732023">
      <w:bodyDiv w:val="1"/>
      <w:marLeft w:val="0"/>
      <w:marRight w:val="0"/>
      <w:marTop w:val="0"/>
      <w:marBottom w:val="0"/>
      <w:divBdr>
        <w:top w:val="none" w:sz="0" w:space="0" w:color="auto"/>
        <w:left w:val="none" w:sz="0" w:space="0" w:color="auto"/>
        <w:bottom w:val="none" w:sz="0" w:space="0" w:color="auto"/>
        <w:right w:val="none" w:sz="0" w:space="0" w:color="auto"/>
      </w:divBdr>
    </w:div>
    <w:div w:id="1130051298">
      <w:bodyDiv w:val="1"/>
      <w:marLeft w:val="0"/>
      <w:marRight w:val="0"/>
      <w:marTop w:val="0"/>
      <w:marBottom w:val="0"/>
      <w:divBdr>
        <w:top w:val="none" w:sz="0" w:space="0" w:color="auto"/>
        <w:left w:val="none" w:sz="0" w:space="0" w:color="auto"/>
        <w:bottom w:val="none" w:sz="0" w:space="0" w:color="auto"/>
        <w:right w:val="none" w:sz="0" w:space="0" w:color="auto"/>
      </w:divBdr>
    </w:div>
    <w:div w:id="1137185128">
      <w:bodyDiv w:val="1"/>
      <w:marLeft w:val="0"/>
      <w:marRight w:val="0"/>
      <w:marTop w:val="0"/>
      <w:marBottom w:val="0"/>
      <w:divBdr>
        <w:top w:val="none" w:sz="0" w:space="0" w:color="auto"/>
        <w:left w:val="none" w:sz="0" w:space="0" w:color="auto"/>
        <w:bottom w:val="none" w:sz="0" w:space="0" w:color="auto"/>
        <w:right w:val="none" w:sz="0" w:space="0" w:color="auto"/>
      </w:divBdr>
    </w:div>
    <w:div w:id="1142963137">
      <w:bodyDiv w:val="1"/>
      <w:marLeft w:val="0"/>
      <w:marRight w:val="0"/>
      <w:marTop w:val="0"/>
      <w:marBottom w:val="0"/>
      <w:divBdr>
        <w:top w:val="none" w:sz="0" w:space="0" w:color="auto"/>
        <w:left w:val="none" w:sz="0" w:space="0" w:color="auto"/>
        <w:bottom w:val="none" w:sz="0" w:space="0" w:color="auto"/>
        <w:right w:val="none" w:sz="0" w:space="0" w:color="auto"/>
      </w:divBdr>
    </w:div>
    <w:div w:id="1145581854">
      <w:bodyDiv w:val="1"/>
      <w:marLeft w:val="0"/>
      <w:marRight w:val="0"/>
      <w:marTop w:val="0"/>
      <w:marBottom w:val="0"/>
      <w:divBdr>
        <w:top w:val="none" w:sz="0" w:space="0" w:color="auto"/>
        <w:left w:val="none" w:sz="0" w:space="0" w:color="auto"/>
        <w:bottom w:val="none" w:sz="0" w:space="0" w:color="auto"/>
        <w:right w:val="none" w:sz="0" w:space="0" w:color="auto"/>
      </w:divBdr>
    </w:div>
    <w:div w:id="1145705007">
      <w:bodyDiv w:val="1"/>
      <w:marLeft w:val="0"/>
      <w:marRight w:val="0"/>
      <w:marTop w:val="0"/>
      <w:marBottom w:val="0"/>
      <w:divBdr>
        <w:top w:val="none" w:sz="0" w:space="0" w:color="auto"/>
        <w:left w:val="none" w:sz="0" w:space="0" w:color="auto"/>
        <w:bottom w:val="none" w:sz="0" w:space="0" w:color="auto"/>
        <w:right w:val="none" w:sz="0" w:space="0" w:color="auto"/>
      </w:divBdr>
    </w:div>
    <w:div w:id="1172063678">
      <w:bodyDiv w:val="1"/>
      <w:marLeft w:val="0"/>
      <w:marRight w:val="0"/>
      <w:marTop w:val="0"/>
      <w:marBottom w:val="0"/>
      <w:divBdr>
        <w:top w:val="none" w:sz="0" w:space="0" w:color="auto"/>
        <w:left w:val="none" w:sz="0" w:space="0" w:color="auto"/>
        <w:bottom w:val="none" w:sz="0" w:space="0" w:color="auto"/>
        <w:right w:val="none" w:sz="0" w:space="0" w:color="auto"/>
      </w:divBdr>
    </w:div>
    <w:div w:id="1178735785">
      <w:bodyDiv w:val="1"/>
      <w:marLeft w:val="0"/>
      <w:marRight w:val="0"/>
      <w:marTop w:val="0"/>
      <w:marBottom w:val="0"/>
      <w:divBdr>
        <w:top w:val="none" w:sz="0" w:space="0" w:color="auto"/>
        <w:left w:val="none" w:sz="0" w:space="0" w:color="auto"/>
        <w:bottom w:val="none" w:sz="0" w:space="0" w:color="auto"/>
        <w:right w:val="none" w:sz="0" w:space="0" w:color="auto"/>
      </w:divBdr>
    </w:div>
    <w:div w:id="1225600265">
      <w:bodyDiv w:val="1"/>
      <w:marLeft w:val="0"/>
      <w:marRight w:val="0"/>
      <w:marTop w:val="0"/>
      <w:marBottom w:val="0"/>
      <w:divBdr>
        <w:top w:val="none" w:sz="0" w:space="0" w:color="auto"/>
        <w:left w:val="none" w:sz="0" w:space="0" w:color="auto"/>
        <w:bottom w:val="none" w:sz="0" w:space="0" w:color="auto"/>
        <w:right w:val="none" w:sz="0" w:space="0" w:color="auto"/>
      </w:divBdr>
    </w:div>
    <w:div w:id="1226915844">
      <w:bodyDiv w:val="1"/>
      <w:marLeft w:val="0"/>
      <w:marRight w:val="0"/>
      <w:marTop w:val="0"/>
      <w:marBottom w:val="0"/>
      <w:divBdr>
        <w:top w:val="none" w:sz="0" w:space="0" w:color="auto"/>
        <w:left w:val="none" w:sz="0" w:space="0" w:color="auto"/>
        <w:bottom w:val="none" w:sz="0" w:space="0" w:color="auto"/>
        <w:right w:val="none" w:sz="0" w:space="0" w:color="auto"/>
      </w:divBdr>
    </w:div>
    <w:div w:id="1255745315">
      <w:bodyDiv w:val="1"/>
      <w:marLeft w:val="0"/>
      <w:marRight w:val="0"/>
      <w:marTop w:val="0"/>
      <w:marBottom w:val="0"/>
      <w:divBdr>
        <w:top w:val="none" w:sz="0" w:space="0" w:color="auto"/>
        <w:left w:val="none" w:sz="0" w:space="0" w:color="auto"/>
        <w:bottom w:val="none" w:sz="0" w:space="0" w:color="auto"/>
        <w:right w:val="none" w:sz="0" w:space="0" w:color="auto"/>
      </w:divBdr>
    </w:div>
    <w:div w:id="1276064614">
      <w:bodyDiv w:val="1"/>
      <w:marLeft w:val="0"/>
      <w:marRight w:val="0"/>
      <w:marTop w:val="0"/>
      <w:marBottom w:val="0"/>
      <w:divBdr>
        <w:top w:val="none" w:sz="0" w:space="0" w:color="auto"/>
        <w:left w:val="none" w:sz="0" w:space="0" w:color="auto"/>
        <w:bottom w:val="none" w:sz="0" w:space="0" w:color="auto"/>
        <w:right w:val="none" w:sz="0" w:space="0" w:color="auto"/>
      </w:divBdr>
    </w:div>
    <w:div w:id="1276790621">
      <w:bodyDiv w:val="1"/>
      <w:marLeft w:val="0"/>
      <w:marRight w:val="0"/>
      <w:marTop w:val="0"/>
      <w:marBottom w:val="0"/>
      <w:divBdr>
        <w:top w:val="none" w:sz="0" w:space="0" w:color="auto"/>
        <w:left w:val="none" w:sz="0" w:space="0" w:color="auto"/>
        <w:bottom w:val="none" w:sz="0" w:space="0" w:color="auto"/>
        <w:right w:val="none" w:sz="0" w:space="0" w:color="auto"/>
      </w:divBdr>
    </w:div>
    <w:div w:id="1278639641">
      <w:bodyDiv w:val="1"/>
      <w:marLeft w:val="0"/>
      <w:marRight w:val="0"/>
      <w:marTop w:val="0"/>
      <w:marBottom w:val="0"/>
      <w:divBdr>
        <w:top w:val="none" w:sz="0" w:space="0" w:color="auto"/>
        <w:left w:val="none" w:sz="0" w:space="0" w:color="auto"/>
        <w:bottom w:val="none" w:sz="0" w:space="0" w:color="auto"/>
        <w:right w:val="none" w:sz="0" w:space="0" w:color="auto"/>
      </w:divBdr>
    </w:div>
    <w:div w:id="1292782972">
      <w:bodyDiv w:val="1"/>
      <w:marLeft w:val="0"/>
      <w:marRight w:val="0"/>
      <w:marTop w:val="0"/>
      <w:marBottom w:val="0"/>
      <w:divBdr>
        <w:top w:val="none" w:sz="0" w:space="0" w:color="auto"/>
        <w:left w:val="none" w:sz="0" w:space="0" w:color="auto"/>
        <w:bottom w:val="none" w:sz="0" w:space="0" w:color="auto"/>
        <w:right w:val="none" w:sz="0" w:space="0" w:color="auto"/>
      </w:divBdr>
    </w:div>
    <w:div w:id="1319575730">
      <w:bodyDiv w:val="1"/>
      <w:marLeft w:val="0"/>
      <w:marRight w:val="0"/>
      <w:marTop w:val="0"/>
      <w:marBottom w:val="0"/>
      <w:divBdr>
        <w:top w:val="none" w:sz="0" w:space="0" w:color="auto"/>
        <w:left w:val="none" w:sz="0" w:space="0" w:color="auto"/>
        <w:bottom w:val="none" w:sz="0" w:space="0" w:color="auto"/>
        <w:right w:val="none" w:sz="0" w:space="0" w:color="auto"/>
      </w:divBdr>
    </w:div>
    <w:div w:id="1327830470">
      <w:bodyDiv w:val="1"/>
      <w:marLeft w:val="0"/>
      <w:marRight w:val="0"/>
      <w:marTop w:val="0"/>
      <w:marBottom w:val="0"/>
      <w:divBdr>
        <w:top w:val="none" w:sz="0" w:space="0" w:color="auto"/>
        <w:left w:val="none" w:sz="0" w:space="0" w:color="auto"/>
        <w:bottom w:val="none" w:sz="0" w:space="0" w:color="auto"/>
        <w:right w:val="none" w:sz="0" w:space="0" w:color="auto"/>
      </w:divBdr>
    </w:div>
    <w:div w:id="1332098675">
      <w:bodyDiv w:val="1"/>
      <w:marLeft w:val="0"/>
      <w:marRight w:val="0"/>
      <w:marTop w:val="0"/>
      <w:marBottom w:val="0"/>
      <w:divBdr>
        <w:top w:val="none" w:sz="0" w:space="0" w:color="auto"/>
        <w:left w:val="none" w:sz="0" w:space="0" w:color="auto"/>
        <w:bottom w:val="none" w:sz="0" w:space="0" w:color="auto"/>
        <w:right w:val="none" w:sz="0" w:space="0" w:color="auto"/>
      </w:divBdr>
    </w:div>
    <w:div w:id="1337877614">
      <w:bodyDiv w:val="1"/>
      <w:marLeft w:val="0"/>
      <w:marRight w:val="0"/>
      <w:marTop w:val="0"/>
      <w:marBottom w:val="0"/>
      <w:divBdr>
        <w:top w:val="none" w:sz="0" w:space="0" w:color="auto"/>
        <w:left w:val="none" w:sz="0" w:space="0" w:color="auto"/>
        <w:bottom w:val="none" w:sz="0" w:space="0" w:color="auto"/>
        <w:right w:val="none" w:sz="0" w:space="0" w:color="auto"/>
      </w:divBdr>
    </w:div>
    <w:div w:id="1340035971">
      <w:bodyDiv w:val="1"/>
      <w:marLeft w:val="0"/>
      <w:marRight w:val="0"/>
      <w:marTop w:val="0"/>
      <w:marBottom w:val="0"/>
      <w:divBdr>
        <w:top w:val="none" w:sz="0" w:space="0" w:color="auto"/>
        <w:left w:val="none" w:sz="0" w:space="0" w:color="auto"/>
        <w:bottom w:val="none" w:sz="0" w:space="0" w:color="auto"/>
        <w:right w:val="none" w:sz="0" w:space="0" w:color="auto"/>
      </w:divBdr>
    </w:div>
    <w:div w:id="1353535543">
      <w:bodyDiv w:val="1"/>
      <w:marLeft w:val="0"/>
      <w:marRight w:val="0"/>
      <w:marTop w:val="0"/>
      <w:marBottom w:val="0"/>
      <w:divBdr>
        <w:top w:val="none" w:sz="0" w:space="0" w:color="auto"/>
        <w:left w:val="none" w:sz="0" w:space="0" w:color="auto"/>
        <w:bottom w:val="none" w:sz="0" w:space="0" w:color="auto"/>
        <w:right w:val="none" w:sz="0" w:space="0" w:color="auto"/>
      </w:divBdr>
    </w:div>
    <w:div w:id="1364597647">
      <w:bodyDiv w:val="1"/>
      <w:marLeft w:val="0"/>
      <w:marRight w:val="0"/>
      <w:marTop w:val="0"/>
      <w:marBottom w:val="0"/>
      <w:divBdr>
        <w:top w:val="none" w:sz="0" w:space="0" w:color="auto"/>
        <w:left w:val="none" w:sz="0" w:space="0" w:color="auto"/>
        <w:bottom w:val="none" w:sz="0" w:space="0" w:color="auto"/>
        <w:right w:val="none" w:sz="0" w:space="0" w:color="auto"/>
      </w:divBdr>
    </w:div>
    <w:div w:id="1373848261">
      <w:bodyDiv w:val="1"/>
      <w:marLeft w:val="0"/>
      <w:marRight w:val="0"/>
      <w:marTop w:val="0"/>
      <w:marBottom w:val="0"/>
      <w:divBdr>
        <w:top w:val="none" w:sz="0" w:space="0" w:color="auto"/>
        <w:left w:val="none" w:sz="0" w:space="0" w:color="auto"/>
        <w:bottom w:val="none" w:sz="0" w:space="0" w:color="auto"/>
        <w:right w:val="none" w:sz="0" w:space="0" w:color="auto"/>
      </w:divBdr>
    </w:div>
    <w:div w:id="1394616633">
      <w:bodyDiv w:val="1"/>
      <w:marLeft w:val="0"/>
      <w:marRight w:val="0"/>
      <w:marTop w:val="0"/>
      <w:marBottom w:val="0"/>
      <w:divBdr>
        <w:top w:val="none" w:sz="0" w:space="0" w:color="auto"/>
        <w:left w:val="none" w:sz="0" w:space="0" w:color="auto"/>
        <w:bottom w:val="none" w:sz="0" w:space="0" w:color="auto"/>
        <w:right w:val="none" w:sz="0" w:space="0" w:color="auto"/>
      </w:divBdr>
    </w:div>
    <w:div w:id="1397163819">
      <w:bodyDiv w:val="1"/>
      <w:marLeft w:val="0"/>
      <w:marRight w:val="0"/>
      <w:marTop w:val="0"/>
      <w:marBottom w:val="0"/>
      <w:divBdr>
        <w:top w:val="none" w:sz="0" w:space="0" w:color="auto"/>
        <w:left w:val="none" w:sz="0" w:space="0" w:color="auto"/>
        <w:bottom w:val="none" w:sz="0" w:space="0" w:color="auto"/>
        <w:right w:val="none" w:sz="0" w:space="0" w:color="auto"/>
      </w:divBdr>
    </w:div>
    <w:div w:id="1404835525">
      <w:bodyDiv w:val="1"/>
      <w:marLeft w:val="0"/>
      <w:marRight w:val="0"/>
      <w:marTop w:val="0"/>
      <w:marBottom w:val="0"/>
      <w:divBdr>
        <w:top w:val="none" w:sz="0" w:space="0" w:color="auto"/>
        <w:left w:val="none" w:sz="0" w:space="0" w:color="auto"/>
        <w:bottom w:val="none" w:sz="0" w:space="0" w:color="auto"/>
        <w:right w:val="none" w:sz="0" w:space="0" w:color="auto"/>
      </w:divBdr>
    </w:div>
    <w:div w:id="1436363544">
      <w:bodyDiv w:val="1"/>
      <w:marLeft w:val="0"/>
      <w:marRight w:val="0"/>
      <w:marTop w:val="0"/>
      <w:marBottom w:val="0"/>
      <w:divBdr>
        <w:top w:val="none" w:sz="0" w:space="0" w:color="auto"/>
        <w:left w:val="none" w:sz="0" w:space="0" w:color="auto"/>
        <w:bottom w:val="none" w:sz="0" w:space="0" w:color="auto"/>
        <w:right w:val="none" w:sz="0" w:space="0" w:color="auto"/>
      </w:divBdr>
    </w:div>
    <w:div w:id="1451589454">
      <w:bodyDiv w:val="1"/>
      <w:marLeft w:val="0"/>
      <w:marRight w:val="0"/>
      <w:marTop w:val="0"/>
      <w:marBottom w:val="0"/>
      <w:divBdr>
        <w:top w:val="none" w:sz="0" w:space="0" w:color="auto"/>
        <w:left w:val="none" w:sz="0" w:space="0" w:color="auto"/>
        <w:bottom w:val="none" w:sz="0" w:space="0" w:color="auto"/>
        <w:right w:val="none" w:sz="0" w:space="0" w:color="auto"/>
      </w:divBdr>
    </w:div>
    <w:div w:id="1454053030">
      <w:bodyDiv w:val="1"/>
      <w:marLeft w:val="0"/>
      <w:marRight w:val="0"/>
      <w:marTop w:val="0"/>
      <w:marBottom w:val="0"/>
      <w:divBdr>
        <w:top w:val="none" w:sz="0" w:space="0" w:color="auto"/>
        <w:left w:val="none" w:sz="0" w:space="0" w:color="auto"/>
        <w:bottom w:val="none" w:sz="0" w:space="0" w:color="auto"/>
        <w:right w:val="none" w:sz="0" w:space="0" w:color="auto"/>
      </w:divBdr>
    </w:div>
    <w:div w:id="1456021325">
      <w:bodyDiv w:val="1"/>
      <w:marLeft w:val="0"/>
      <w:marRight w:val="0"/>
      <w:marTop w:val="0"/>
      <w:marBottom w:val="0"/>
      <w:divBdr>
        <w:top w:val="none" w:sz="0" w:space="0" w:color="auto"/>
        <w:left w:val="none" w:sz="0" w:space="0" w:color="auto"/>
        <w:bottom w:val="none" w:sz="0" w:space="0" w:color="auto"/>
        <w:right w:val="none" w:sz="0" w:space="0" w:color="auto"/>
      </w:divBdr>
    </w:div>
    <w:div w:id="1478650596">
      <w:bodyDiv w:val="1"/>
      <w:marLeft w:val="0"/>
      <w:marRight w:val="0"/>
      <w:marTop w:val="0"/>
      <w:marBottom w:val="0"/>
      <w:divBdr>
        <w:top w:val="none" w:sz="0" w:space="0" w:color="auto"/>
        <w:left w:val="none" w:sz="0" w:space="0" w:color="auto"/>
        <w:bottom w:val="none" w:sz="0" w:space="0" w:color="auto"/>
        <w:right w:val="none" w:sz="0" w:space="0" w:color="auto"/>
      </w:divBdr>
    </w:div>
    <w:div w:id="1485390955">
      <w:bodyDiv w:val="1"/>
      <w:marLeft w:val="0"/>
      <w:marRight w:val="0"/>
      <w:marTop w:val="0"/>
      <w:marBottom w:val="0"/>
      <w:divBdr>
        <w:top w:val="none" w:sz="0" w:space="0" w:color="auto"/>
        <w:left w:val="none" w:sz="0" w:space="0" w:color="auto"/>
        <w:bottom w:val="none" w:sz="0" w:space="0" w:color="auto"/>
        <w:right w:val="none" w:sz="0" w:space="0" w:color="auto"/>
      </w:divBdr>
    </w:div>
    <w:div w:id="1538006003">
      <w:bodyDiv w:val="1"/>
      <w:marLeft w:val="0"/>
      <w:marRight w:val="0"/>
      <w:marTop w:val="0"/>
      <w:marBottom w:val="0"/>
      <w:divBdr>
        <w:top w:val="none" w:sz="0" w:space="0" w:color="auto"/>
        <w:left w:val="none" w:sz="0" w:space="0" w:color="auto"/>
        <w:bottom w:val="none" w:sz="0" w:space="0" w:color="auto"/>
        <w:right w:val="none" w:sz="0" w:space="0" w:color="auto"/>
      </w:divBdr>
    </w:div>
    <w:div w:id="1557476295">
      <w:bodyDiv w:val="1"/>
      <w:marLeft w:val="0"/>
      <w:marRight w:val="0"/>
      <w:marTop w:val="0"/>
      <w:marBottom w:val="0"/>
      <w:divBdr>
        <w:top w:val="none" w:sz="0" w:space="0" w:color="auto"/>
        <w:left w:val="none" w:sz="0" w:space="0" w:color="auto"/>
        <w:bottom w:val="none" w:sz="0" w:space="0" w:color="auto"/>
        <w:right w:val="none" w:sz="0" w:space="0" w:color="auto"/>
      </w:divBdr>
    </w:div>
    <w:div w:id="1597013813">
      <w:bodyDiv w:val="1"/>
      <w:marLeft w:val="0"/>
      <w:marRight w:val="0"/>
      <w:marTop w:val="0"/>
      <w:marBottom w:val="0"/>
      <w:divBdr>
        <w:top w:val="none" w:sz="0" w:space="0" w:color="auto"/>
        <w:left w:val="none" w:sz="0" w:space="0" w:color="auto"/>
        <w:bottom w:val="none" w:sz="0" w:space="0" w:color="auto"/>
        <w:right w:val="none" w:sz="0" w:space="0" w:color="auto"/>
      </w:divBdr>
    </w:div>
    <w:div w:id="1631352710">
      <w:bodyDiv w:val="1"/>
      <w:marLeft w:val="0"/>
      <w:marRight w:val="0"/>
      <w:marTop w:val="0"/>
      <w:marBottom w:val="0"/>
      <w:divBdr>
        <w:top w:val="none" w:sz="0" w:space="0" w:color="auto"/>
        <w:left w:val="none" w:sz="0" w:space="0" w:color="auto"/>
        <w:bottom w:val="none" w:sz="0" w:space="0" w:color="auto"/>
        <w:right w:val="none" w:sz="0" w:space="0" w:color="auto"/>
      </w:divBdr>
    </w:div>
    <w:div w:id="1663311673">
      <w:bodyDiv w:val="1"/>
      <w:marLeft w:val="0"/>
      <w:marRight w:val="0"/>
      <w:marTop w:val="0"/>
      <w:marBottom w:val="0"/>
      <w:divBdr>
        <w:top w:val="none" w:sz="0" w:space="0" w:color="auto"/>
        <w:left w:val="none" w:sz="0" w:space="0" w:color="auto"/>
        <w:bottom w:val="none" w:sz="0" w:space="0" w:color="auto"/>
        <w:right w:val="none" w:sz="0" w:space="0" w:color="auto"/>
      </w:divBdr>
    </w:div>
    <w:div w:id="1677413991">
      <w:bodyDiv w:val="1"/>
      <w:marLeft w:val="0"/>
      <w:marRight w:val="0"/>
      <w:marTop w:val="0"/>
      <w:marBottom w:val="0"/>
      <w:divBdr>
        <w:top w:val="none" w:sz="0" w:space="0" w:color="auto"/>
        <w:left w:val="none" w:sz="0" w:space="0" w:color="auto"/>
        <w:bottom w:val="none" w:sz="0" w:space="0" w:color="auto"/>
        <w:right w:val="none" w:sz="0" w:space="0" w:color="auto"/>
      </w:divBdr>
    </w:div>
    <w:div w:id="1699886144">
      <w:bodyDiv w:val="1"/>
      <w:marLeft w:val="0"/>
      <w:marRight w:val="0"/>
      <w:marTop w:val="0"/>
      <w:marBottom w:val="0"/>
      <w:divBdr>
        <w:top w:val="none" w:sz="0" w:space="0" w:color="auto"/>
        <w:left w:val="none" w:sz="0" w:space="0" w:color="auto"/>
        <w:bottom w:val="none" w:sz="0" w:space="0" w:color="auto"/>
        <w:right w:val="none" w:sz="0" w:space="0" w:color="auto"/>
      </w:divBdr>
    </w:div>
    <w:div w:id="1702389469">
      <w:bodyDiv w:val="1"/>
      <w:marLeft w:val="0"/>
      <w:marRight w:val="0"/>
      <w:marTop w:val="0"/>
      <w:marBottom w:val="0"/>
      <w:divBdr>
        <w:top w:val="none" w:sz="0" w:space="0" w:color="auto"/>
        <w:left w:val="none" w:sz="0" w:space="0" w:color="auto"/>
        <w:bottom w:val="none" w:sz="0" w:space="0" w:color="auto"/>
        <w:right w:val="none" w:sz="0" w:space="0" w:color="auto"/>
      </w:divBdr>
    </w:div>
    <w:div w:id="1704094730">
      <w:bodyDiv w:val="1"/>
      <w:marLeft w:val="0"/>
      <w:marRight w:val="0"/>
      <w:marTop w:val="0"/>
      <w:marBottom w:val="0"/>
      <w:divBdr>
        <w:top w:val="none" w:sz="0" w:space="0" w:color="auto"/>
        <w:left w:val="none" w:sz="0" w:space="0" w:color="auto"/>
        <w:bottom w:val="none" w:sz="0" w:space="0" w:color="auto"/>
        <w:right w:val="none" w:sz="0" w:space="0" w:color="auto"/>
      </w:divBdr>
    </w:div>
    <w:div w:id="1722631908">
      <w:bodyDiv w:val="1"/>
      <w:marLeft w:val="0"/>
      <w:marRight w:val="0"/>
      <w:marTop w:val="0"/>
      <w:marBottom w:val="0"/>
      <w:divBdr>
        <w:top w:val="none" w:sz="0" w:space="0" w:color="auto"/>
        <w:left w:val="none" w:sz="0" w:space="0" w:color="auto"/>
        <w:bottom w:val="none" w:sz="0" w:space="0" w:color="auto"/>
        <w:right w:val="none" w:sz="0" w:space="0" w:color="auto"/>
      </w:divBdr>
    </w:div>
    <w:div w:id="1760907164">
      <w:bodyDiv w:val="1"/>
      <w:marLeft w:val="0"/>
      <w:marRight w:val="0"/>
      <w:marTop w:val="0"/>
      <w:marBottom w:val="0"/>
      <w:divBdr>
        <w:top w:val="none" w:sz="0" w:space="0" w:color="auto"/>
        <w:left w:val="none" w:sz="0" w:space="0" w:color="auto"/>
        <w:bottom w:val="none" w:sz="0" w:space="0" w:color="auto"/>
        <w:right w:val="none" w:sz="0" w:space="0" w:color="auto"/>
      </w:divBdr>
    </w:div>
    <w:div w:id="1761482951">
      <w:bodyDiv w:val="1"/>
      <w:marLeft w:val="0"/>
      <w:marRight w:val="0"/>
      <w:marTop w:val="0"/>
      <w:marBottom w:val="0"/>
      <w:divBdr>
        <w:top w:val="none" w:sz="0" w:space="0" w:color="auto"/>
        <w:left w:val="none" w:sz="0" w:space="0" w:color="auto"/>
        <w:bottom w:val="none" w:sz="0" w:space="0" w:color="auto"/>
        <w:right w:val="none" w:sz="0" w:space="0" w:color="auto"/>
      </w:divBdr>
    </w:div>
    <w:div w:id="1777016390">
      <w:bodyDiv w:val="1"/>
      <w:marLeft w:val="0"/>
      <w:marRight w:val="0"/>
      <w:marTop w:val="0"/>
      <w:marBottom w:val="0"/>
      <w:divBdr>
        <w:top w:val="none" w:sz="0" w:space="0" w:color="auto"/>
        <w:left w:val="none" w:sz="0" w:space="0" w:color="auto"/>
        <w:bottom w:val="none" w:sz="0" w:space="0" w:color="auto"/>
        <w:right w:val="none" w:sz="0" w:space="0" w:color="auto"/>
      </w:divBdr>
    </w:div>
    <w:div w:id="1783961658">
      <w:bodyDiv w:val="1"/>
      <w:marLeft w:val="0"/>
      <w:marRight w:val="0"/>
      <w:marTop w:val="0"/>
      <w:marBottom w:val="0"/>
      <w:divBdr>
        <w:top w:val="none" w:sz="0" w:space="0" w:color="auto"/>
        <w:left w:val="none" w:sz="0" w:space="0" w:color="auto"/>
        <w:bottom w:val="none" w:sz="0" w:space="0" w:color="auto"/>
        <w:right w:val="none" w:sz="0" w:space="0" w:color="auto"/>
      </w:divBdr>
    </w:div>
    <w:div w:id="1817406018">
      <w:bodyDiv w:val="1"/>
      <w:marLeft w:val="0"/>
      <w:marRight w:val="0"/>
      <w:marTop w:val="0"/>
      <w:marBottom w:val="0"/>
      <w:divBdr>
        <w:top w:val="none" w:sz="0" w:space="0" w:color="auto"/>
        <w:left w:val="none" w:sz="0" w:space="0" w:color="auto"/>
        <w:bottom w:val="none" w:sz="0" w:space="0" w:color="auto"/>
        <w:right w:val="none" w:sz="0" w:space="0" w:color="auto"/>
      </w:divBdr>
    </w:div>
    <w:div w:id="1820803521">
      <w:bodyDiv w:val="1"/>
      <w:marLeft w:val="0"/>
      <w:marRight w:val="0"/>
      <w:marTop w:val="0"/>
      <w:marBottom w:val="0"/>
      <w:divBdr>
        <w:top w:val="none" w:sz="0" w:space="0" w:color="auto"/>
        <w:left w:val="none" w:sz="0" w:space="0" w:color="auto"/>
        <w:bottom w:val="none" w:sz="0" w:space="0" w:color="auto"/>
        <w:right w:val="none" w:sz="0" w:space="0" w:color="auto"/>
      </w:divBdr>
    </w:div>
    <w:div w:id="1837261770">
      <w:bodyDiv w:val="1"/>
      <w:marLeft w:val="0"/>
      <w:marRight w:val="0"/>
      <w:marTop w:val="0"/>
      <w:marBottom w:val="0"/>
      <w:divBdr>
        <w:top w:val="none" w:sz="0" w:space="0" w:color="auto"/>
        <w:left w:val="none" w:sz="0" w:space="0" w:color="auto"/>
        <w:bottom w:val="none" w:sz="0" w:space="0" w:color="auto"/>
        <w:right w:val="none" w:sz="0" w:space="0" w:color="auto"/>
      </w:divBdr>
    </w:div>
    <w:div w:id="1840464648">
      <w:bodyDiv w:val="1"/>
      <w:marLeft w:val="0"/>
      <w:marRight w:val="0"/>
      <w:marTop w:val="0"/>
      <w:marBottom w:val="0"/>
      <w:divBdr>
        <w:top w:val="none" w:sz="0" w:space="0" w:color="auto"/>
        <w:left w:val="none" w:sz="0" w:space="0" w:color="auto"/>
        <w:bottom w:val="none" w:sz="0" w:space="0" w:color="auto"/>
        <w:right w:val="none" w:sz="0" w:space="0" w:color="auto"/>
      </w:divBdr>
    </w:div>
    <w:div w:id="1855652069">
      <w:bodyDiv w:val="1"/>
      <w:marLeft w:val="0"/>
      <w:marRight w:val="0"/>
      <w:marTop w:val="0"/>
      <w:marBottom w:val="0"/>
      <w:divBdr>
        <w:top w:val="none" w:sz="0" w:space="0" w:color="auto"/>
        <w:left w:val="none" w:sz="0" w:space="0" w:color="auto"/>
        <w:bottom w:val="none" w:sz="0" w:space="0" w:color="auto"/>
        <w:right w:val="none" w:sz="0" w:space="0" w:color="auto"/>
      </w:divBdr>
    </w:div>
    <w:div w:id="1865483783">
      <w:bodyDiv w:val="1"/>
      <w:marLeft w:val="0"/>
      <w:marRight w:val="0"/>
      <w:marTop w:val="0"/>
      <w:marBottom w:val="0"/>
      <w:divBdr>
        <w:top w:val="none" w:sz="0" w:space="0" w:color="auto"/>
        <w:left w:val="none" w:sz="0" w:space="0" w:color="auto"/>
        <w:bottom w:val="none" w:sz="0" w:space="0" w:color="auto"/>
        <w:right w:val="none" w:sz="0" w:space="0" w:color="auto"/>
      </w:divBdr>
    </w:div>
    <w:div w:id="1868640731">
      <w:bodyDiv w:val="1"/>
      <w:marLeft w:val="0"/>
      <w:marRight w:val="0"/>
      <w:marTop w:val="0"/>
      <w:marBottom w:val="0"/>
      <w:divBdr>
        <w:top w:val="none" w:sz="0" w:space="0" w:color="auto"/>
        <w:left w:val="none" w:sz="0" w:space="0" w:color="auto"/>
        <w:bottom w:val="none" w:sz="0" w:space="0" w:color="auto"/>
        <w:right w:val="none" w:sz="0" w:space="0" w:color="auto"/>
      </w:divBdr>
    </w:div>
    <w:div w:id="1901944563">
      <w:bodyDiv w:val="1"/>
      <w:marLeft w:val="0"/>
      <w:marRight w:val="0"/>
      <w:marTop w:val="0"/>
      <w:marBottom w:val="0"/>
      <w:divBdr>
        <w:top w:val="none" w:sz="0" w:space="0" w:color="auto"/>
        <w:left w:val="none" w:sz="0" w:space="0" w:color="auto"/>
        <w:bottom w:val="none" w:sz="0" w:space="0" w:color="auto"/>
        <w:right w:val="none" w:sz="0" w:space="0" w:color="auto"/>
      </w:divBdr>
    </w:div>
    <w:div w:id="1914003771">
      <w:bodyDiv w:val="1"/>
      <w:marLeft w:val="0"/>
      <w:marRight w:val="0"/>
      <w:marTop w:val="0"/>
      <w:marBottom w:val="0"/>
      <w:divBdr>
        <w:top w:val="none" w:sz="0" w:space="0" w:color="auto"/>
        <w:left w:val="none" w:sz="0" w:space="0" w:color="auto"/>
        <w:bottom w:val="none" w:sz="0" w:space="0" w:color="auto"/>
        <w:right w:val="none" w:sz="0" w:space="0" w:color="auto"/>
      </w:divBdr>
    </w:div>
    <w:div w:id="1977486504">
      <w:bodyDiv w:val="1"/>
      <w:marLeft w:val="0"/>
      <w:marRight w:val="0"/>
      <w:marTop w:val="0"/>
      <w:marBottom w:val="0"/>
      <w:divBdr>
        <w:top w:val="none" w:sz="0" w:space="0" w:color="auto"/>
        <w:left w:val="none" w:sz="0" w:space="0" w:color="auto"/>
        <w:bottom w:val="none" w:sz="0" w:space="0" w:color="auto"/>
        <w:right w:val="none" w:sz="0" w:space="0" w:color="auto"/>
      </w:divBdr>
    </w:div>
    <w:div w:id="1991985065">
      <w:bodyDiv w:val="1"/>
      <w:marLeft w:val="0"/>
      <w:marRight w:val="0"/>
      <w:marTop w:val="0"/>
      <w:marBottom w:val="0"/>
      <w:divBdr>
        <w:top w:val="none" w:sz="0" w:space="0" w:color="auto"/>
        <w:left w:val="none" w:sz="0" w:space="0" w:color="auto"/>
        <w:bottom w:val="none" w:sz="0" w:space="0" w:color="auto"/>
        <w:right w:val="none" w:sz="0" w:space="0" w:color="auto"/>
      </w:divBdr>
    </w:div>
    <w:div w:id="2004501634">
      <w:bodyDiv w:val="1"/>
      <w:marLeft w:val="0"/>
      <w:marRight w:val="0"/>
      <w:marTop w:val="0"/>
      <w:marBottom w:val="0"/>
      <w:divBdr>
        <w:top w:val="none" w:sz="0" w:space="0" w:color="auto"/>
        <w:left w:val="none" w:sz="0" w:space="0" w:color="auto"/>
        <w:bottom w:val="none" w:sz="0" w:space="0" w:color="auto"/>
        <w:right w:val="none" w:sz="0" w:space="0" w:color="auto"/>
      </w:divBdr>
    </w:div>
    <w:div w:id="2005932862">
      <w:bodyDiv w:val="1"/>
      <w:marLeft w:val="0"/>
      <w:marRight w:val="0"/>
      <w:marTop w:val="0"/>
      <w:marBottom w:val="0"/>
      <w:divBdr>
        <w:top w:val="none" w:sz="0" w:space="0" w:color="auto"/>
        <w:left w:val="none" w:sz="0" w:space="0" w:color="auto"/>
        <w:bottom w:val="none" w:sz="0" w:space="0" w:color="auto"/>
        <w:right w:val="none" w:sz="0" w:space="0" w:color="auto"/>
      </w:divBdr>
    </w:div>
    <w:div w:id="2060661475">
      <w:bodyDiv w:val="1"/>
      <w:marLeft w:val="0"/>
      <w:marRight w:val="0"/>
      <w:marTop w:val="0"/>
      <w:marBottom w:val="0"/>
      <w:divBdr>
        <w:top w:val="none" w:sz="0" w:space="0" w:color="auto"/>
        <w:left w:val="none" w:sz="0" w:space="0" w:color="auto"/>
        <w:bottom w:val="none" w:sz="0" w:space="0" w:color="auto"/>
        <w:right w:val="none" w:sz="0" w:space="0" w:color="auto"/>
      </w:divBdr>
    </w:div>
    <w:div w:id="2069962109">
      <w:bodyDiv w:val="1"/>
      <w:marLeft w:val="0"/>
      <w:marRight w:val="0"/>
      <w:marTop w:val="0"/>
      <w:marBottom w:val="0"/>
      <w:divBdr>
        <w:top w:val="none" w:sz="0" w:space="0" w:color="auto"/>
        <w:left w:val="none" w:sz="0" w:space="0" w:color="auto"/>
        <w:bottom w:val="none" w:sz="0" w:space="0" w:color="auto"/>
        <w:right w:val="none" w:sz="0" w:space="0" w:color="auto"/>
      </w:divBdr>
    </w:div>
    <w:div w:id="2081370194">
      <w:bodyDiv w:val="1"/>
      <w:marLeft w:val="0"/>
      <w:marRight w:val="0"/>
      <w:marTop w:val="0"/>
      <w:marBottom w:val="0"/>
      <w:divBdr>
        <w:top w:val="none" w:sz="0" w:space="0" w:color="auto"/>
        <w:left w:val="none" w:sz="0" w:space="0" w:color="auto"/>
        <w:bottom w:val="none" w:sz="0" w:space="0" w:color="auto"/>
        <w:right w:val="none" w:sz="0" w:space="0" w:color="auto"/>
      </w:divBdr>
    </w:div>
    <w:div w:id="2091416878">
      <w:bodyDiv w:val="1"/>
      <w:marLeft w:val="0"/>
      <w:marRight w:val="0"/>
      <w:marTop w:val="0"/>
      <w:marBottom w:val="0"/>
      <w:divBdr>
        <w:top w:val="none" w:sz="0" w:space="0" w:color="auto"/>
        <w:left w:val="none" w:sz="0" w:space="0" w:color="auto"/>
        <w:bottom w:val="none" w:sz="0" w:space="0" w:color="auto"/>
        <w:right w:val="none" w:sz="0" w:space="0" w:color="auto"/>
      </w:divBdr>
    </w:div>
    <w:div w:id="2097238113">
      <w:bodyDiv w:val="1"/>
      <w:marLeft w:val="0"/>
      <w:marRight w:val="0"/>
      <w:marTop w:val="0"/>
      <w:marBottom w:val="0"/>
      <w:divBdr>
        <w:top w:val="none" w:sz="0" w:space="0" w:color="auto"/>
        <w:left w:val="none" w:sz="0" w:space="0" w:color="auto"/>
        <w:bottom w:val="none" w:sz="0" w:space="0" w:color="auto"/>
        <w:right w:val="none" w:sz="0" w:space="0" w:color="auto"/>
      </w:divBdr>
      <w:divsChild>
        <w:div w:id="931088749">
          <w:marLeft w:val="274"/>
          <w:marRight w:val="0"/>
          <w:marTop w:val="0"/>
          <w:marBottom w:val="0"/>
          <w:divBdr>
            <w:top w:val="none" w:sz="0" w:space="0" w:color="auto"/>
            <w:left w:val="none" w:sz="0" w:space="0" w:color="auto"/>
            <w:bottom w:val="none" w:sz="0" w:space="0" w:color="auto"/>
            <w:right w:val="none" w:sz="0" w:space="0" w:color="auto"/>
          </w:divBdr>
        </w:div>
        <w:div w:id="1005285559">
          <w:marLeft w:val="274"/>
          <w:marRight w:val="0"/>
          <w:marTop w:val="0"/>
          <w:marBottom w:val="0"/>
          <w:divBdr>
            <w:top w:val="none" w:sz="0" w:space="0" w:color="auto"/>
            <w:left w:val="none" w:sz="0" w:space="0" w:color="auto"/>
            <w:bottom w:val="none" w:sz="0" w:space="0" w:color="auto"/>
            <w:right w:val="none" w:sz="0" w:space="0" w:color="auto"/>
          </w:divBdr>
        </w:div>
        <w:div w:id="2115438242">
          <w:marLeft w:val="274"/>
          <w:marRight w:val="0"/>
          <w:marTop w:val="0"/>
          <w:marBottom w:val="0"/>
          <w:divBdr>
            <w:top w:val="none" w:sz="0" w:space="0" w:color="auto"/>
            <w:left w:val="none" w:sz="0" w:space="0" w:color="auto"/>
            <w:bottom w:val="none" w:sz="0" w:space="0" w:color="auto"/>
            <w:right w:val="none" w:sz="0" w:space="0" w:color="auto"/>
          </w:divBdr>
        </w:div>
      </w:divsChild>
    </w:div>
    <w:div w:id="2104640314">
      <w:bodyDiv w:val="1"/>
      <w:marLeft w:val="0"/>
      <w:marRight w:val="0"/>
      <w:marTop w:val="0"/>
      <w:marBottom w:val="0"/>
      <w:divBdr>
        <w:top w:val="none" w:sz="0" w:space="0" w:color="auto"/>
        <w:left w:val="none" w:sz="0" w:space="0" w:color="auto"/>
        <w:bottom w:val="none" w:sz="0" w:space="0" w:color="auto"/>
        <w:right w:val="none" w:sz="0" w:space="0" w:color="auto"/>
      </w:divBdr>
    </w:div>
    <w:div w:id="2111855470">
      <w:bodyDiv w:val="1"/>
      <w:marLeft w:val="0"/>
      <w:marRight w:val="0"/>
      <w:marTop w:val="0"/>
      <w:marBottom w:val="0"/>
      <w:divBdr>
        <w:top w:val="none" w:sz="0" w:space="0" w:color="auto"/>
        <w:left w:val="none" w:sz="0" w:space="0" w:color="auto"/>
        <w:bottom w:val="none" w:sz="0" w:space="0" w:color="auto"/>
        <w:right w:val="none" w:sz="0" w:space="0" w:color="auto"/>
      </w:divBdr>
      <w:divsChild>
        <w:div w:id="200213718">
          <w:marLeft w:val="274"/>
          <w:marRight w:val="0"/>
          <w:marTop w:val="0"/>
          <w:marBottom w:val="0"/>
          <w:divBdr>
            <w:top w:val="none" w:sz="0" w:space="0" w:color="auto"/>
            <w:left w:val="none" w:sz="0" w:space="0" w:color="auto"/>
            <w:bottom w:val="none" w:sz="0" w:space="0" w:color="auto"/>
            <w:right w:val="none" w:sz="0" w:space="0" w:color="auto"/>
          </w:divBdr>
        </w:div>
        <w:div w:id="1272201587">
          <w:marLeft w:val="274"/>
          <w:marRight w:val="0"/>
          <w:marTop w:val="0"/>
          <w:marBottom w:val="0"/>
          <w:divBdr>
            <w:top w:val="none" w:sz="0" w:space="0" w:color="auto"/>
            <w:left w:val="none" w:sz="0" w:space="0" w:color="auto"/>
            <w:bottom w:val="none" w:sz="0" w:space="0" w:color="auto"/>
            <w:right w:val="none" w:sz="0" w:space="0" w:color="auto"/>
          </w:divBdr>
        </w:div>
      </w:divsChild>
    </w:div>
    <w:div w:id="2119373855">
      <w:bodyDiv w:val="1"/>
      <w:marLeft w:val="0"/>
      <w:marRight w:val="0"/>
      <w:marTop w:val="0"/>
      <w:marBottom w:val="0"/>
      <w:divBdr>
        <w:top w:val="none" w:sz="0" w:space="0" w:color="auto"/>
        <w:left w:val="none" w:sz="0" w:space="0" w:color="auto"/>
        <w:bottom w:val="none" w:sz="0" w:space="0" w:color="auto"/>
        <w:right w:val="none" w:sz="0" w:space="0" w:color="auto"/>
      </w:divBdr>
    </w:div>
    <w:div w:id="2127002958">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3779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yperlink" Target="http://www.frc.org.uk/auditorsresponsibilities" TargetMode="External"/><Relationship Id="rId42" Type="http://schemas.openxmlformats.org/officeDocument/2006/relationships/header" Target="header29.xml"/><Relationship Id="rId47" Type="http://schemas.openxmlformats.org/officeDocument/2006/relationships/header" Target="header32.xml"/><Relationship Id="rId63" Type="http://schemas.openxmlformats.org/officeDocument/2006/relationships/hyperlink" Target="https://hmicfrs.justiceinspectorates.gov.uk/frs-assessments/kent-2023-2025/" TargetMode="External"/><Relationship Id="rId68" Type="http://schemas.openxmlformats.org/officeDocument/2006/relationships/chart" Target="charts/chart1.xml"/><Relationship Id="rId16" Type="http://schemas.openxmlformats.org/officeDocument/2006/relationships/footer" Target="footer3.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1.xml"/><Relationship Id="rId53" Type="http://schemas.openxmlformats.org/officeDocument/2006/relationships/header" Target="header38.xml"/><Relationship Id="rId58" Type="http://schemas.openxmlformats.org/officeDocument/2006/relationships/hyperlink" Target="https://www.kent.fire-uk.org/sites/default/files/A%26G%20meeting%20pack%20-%20April%202026_0.pdf" TargetMode="External"/><Relationship Id="rId66" Type="http://schemas.openxmlformats.org/officeDocument/2006/relationships/hyperlink" Target="https://www.kent.fire-uk.org/sites/default/files/dam/documents/kmfra/ctte_papers/kmfra_auth_2025-10-16_agenda-and-reports.pdf" TargetMode="External"/><Relationship Id="rId74" Type="http://schemas.openxmlformats.org/officeDocument/2006/relationships/chart" Target="charts/chart7.xml"/><Relationship Id="rId5" Type="http://schemas.openxmlformats.org/officeDocument/2006/relationships/styles" Target="styles.xml"/><Relationship Id="rId61" Type="http://schemas.openxmlformats.org/officeDocument/2006/relationships/hyperlink" Target="https://www.kent.fire-uk.org/sites/default/files/A%26G%20meeting%20pack%20-%20April%202026_0.pdf" TargetMode="External"/><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yperlink" Target="http://www.kent.fire-uk.org" TargetMode="External"/><Relationship Id="rId48" Type="http://schemas.openxmlformats.org/officeDocument/2006/relationships/header" Target="header33.xml"/><Relationship Id="rId56" Type="http://schemas.openxmlformats.org/officeDocument/2006/relationships/header" Target="header41.xml"/><Relationship Id="rId64" Type="http://schemas.openxmlformats.org/officeDocument/2006/relationships/hyperlink" Target="https://www.kent.fire-uk.org/sites/default/files/A%26G%20meeting%20pack%20-%20April%202026_0.pdf" TargetMode="External"/><Relationship Id="rId69" Type="http://schemas.openxmlformats.org/officeDocument/2006/relationships/chart" Target="charts/chart2.xm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eader" Target="header36.xml"/><Relationship Id="rId72" Type="http://schemas.openxmlformats.org/officeDocument/2006/relationships/chart" Target="charts/chart5.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footer" Target="footer4.xml"/><Relationship Id="rId59" Type="http://schemas.openxmlformats.org/officeDocument/2006/relationships/hyperlink" Target="https://www.kent.fire-uk.org/sites/default/files/A%26G%20meeting%20pack%20-%20April%202026_0.pdf" TargetMode="External"/><Relationship Id="rId67" Type="http://schemas.openxmlformats.org/officeDocument/2006/relationships/hyperlink" Target="https://www.kent.fire-uk.org/sites/default/files/A%26G%20meeting%20pack%20-%20April%202026_0.pdf" TargetMode="External"/><Relationship Id="rId20" Type="http://schemas.openxmlformats.org/officeDocument/2006/relationships/header" Target="header8.xml"/><Relationship Id="rId41" Type="http://schemas.openxmlformats.org/officeDocument/2006/relationships/header" Target="header28.xml"/><Relationship Id="rId54" Type="http://schemas.openxmlformats.org/officeDocument/2006/relationships/header" Target="header39.xml"/><Relationship Id="rId62" Type="http://schemas.openxmlformats.org/officeDocument/2006/relationships/hyperlink" Target="https://www.kent.fire-uk.org/sites/default/files/A%26G%20meeting%20pack%20-%20April%202026_0.pdf" TargetMode="External"/><Relationship Id="rId70" Type="http://schemas.openxmlformats.org/officeDocument/2006/relationships/chart" Target="charts/chart3.xml"/><Relationship Id="rId75"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header" Target="header34.xml"/><Relationship Id="rId57" Type="http://schemas.openxmlformats.org/officeDocument/2006/relationships/hyperlink" Target="https://www.kent.fire-uk.org/sites/default/files/A%26G%20meeting%20pack%20-%20April%202026_0.pdf" TargetMode="External"/><Relationship Id="rId10" Type="http://schemas.openxmlformats.org/officeDocument/2006/relationships/header" Target="header1.xml"/><Relationship Id="rId31" Type="http://schemas.openxmlformats.org/officeDocument/2006/relationships/header" Target="header18.xml"/><Relationship Id="rId44" Type="http://schemas.openxmlformats.org/officeDocument/2006/relationships/header" Target="header30.xml"/><Relationship Id="rId52" Type="http://schemas.openxmlformats.org/officeDocument/2006/relationships/header" Target="header37.xml"/><Relationship Id="rId60" Type="http://schemas.openxmlformats.org/officeDocument/2006/relationships/hyperlink" Target="https://www.kent.fire-uk.org/sites/default/files/A%26G%20meeting%20pack%20-%20April%202026_0.pdf" TargetMode="External"/><Relationship Id="rId65" Type="http://schemas.openxmlformats.org/officeDocument/2006/relationships/hyperlink" Target="https://www.kent.fire-uk.org/sites/default/files/A%26G%20meeting%20pack%20-%20April%202026_0.pdf" TargetMode="External"/><Relationship Id="rId73" Type="http://schemas.openxmlformats.org/officeDocument/2006/relationships/chart" Target="charts/chart6.xm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header" Target="header26.xml"/><Relationship Id="rId34" Type="http://schemas.openxmlformats.org/officeDocument/2006/relationships/header" Target="header21.xml"/><Relationship Id="rId50" Type="http://schemas.openxmlformats.org/officeDocument/2006/relationships/header" Target="header35.xml"/><Relationship Id="rId55" Type="http://schemas.openxmlformats.org/officeDocument/2006/relationships/header" Target="header40.xml"/><Relationship Id="rId76" Type="http://schemas.openxmlformats.org/officeDocument/2006/relationships/header" Target="header42.xml"/><Relationship Id="rId7" Type="http://schemas.openxmlformats.org/officeDocument/2006/relationships/webSettings" Target="webSettings.xml"/><Relationship Id="rId71" Type="http://schemas.openxmlformats.org/officeDocument/2006/relationships/chart" Target="charts/chart4.xml"/><Relationship Id="rId2" Type="http://schemas.openxmlformats.org/officeDocument/2006/relationships/customXml" Target="../customXml/item2.xml"/><Relationship Id="rId29" Type="http://schemas.openxmlformats.org/officeDocument/2006/relationships/header" Target="header1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kent4-my.sharepoint.com/personal/matt_southern_kent_fire-uk_org/Documents/Documents/AGS/KFRS%20Annual%20Governance%20Statement%20-%20Leadership%20Assurance%20Statements(1-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spPr>
            <a:solidFill>
              <a:srgbClr val="002060"/>
            </a:solidFill>
          </c:spPr>
          <c:dPt>
            <c:idx val="0"/>
            <c:bubble3D val="0"/>
            <c:spPr>
              <a:solidFill>
                <a:srgbClr val="002060"/>
              </a:solidFill>
              <a:ln w="19050">
                <a:solidFill>
                  <a:schemeClr val="lt1"/>
                </a:solidFill>
              </a:ln>
              <a:effectLst/>
            </c:spPr>
            <c:extLst>
              <c:ext xmlns:c16="http://schemas.microsoft.com/office/drawing/2014/chart" uri="{C3380CC4-5D6E-409C-BE32-E72D297353CC}">
                <c16:uniqueId val="{00000001-C50B-4FB1-8CA6-377A7EF6AF49}"/>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C50B-4FB1-8CA6-377A7EF6AF4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Sheet1!$G$22:$G$23</c:f>
              <c:numCache>
                <c:formatCode>General</c:formatCode>
                <c:ptCount val="2"/>
                <c:pt idx="0">
                  <c:v>15</c:v>
                </c:pt>
                <c:pt idx="1">
                  <c:v>1</c:v>
                </c:pt>
              </c:numCache>
            </c:numRef>
          </c:val>
          <c:extLst>
            <c:ext xmlns:c16="http://schemas.microsoft.com/office/drawing/2014/chart" uri="{C3380CC4-5D6E-409C-BE32-E72D297353CC}">
              <c16:uniqueId val="{00000004-C50B-4FB1-8CA6-377A7EF6AF49}"/>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rgbClr val="002060"/>
              </a:solidFill>
              <a:ln w="19050">
                <a:solidFill>
                  <a:schemeClr val="lt1"/>
                </a:solidFill>
              </a:ln>
              <a:effectLst/>
            </c:spPr>
            <c:extLst>
              <c:ext xmlns:c16="http://schemas.microsoft.com/office/drawing/2014/chart" uri="{C3380CC4-5D6E-409C-BE32-E72D297353CC}">
                <c16:uniqueId val="{00000001-3EF7-497F-ABDA-7DFCCE79A127}"/>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3EF7-497F-ABDA-7DFCCE79A1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Sheet1!$I$22:$I$23</c:f>
              <c:numCache>
                <c:formatCode>General</c:formatCode>
                <c:ptCount val="2"/>
                <c:pt idx="0">
                  <c:v>14</c:v>
                </c:pt>
                <c:pt idx="1">
                  <c:v>2</c:v>
                </c:pt>
              </c:numCache>
            </c:numRef>
          </c:val>
          <c:extLst>
            <c:ext xmlns:c16="http://schemas.microsoft.com/office/drawing/2014/chart" uri="{C3380CC4-5D6E-409C-BE32-E72D297353CC}">
              <c16:uniqueId val="{00000004-3EF7-497F-ABDA-7DFCCE79A127}"/>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spPr>
            <a:solidFill>
              <a:srgbClr val="002060"/>
            </a:solidFill>
          </c:spPr>
          <c:dPt>
            <c:idx val="0"/>
            <c:bubble3D val="0"/>
            <c:spPr>
              <a:solidFill>
                <a:srgbClr val="002060"/>
              </a:solidFill>
              <a:ln w="19050">
                <a:solidFill>
                  <a:schemeClr val="lt1"/>
                </a:solidFill>
              </a:ln>
              <a:effectLst/>
            </c:spPr>
            <c:extLst>
              <c:ext xmlns:c16="http://schemas.microsoft.com/office/drawing/2014/chart" uri="{C3380CC4-5D6E-409C-BE32-E72D297353CC}">
                <c16:uniqueId val="{00000001-4BCD-4A06-9B02-645D7173CCEE}"/>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4BCD-4A06-9B02-645D7173CC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Sheet1!$F$22:$F$23</c:f>
              <c:strCache>
                <c:ptCount val="2"/>
                <c:pt idx="0">
                  <c:v>Yes</c:v>
                </c:pt>
                <c:pt idx="1">
                  <c:v>No</c:v>
                </c:pt>
              </c:strCache>
            </c:strRef>
          </c:cat>
          <c:val>
            <c:numRef>
              <c:f>Sheet1!$K$22:$K$23</c:f>
              <c:numCache>
                <c:formatCode>General</c:formatCode>
                <c:ptCount val="2"/>
                <c:pt idx="0">
                  <c:v>16</c:v>
                </c:pt>
                <c:pt idx="1">
                  <c:v>0</c:v>
                </c:pt>
              </c:numCache>
            </c:numRef>
          </c:val>
          <c:extLst>
            <c:ext xmlns:c16="http://schemas.microsoft.com/office/drawing/2014/chart" uri="{C3380CC4-5D6E-409C-BE32-E72D297353CC}">
              <c16:uniqueId val="{00000004-4BCD-4A06-9B02-645D7173CCEE}"/>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rgbClr val="002060"/>
              </a:solidFill>
              <a:ln w="19050">
                <a:solidFill>
                  <a:schemeClr val="lt1"/>
                </a:solidFill>
              </a:ln>
              <a:effectLst/>
            </c:spPr>
            <c:extLst>
              <c:ext xmlns:c16="http://schemas.microsoft.com/office/drawing/2014/chart" uri="{C3380CC4-5D6E-409C-BE32-E72D297353CC}">
                <c16:uniqueId val="{00000001-B7DC-4946-BF51-D0ACC734AFA3}"/>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B7DC-4946-BF51-D0ACC734AFA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Sheet1!$M$22:$M$23</c:f>
              <c:numCache>
                <c:formatCode>General</c:formatCode>
                <c:ptCount val="2"/>
                <c:pt idx="0">
                  <c:v>15</c:v>
                </c:pt>
                <c:pt idx="1">
                  <c:v>1</c:v>
                </c:pt>
              </c:numCache>
            </c:numRef>
          </c:val>
          <c:extLst>
            <c:ext xmlns:c16="http://schemas.microsoft.com/office/drawing/2014/chart" uri="{C3380CC4-5D6E-409C-BE32-E72D297353CC}">
              <c16:uniqueId val="{00000004-B7DC-4946-BF51-D0ACC734AFA3}"/>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spPr>
            <a:solidFill>
              <a:srgbClr val="002060"/>
            </a:solidFill>
          </c:spPr>
          <c:dPt>
            <c:idx val="0"/>
            <c:bubble3D val="0"/>
            <c:spPr>
              <a:solidFill>
                <a:srgbClr val="002060"/>
              </a:solidFill>
              <a:ln w="19050">
                <a:solidFill>
                  <a:schemeClr val="lt1"/>
                </a:solidFill>
              </a:ln>
              <a:effectLst/>
            </c:spPr>
            <c:extLst>
              <c:ext xmlns:c16="http://schemas.microsoft.com/office/drawing/2014/chart" uri="{C3380CC4-5D6E-409C-BE32-E72D297353CC}">
                <c16:uniqueId val="{00000001-38F2-4C36-B93E-034318C03FB0}"/>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38F2-4C36-B93E-034318C03FB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Sheet1!$O$22:$O$23</c:f>
              <c:numCache>
                <c:formatCode>General</c:formatCode>
                <c:ptCount val="2"/>
                <c:pt idx="0">
                  <c:v>16</c:v>
                </c:pt>
                <c:pt idx="1">
                  <c:v>0</c:v>
                </c:pt>
              </c:numCache>
            </c:numRef>
          </c:val>
          <c:extLst>
            <c:ext xmlns:c16="http://schemas.microsoft.com/office/drawing/2014/chart" uri="{C3380CC4-5D6E-409C-BE32-E72D297353CC}">
              <c16:uniqueId val="{00000004-38F2-4C36-B93E-034318C03FB0}"/>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rgbClr val="002060"/>
              </a:solidFill>
              <a:ln w="19050">
                <a:solidFill>
                  <a:schemeClr val="lt1"/>
                </a:solidFill>
              </a:ln>
              <a:effectLst/>
            </c:spPr>
            <c:extLst>
              <c:ext xmlns:c16="http://schemas.microsoft.com/office/drawing/2014/chart" uri="{C3380CC4-5D6E-409C-BE32-E72D297353CC}">
                <c16:uniqueId val="{00000001-8F31-44E8-84EB-5FA8CE533063}"/>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8F31-44E8-84EB-5FA8CE5330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Sheet1!$Q$22:$Q$23</c:f>
              <c:numCache>
                <c:formatCode>General</c:formatCode>
                <c:ptCount val="2"/>
                <c:pt idx="0">
                  <c:v>13</c:v>
                </c:pt>
                <c:pt idx="1">
                  <c:v>3</c:v>
                </c:pt>
              </c:numCache>
            </c:numRef>
          </c:val>
          <c:extLst>
            <c:ext xmlns:c16="http://schemas.microsoft.com/office/drawing/2014/chart" uri="{C3380CC4-5D6E-409C-BE32-E72D297353CC}">
              <c16:uniqueId val="{00000004-8F31-44E8-84EB-5FA8CE533063}"/>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rgbClr val="002060"/>
              </a:solidFill>
              <a:ln w="19050">
                <a:solidFill>
                  <a:schemeClr val="lt1"/>
                </a:solidFill>
              </a:ln>
              <a:effectLst/>
            </c:spPr>
            <c:extLst>
              <c:ext xmlns:c16="http://schemas.microsoft.com/office/drawing/2014/chart" uri="{C3380CC4-5D6E-409C-BE32-E72D297353CC}">
                <c16:uniqueId val="{00000001-3F63-45B1-AD39-237B9C341D00}"/>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3F63-45B1-AD39-237B9C341D0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Sheet1!$S$22:$S$23</c:f>
              <c:numCache>
                <c:formatCode>General</c:formatCode>
                <c:ptCount val="2"/>
                <c:pt idx="0">
                  <c:v>14</c:v>
                </c:pt>
                <c:pt idx="1">
                  <c:v>2</c:v>
                </c:pt>
              </c:numCache>
            </c:numRef>
          </c:val>
          <c:extLst>
            <c:ext xmlns:c16="http://schemas.microsoft.com/office/drawing/2014/chart" uri="{C3380CC4-5D6E-409C-BE32-E72D297353CC}">
              <c16:uniqueId val="{00000004-3F63-45B1-AD39-237B9C341D00}"/>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rgbClr val="002060"/>
              </a:solidFill>
              <a:ln w="19050">
                <a:solidFill>
                  <a:schemeClr val="lt1"/>
                </a:solidFill>
              </a:ln>
              <a:effectLst/>
            </c:spPr>
            <c:extLst>
              <c:ext xmlns:c16="http://schemas.microsoft.com/office/drawing/2014/chart" uri="{C3380CC4-5D6E-409C-BE32-E72D297353CC}">
                <c16:uniqueId val="{00000001-686B-46BE-81A6-F5910DCA3C64}"/>
              </c:ext>
            </c:extLst>
          </c:dPt>
          <c:dPt>
            <c:idx val="1"/>
            <c:bubble3D val="0"/>
            <c:spPr>
              <a:solidFill>
                <a:srgbClr val="C00000"/>
              </a:solidFill>
              <a:ln w="19050">
                <a:solidFill>
                  <a:schemeClr val="lt1"/>
                </a:solidFill>
              </a:ln>
              <a:effectLst/>
            </c:spPr>
            <c:extLst>
              <c:ext xmlns:c16="http://schemas.microsoft.com/office/drawing/2014/chart" uri="{C3380CC4-5D6E-409C-BE32-E72D297353CC}">
                <c16:uniqueId val="{00000003-686B-46BE-81A6-F5910DCA3C6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Sheet1!$F$22:$F$23</c:f>
              <c:strCache>
                <c:ptCount val="2"/>
                <c:pt idx="0">
                  <c:v>Yes</c:v>
                </c:pt>
                <c:pt idx="1">
                  <c:v>No</c:v>
                </c:pt>
              </c:strCache>
            </c:strRef>
          </c:cat>
          <c:val>
            <c:numRef>
              <c:f>Sheet1!$U$22:$U$23</c:f>
              <c:numCache>
                <c:formatCode>General</c:formatCode>
                <c:ptCount val="2"/>
                <c:pt idx="0">
                  <c:v>15</c:v>
                </c:pt>
                <c:pt idx="1">
                  <c:v>1</c:v>
                </c:pt>
              </c:numCache>
            </c:numRef>
          </c:val>
          <c:extLst>
            <c:ext xmlns:c16="http://schemas.microsoft.com/office/drawing/2014/chart" uri="{C3380CC4-5D6E-409C-BE32-E72D297353CC}">
              <c16:uniqueId val="{00000004-686B-46BE-81A6-F5910DCA3C64}"/>
            </c:ext>
          </c:extLst>
        </c:ser>
        <c:dLbls>
          <c:showLegendKey val="0"/>
          <c:showVal val="1"/>
          <c:showCatName val="0"/>
          <c:showSerName val="0"/>
          <c:showPercent val="0"/>
          <c:showBubbleSize val="0"/>
          <c:showLeaderLines val="0"/>
        </c:dLbls>
        <c:firstSliceAng val="0"/>
        <c:holeSize val="50"/>
      </c:doughnutChart>
      <c:spPr>
        <a:noFill/>
        <a:ln>
          <a:noFill/>
        </a:ln>
        <a:effectLst/>
      </c:spPr>
    </c:plotArea>
    <c:legend>
      <c:legendPos val="r"/>
      <c:overlay val="0"/>
      <c:spPr>
        <a:noFill/>
        <a:ln>
          <a:solidFill>
            <a:sysClr val="windowText" lastClr="000000">
              <a:lumMod val="25000"/>
              <a:lumOff val="75000"/>
              <a:alpha val="95000"/>
            </a:sys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6F3FD6DC86BD41A286008A348AFDBC" ma:contentTypeVersion="3" ma:contentTypeDescription="Create a new document." ma:contentTypeScope="" ma:versionID="1f507071bd2846e4af6fc07dea17cec0">
  <xsd:schema xmlns:xsd="http://www.w3.org/2001/XMLSchema" xmlns:xs="http://www.w3.org/2001/XMLSchema" xmlns:p="http://schemas.microsoft.com/office/2006/metadata/properties" xmlns:ns1="http://schemas.microsoft.com/sharepoint/v3" xmlns:ns2="2c8ef876-c15a-485f-90e9-b9af2d26a306" xmlns:ns3="a77ed47f-1fa4-400d-adbf-a009dba61b4e" targetNamespace="http://schemas.microsoft.com/office/2006/metadata/properties" ma:root="true" ma:fieldsID="1fe064162f76f2c66e28d33856b33ed1" ns1:_="" ns2:_="" ns3:_="">
    <xsd:import namespace="http://schemas.microsoft.com/sharepoint/v3"/>
    <xsd:import namespace="2c8ef876-c15a-485f-90e9-b9af2d26a306"/>
    <xsd:import namespace="a77ed47f-1fa4-400d-adbf-a009dba61b4e"/>
    <xsd:element name="properties">
      <xsd:complexType>
        <xsd:sequence>
          <xsd:element name="documentManagement">
            <xsd:complexType>
              <xsd:all>
                <xsd:element ref="ns2:m7da45288ea0451f93a3e2212e74ec7e" minOccurs="0"/>
                <xsd:element ref="ns3:TaxCatchAll" minOccurs="0"/>
                <xsd:element ref="ns2:TaxCatchAllLabel" minOccurs="0"/>
                <xsd:element ref="ns2:kda07c357a4e4f10bee5ed1f2dfb458c" minOccurs="0"/>
                <xsd:element ref="ns2:f8294d39963540a29d50ea81adfbd8a2" minOccurs="0"/>
                <xsd:element ref="ns2:g9c4eb30840a4d97b95495ffbdff7432" minOccurs="0"/>
                <xsd:element ref="ns2:a34f85a8c1ec4e50903fc685969fe1a9" minOccurs="0"/>
                <xsd:element ref="ns2:ief38a9dd58a45f88f37c91a716ac46e" minOccurs="0"/>
                <xsd:element ref="ns2:h155b24c78934c0cba6f47923e26c655" minOccurs="0"/>
                <xsd:element ref="ns2:b118789ecb3346218c0bd16c275ff58b" minOccurs="0"/>
                <xsd:element ref="ns1:_ExtendedDescri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27" nillable="true" ma:displayName="Description" ma:internalName="_Extended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8ef876-c15a-485f-90e9-b9af2d26a306" elementFormDefault="qualified">
    <xsd:import namespace="http://schemas.microsoft.com/office/2006/documentManagement/types"/>
    <xsd:import namespace="http://schemas.microsoft.com/office/infopath/2007/PartnerControls"/>
    <xsd:element name="m7da45288ea0451f93a3e2212e74ec7e" ma:index="9" nillable="true" ma:taxonomy="true" ma:internalName="m7da45288ea0451f93a3e2212e74ec7e" ma:taxonomyFieldName="DocumentStatus" ma:displayName="Document Status" ma:default="" ma:fieldId="{67da4528-8ea0-451f-93a3-e2212e74ec7e}" ma:sspId="273cd7ea-5514-489e-98f0-acd0d6f7a540" ma:termSetId="52df04d8-0469-4798-a19f-c367f90f0527" ma:anchorId="00000000-0000-0000-0000-000000000000" ma:open="false" ma:isKeyword="false">
      <xsd:complexType>
        <xsd:sequence>
          <xsd:element ref="pc:Terms" minOccurs="0" maxOccurs="1"/>
        </xsd:sequence>
      </xsd:complexType>
    </xsd:element>
    <xsd:element name="TaxCatchAllLabel" ma:index="11" nillable="true" ma:displayName="Taxonomy Catch All Column1" ma:hidden="true" ma:list="{b2c51689-f787-49df-9e8b-b45479cc5bab}"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da07c357a4e4f10bee5ed1f2dfb458c" ma:index="13" nillable="true" ma:taxonomy="true" ma:internalName="kda07c357a4e4f10bee5ed1f2dfb458c0" ma:taxonomyFieldName="DocumentType" ma:displayName="DocumentType" ma:default="" ma:fieldId="{4da07c35-7a4e-4f10-bee5-ed1f2dfb458c}" ma:sspId="273cd7ea-5514-489e-98f0-acd0d6f7a540" ma:termSetId="876672e5-7801-41e6-9b1c-4b1b7dc67ea9" ma:anchorId="00000000-0000-0000-0000-000000000000" ma:open="true" ma:isKeyword="false">
      <xsd:complexType>
        <xsd:sequence>
          <xsd:element ref="pc:Terms" minOccurs="0" maxOccurs="1"/>
        </xsd:sequence>
      </xsd:complexType>
    </xsd:element>
    <xsd:element name="f8294d39963540a29d50ea81adfbd8a2" ma:index="15" nillable="true" ma:taxonomy="true" ma:internalName="f8294d39963540a29d50ea81adfbd8a20" ma:taxonomyFieldName="Local_x0020_Topic" ma:displayName="Local Topic" ma:default="" ma:fieldId="{f8294d39-9635-40a2-9d50-ea81adfbd8a2}" ma:sspId="273cd7ea-5514-489e-98f0-acd0d6f7a540" ma:termSetId="0a2ef8d8-1a5f-464b-ab40-da36ba33c477" ma:anchorId="00000000-0000-0000-0000-000000000000" ma:open="false" ma:isKeyword="false">
      <xsd:complexType>
        <xsd:sequence>
          <xsd:element ref="pc:Terms" minOccurs="0" maxOccurs="1"/>
        </xsd:sequence>
      </xsd:complexType>
    </xsd:element>
    <xsd:element name="g9c4eb30840a4d97b95495ffbdff7432" ma:index="17" nillable="true" ma:taxonomy="true" ma:internalName="g9c4eb30840a4d97b95495ffbdff74320" ma:taxonomyFieldName="Period" ma:displayName="Period" ma:default="" ma:fieldId="{09c4eb30-840a-4d97-b954-95ffbdff7432}" ma:sspId="273cd7ea-5514-489e-98f0-acd0d6f7a540" ma:termSetId="95b5de21-9335-43e9-bb11-f2d250b2231a" ma:anchorId="00000000-0000-0000-0000-000000000000" ma:open="true" ma:isKeyword="false">
      <xsd:complexType>
        <xsd:sequence>
          <xsd:element ref="pc:Terms" minOccurs="0" maxOccurs="1"/>
        </xsd:sequence>
      </xsd:complexType>
    </xsd:element>
    <xsd:element name="a34f85a8c1ec4e50903fc685969fe1a9" ma:index="19" nillable="true" ma:taxonomy="true" ma:internalName="a34f85a8c1ec4e50903fc685969fe1a90" ma:taxonomyFieldName="Reference" ma:displayName="Reference" ma:default="" ma:fieldId="{a34f85a8-c1ec-4e50-903f-c685969fe1a9}" ma:sspId="273cd7ea-5514-489e-98f0-acd0d6f7a540" ma:termSetId="3f276d0b-21cf-4c7d-9949-cedd1076c0c2" ma:anchorId="00000000-0000-0000-0000-000000000000" ma:open="true" ma:isKeyword="false">
      <xsd:complexType>
        <xsd:sequence>
          <xsd:element ref="pc:Terms" minOccurs="0" maxOccurs="1"/>
        </xsd:sequence>
      </xsd:complexType>
    </xsd:element>
    <xsd:element name="ief38a9dd58a45f88f37c91a716ac46e" ma:index="21" nillable="true" ma:taxonomy="true" ma:internalName="ief38a9dd58a45f88f37c91a716ac46e0" ma:taxonomyFieldName="RelatedTopics" ma:displayName="RelatedTopics" ma:default="" ma:fieldId="{2ef38a9d-d58a-45f8-8f37-c91a716ac46e}" ma:taxonomyMulti="true" ma:sspId="273cd7ea-5514-489e-98f0-acd0d6f7a540" ma:termSetId="7dd3e761-923b-47fc-9eff-d3d1c4ad3dbe" ma:anchorId="00000000-0000-0000-0000-000000000000" ma:open="true" ma:isKeyword="false">
      <xsd:complexType>
        <xsd:sequence>
          <xsd:element ref="pc:Terms" minOccurs="0" maxOccurs="1"/>
        </xsd:sequence>
      </xsd:complexType>
    </xsd:element>
    <xsd:element name="h155b24c78934c0cba6f47923e26c655" ma:index="23" nillable="true" ma:taxonomy="true" ma:internalName="h155b24c78934c0cba6f47923e26c6550" ma:taxonomyFieldName="Team" ma:displayName="Team" ma:default="" ma:fieldId="{1155b24c-7893-4c0c-ba6f-47923e26c655}" ma:sspId="273cd7ea-5514-489e-98f0-acd0d6f7a540" ma:termSetId="103bb38c-6d23-4952-b15e-619ed299fdd8" ma:anchorId="00000000-0000-0000-0000-000000000000" ma:open="true" ma:isKeyword="false">
      <xsd:complexType>
        <xsd:sequence>
          <xsd:element ref="pc:Terms" minOccurs="0" maxOccurs="1"/>
        </xsd:sequence>
      </xsd:complexType>
    </xsd:element>
    <xsd:element name="b118789ecb3346218c0bd16c275ff58b" ma:index="25" nillable="true" ma:taxonomy="true" ma:internalName="b118789ecb3346218c0bd16c275ff58b0" ma:taxonomyFieldName="Topic" ma:displayName="Topic" ma:default="" ma:fieldId="{b118789e-cb33-4621-8c0b-d16c275ff58b}" ma:sspId="273cd7ea-5514-489e-98f0-acd0d6f7a540" ma:termSetId="7dd3e761-923b-47fc-9eff-d3d1c4ad3dbe" ma:anchorId="00000000-0000-0000-0000-000000000000"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7ed47f-1fa4-400d-adbf-a009dba61b4e"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b2c51689-f787-49df-9e8b-b45479cc5bab}" ma:internalName="TaxCatchAll" ma:showField="CatchAllData" ma:web="a77ed47f-1fa4-400d-adbf-a009dba61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8294d39963540a29d50ea81adfbd8a2 xmlns="2c8ef876-c15a-485f-90e9-b9af2d26a306">
      <Terms xmlns="http://schemas.microsoft.com/office/infopath/2007/PartnerControls">
        <TermInfo xmlns="http://schemas.microsoft.com/office/infopath/2007/PartnerControls">
          <TermName xmlns="http://schemas.microsoft.com/office/infopath/2007/PartnerControls">00 Statement of Accounts</TermName>
          <TermId xmlns="http://schemas.microsoft.com/office/infopath/2007/PartnerControls">f64132bb-5868-4145-bdf5-72dc182875de</TermId>
        </TermInfo>
      </Terms>
    </f8294d39963540a29d50ea81adfbd8a2>
    <b118789ecb3346218c0bd16c275ff58b xmlns="2c8ef876-c15a-485f-90e9-b9af2d26a306">
      <Terms xmlns="http://schemas.microsoft.com/office/infopath/2007/PartnerControls">
        <TermInfo xmlns="http://schemas.microsoft.com/office/infopath/2007/PartnerControls">
          <TermName xmlns="http://schemas.microsoft.com/office/infopath/2007/PartnerControls">Final accounts</TermName>
          <TermId xmlns="http://schemas.microsoft.com/office/infopath/2007/PartnerControls">a735283e-d83f-4417-9b85-06e50b7e9d9f</TermId>
        </TermInfo>
      </Terms>
    </b118789ecb3346218c0bd16c275ff58b>
    <ief38a9dd58a45f88f37c91a716ac46e xmlns="2c8ef876-c15a-485f-90e9-b9af2d26a306">
      <Terms xmlns="http://schemas.microsoft.com/office/infopath/2007/PartnerControls"/>
    </ief38a9dd58a45f88f37c91a716ac46e>
    <kda07c357a4e4f10bee5ed1f2dfb458c xmlns="2c8ef876-c15a-485f-90e9-b9af2d26a306">
      <Terms xmlns="http://schemas.microsoft.com/office/infopath/2007/PartnerControls"/>
    </kda07c357a4e4f10bee5ed1f2dfb458c>
    <_ExtendedDescription xmlns="http://schemas.microsoft.com/sharepoint/v3" xsi:nil="true"/>
    <h155b24c78934c0cba6f47923e26c655 xmlns="2c8ef876-c15a-485f-90e9-b9af2d26a306">
      <Terms xmlns="http://schemas.microsoft.com/office/infopath/2007/PartnerControls"/>
    </h155b24c78934c0cba6f47923e26c655>
    <a34f85a8c1ec4e50903fc685969fe1a9 xmlns="2c8ef876-c15a-485f-90e9-b9af2d26a306">
      <Terms xmlns="http://schemas.microsoft.com/office/infopath/2007/PartnerControls"/>
    </a34f85a8c1ec4e50903fc685969fe1a9>
    <g9c4eb30840a4d97b95495ffbdff7432 xmlns="2c8ef876-c15a-485f-90e9-b9af2d26a306">
      <Terms xmlns="http://schemas.microsoft.com/office/infopath/2007/PartnerControls"/>
    </g9c4eb30840a4d97b95495ffbdff7432>
    <m7da45288ea0451f93a3e2212e74ec7e xmlns="2c8ef876-c15a-485f-90e9-b9af2d26a306">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638bd4f4-b2df-40c3-81f8-7f74b2c14716</TermId>
        </TermInfo>
      </Terms>
    </m7da45288ea0451f93a3e2212e74ec7e>
    <TaxCatchAll xmlns="a77ed47f-1fa4-400d-adbf-a009dba61b4e">
      <Value>3134</Value>
      <Value>3280</Value>
      <Value>2</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4BE5B-5D85-4F1E-8D45-6F4ADDCEA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8ef876-c15a-485f-90e9-b9af2d26a306"/>
    <ds:schemaRef ds:uri="a77ed47f-1fa4-400d-adbf-a009dba61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4963A7-15CB-496E-A3FC-C6F961F6BC88}">
  <ds:schemaRefs>
    <ds:schemaRef ds:uri="http://schemas.microsoft.com/office/2006/metadata/properties"/>
    <ds:schemaRef ds:uri="http://schemas.microsoft.com/office/infopath/2007/PartnerControls"/>
    <ds:schemaRef ds:uri="2c8ef876-c15a-485f-90e9-b9af2d26a306"/>
    <ds:schemaRef ds:uri="http://schemas.microsoft.com/sharepoint/v3"/>
    <ds:schemaRef ds:uri="a77ed47f-1fa4-400d-adbf-a009dba61b4e"/>
  </ds:schemaRefs>
</ds:datastoreItem>
</file>

<file path=customXml/itemProps3.xml><?xml version="1.0" encoding="utf-8"?>
<ds:datastoreItem xmlns:ds="http://schemas.openxmlformats.org/officeDocument/2006/customXml" ds:itemID="{744BC00F-9E3A-4426-B7B8-754641CF41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33556</Words>
  <Characters>220806</Characters>
  <Application>Microsoft Office Word</Application>
  <DocSecurity>2</DocSecurity>
  <Lines>3504</Lines>
  <Paragraphs>1317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Barrie Fullbrook</dc:creator>
  <cp:keywords/>
  <dc:description/>
  <cp:lastModifiedBy>Barrie Fullbrook</cp:lastModifiedBy>
  <cp:revision>2</cp:revision>
  <dcterms:created xsi:type="dcterms:W3CDTF">2026-10-01T07:58:00Z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ed By">
    <vt:lpwstr/>
  </property>
  <property fmtid="{D5CDD505-2E9C-101B-9397-08002B2CF9AE}" pid="3" name="MediaServiceImageTags">
    <vt:lpwstr/>
  </property>
  <property fmtid="{D5CDD505-2E9C-101B-9397-08002B2CF9AE}" pid="4" name="Local Topic">
    <vt:lpwstr>3280;#00 Statement of Accounts|f64132bb-5868-4145-bdf5-72dc182875de</vt:lpwstr>
  </property>
  <property fmtid="{D5CDD505-2E9C-101B-9397-08002B2CF9AE}" pid="5" name="ContentTypeId">
    <vt:lpwstr>0x010100056F3FD6DC86BD41A286008A348AFDBC</vt:lpwstr>
  </property>
  <property fmtid="{D5CDD505-2E9C-101B-9397-08002B2CF9AE}" pid="6" name="RelatedTopics">
    <vt:lpwstr/>
  </property>
  <property fmtid="{D5CDD505-2E9C-101B-9397-08002B2CF9AE}" pid="7" name="MeetingDate">
    <vt:lpwstr>2018-06-28T00:00:00Z</vt:lpwstr>
  </property>
  <property fmtid="{D5CDD505-2E9C-101B-9397-08002B2CF9AE}" pid="8" name="MSIP_Label_c3fc0bfc-d3ea-4add-8977-b11aced0b324_Enabled">
    <vt:lpwstr>true</vt:lpwstr>
  </property>
  <property fmtid="{D5CDD505-2E9C-101B-9397-08002B2CF9AE}" pid="9" name="Reference">
    <vt:lpwstr/>
  </property>
  <property fmtid="{D5CDD505-2E9C-101B-9397-08002B2CF9AE}" pid="10" name="g9c4eb30840a4d97b95495ffbdff7432">
    <vt:lpwstr>2020-21|df2be872-1b37-45a8-9290-16fdda63a435</vt:lpwstr>
  </property>
  <property fmtid="{D5CDD505-2E9C-101B-9397-08002B2CF9AE}" pid="11" name="MSIP_Label_c3fc0bfc-d3ea-4add-8977-b11aced0b324_ActionId">
    <vt:lpwstr>84ef6a2e-83a3-490d-98e1-9ccd14b75919</vt:lpwstr>
  </property>
  <property fmtid="{D5CDD505-2E9C-101B-9397-08002B2CF9AE}" pid="12" name="Prepared By">
    <vt:lpwstr/>
  </property>
  <property fmtid="{D5CDD505-2E9C-101B-9397-08002B2CF9AE}" pid="13" name="p3e3cea1b8454bc9ae0262f2dbd0a0c0">
    <vt:lpwstr>Version 2|9cb3612b-3227-4861-a109-d94a1e2ad945</vt:lpwstr>
  </property>
  <property fmtid="{D5CDD505-2E9C-101B-9397-08002B2CF9AE}" pid="14" name="MSIP_Label_c3fc0bfc-d3ea-4add-8977-b11aced0b324_ContentBits">
    <vt:lpwstr>1</vt:lpwstr>
  </property>
  <property fmtid="{D5CDD505-2E9C-101B-9397-08002B2CF9AE}" pid="15" name="ClassificationContentMarkingHeaderFontProps">
    <vt:lpwstr>#000000,8,Arial</vt:lpwstr>
  </property>
  <property fmtid="{D5CDD505-2E9C-101B-9397-08002B2CF9AE}" pid="16" name="Urgent Business Item No.">
    <vt:lpwstr/>
  </property>
  <property fmtid="{D5CDD505-2E9C-101B-9397-08002B2CF9AE}" pid="17" name="Local 1">
    <vt:lpwstr>SOA</vt:lpwstr>
  </property>
  <property fmtid="{D5CDD505-2E9C-101B-9397-08002B2CF9AE}" pid="18" name="Classification">
    <vt:lpwstr/>
  </property>
  <property fmtid="{D5CDD505-2E9C-101B-9397-08002B2CF9AE}" pid="19" name="Doc Status">
    <vt:lpwstr>69;#Version 2|9cb3612b-3227-4861-a109-d94a1e2ad945</vt:lpwstr>
  </property>
  <property fmtid="{D5CDD505-2E9C-101B-9397-08002B2CF9AE}" pid="20" name="Document Status">
    <vt:lpwstr>3134;#Draft|638bd4f4-b2df-40c3-81f8-7f74b2c14716</vt:lpwstr>
  </property>
  <property fmtid="{D5CDD505-2E9C-101B-9397-08002B2CF9AE}" pid="21" name="MSIP_Label_c3fc0bfc-d3ea-4add-8977-b11aced0b324_SetDate">
    <vt:lpwstr>2024-12-11T15:27:52Z</vt:lpwstr>
  </property>
  <property fmtid="{D5CDD505-2E9C-101B-9397-08002B2CF9AE}" pid="22" name="Expiry Period">
    <vt:lpwstr>90</vt:lpwstr>
  </property>
  <property fmtid="{D5CDD505-2E9C-101B-9397-08002B2CF9AE}" pid="23" name="ClassificationContentMarkingHeaderShapeIds-1">
    <vt:lpwstr>6dbac626,13a65e18,bc4a864,5f14e35d,6d7528cf,55b5202b,433956de,29b11421,2199b53f,39def4ee,4af059df,4274d344,2474795e,30f5ef07,546e69d2,3a9305cf,632dea50,18544baf,a9542b7,329ab286,4d43fb4a,2953f474,69de5145</vt:lpwstr>
  </property>
  <property fmtid="{D5CDD505-2E9C-101B-9397-08002B2CF9AE}" pid="24" name="Document Type">
    <vt:lpwstr>Budget/Financial Document</vt:lpwstr>
  </property>
  <property fmtid="{D5CDD505-2E9C-101B-9397-08002B2CF9AE}" pid="25" name="Doc Type">
    <vt:lpwstr>Website</vt:lpwstr>
  </property>
  <property fmtid="{D5CDD505-2E9C-101B-9397-08002B2CF9AE}" pid="26" name="For Decision Item No.">
    <vt:lpwstr/>
  </property>
  <property fmtid="{D5CDD505-2E9C-101B-9397-08002B2CF9AE}" pid="27" name="Period">
    <vt:lpwstr/>
  </property>
  <property fmtid="{D5CDD505-2E9C-101B-9397-08002B2CF9AE}" pid="28" name="For Information Item No.">
    <vt:lpwstr/>
  </property>
  <property fmtid="{D5CDD505-2E9C-101B-9397-08002B2CF9AE}" pid="29" name="kfrsCurrentVersion">
    <vt:lpwstr>0.2</vt:lpwstr>
  </property>
  <property fmtid="{D5CDD505-2E9C-101B-9397-08002B2CF9AE}" pid="30" name="g4c966378717477cad17044a990fc43b">
    <vt:lpwstr>Statement of Accounts|bb6616f4-3293-40a1-8bcd-1c8d1e3f96fe</vt:lpwstr>
  </property>
  <property fmtid="{D5CDD505-2E9C-101B-9397-08002B2CF9AE}" pid="31" name="_DocHome">
    <vt:i4>1906984873</vt:i4>
  </property>
  <property fmtid="{D5CDD505-2E9C-101B-9397-08002B2CF9AE}" pid="32" name="e1d30d2d6de3401abe6cba8d09396601">
    <vt:lpwstr>2018-19|fb5f5a42-aa65-487e-aba3-bc6c9b271b65</vt:lpwstr>
  </property>
  <property fmtid="{D5CDD505-2E9C-101B-9397-08002B2CF9AE}" pid="33" name="Global Metadata">
    <vt:lpwstr>Final Accounts</vt:lpwstr>
  </property>
  <property fmtid="{D5CDD505-2E9C-101B-9397-08002B2CF9AE}" pid="34" name="Local 2">
    <vt:lpwstr>2013-14</vt:lpwstr>
  </property>
  <property fmtid="{D5CDD505-2E9C-101B-9397-08002B2CF9AE}" pid="35" name="Description0">
    <vt:lpwstr>SOA 13/14 </vt:lpwstr>
  </property>
  <property fmtid="{D5CDD505-2E9C-101B-9397-08002B2CF9AE}" pid="36" name="ClassificationContentMarkingHeaderShapeIds">
    <vt:lpwstr>7beb3ccb,7a6f2e67,3a4cd5e3,690bab39,8cee63,2986d4f6,214cec13,31753b96,74c521ad,4234e92d,2fc81465,2447df6b,4e8654f0,7b4452c1,15f188fd,679b9348,73669362,4dda1271,7be57125,318f9cb2,7ce36879,5ad1dc86,6909aad4</vt:lpwstr>
  </property>
  <property fmtid="{D5CDD505-2E9C-101B-9397-08002B2CF9AE}" pid="37" name="DocumentStatus">
    <vt:lpwstr>3134;#Draft|638bd4f4-b2df-40c3-81f8-7f74b2c14716</vt:lpwstr>
  </property>
  <property fmtid="{D5CDD505-2E9C-101B-9397-08002B2CF9AE}" pid="38" name="Author/Creator (Section)">
    <vt:lpwstr>Finance</vt:lpwstr>
  </property>
  <property fmtid="{D5CDD505-2E9C-101B-9397-08002B2CF9AE}" pid="39" name="ClassificationContentMarkingHeaderShapeIds-2">
    <vt:lpwstr>52860709,58df8102,527e5092,71dff88e,735a99a8,4b7b2a56,738dafa4,59f167fb,32b425e1,5aae03d,d5b0c0a,38220613,1cad8689,6a8e7e14,b90ad89,5fef044a,1d3c7e8,7d326f28</vt:lpwstr>
  </property>
  <property fmtid="{D5CDD505-2E9C-101B-9397-08002B2CF9AE}" pid="40" name="Local_x0020_Topic">
    <vt:lpwstr>3280;#00 Statement of Accounts|f64132bb-5868-4145-bdf5-72dc182875de</vt:lpwstr>
  </property>
  <property fmtid="{D5CDD505-2E9C-101B-9397-08002B2CF9AE}" pid="41" name="gc60a0dc8baf42c2b54b01795bb2e98a">
    <vt:lpwstr>2017-18|37c983ff-1788-4811-914e-778f22beb552</vt:lpwstr>
  </property>
  <property fmtid="{D5CDD505-2E9C-101B-9397-08002B2CF9AE}" pid="42" name="lcf76f155ced4ddcb4097134ff3c332f">
    <vt:lpwstr/>
  </property>
  <property fmtid="{D5CDD505-2E9C-101B-9397-08002B2CF9AE}" pid="43" name="Status">
    <vt:lpwstr>Web Version</vt:lpwstr>
  </property>
  <property fmtid="{D5CDD505-2E9C-101B-9397-08002B2CF9AE}" pid="44" name="Team">
    <vt:lpwstr/>
  </property>
  <property fmtid="{D5CDD505-2E9C-101B-9397-08002B2CF9AE}" pid="45" name="mceb32a25968498596e06a0ef86ccd13">
    <vt:lpwstr>Statement of Accounts|f9e393c1-c6b7-4da7-9ff6-6649bbd5d06e</vt:lpwstr>
  </property>
  <property fmtid="{D5CDD505-2E9C-101B-9397-08002B2CF9AE}" pid="46" name="MSIP_Label_c3fc0bfc-d3ea-4add-8977-b11aced0b324_Method">
    <vt:lpwstr>Privileged</vt:lpwstr>
  </property>
  <property fmtid="{D5CDD505-2E9C-101B-9397-08002B2CF9AE}" pid="47" name="MSIP_Label_c3fc0bfc-d3ea-4add-8977-b11aced0b324_SiteId">
    <vt:lpwstr>b723253f-7281-4adc-bc1c-fc9ef3674d78</vt:lpwstr>
  </property>
  <property fmtid="{D5CDD505-2E9C-101B-9397-08002B2CF9AE}" pid="48" name="Routine Business Item No.">
    <vt:lpwstr/>
  </property>
  <property fmtid="{D5CDD505-2E9C-101B-9397-08002B2CF9AE}" pid="49" name="e902afa8b86f457fbd04f704e9c244a8">
    <vt:lpwstr>Draft|e30e7ceb-d61f-49b6-bd02-fa0c18e63ceb</vt:lpwstr>
  </property>
  <property fmtid="{D5CDD505-2E9C-101B-9397-08002B2CF9AE}" pid="50" name="DocumentType">
    <vt:lpwstr/>
  </property>
  <property fmtid="{D5CDD505-2E9C-101B-9397-08002B2CF9AE}" pid="51" name="MSIP_Label_c3fc0bfc-d3ea-4add-8977-b11aced0b324_Name">
    <vt:lpwstr>c3fc0bfc-d3ea-4add-8977-b11aced0b324</vt:lpwstr>
  </property>
  <property fmtid="{D5CDD505-2E9C-101B-9397-08002B2CF9AE}" pid="52" name="nb82db13dc4c473db63f86fb3251da21">
    <vt:lpwstr>00 Statement of Accounts|d9e65ac7-dfa8-4be2-b1ef-0250e15fb456</vt:lpwstr>
  </property>
  <property fmtid="{D5CDD505-2E9C-101B-9397-08002B2CF9AE}" pid="53" name="h155b24c78934c0cba6f47923e26c655">
    <vt:lpwstr>CFT|151ff72e-78b6-432f-a266-9b558aa0bc01</vt:lpwstr>
  </property>
  <property fmtid="{D5CDD505-2E9C-101B-9397-08002B2CF9AE}" pid="54" name="Reference\Comments0">
    <vt:lpwstr/>
  </property>
  <property fmtid="{D5CDD505-2E9C-101B-9397-08002B2CF9AE}" pid="55" name="A&amp;G Meeting Date">
    <vt:lpwstr/>
  </property>
  <property fmtid="{D5CDD505-2E9C-101B-9397-08002B2CF9AE}" pid="56" name="a34f85a8c1ec4e50903fc685969fe1a9">
    <vt:lpwstr/>
  </property>
  <property fmtid="{D5CDD505-2E9C-101B-9397-08002B2CF9AE}" pid="57" name="j787fbf03828402e914d9e3e9897f699">
    <vt:lpwstr>CFT|151ff72e-78b6-432f-a266-9b558aa0bc01</vt:lpwstr>
  </property>
  <property fmtid="{D5CDD505-2E9C-101B-9397-08002B2CF9AE}" pid="58" name="j2c7fafb3fc445da9909e60dbf34a050">
    <vt:lpwstr/>
  </property>
  <property fmtid="{D5CDD505-2E9C-101B-9397-08002B2CF9AE}" pid="59" name="Exempt Items Item No.">
    <vt:lpwstr/>
  </property>
  <property fmtid="{D5CDD505-2E9C-101B-9397-08002B2CF9AE}" pid="60" name="Topic">
    <vt:lpwstr>2;#Final accounts|a735283e-d83f-4417-9b85-06e50b7e9d9f</vt:lpwstr>
  </property>
  <property fmtid="{D5CDD505-2E9C-101B-9397-08002B2CF9AE}" pid="61" name="ClassificationContentMarkingHeaderText">
    <vt:lpwstr>Public</vt:lpwstr>
  </property>
</Properties>
</file>